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9124D">
      <w:pPr>
        <w:autoSpaceDE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025. In materia di "funzioni e responsabilità" il d.lgs. 165/2001 stabilisce che i dirigenti delle p.a.:</w:t>
      </w:r>
    </w:p>
    <w:p w:rsidR="00000000" w:rsidRDefault="00D9124D">
      <w:pPr>
        <w:autoSpaceDE w:val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A) </w:t>
      </w:r>
      <w:r>
        <w:rPr>
          <w:sz w:val="20"/>
          <w:szCs w:val="20"/>
        </w:rPr>
        <w:t>Non sono responsabili né della gestione, né dei relativi risultati.</w:t>
      </w:r>
    </w:p>
    <w:p w:rsidR="00000000" w:rsidRDefault="00D9124D">
      <w:pPr>
        <w:autoSpaceDE w:val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B) </w:t>
      </w:r>
      <w:r>
        <w:rPr>
          <w:sz w:val="20"/>
          <w:szCs w:val="20"/>
        </w:rPr>
        <w:t>Sono responsabili in via esclusiva della gestione e dei relativi risultati.</w:t>
      </w:r>
    </w:p>
    <w:p w:rsidR="00000000" w:rsidRDefault="00D9124D">
      <w:pPr>
        <w:autoSpaceDE w:val="0"/>
        <w:rPr>
          <w:sz w:val="20"/>
          <w:szCs w:val="20"/>
        </w:rPr>
      </w:pPr>
      <w:r>
        <w:rPr>
          <w:b/>
          <w:bCs/>
          <w:sz w:val="20"/>
          <w:szCs w:val="20"/>
        </w:rPr>
        <w:t>C</w:t>
      </w:r>
      <w:r>
        <w:rPr>
          <w:b/>
          <w:bCs/>
          <w:sz w:val="20"/>
          <w:szCs w:val="20"/>
        </w:rPr>
        <w:t xml:space="preserve">) </w:t>
      </w:r>
      <w:r>
        <w:rPr>
          <w:sz w:val="20"/>
          <w:szCs w:val="20"/>
        </w:rPr>
        <w:t>Sono responsabili della gestione, ma non dei relativi risultati.</w:t>
      </w:r>
    </w:p>
    <w:p w:rsidR="00000000" w:rsidRDefault="00D9124D">
      <w:pPr>
        <w:autoSpaceDE w:val="0"/>
        <w:rPr>
          <w:sz w:val="20"/>
          <w:szCs w:val="20"/>
        </w:rPr>
      </w:pPr>
    </w:p>
    <w:p w:rsidR="00000000" w:rsidRDefault="00D9124D">
      <w:pPr>
        <w:autoSpaceDE w:val="0"/>
        <w:rPr>
          <w:rFonts w:ascii="Times-Bold" w:hAnsi="Times-Bold" w:cs="Times-Bold"/>
          <w:b/>
          <w:bCs/>
        </w:rPr>
      </w:pPr>
      <w:r>
        <w:rPr>
          <w:rFonts w:ascii="Times-Roman" w:hAnsi="Times-Roman" w:cs="Times-Roman"/>
        </w:rPr>
        <w:t xml:space="preserve">2 </w:t>
      </w:r>
      <w:r>
        <w:rPr>
          <w:rFonts w:ascii="Times-Bold" w:hAnsi="Times-Bold" w:cs="Times-Bold"/>
          <w:b/>
          <w:bCs/>
        </w:rPr>
        <w:t>Le controversie relative ai rapporti di lavoro alle dipendenze degli enti locali a quale giudice</w:t>
      </w:r>
    </w:p>
    <w:p w:rsidR="00000000" w:rsidRDefault="00D9124D">
      <w:pPr>
        <w:autoSpaceDE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vengono affidate?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Al giudice amministrativo.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Al giudice ordinario, fatta eccezione per le</w:t>
      </w:r>
      <w:r>
        <w:rPr>
          <w:rFonts w:ascii="Times-Roman" w:hAnsi="Times-Roman" w:cs="Times-Roman"/>
        </w:rPr>
        <w:t xml:space="preserve"> controversie relative a comportamenti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antisindacali.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Al giudice ordinario in funzione di giudice del lavoro.</w:t>
      </w:r>
    </w:p>
    <w:p w:rsidR="00000000" w:rsidRDefault="00D9124D">
      <w:pPr>
        <w:autoSpaceDE w:val="0"/>
        <w:rPr>
          <w:rFonts w:ascii="Times-Bold" w:hAnsi="Times-Bold" w:cs="Times-Bold"/>
          <w:b/>
          <w:bCs/>
          <w:sz w:val="22"/>
          <w:szCs w:val="22"/>
        </w:rPr>
      </w:pPr>
      <w:r>
        <w:rPr>
          <w:rFonts w:ascii="Times-Bold" w:hAnsi="Times-Bold" w:cs="Times-Bold"/>
          <w:b/>
          <w:bCs/>
          <w:sz w:val="22"/>
          <w:szCs w:val="22"/>
        </w:rPr>
        <w:t>A)</w:t>
      </w:r>
    </w:p>
    <w:p w:rsidR="00000000" w:rsidRDefault="00D9124D">
      <w:pPr>
        <w:autoSpaceDE w:val="0"/>
        <w:rPr>
          <w:rFonts w:ascii="Times-Bold" w:hAnsi="Times-Bold" w:cs="Times-Bold"/>
          <w:b/>
          <w:bCs/>
        </w:rPr>
      </w:pPr>
      <w:r>
        <w:rPr>
          <w:rFonts w:ascii="Times-Roman" w:hAnsi="Times-Roman" w:cs="Times-Roman"/>
        </w:rPr>
        <w:t xml:space="preserve">37 </w:t>
      </w:r>
      <w:r>
        <w:rPr>
          <w:rFonts w:ascii="Times-Bold" w:hAnsi="Times-Bold" w:cs="Times-Bold"/>
          <w:b/>
          <w:bCs/>
        </w:rPr>
        <w:t>Le circolari amministrative sono: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Regolamenti.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Norme interne.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Consuetudini.</w:t>
      </w:r>
    </w:p>
    <w:p w:rsidR="00000000" w:rsidRDefault="00D9124D">
      <w:pPr>
        <w:autoSpaceDE w:val="0"/>
        <w:rPr>
          <w:rFonts w:ascii="Times-Bold" w:hAnsi="Times-Bold" w:cs="Times-Bold"/>
          <w:b/>
          <w:bCs/>
        </w:rPr>
      </w:pPr>
    </w:p>
    <w:p w:rsidR="00000000" w:rsidRDefault="00D9124D">
      <w:pPr>
        <w:autoSpaceDE w:val="0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B</w:t>
      </w:r>
    </w:p>
    <w:p w:rsidR="00000000" w:rsidRDefault="00D9124D">
      <w:pPr>
        <w:autoSpaceDE w:val="0"/>
        <w:rPr>
          <w:rFonts w:ascii="Times-Bold" w:hAnsi="Times-Bold" w:cs="Times-Bold"/>
          <w:b/>
          <w:bCs/>
        </w:rPr>
      </w:pPr>
      <w:r>
        <w:rPr>
          <w:rFonts w:ascii="Times-Roman" w:hAnsi="Times-Roman" w:cs="Times-Roman"/>
        </w:rPr>
        <w:t xml:space="preserve">38 </w:t>
      </w:r>
      <w:r>
        <w:rPr>
          <w:rFonts w:ascii="Times-Bold" w:hAnsi="Times-Bold" w:cs="Times-Bold"/>
          <w:b/>
          <w:bCs/>
        </w:rPr>
        <w:t>Per quanto tempo restano in vigore le graduatorie dei conc</w:t>
      </w:r>
      <w:r>
        <w:rPr>
          <w:rFonts w:ascii="Times-Bold" w:hAnsi="Times-Bold" w:cs="Times-Bold"/>
          <w:b/>
          <w:bCs/>
        </w:rPr>
        <w:t>orsi presso la P.A.?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Per sei mesi.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Per il periodo stabilito da ciascuna amministrazione con regolamento.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Per tre anni.</w:t>
      </w:r>
    </w:p>
    <w:p w:rsidR="00000000" w:rsidRDefault="00D9124D"/>
    <w:p w:rsidR="00000000" w:rsidRDefault="00D9124D">
      <w:pPr>
        <w:autoSpaceDE w:val="0"/>
        <w:rPr>
          <w:rFonts w:ascii="Times-Bold" w:hAnsi="Times-Bold" w:cs="Times-Bold"/>
          <w:b/>
          <w:bCs/>
        </w:rPr>
      </w:pPr>
      <w:r>
        <w:rPr>
          <w:rFonts w:ascii="Times-Roman" w:hAnsi="Times-Roman" w:cs="Times-Roman"/>
        </w:rPr>
        <w:t xml:space="preserve">54 </w:t>
      </w:r>
      <w:r>
        <w:rPr>
          <w:rFonts w:ascii="Times-Bold" w:hAnsi="Times-Bold" w:cs="Times-Bold"/>
          <w:b/>
          <w:bCs/>
        </w:rPr>
        <w:t>Il D.Lgs. 165/2001 (cd. T.U. sul pubblico impiego) trova applicazione: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In tutte le pubbliche amministrazioni.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Solo negli enti pubblic</w:t>
      </w:r>
      <w:r>
        <w:rPr>
          <w:rFonts w:ascii="Times-Roman" w:hAnsi="Times-Roman" w:cs="Times-Roman"/>
        </w:rPr>
        <w:t>i non economici.</w:t>
      </w:r>
    </w:p>
    <w:p w:rsidR="00000000" w:rsidRDefault="00D9124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Solo nelle amministrazioni locali.</w:t>
      </w:r>
    </w:p>
    <w:p w:rsidR="00000000" w:rsidRDefault="00D9124D"/>
    <w:p w:rsidR="00000000" w:rsidRDefault="00D9124D">
      <w:pPr>
        <w:autoSpaceDE w:val="0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013. A norma delle disposizioni contenute nel D.Lgs. n. 165/2001, chi può accedere ai posti di lavoro presso le amministrazioni</w:t>
      </w:r>
    </w:p>
    <w:p w:rsidR="00000000" w:rsidRDefault="00D9124D">
      <w:pPr>
        <w:autoSpaceDE w:val="0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pubbliche?</w:t>
      </w:r>
    </w:p>
    <w:p w:rsidR="00000000" w:rsidRDefault="00D9124D">
      <w:pPr>
        <w:autoSpaceDE w:val="0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A) </w:t>
      </w:r>
      <w:r>
        <w:rPr>
          <w:rFonts w:ascii="TimesNewRomanPSMT" w:hAnsi="TimesNewRomanPSMT" w:cs="TimesNewRomanPSMT"/>
          <w:sz w:val="20"/>
          <w:szCs w:val="20"/>
        </w:rPr>
        <w:t>I cittadini italiani e i cittadini degli Stati membri dell'Un</w:t>
      </w:r>
      <w:r>
        <w:rPr>
          <w:rFonts w:ascii="TimesNewRomanPSMT" w:hAnsi="TimesNewRomanPSMT" w:cs="TimesNewRomanPSMT"/>
          <w:sz w:val="20"/>
          <w:szCs w:val="20"/>
        </w:rPr>
        <w:t>ione europea.</w:t>
      </w:r>
    </w:p>
    <w:p w:rsidR="00000000" w:rsidRDefault="00D9124D">
      <w:pPr>
        <w:autoSpaceDE w:val="0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B) </w:t>
      </w:r>
      <w:r>
        <w:rPr>
          <w:rFonts w:ascii="TimesNewRomanPSMT" w:hAnsi="TimesNewRomanPSMT" w:cs="TimesNewRomanPSMT"/>
          <w:sz w:val="20"/>
          <w:szCs w:val="20"/>
        </w:rPr>
        <w:t>Solo i cittadini italiani.</w:t>
      </w:r>
    </w:p>
    <w:p w:rsidR="00000000" w:rsidRDefault="00D9124D">
      <w:pPr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C) </w:t>
      </w:r>
      <w:r>
        <w:rPr>
          <w:rFonts w:ascii="TimesNewRomanPSMT" w:hAnsi="TimesNewRomanPSMT" w:cs="TimesNewRomanPSMT"/>
          <w:sz w:val="20"/>
          <w:szCs w:val="20"/>
        </w:rPr>
        <w:t>I cittadini italiani ed i cittadini degli Stati membri dell'Unione europea o gli extracomunitari</w:t>
      </w:r>
    </w:p>
    <w:p w:rsidR="00000000" w:rsidRDefault="00D9124D"/>
    <w:p w:rsidR="00000000" w:rsidRDefault="00D9124D">
      <w:pPr>
        <w:widowControl w:val="0"/>
        <w:autoSpaceDE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026. Nel contratto di lavoro individuale del personale degli enti locali deve indicarsi, tra l'altro,....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A) </w:t>
      </w:r>
      <w:r>
        <w:rPr>
          <w:rFonts w:ascii="Arial" w:hAnsi="Arial" w:cs="Arial"/>
          <w:sz w:val="18"/>
          <w:szCs w:val="18"/>
        </w:rPr>
        <w:t>La</w:t>
      </w:r>
      <w:r>
        <w:rPr>
          <w:rFonts w:ascii="Arial" w:hAnsi="Arial" w:cs="Arial"/>
          <w:sz w:val="18"/>
          <w:szCs w:val="18"/>
        </w:rPr>
        <w:t xml:space="preserve"> qualifica di inquadramento professionale e il livello retributivo iniziale.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B) </w:t>
      </w:r>
      <w:r>
        <w:rPr>
          <w:rFonts w:ascii="Arial" w:hAnsi="Arial" w:cs="Arial"/>
          <w:sz w:val="18"/>
          <w:szCs w:val="18"/>
        </w:rPr>
        <w:t>La data del collocamento a riposo.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C) </w:t>
      </w:r>
      <w:r>
        <w:rPr>
          <w:rFonts w:ascii="Arial" w:hAnsi="Arial" w:cs="Arial"/>
          <w:sz w:val="18"/>
          <w:szCs w:val="18"/>
        </w:rPr>
        <w:t>Gli indirizzi delle OO.SS. di categoria.</w:t>
      </w:r>
    </w:p>
    <w:p w:rsidR="00000000" w:rsidRDefault="00D9124D"/>
    <w:p w:rsidR="00000000" w:rsidRDefault="00D9124D">
      <w:pPr>
        <w:widowControl w:val="0"/>
        <w:autoSpaceDE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028. In tema di accesso alle informazioni da parte dei cittadini, il dipendente pubblico: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A) </w:t>
      </w:r>
      <w:r>
        <w:rPr>
          <w:rFonts w:ascii="Arial" w:hAnsi="Arial" w:cs="Arial"/>
          <w:sz w:val="18"/>
          <w:szCs w:val="18"/>
        </w:rPr>
        <w:t>Fav</w:t>
      </w:r>
      <w:r>
        <w:rPr>
          <w:rFonts w:ascii="Arial" w:hAnsi="Arial" w:cs="Arial"/>
          <w:sz w:val="18"/>
          <w:szCs w:val="18"/>
        </w:rPr>
        <w:t>orisce l'accesso alle informazioni ma, secondo coscienza, può discrezionalmente ometterne alcune.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B) </w:t>
      </w:r>
      <w:r>
        <w:rPr>
          <w:rFonts w:ascii="Arial" w:hAnsi="Arial" w:cs="Arial"/>
          <w:sz w:val="18"/>
          <w:szCs w:val="18"/>
        </w:rPr>
        <w:t>Favorisce l'accesso alle informazioni e, nei limiti in cui ciò non sia vietato, fornisce tutte le notizie e informazioni necessarie.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C) </w:t>
      </w:r>
      <w:r>
        <w:rPr>
          <w:rFonts w:ascii="Arial" w:hAnsi="Arial" w:cs="Arial"/>
          <w:sz w:val="18"/>
          <w:szCs w:val="18"/>
        </w:rPr>
        <w:t>Non impedisce l'acc</w:t>
      </w:r>
      <w:r>
        <w:rPr>
          <w:rFonts w:ascii="Arial" w:hAnsi="Arial" w:cs="Arial"/>
          <w:sz w:val="18"/>
          <w:szCs w:val="18"/>
        </w:rPr>
        <w:t>esso dei cittadini alle informazioni solo se espressamente comandato dal dirigente.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</w:p>
    <w:p w:rsidR="00000000" w:rsidRDefault="00D9124D">
      <w:pPr>
        <w:widowControl w:val="0"/>
        <w:autoSpaceDE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037. L'orario di lavoro flessibile del dipendente consiste: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A) </w:t>
      </w:r>
      <w:r>
        <w:rPr>
          <w:rFonts w:ascii="Arial" w:hAnsi="Arial" w:cs="Arial"/>
          <w:sz w:val="18"/>
          <w:szCs w:val="18"/>
        </w:rPr>
        <w:t>Nella rotazione ciclica dei dipendenti in prestabilite articolazioni di orario.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B) </w:t>
      </w:r>
      <w:r>
        <w:rPr>
          <w:rFonts w:ascii="Arial" w:hAnsi="Arial" w:cs="Arial"/>
          <w:sz w:val="18"/>
          <w:szCs w:val="18"/>
        </w:rPr>
        <w:t>Nella programmazione di c</w:t>
      </w:r>
      <w:r>
        <w:rPr>
          <w:rFonts w:ascii="Arial" w:hAnsi="Arial" w:cs="Arial"/>
          <w:sz w:val="18"/>
          <w:szCs w:val="18"/>
        </w:rPr>
        <w:t>alendari di lavoro plurisettimanali o annuali con orari superiori o inferiori alle 36 ore settimanali.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C) </w:t>
      </w:r>
      <w:r>
        <w:rPr>
          <w:rFonts w:ascii="Arial" w:hAnsi="Arial" w:cs="Arial"/>
          <w:sz w:val="18"/>
          <w:szCs w:val="18"/>
        </w:rPr>
        <w:t>Nel consentire di posticipare l'orario di inizio o di anticipare l'orario di uscita o di avvalersi di entrambe le facoltà.</w:t>
      </w:r>
    </w:p>
    <w:p w:rsidR="00000000" w:rsidRDefault="00D9124D">
      <w:pPr>
        <w:widowControl w:val="0"/>
        <w:autoSpaceDE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040. La prestazione di serv</w:t>
      </w:r>
      <w:r>
        <w:rPr>
          <w:rFonts w:ascii="Arial" w:hAnsi="Arial" w:cs="Arial"/>
          <w:b/>
          <w:bCs/>
          <w:sz w:val="18"/>
          <w:szCs w:val="18"/>
        </w:rPr>
        <w:t>izio articolata su alcuni giorni della settimana, del mese o di determinati periodi dell'anno, è</w:t>
      </w:r>
    </w:p>
    <w:p w:rsidR="00000000" w:rsidRDefault="00D9124D">
      <w:pPr>
        <w:widowControl w:val="0"/>
        <w:autoSpaceDE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denominata: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A) </w:t>
      </w:r>
      <w:r>
        <w:rPr>
          <w:rFonts w:ascii="Arial" w:hAnsi="Arial" w:cs="Arial"/>
          <w:sz w:val="18"/>
          <w:szCs w:val="18"/>
        </w:rPr>
        <w:t>A tempo parziale verticale.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B) </w:t>
      </w:r>
      <w:r>
        <w:rPr>
          <w:rFonts w:ascii="Arial" w:hAnsi="Arial" w:cs="Arial"/>
          <w:sz w:val="18"/>
          <w:szCs w:val="18"/>
        </w:rPr>
        <w:t>A tempo parziale orizzontale.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C) </w:t>
      </w:r>
      <w:r>
        <w:rPr>
          <w:rFonts w:ascii="Arial" w:hAnsi="Arial" w:cs="Arial"/>
          <w:sz w:val="18"/>
          <w:szCs w:val="18"/>
        </w:rPr>
        <w:t>A tempo indeterminato.</w:t>
      </w:r>
    </w:p>
    <w:p w:rsidR="00000000" w:rsidRDefault="00D9124D"/>
    <w:p w:rsidR="00000000" w:rsidRDefault="00D9124D"/>
    <w:p w:rsidR="00000000" w:rsidRDefault="00D9124D">
      <w:pPr>
        <w:widowControl w:val="0"/>
        <w:autoSpaceDE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46. Per prestazioni alle quali è tenuto per lo svolgime</w:t>
      </w:r>
      <w:r>
        <w:rPr>
          <w:rFonts w:ascii="Arial" w:hAnsi="Arial" w:cs="Arial"/>
          <w:b/>
          <w:bCs/>
          <w:sz w:val="18"/>
          <w:szCs w:val="18"/>
        </w:rPr>
        <w:t>nto dei propri compiti d'ufficio, il dipendente pubblico: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A) </w:t>
      </w:r>
      <w:r>
        <w:rPr>
          <w:rFonts w:ascii="Arial" w:hAnsi="Arial" w:cs="Arial"/>
          <w:sz w:val="18"/>
          <w:szCs w:val="18"/>
        </w:rPr>
        <w:t>Può accettare retribuzioni o altre utilità da soggetti diversi dall'amministrazione.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B) </w:t>
      </w:r>
      <w:r>
        <w:rPr>
          <w:rFonts w:ascii="Arial" w:hAnsi="Arial" w:cs="Arial"/>
          <w:sz w:val="18"/>
          <w:szCs w:val="18"/>
        </w:rPr>
        <w:t>Non accetta retribuzioni o altre utilità da soggetti diversi dall'amministrazione.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C) </w:t>
      </w:r>
      <w:r>
        <w:rPr>
          <w:rFonts w:ascii="Arial" w:hAnsi="Arial" w:cs="Arial"/>
          <w:sz w:val="18"/>
          <w:szCs w:val="18"/>
        </w:rPr>
        <w:t>Può accettare retribu</w:t>
      </w:r>
      <w:r>
        <w:rPr>
          <w:rFonts w:ascii="Arial" w:hAnsi="Arial" w:cs="Arial"/>
          <w:sz w:val="18"/>
          <w:szCs w:val="18"/>
        </w:rPr>
        <w:t>zioni o altre utilità da soggetti diversi dall'amministrazione, a meno che non siano associazioni di</w:t>
      </w:r>
    </w:p>
    <w:p w:rsidR="00000000" w:rsidRDefault="00D9124D">
      <w:pPr>
        <w:widowControl w:val="0"/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volontariato.</w:t>
      </w:r>
    </w:p>
    <w:p w:rsidR="00000000" w:rsidRDefault="00D9124D"/>
    <w:p w:rsidR="00000000" w:rsidRDefault="00D9124D">
      <w:pPr>
        <w:pStyle w:val="001"/>
        <w:numPr>
          <w:ilvl w:val="0"/>
          <w:numId w:val="2"/>
        </w:numPr>
        <w:spacing w:line="210" w:lineRule="exact"/>
        <w:rPr>
          <w:sz w:val="19"/>
        </w:rPr>
      </w:pPr>
      <w:r>
        <w:rPr>
          <w:sz w:val="19"/>
        </w:rPr>
        <w:t xml:space="preserve">Il dipendente dell’ente locale, in occasione del matrimonio, ha diritto ad un permesso retribuito? </w:t>
      </w:r>
    </w:p>
    <w:p w:rsidR="00000000" w:rsidRDefault="00D9124D">
      <w:pPr>
        <w:pStyle w:val="Testonormale1"/>
        <w:numPr>
          <w:ilvl w:val="2"/>
          <w:numId w:val="2"/>
        </w:numPr>
        <w:spacing w:line="210" w:lineRule="exact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No.</w:t>
      </w:r>
    </w:p>
    <w:p w:rsidR="00000000" w:rsidRDefault="00D9124D">
      <w:pPr>
        <w:pStyle w:val="Testonormale1"/>
        <w:numPr>
          <w:ilvl w:val="2"/>
          <w:numId w:val="2"/>
        </w:numPr>
        <w:spacing w:line="210" w:lineRule="exact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Sì, di 15 giorni consecutivi.</w:t>
      </w:r>
    </w:p>
    <w:p w:rsidR="00000000" w:rsidRDefault="00D9124D">
      <w:pPr>
        <w:rPr>
          <w:rFonts w:eastAsia="MS Mincho"/>
          <w:sz w:val="19"/>
        </w:rPr>
      </w:pPr>
      <w:r>
        <w:rPr>
          <w:rFonts w:eastAsia="MS Mincho"/>
          <w:b/>
          <w:sz w:val="19"/>
        </w:rPr>
        <w:t xml:space="preserve">      </w:t>
      </w:r>
      <w:r>
        <w:rPr>
          <w:rFonts w:eastAsia="MS Mincho"/>
          <w:b/>
          <w:sz w:val="19"/>
        </w:rPr>
        <w:t>C)</w:t>
      </w:r>
      <w:r>
        <w:rPr>
          <w:rFonts w:eastAsia="MS Mincho"/>
          <w:sz w:val="19"/>
        </w:rPr>
        <w:t>Sì, di 14 giorni consecutivi</w:t>
      </w:r>
    </w:p>
    <w:p w:rsidR="00000000" w:rsidRDefault="00D9124D">
      <w:pPr>
        <w:rPr>
          <w:rFonts w:eastAsia="MS Mincho"/>
          <w:sz w:val="19"/>
        </w:rPr>
      </w:pPr>
    </w:p>
    <w:p w:rsidR="00000000" w:rsidRDefault="00D9124D">
      <w:pPr>
        <w:pStyle w:val="001"/>
      </w:pPr>
      <w:r>
        <w:t xml:space="preserve">In materia di "comportamento in servizio", il codice di comportamento dei dipendenti delle pubbliche amministrazioni dispone che.... </w:t>
      </w:r>
    </w:p>
    <w:p w:rsidR="00000000" w:rsidRDefault="00D9124D">
      <w:pPr>
        <w:pStyle w:val="Testonormale1"/>
        <w:numPr>
          <w:ilvl w:val="2"/>
          <w:numId w:val="5"/>
        </w:numPr>
        <w:spacing w:line="210" w:lineRule="exact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Il dipendente, salvo giustificato motivo, non ritarda nè affida ad altri dipendenti il com</w:t>
      </w:r>
      <w:r>
        <w:rPr>
          <w:rFonts w:ascii="Times New Roman" w:eastAsia="MS Mincho" w:hAnsi="Times New Roman" w:cs="Times New Roman"/>
          <w:sz w:val="19"/>
        </w:rPr>
        <w:t>pimento di attività o l'adozione di decisioni di propria spettanza.</w:t>
      </w:r>
    </w:p>
    <w:p w:rsidR="00000000" w:rsidRDefault="00D9124D">
      <w:pPr>
        <w:pStyle w:val="Testonormale1"/>
        <w:numPr>
          <w:ilvl w:val="2"/>
          <w:numId w:val="5"/>
        </w:numPr>
        <w:spacing w:line="210" w:lineRule="exact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Il dipendente se autorizzato può utilizzare a fini privati materiale o attrezzature di cui dispone per ragioni di ufficio.</w:t>
      </w:r>
    </w:p>
    <w:p w:rsidR="00000000" w:rsidRDefault="00D9124D">
      <w:pPr>
        <w:autoSpaceDE w:val="0"/>
        <w:rPr>
          <w:rFonts w:eastAsia="MS Mincho"/>
          <w:sz w:val="19"/>
        </w:rPr>
      </w:pPr>
      <w:r>
        <w:rPr>
          <w:rFonts w:eastAsia="MS Mincho"/>
          <w:b/>
          <w:sz w:val="19"/>
        </w:rPr>
        <w:t>C)</w:t>
      </w:r>
      <w:r>
        <w:rPr>
          <w:rFonts w:eastAsia="MS Mincho"/>
          <w:sz w:val="19"/>
        </w:rPr>
        <w:t xml:space="preserve">Il dipendente può utilizzare le linee telefoniche dell'ufficio </w:t>
      </w:r>
      <w:r>
        <w:rPr>
          <w:rFonts w:eastAsia="MS Mincho"/>
          <w:sz w:val="19"/>
        </w:rPr>
        <w:t>per esigenze personali, purché la conversazione sia di durata limitata</w:t>
      </w:r>
    </w:p>
    <w:p w:rsidR="00000000" w:rsidRDefault="00D9124D"/>
    <w:p w:rsidR="00000000" w:rsidRDefault="00D9124D">
      <w:pPr>
        <w:pStyle w:val="001"/>
        <w:numPr>
          <w:ilvl w:val="0"/>
          <w:numId w:val="3"/>
        </w:numPr>
        <w:spacing w:line="210" w:lineRule="exact"/>
        <w:rPr>
          <w:sz w:val="19"/>
        </w:rPr>
      </w:pPr>
      <w:r>
        <w:rPr>
          <w:sz w:val="19"/>
        </w:rPr>
        <w:t xml:space="preserve">Il dipendente dell’ente locale, se ritiene che l'ordine impartito dal superiore sia palesemente illegittimo: </w:t>
      </w:r>
    </w:p>
    <w:p w:rsidR="00000000" w:rsidRDefault="00D9124D">
      <w:pPr>
        <w:pStyle w:val="Testonormale1"/>
        <w:numPr>
          <w:ilvl w:val="2"/>
          <w:numId w:val="3"/>
        </w:numPr>
        <w:spacing w:line="210" w:lineRule="exact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Deve denunciare il superiore.</w:t>
      </w:r>
    </w:p>
    <w:p w:rsidR="00000000" w:rsidRDefault="00D9124D">
      <w:pPr>
        <w:pStyle w:val="Testonormale1"/>
        <w:numPr>
          <w:ilvl w:val="2"/>
          <w:numId w:val="3"/>
        </w:numPr>
        <w:spacing w:line="210" w:lineRule="exact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Deve farne rimostranza a chi l'ha impartito,</w:t>
      </w:r>
      <w:r>
        <w:rPr>
          <w:rFonts w:ascii="Times New Roman" w:eastAsia="MS Mincho" w:hAnsi="Times New Roman" w:cs="Times New Roman"/>
          <w:sz w:val="19"/>
        </w:rPr>
        <w:t xml:space="preserve"> dichiarandone le ragioni.</w:t>
      </w:r>
    </w:p>
    <w:p w:rsidR="00000000" w:rsidRDefault="00D9124D">
      <w:pPr>
        <w:rPr>
          <w:rFonts w:eastAsia="MS Mincho"/>
          <w:sz w:val="19"/>
        </w:rPr>
      </w:pPr>
      <w:r>
        <w:rPr>
          <w:rFonts w:eastAsia="MS Mincho"/>
          <w:sz w:val="19"/>
        </w:rPr>
        <w:t>Si deve limitare a darvi esecuzione</w:t>
      </w:r>
    </w:p>
    <w:p w:rsidR="00000000" w:rsidRDefault="00D9124D">
      <w:pPr>
        <w:rPr>
          <w:rFonts w:eastAsia="MS Mincho"/>
          <w:sz w:val="19"/>
        </w:rPr>
      </w:pPr>
    </w:p>
    <w:p w:rsidR="00000000" w:rsidRDefault="00D9124D">
      <w:pPr>
        <w:pStyle w:val="001"/>
        <w:numPr>
          <w:ilvl w:val="0"/>
          <w:numId w:val="3"/>
        </w:numPr>
        <w:spacing w:line="210" w:lineRule="exact"/>
        <w:rPr>
          <w:sz w:val="19"/>
        </w:rPr>
      </w:pPr>
      <w:r>
        <w:rPr>
          <w:sz w:val="19"/>
        </w:rPr>
        <w:t>I principi e i contenuti del codice di comportamento dei dipendenti delle pubbliche amministrazioni, costituiscono specificazioni degli obblighi di diligenza, lealtà e imparzialità dell'adempi</w:t>
      </w:r>
      <w:r>
        <w:rPr>
          <w:sz w:val="19"/>
        </w:rPr>
        <w:t xml:space="preserve">mento della prestazione lavorativa. Quale affermazione tra quelle proposte NON corrisponde ad un principio dettato dal suddetto codice? </w:t>
      </w:r>
    </w:p>
    <w:p w:rsidR="00000000" w:rsidRDefault="00D9124D">
      <w:pPr>
        <w:pStyle w:val="Testonormale1"/>
        <w:numPr>
          <w:ilvl w:val="2"/>
          <w:numId w:val="3"/>
        </w:numPr>
        <w:spacing w:line="210" w:lineRule="exact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Il dipendente può utilizzare, anche a fini privati, attrezzature di cui dispone per ragioni di ufficio.</w:t>
      </w:r>
    </w:p>
    <w:p w:rsidR="00000000" w:rsidRDefault="00D9124D">
      <w:pPr>
        <w:pStyle w:val="Testonormale1"/>
        <w:numPr>
          <w:ilvl w:val="2"/>
          <w:numId w:val="3"/>
        </w:numPr>
        <w:spacing w:line="210" w:lineRule="exact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Il dipendente i</w:t>
      </w:r>
      <w:r>
        <w:rPr>
          <w:rFonts w:ascii="Times New Roman" w:eastAsia="MS Mincho" w:hAnsi="Times New Roman" w:cs="Times New Roman"/>
          <w:sz w:val="19"/>
        </w:rPr>
        <w:t>spira le proprie decisioni ed i propri comportamenti alla cura dell'interesse pubblico che gli è affidato.</w:t>
      </w:r>
    </w:p>
    <w:p w:rsidR="00000000" w:rsidRDefault="00D9124D">
      <w:pPr>
        <w:pStyle w:val="Testonormale1"/>
        <w:numPr>
          <w:ilvl w:val="2"/>
          <w:numId w:val="3"/>
        </w:numPr>
        <w:spacing w:line="210" w:lineRule="exact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Il dipendente usa e custodisce con cura i beni di cui dispone per ragioni di ufficio e non utilizza a fini privati le informazioni di cui dispone per</w:t>
      </w:r>
      <w:r>
        <w:rPr>
          <w:rFonts w:ascii="Times New Roman" w:eastAsia="MS Mincho" w:hAnsi="Times New Roman" w:cs="Times New Roman"/>
          <w:sz w:val="19"/>
        </w:rPr>
        <w:t xml:space="preserve"> ragioni di ufficio.</w:t>
      </w:r>
    </w:p>
    <w:p w:rsidR="00000000" w:rsidRDefault="00D9124D">
      <w:pPr>
        <w:rPr>
          <w:rFonts w:eastAsia="MS Mincho"/>
          <w:sz w:val="19"/>
        </w:rPr>
      </w:pPr>
    </w:p>
    <w:p w:rsidR="00000000" w:rsidRDefault="00D9124D">
      <w:pPr>
        <w:rPr>
          <w:rFonts w:eastAsia="MS Mincho"/>
          <w:sz w:val="19"/>
        </w:rPr>
      </w:pPr>
    </w:p>
    <w:p w:rsidR="00000000" w:rsidRDefault="00D9124D">
      <w:pPr>
        <w:rPr>
          <w:rFonts w:eastAsia="MS Mincho"/>
          <w:sz w:val="19"/>
        </w:rPr>
      </w:pPr>
    </w:p>
    <w:p w:rsidR="00000000" w:rsidRDefault="00D9124D">
      <w:pPr>
        <w:pStyle w:val="001"/>
        <w:numPr>
          <w:ilvl w:val="0"/>
          <w:numId w:val="0"/>
        </w:numPr>
        <w:spacing w:line="210" w:lineRule="exact"/>
        <w:ind w:left="448" w:hanging="448"/>
        <w:rPr>
          <w:sz w:val="19"/>
        </w:rPr>
      </w:pPr>
      <w:r>
        <w:rPr>
          <w:sz w:val="19"/>
        </w:rPr>
        <w:t xml:space="preserve">In materia di "regali e altre utilità", il codice di comportamento dei dipendenti delle pubbliche amministrazioni dispone che.... </w:t>
      </w: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Il dipendente può chiedere per sé regali o altre utilità da un subordinato o da suoi parenti purché s</w:t>
      </w:r>
      <w:r>
        <w:rPr>
          <w:rFonts w:ascii="Times New Roman" w:eastAsia="MS Mincho" w:hAnsi="Times New Roman" w:cs="Times New Roman"/>
          <w:sz w:val="19"/>
        </w:rPr>
        <w:t>iano d'uso.</w:t>
      </w: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Il dipendente può accettare in occasione di festività, regali o altre utilità, anche da soggetti che abbiano tratto o comunque possano trarre benefici da decisioni o attività inerenti all'ufficio.</w:t>
      </w: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Il dipendente non chiede, per sè o per altri, n</w:t>
      </w:r>
      <w:r>
        <w:rPr>
          <w:rFonts w:ascii="Times New Roman" w:eastAsia="MS Mincho" w:hAnsi="Times New Roman" w:cs="Times New Roman"/>
          <w:sz w:val="19"/>
        </w:rPr>
        <w:t>è accetta, neanche in occasione di festività, regali o altre utilità salvo quelli d'uso di modico valore, da soggetti che abbiano tratto o comunque possano trarre benefici da decisioni o attività inerenti all'ufficio.</w:t>
      </w:r>
    </w:p>
    <w:p w:rsidR="00000000" w:rsidRDefault="00D9124D">
      <w:pPr>
        <w:pStyle w:val="001"/>
        <w:spacing w:line="210" w:lineRule="exact"/>
        <w:rPr>
          <w:sz w:val="19"/>
        </w:rPr>
      </w:pPr>
      <w:r>
        <w:rPr>
          <w:sz w:val="19"/>
        </w:rPr>
        <w:t xml:space="preserve">Nel comparto Regioni-Autonomie locali </w:t>
      </w:r>
      <w:r>
        <w:rPr>
          <w:sz w:val="19"/>
        </w:rPr>
        <w:t xml:space="preserve">quanti giorni di ferie spettano per ciascun anno al personale, dopo tre anni di servizio, se presta attività lavorativa su sei giorni settimanali? </w:t>
      </w: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32 giorni lavorativi.</w:t>
      </w: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25 giorni lavorativi.</w:t>
      </w: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  <w:r>
        <w:rPr>
          <w:rFonts w:ascii="Times New Roman" w:eastAsia="MS Mincho" w:hAnsi="Times New Roman" w:cs="Times New Roman"/>
          <w:sz w:val="19"/>
        </w:rPr>
        <w:t>26 giorni lavorativi.</w:t>
      </w: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>34</w:t>
      </w:r>
      <w:r>
        <w:rPr>
          <w:rFonts w:ascii="BookmanOldStyle" w:hAnsi="BookmanOldStyle" w:cs="BookmanOldStyle"/>
          <w:b/>
          <w:sz w:val="22"/>
          <w:szCs w:val="22"/>
        </w:rPr>
        <w:t>. Ai sensi dell'art. 1 del D.lgs 165/</w:t>
      </w:r>
      <w:r>
        <w:rPr>
          <w:rFonts w:ascii="BookmanOldStyle" w:hAnsi="BookmanOldStyle" w:cs="BookmanOldStyle"/>
          <w:b/>
          <w:sz w:val="22"/>
          <w:szCs w:val="22"/>
        </w:rPr>
        <w:t>2001, non rientrano nel concetto di amministrazioni</w:t>
      </w: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pubbliche: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le istituzioni universitarie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gli Enti pubblici economici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le Camere di commercio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35. </w:t>
      </w:r>
      <w:r>
        <w:rPr>
          <w:rFonts w:ascii="BookmanOldStyle" w:hAnsi="BookmanOldStyle" w:cs="BookmanOldStyle"/>
          <w:b/>
          <w:sz w:val="22"/>
          <w:szCs w:val="22"/>
        </w:rPr>
        <w:t>Non è possibile per la P.A. ricorrere a contratti di lavoro autonomo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per lo svolgimento di funzi</w:t>
      </w:r>
      <w:r>
        <w:rPr>
          <w:rFonts w:ascii="BookmanOldStyle" w:hAnsi="BookmanOldStyle" w:cs="BookmanOldStyle"/>
          <w:sz w:val="22"/>
          <w:szCs w:val="22"/>
        </w:rPr>
        <w:t>oni ordinarie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per attività che devono essere svolte da professionisti iscritti in ordini o albi privi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di comprovata specializzazione universitaria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per prestazioni di natura temporanea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36. </w:t>
      </w:r>
      <w:r>
        <w:rPr>
          <w:rFonts w:ascii="BookmanOldStyle" w:hAnsi="BookmanOldStyle" w:cs="BookmanOldStyle"/>
          <w:b/>
          <w:sz w:val="22"/>
          <w:szCs w:val="22"/>
        </w:rPr>
        <w:t xml:space="preserve">Le progressioni di carriera per il personale delle pubbliche </w:t>
      </w:r>
      <w:r>
        <w:rPr>
          <w:rFonts w:ascii="BookmanOldStyle" w:hAnsi="BookmanOldStyle" w:cs="BookmanOldStyle"/>
          <w:b/>
          <w:sz w:val="22"/>
          <w:szCs w:val="22"/>
        </w:rPr>
        <w:t>amministrazioni avviene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lastRenderedPageBreak/>
        <w:t>A) tramite procedure selettive interne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tramite concorsi pubblici, con possibilità di destinare una riserva di posti non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superiore al 50 % dei posti messi a concorso al personale interno, anche privo del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titolo di studio richiesto</w:t>
      </w:r>
      <w:r>
        <w:rPr>
          <w:rFonts w:ascii="BookmanOldStyle" w:hAnsi="BookmanOldStyle" w:cs="BookmanOldStyle"/>
          <w:sz w:val="22"/>
          <w:szCs w:val="22"/>
        </w:rPr>
        <w:t xml:space="preserve"> per l’accesso dall’esterno ma in possesso di adeguata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esperienza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tramite concorso pubblico, con possibilità di destinare una riserva di posti non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superiore al 50 % dei posti messi a concorso al personale interno, in possesso dei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titolo di studio richie</w:t>
      </w:r>
      <w:r>
        <w:rPr>
          <w:rFonts w:ascii="BookmanOldStyle" w:hAnsi="BookmanOldStyle" w:cs="BookmanOldStyle"/>
          <w:sz w:val="22"/>
          <w:szCs w:val="22"/>
        </w:rPr>
        <w:t>sto per l’accesso dall’esterno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37. </w:t>
      </w:r>
      <w:r>
        <w:rPr>
          <w:rFonts w:ascii="BookmanOldStyle" w:hAnsi="BookmanOldStyle" w:cs="BookmanOldStyle"/>
          <w:b/>
          <w:sz w:val="22"/>
          <w:szCs w:val="22"/>
        </w:rPr>
        <w:t>Il trattamento economico accessorio dei dipendenti è definito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dalla legge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dai contratti collettivi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dai contratti collettivi, salva la possibilità di adozione di atti unilaterali da parte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dell’amministrazione nei</w:t>
      </w:r>
      <w:r>
        <w:rPr>
          <w:rFonts w:ascii="BookmanOldStyle" w:hAnsi="BookmanOldStyle" w:cs="BookmanOldStyle"/>
          <w:sz w:val="22"/>
          <w:szCs w:val="22"/>
        </w:rPr>
        <w:t xml:space="preserve"> casi e modi previsti dalla legge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38. </w:t>
      </w:r>
      <w:r>
        <w:rPr>
          <w:rFonts w:ascii="BookmanOldStyle" w:hAnsi="BookmanOldStyle" w:cs="BookmanOldStyle"/>
          <w:b/>
          <w:sz w:val="22"/>
          <w:szCs w:val="22"/>
        </w:rPr>
        <w:t>Secondo il D.lgs 165/01, qualora la sanzione disciplinare da irrogare al dipendente</w:t>
      </w: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sia la sospensione dal servizio con privazione della retribuzione fino a dieci giorni,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provvede alla sua applicazione</w:t>
      </w:r>
      <w:r>
        <w:rPr>
          <w:rFonts w:ascii="BookmanOldStyle" w:hAnsi="BookmanOldStyle" w:cs="BookmanOldStyle"/>
          <w:sz w:val="22"/>
          <w:szCs w:val="22"/>
        </w:rPr>
        <w:t>: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il responsa</w:t>
      </w:r>
      <w:r>
        <w:rPr>
          <w:rFonts w:ascii="BookmanOldStyle" w:hAnsi="BookmanOldStyle" w:cs="BookmanOldStyle"/>
          <w:sz w:val="22"/>
          <w:szCs w:val="22"/>
        </w:rPr>
        <w:t>bile della struttura con qualifica dirigenziale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il responsabile della struttura anche se privo di qualifica dirigenziale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l’ufficio per i procedimenti disciplinari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39. </w:t>
      </w:r>
      <w:r>
        <w:rPr>
          <w:rFonts w:ascii="BookmanOldStyle" w:hAnsi="BookmanOldStyle" w:cs="BookmanOldStyle"/>
          <w:b/>
          <w:sz w:val="22"/>
          <w:szCs w:val="22"/>
        </w:rPr>
        <w:t>In caso di falsa attestazione della presenza in servizio mediante l’alterazione de</w:t>
      </w:r>
      <w:r>
        <w:rPr>
          <w:rFonts w:ascii="BookmanOldStyle" w:hAnsi="BookmanOldStyle" w:cs="BookmanOldStyle"/>
          <w:b/>
          <w:sz w:val="22"/>
          <w:szCs w:val="22"/>
        </w:rPr>
        <w:t>i</w:t>
      </w: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sistemi di rilevamento della presenza, si applica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la sanzione disciplinare fino al licenziamento senza preavviso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la sanzione disciplinare del licenziamento senza preavviso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la sanzione disciplinare del licenziamento con preavviso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40. </w:t>
      </w:r>
      <w:r>
        <w:rPr>
          <w:rFonts w:ascii="BookmanOldStyle" w:hAnsi="BookmanOldStyle" w:cs="BookmanOldStyle"/>
          <w:b/>
          <w:sz w:val="22"/>
          <w:szCs w:val="22"/>
        </w:rPr>
        <w:t>Alla ridefi</w:t>
      </w:r>
      <w:r>
        <w:rPr>
          <w:rFonts w:ascii="BookmanOldStyle" w:hAnsi="BookmanOldStyle" w:cs="BookmanOldStyle"/>
          <w:b/>
          <w:sz w:val="22"/>
          <w:szCs w:val="22"/>
        </w:rPr>
        <w:t>nizione degli uffici e delle dotazioni organiche delle Amministrazioni</w:t>
      </w: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pubbliche, secondo il D.lgs 165/01, si procede: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periodicamente e comunque a scadenza triennale, nonché ove risulti necessario 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seguito di riordino, fusione, trasformazione o trasfer</w:t>
      </w:r>
      <w:r>
        <w:rPr>
          <w:rFonts w:ascii="BookmanOldStyle" w:hAnsi="BookmanOldStyle" w:cs="BookmanOldStyle"/>
          <w:sz w:val="22"/>
          <w:szCs w:val="22"/>
        </w:rPr>
        <w:t>imento di funzioni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periodicamente e comunque ogni due anni, nonché ove risulti necessario a seguito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di riordino, fusione, trasformazione o trasferimento di funzioni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annualmente e ove risulti necessario a seguito di riordino, fusione, trasformazione</w:t>
      </w:r>
    </w:p>
    <w:p w:rsidR="00000000" w:rsidRDefault="00D9124D">
      <w:pPr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o</w:t>
      </w:r>
      <w:r>
        <w:rPr>
          <w:rFonts w:ascii="BookmanOldStyle" w:hAnsi="BookmanOldStyle" w:cs="BookmanOldStyle"/>
          <w:sz w:val="22"/>
          <w:szCs w:val="22"/>
        </w:rPr>
        <w:t xml:space="preserve"> trasferimento di funzioni</w:t>
      </w: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7. </w:t>
      </w:r>
      <w:r>
        <w:rPr>
          <w:rFonts w:ascii="BookmanOldStyle" w:hAnsi="BookmanOldStyle" w:cs="BookmanOldStyle"/>
          <w:b/>
          <w:sz w:val="22"/>
          <w:szCs w:val="22"/>
        </w:rPr>
        <w:t>Vi sono delle ipotesi in cui è responsabile esclusivamente la Pubblica Amministrazione</w:t>
      </w: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per il fatto del dipendente?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sì, a titolo di concorso omissivo in reato commissivo altrui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sì, in caso di colpa lieve o lievissima de</w:t>
      </w:r>
      <w:r>
        <w:rPr>
          <w:rFonts w:ascii="BookmanOldStyle" w:hAnsi="BookmanOldStyle" w:cs="BookmanOldStyle"/>
          <w:sz w:val="22"/>
          <w:szCs w:val="22"/>
        </w:rPr>
        <w:t>l dipendente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sì, quando il pubblico dipendente ha agito in presenza di una causa di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giustificazione</w:t>
      </w: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Ai sensi dell’art. 5 del D.lgs 165/2001, le determinazioni per l’organizzazione degli</w:t>
      </w: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uffici sono adottate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dalla P.A. con provvedimenti amministrativ</w:t>
      </w:r>
      <w:r>
        <w:rPr>
          <w:rFonts w:ascii="BookmanOldStyle" w:hAnsi="BookmanOldStyle" w:cs="BookmanOldStyle"/>
          <w:sz w:val="22"/>
          <w:szCs w:val="22"/>
        </w:rPr>
        <w:t>i, impugnabili dinanzi al giudice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amministrativo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dal dirigente, in via esclusiva, con atti di natura privata, ricorribili dinanzi al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giudice ordinario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dai contratti collettivi di lavoro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35. </w:t>
      </w:r>
      <w:r>
        <w:rPr>
          <w:rFonts w:ascii="BookmanOldStyle" w:hAnsi="BookmanOldStyle" w:cs="BookmanOldStyle"/>
          <w:b/>
          <w:sz w:val="22"/>
          <w:szCs w:val="22"/>
        </w:rPr>
        <w:t>In materia di procedure per la progressione di carriera del</w:t>
      </w:r>
      <w:r>
        <w:rPr>
          <w:rFonts w:ascii="BookmanOldStyle" w:hAnsi="BookmanOldStyle" w:cs="BookmanOldStyle"/>
          <w:b/>
          <w:sz w:val="22"/>
          <w:szCs w:val="22"/>
        </w:rPr>
        <w:t xml:space="preserve"> personale delle pubbliche</w:t>
      </w: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amministrazioni, la giurisdizione è: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del giudice amministrativo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del giudice ordinario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dell'ARAN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36. </w:t>
      </w:r>
      <w:r>
        <w:rPr>
          <w:rFonts w:ascii="BookmanOldStyle" w:hAnsi="BookmanOldStyle" w:cs="BookmanOldStyle"/>
          <w:b/>
          <w:sz w:val="22"/>
          <w:szCs w:val="22"/>
        </w:rPr>
        <w:t>Le disposizioni dettate in materia di incarichi di funzioni dirigenziali: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non sono derogabili da accordi e contratti</w:t>
      </w:r>
      <w:r>
        <w:rPr>
          <w:rFonts w:ascii="BookmanOldStyle" w:hAnsi="BookmanOldStyle" w:cs="BookmanOldStyle"/>
          <w:sz w:val="22"/>
          <w:szCs w:val="22"/>
        </w:rPr>
        <w:t xml:space="preserve"> collettivi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in casi tassativi sono derogabili dai contratti collettivi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in casi eccezionali sono derogabili dagli accordi collettivi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37. </w:t>
      </w:r>
      <w:r>
        <w:rPr>
          <w:rFonts w:ascii="BookmanOldStyle" w:hAnsi="BookmanOldStyle" w:cs="BookmanOldStyle"/>
          <w:b/>
          <w:sz w:val="22"/>
          <w:szCs w:val="22"/>
        </w:rPr>
        <w:t>Lo Statuto dei lavoratori (legge n. 300/1970) si applica alle Pubbliche</w:t>
      </w: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Amministrazioni?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No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sì, in ogni cas</w:t>
      </w:r>
      <w:r>
        <w:rPr>
          <w:rFonts w:ascii="BookmanOldStyle" w:hAnsi="BookmanOldStyle" w:cs="BookmanOldStyle"/>
          <w:sz w:val="22"/>
          <w:szCs w:val="22"/>
        </w:rPr>
        <w:t>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sì ma solo nei casi previsti dai CCNL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38. </w:t>
      </w:r>
      <w:r>
        <w:rPr>
          <w:rFonts w:ascii="BookmanOldStyle" w:hAnsi="BookmanOldStyle" w:cs="BookmanOldStyle"/>
          <w:b/>
          <w:sz w:val="22"/>
          <w:szCs w:val="22"/>
        </w:rPr>
        <w:t>La tipologia delle infrazioni e delle relative sanzioni è definita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dai contratti collettivi, in via esclusiva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dalla legge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dai contratti collettivi salvo quanto previsto dal D.lgs. 165/01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39. </w:t>
      </w:r>
      <w:r>
        <w:rPr>
          <w:rFonts w:ascii="BookmanOldStyle" w:hAnsi="BookmanOldStyle" w:cs="BookmanOldStyle"/>
          <w:b/>
          <w:sz w:val="22"/>
          <w:szCs w:val="22"/>
        </w:rPr>
        <w:t>La cont</w:t>
      </w:r>
      <w:r>
        <w:rPr>
          <w:rFonts w:ascii="BookmanOldStyle" w:hAnsi="BookmanOldStyle" w:cs="BookmanOldStyle"/>
          <w:b/>
          <w:sz w:val="22"/>
          <w:szCs w:val="22"/>
        </w:rPr>
        <w:t>rattazione collettiva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può istituire procedure di impugnazione dei provvedimenti disciplinari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può disciplinare procedure di conciliazione preventiva non obbligatoria fuori dei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casi per i quali è prevista la sanzione disciplinare del licenziamento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</w:rPr>
        <w:t xml:space="preserve">C) </w:t>
      </w:r>
      <w:r>
        <w:rPr>
          <w:rFonts w:ascii="BookmanOldStyle" w:hAnsi="BookmanOldStyle" w:cs="BookmanOldStyle"/>
          <w:sz w:val="22"/>
          <w:szCs w:val="22"/>
        </w:rPr>
        <w:t>p</w:t>
      </w:r>
      <w:r>
        <w:rPr>
          <w:rFonts w:ascii="BookmanOldStyle" w:hAnsi="BookmanOldStyle" w:cs="BookmanOldStyle"/>
          <w:sz w:val="22"/>
          <w:szCs w:val="22"/>
        </w:rPr>
        <w:t>uò prevedere l’istituzione di collegi arbitrali di disciplina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40. </w:t>
      </w:r>
      <w:r>
        <w:rPr>
          <w:rFonts w:ascii="BookmanOldStyle" w:hAnsi="BookmanOldStyle" w:cs="BookmanOldStyle"/>
          <w:b/>
          <w:sz w:val="22"/>
          <w:szCs w:val="22"/>
        </w:rPr>
        <w:t>A norma del D.lgs n. 165/01, nella materia del pubblico impiego, la contrattazione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b/>
          <w:sz w:val="22"/>
          <w:szCs w:val="22"/>
        </w:rPr>
        <w:t>collettiva si svolge tra l’altro</w:t>
      </w:r>
      <w:r>
        <w:rPr>
          <w:rFonts w:ascii="BookmanOldStyle" w:hAnsi="BookmanOldStyle" w:cs="BookmanOldStyle"/>
          <w:sz w:val="22"/>
          <w:szCs w:val="22"/>
        </w:rPr>
        <w:t>: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su tutte le materie relative al rapporto di lavoro e alle relazioni s</w:t>
      </w:r>
      <w:r>
        <w:rPr>
          <w:rFonts w:ascii="BookmanOldStyle" w:hAnsi="BookmanOldStyle" w:cs="BookmanOldStyle"/>
          <w:sz w:val="22"/>
          <w:szCs w:val="22"/>
        </w:rPr>
        <w:t>indacali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sulle materie oggetto di partecipazione sindacale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sui diritti e obblighi direttamente pertinenti al rapporto di lavoro e sulle materie</w:t>
      </w:r>
    </w:p>
    <w:p w:rsidR="00000000" w:rsidRDefault="00D9124D">
      <w:pPr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relative alle relazioni sindacali</w:t>
      </w:r>
    </w:p>
    <w:p w:rsidR="00000000" w:rsidRDefault="00D9124D">
      <w:pPr>
        <w:pStyle w:val="Testonormale1"/>
        <w:spacing w:line="210" w:lineRule="exact"/>
        <w:ind w:left="448" w:hanging="221"/>
        <w:rPr>
          <w:rFonts w:ascii="Times New Roman" w:eastAsia="MS Mincho" w:hAnsi="Times New Roman" w:cs="Times New Roman"/>
          <w:sz w:val="19"/>
        </w:rPr>
      </w:pP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34. </w:t>
      </w:r>
      <w:r>
        <w:rPr>
          <w:rFonts w:ascii="BookmanOldStyle" w:hAnsi="BookmanOldStyle" w:cs="BookmanOldStyle"/>
          <w:sz w:val="22"/>
          <w:szCs w:val="22"/>
        </w:rPr>
        <w:t xml:space="preserve">Le disposizioni di cui al D.lgs 165/2001 in materia di rapporto di </w:t>
      </w:r>
      <w:r>
        <w:rPr>
          <w:rFonts w:ascii="BookmanOldStyle" w:hAnsi="BookmanOldStyle" w:cs="BookmanOldStyle"/>
          <w:sz w:val="22"/>
          <w:szCs w:val="22"/>
        </w:rPr>
        <w:t>lavoro dei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dipendenti delle amministrazioni pubbliche costituiscono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norme derogabili dai contratti collettivi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norme inderogabili, la cui violazione comporta la nullità delle disposizioni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contrattuali difformi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 xml:space="preserve">C) norme inderogabili, la cui violazione </w:t>
      </w:r>
      <w:r>
        <w:rPr>
          <w:rFonts w:ascii="BookmanOldStyle" w:hAnsi="BookmanOldStyle" w:cs="BookmanOldStyle"/>
          <w:sz w:val="22"/>
          <w:szCs w:val="22"/>
        </w:rPr>
        <w:t>comporta la nullità delle disposizioni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contrattuali difformi e l’applicazione degli artt. 1339 e 1419, secondo comma del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codice civile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35. </w:t>
      </w:r>
      <w:r>
        <w:rPr>
          <w:rFonts w:ascii="BookmanOldStyle" w:hAnsi="BookmanOldStyle" w:cs="BookmanOldStyle"/>
          <w:b/>
          <w:sz w:val="22"/>
          <w:szCs w:val="22"/>
        </w:rPr>
        <w:t>Per effetto delle disposizioni di cui al D.lgs 165/01, in materia di procedure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concorsuali per l'assunzione nelle pu</w:t>
      </w:r>
      <w:r>
        <w:rPr>
          <w:rFonts w:ascii="BookmanOldStyle" w:hAnsi="BookmanOldStyle" w:cs="BookmanOldStyle"/>
          <w:sz w:val="22"/>
          <w:szCs w:val="22"/>
        </w:rPr>
        <w:t>bbliche amministrazioni contrattualizzate, la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giurisdizione è: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del giudice amministrativo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del giudice ordinario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dell'ARAN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36. </w:t>
      </w:r>
      <w:r>
        <w:rPr>
          <w:rFonts w:ascii="BookmanOldStyle" w:hAnsi="BookmanOldStyle" w:cs="BookmanOldStyle"/>
          <w:b/>
          <w:sz w:val="22"/>
          <w:szCs w:val="22"/>
        </w:rPr>
        <w:t>Gli Uffici di supporto agli organi di direzione politica sono formati: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da personale assunto con contratto a tempo det</w:t>
      </w:r>
      <w:r>
        <w:rPr>
          <w:rFonts w:ascii="BookmanOldStyle" w:hAnsi="BookmanOldStyle" w:cs="BookmanOldStyle"/>
          <w:sz w:val="22"/>
          <w:szCs w:val="22"/>
        </w:rPr>
        <w:t>erminato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da dipendenti dell’Ente, o purché l’ente non sia dissestato da collaboratori assunti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con contratto a tempo determinato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esclusivamente da personale assunto a tempo indeterminato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37. </w:t>
      </w:r>
      <w:r>
        <w:rPr>
          <w:rFonts w:ascii="BookmanOldStyle" w:hAnsi="BookmanOldStyle" w:cs="BookmanOldStyle"/>
          <w:b/>
          <w:sz w:val="22"/>
          <w:szCs w:val="22"/>
        </w:rPr>
        <w:t>Possono essere conferiti incarichi di direzione di struttur</w:t>
      </w:r>
      <w:r>
        <w:rPr>
          <w:rFonts w:ascii="BookmanOldStyle" w:hAnsi="BookmanOldStyle" w:cs="BookmanOldStyle"/>
          <w:b/>
          <w:sz w:val="22"/>
          <w:szCs w:val="22"/>
        </w:rPr>
        <w:t>e deputate alla gestione del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personale a soggetti che abbiano rivestito cariche in partiti politici?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no mai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sì, salvo che la carica sia stata rivestita negli ultimi due anni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sì, salvo che la carica sia stata rivestita negli ultimi tre anni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38. </w:t>
      </w:r>
      <w:r>
        <w:rPr>
          <w:rFonts w:ascii="BookmanOldStyle" w:hAnsi="BookmanOldStyle" w:cs="BookmanOldStyle"/>
          <w:b/>
          <w:sz w:val="22"/>
          <w:szCs w:val="22"/>
        </w:rPr>
        <w:t>Il</w:t>
      </w:r>
      <w:r>
        <w:rPr>
          <w:rFonts w:ascii="BookmanOldStyle" w:hAnsi="BookmanOldStyle" w:cs="BookmanOldStyle"/>
          <w:b/>
          <w:sz w:val="22"/>
          <w:szCs w:val="22"/>
        </w:rPr>
        <w:t xml:space="preserve"> codice di comportamento dei dipendenti privatizzati delle Pubbliche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Amministrazioni, oltre a definire i doveri del dipendente, individua anche la tipologia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delle infrazioni e delle relative sanzioni?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no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sì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si, ma solo per determinate fattispecie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39. </w:t>
      </w:r>
      <w:r>
        <w:rPr>
          <w:rFonts w:ascii="BookmanOldStyle" w:hAnsi="BookmanOldStyle" w:cs="BookmanOldStyle"/>
          <w:b/>
          <w:sz w:val="22"/>
          <w:szCs w:val="22"/>
        </w:rPr>
        <w:t>In materia di sanzioni disciplinari, la contrattazione collettiva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non è consentita essendo la materia demandata in via esclusiva alla legge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è consentita in via esclusiva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è consentita negli esclusivi limiti previste dalla legge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</w:p>
    <w:p w:rsidR="00000000" w:rsidRDefault="00D9124D">
      <w:pPr>
        <w:autoSpaceDE w:val="0"/>
        <w:rPr>
          <w:rFonts w:ascii="BookmanOldStyle" w:hAnsi="BookmanOldStyle" w:cs="BookmanOldStyle"/>
          <w:b/>
          <w:sz w:val="22"/>
          <w:szCs w:val="22"/>
        </w:rPr>
      </w:pPr>
      <w:r>
        <w:rPr>
          <w:rFonts w:ascii="BookmanOldStyle" w:hAnsi="BookmanOldStyle" w:cs="BookmanOldStyle"/>
          <w:b/>
          <w:bCs/>
          <w:sz w:val="22"/>
          <w:szCs w:val="22"/>
        </w:rPr>
        <w:t xml:space="preserve">40. </w:t>
      </w:r>
      <w:r>
        <w:rPr>
          <w:rFonts w:ascii="BookmanOldStyle" w:hAnsi="BookmanOldStyle" w:cs="BookmanOldStyle"/>
          <w:b/>
          <w:sz w:val="22"/>
          <w:szCs w:val="22"/>
        </w:rPr>
        <w:t>Le controv</w:t>
      </w:r>
      <w:r>
        <w:rPr>
          <w:rFonts w:ascii="BookmanOldStyle" w:hAnsi="BookmanOldStyle" w:cs="BookmanOldStyle"/>
          <w:b/>
          <w:sz w:val="22"/>
          <w:szCs w:val="22"/>
        </w:rPr>
        <w:t>ersie relative a comportamenti antisindacali sono devolute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A) al giudice amministrativo</w:t>
      </w:r>
    </w:p>
    <w:p w:rsidR="00000000" w:rsidRDefault="00D9124D">
      <w:pPr>
        <w:autoSpaceDE w:val="0"/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B) al giudice ordinario</w:t>
      </w:r>
    </w:p>
    <w:p w:rsidR="00000000" w:rsidRDefault="00D9124D">
      <w:pPr>
        <w:rPr>
          <w:rFonts w:ascii="BookmanOldStyle" w:hAnsi="BookmanOldStyle" w:cs="BookmanOldStyle"/>
          <w:sz w:val="22"/>
          <w:szCs w:val="22"/>
        </w:rPr>
      </w:pPr>
      <w:r>
        <w:rPr>
          <w:rFonts w:ascii="BookmanOldStyle" w:hAnsi="BookmanOldStyle" w:cs="BookmanOldStyle"/>
          <w:sz w:val="22"/>
          <w:szCs w:val="22"/>
        </w:rPr>
        <w:t>C) all’Aran</w:t>
      </w:r>
    </w:p>
    <w:p w:rsidR="00000000" w:rsidRDefault="00D9124D"/>
    <w:sectPr w:rsidR="00000000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-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BookmanOldStyl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suff w:val="space"/>
      <w:lvlText w:val="00%1."/>
      <w:lvlJc w:val="left"/>
      <w:pPr>
        <w:tabs>
          <w:tab w:val="num" w:pos="0"/>
        </w:tabs>
        <w:ind w:left="448" w:hanging="448"/>
      </w:pPr>
      <w:rPr>
        <w:rFonts w:ascii="Times New Roman" w:hAnsi="Times New Roman"/>
        <w:b/>
        <w:i w:val="0"/>
        <w:sz w:val="20"/>
      </w:rPr>
    </w:lvl>
    <w:lvl w:ilvl="1">
      <w:start w:val="1"/>
      <w:numFmt w:val="upperLetter"/>
      <w:suff w:val="space"/>
      <w:lvlText w:val="%2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2">
      <w:start w:val="1"/>
      <w:numFmt w:val="upperLetter"/>
      <w:suff w:val="space"/>
      <w:lvlText w:val="%3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3">
      <w:start w:val="1"/>
      <w:numFmt w:val="upperLetter"/>
      <w:suff w:val="space"/>
      <w:lvlText w:val="%4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4">
      <w:start w:val="1"/>
      <w:numFmt w:val="upperLetter"/>
      <w:suff w:val="space"/>
      <w:lvlText w:val="%5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suff w:val="space"/>
      <w:lvlText w:val="0%1."/>
      <w:lvlJc w:val="left"/>
      <w:pPr>
        <w:tabs>
          <w:tab w:val="num" w:pos="0"/>
        </w:tabs>
        <w:ind w:left="448" w:hanging="448"/>
      </w:pPr>
      <w:rPr>
        <w:rFonts w:ascii="Times New Roman" w:hAnsi="Times New Roman"/>
        <w:b/>
        <w:i w:val="0"/>
        <w:sz w:val="20"/>
      </w:rPr>
    </w:lvl>
    <w:lvl w:ilvl="1">
      <w:start w:val="1"/>
      <w:numFmt w:val="upperLetter"/>
      <w:suff w:val="space"/>
      <w:lvlText w:val="%2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2">
      <w:start w:val="1"/>
      <w:numFmt w:val="upperLetter"/>
      <w:suff w:val="space"/>
      <w:lvlText w:val="%3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3">
      <w:start w:val="1"/>
      <w:numFmt w:val="upperLetter"/>
      <w:suff w:val="space"/>
      <w:lvlText w:val="%4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4">
      <w:start w:val="1"/>
      <w:numFmt w:val="upperLetter"/>
      <w:suff w:val="space"/>
      <w:lvlText w:val="%5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suff w:val="space"/>
      <w:lvlText w:val="0%1."/>
      <w:lvlJc w:val="left"/>
      <w:pPr>
        <w:tabs>
          <w:tab w:val="num" w:pos="0"/>
        </w:tabs>
        <w:ind w:left="448" w:hanging="448"/>
      </w:pPr>
      <w:rPr>
        <w:rFonts w:ascii="Times New Roman" w:hAnsi="Times New Roman"/>
        <w:b/>
        <w:i w:val="0"/>
        <w:sz w:val="20"/>
      </w:rPr>
    </w:lvl>
    <w:lvl w:ilvl="1">
      <w:start w:val="1"/>
      <w:numFmt w:val="upperLetter"/>
      <w:suff w:val="space"/>
      <w:lvlText w:val="%2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2">
      <w:start w:val="1"/>
      <w:numFmt w:val="upperLetter"/>
      <w:suff w:val="space"/>
      <w:lvlText w:val="%3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3">
      <w:start w:val="1"/>
      <w:numFmt w:val="upperLetter"/>
      <w:suff w:val="space"/>
      <w:lvlText w:val="%4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4">
      <w:start w:val="1"/>
      <w:numFmt w:val="upperLetter"/>
      <w:suff w:val="space"/>
      <w:lvlText w:val="%5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3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17"/>
        </w:tabs>
        <w:ind w:left="2517" w:hanging="357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3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37"/>
        </w:tabs>
        <w:ind w:left="3237" w:hanging="357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5"/>
    <w:multiLevelType w:val="multilevel"/>
    <w:tmpl w:val="00000005"/>
    <w:lvl w:ilvl="0">
      <w:start w:val="1"/>
      <w:numFmt w:val="decimal"/>
      <w:suff w:val="space"/>
      <w:lvlText w:val="00%1."/>
      <w:lvlJc w:val="left"/>
      <w:pPr>
        <w:tabs>
          <w:tab w:val="num" w:pos="0"/>
        </w:tabs>
        <w:ind w:left="448" w:hanging="448"/>
      </w:pPr>
      <w:rPr>
        <w:rFonts w:ascii="Times New Roman" w:hAnsi="Times New Roman"/>
        <w:b/>
        <w:i w:val="0"/>
        <w:sz w:val="20"/>
      </w:rPr>
    </w:lvl>
    <w:lvl w:ilvl="1">
      <w:start w:val="1"/>
      <w:numFmt w:val="upperLetter"/>
      <w:suff w:val="space"/>
      <w:lvlText w:val="%2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2">
      <w:start w:val="1"/>
      <w:numFmt w:val="upperLetter"/>
      <w:suff w:val="space"/>
      <w:lvlText w:val="%3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3">
      <w:start w:val="1"/>
      <w:numFmt w:val="upperLetter"/>
      <w:suff w:val="space"/>
      <w:lvlText w:val="%4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4">
      <w:start w:val="1"/>
      <w:numFmt w:val="upperLetter"/>
      <w:suff w:val="space"/>
      <w:lvlText w:val="%5)"/>
      <w:lvlJc w:val="left"/>
      <w:pPr>
        <w:tabs>
          <w:tab w:val="num" w:pos="0"/>
        </w:tabs>
        <w:ind w:left="448" w:hanging="221"/>
      </w:pPr>
      <w:rPr>
        <w:rFonts w:ascii="Times New Roman" w:hAnsi="Times New Roman"/>
        <w:b/>
        <w:i w:val="0"/>
        <w:sz w:val="20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124D"/>
    <w:rsid w:val="00D91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/>
      <w:b/>
      <w:i w:val="0"/>
      <w:sz w:val="20"/>
    </w:rPr>
  </w:style>
  <w:style w:type="character" w:customStyle="1" w:styleId="WW8Num1z5">
    <w:name w:val="WW8Num1z5"/>
    <w:rPr>
      <w:rFonts w:ascii="Wingdings" w:hAnsi="Wingdings"/>
    </w:rPr>
  </w:style>
  <w:style w:type="character" w:customStyle="1" w:styleId="WW8Num1z7">
    <w:name w:val="WW8Num1z7"/>
    <w:rPr>
      <w:rFonts w:ascii="Symbol" w:hAnsi="Symbol"/>
    </w:rPr>
  </w:style>
  <w:style w:type="character" w:customStyle="1" w:styleId="WW8NumSt2z0">
    <w:name w:val="WW8NumSt2z0"/>
    <w:rPr>
      <w:rFonts w:ascii="Times New Roman" w:hAnsi="Times New Roman"/>
      <w:b/>
      <w:i w:val="0"/>
      <w:sz w:val="20"/>
    </w:rPr>
  </w:style>
  <w:style w:type="character" w:customStyle="1" w:styleId="WW8NumSt2z5">
    <w:name w:val="WW8NumSt2z5"/>
    <w:rPr>
      <w:rFonts w:ascii="Wingdings" w:hAnsi="Wingdings"/>
    </w:rPr>
  </w:style>
  <w:style w:type="character" w:customStyle="1" w:styleId="WW8NumSt2z7">
    <w:name w:val="WW8NumSt2z7"/>
    <w:rPr>
      <w:rFonts w:ascii="Symbol" w:hAnsi="Symbol"/>
    </w:rPr>
  </w:style>
  <w:style w:type="character" w:customStyle="1" w:styleId="WW8NumSt4z0">
    <w:name w:val="WW8NumSt4z0"/>
    <w:rPr>
      <w:rFonts w:ascii="Times New Roman" w:hAnsi="Times New Roman"/>
      <w:b/>
      <w:i w:val="0"/>
      <w:sz w:val="20"/>
    </w:rPr>
  </w:style>
  <w:style w:type="character" w:customStyle="1" w:styleId="WW8NumSt4z5">
    <w:name w:val="WW8NumSt4z5"/>
    <w:rPr>
      <w:rFonts w:ascii="Wingdings" w:hAnsi="Wingdings"/>
    </w:rPr>
  </w:style>
  <w:style w:type="character" w:customStyle="1" w:styleId="WW8NumSt4z7">
    <w:name w:val="WW8NumSt4z7"/>
    <w:rPr>
      <w:rFonts w:ascii="Symbol" w:hAnsi="Symbol"/>
    </w:rPr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estonormale1">
    <w:name w:val="Testo normale1"/>
    <w:basedOn w:val="Normale"/>
    <w:rPr>
      <w:rFonts w:ascii="Courier New" w:hAnsi="Courier New" w:cs="Courier New"/>
      <w:sz w:val="20"/>
      <w:szCs w:val="20"/>
    </w:rPr>
  </w:style>
  <w:style w:type="paragraph" w:customStyle="1" w:styleId="001">
    <w:name w:val="001"/>
    <w:basedOn w:val="Normale"/>
    <w:pPr>
      <w:numPr>
        <w:numId w:val="5"/>
      </w:numPr>
      <w:pBdr>
        <w:top w:val="single" w:sz="4" w:space="1" w:color="000000"/>
      </w:pBdr>
    </w:pPr>
    <w:rPr>
      <w:rFonts w:eastAsia="MS Mincho"/>
      <w:b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1890</Words>
  <Characters>10779</Characters>
  <Application>Microsoft Office Word</Application>
  <DocSecurity>0</DocSecurity>
  <Lines>89</Lines>
  <Paragraphs>25</Paragraphs>
  <ScaleCrop>false</ScaleCrop>
  <Company/>
  <LinksUpToDate>false</LinksUpToDate>
  <CharactersWithSpaces>12644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025</dc:title>
  <dc:subject/>
  <dc:creator>Francesca</dc:creator>
  <cp:keywords/>
  <cp:lastModifiedBy>Windows User</cp:lastModifiedBy>
  <cp:revision>2</cp:revision>
  <cp:lastPrinted>1601-01-01T00:00:00Z</cp:lastPrinted>
  <dcterms:created xsi:type="dcterms:W3CDTF">2019-10-19T09:42:00Z</dcterms:created>
  <dcterms:modified xsi:type="dcterms:W3CDTF">2019-10-19T09:42:00Z</dcterms:modified>
</cp:coreProperties>
</file>