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14C" w:rsidRPr="005F730F" w:rsidRDefault="00B7614C" w:rsidP="00593879">
      <w:pPr>
        <w:pStyle w:val="NormaleWeb"/>
        <w:shd w:val="clear" w:color="auto" w:fill="FFFFFF"/>
        <w:spacing w:before="0" w:beforeAutospacing="0" w:after="0" w:afterAutospacing="0"/>
        <w:jc w:val="both"/>
        <w:textAlignment w:val="baseline"/>
        <w:rPr>
          <w:rFonts w:ascii="Arial" w:hAnsi="Arial" w:cs="Arial"/>
          <w:color w:val="000000" w:themeColor="text1"/>
          <w:shd w:val="clear" w:color="auto" w:fill="FFFFFF"/>
        </w:rPr>
      </w:pPr>
    </w:p>
    <w:p w:rsidR="009055B7" w:rsidRPr="005F730F" w:rsidRDefault="009055B7" w:rsidP="00593879">
      <w:pPr>
        <w:pStyle w:val="NormaleWeb"/>
        <w:shd w:val="clear" w:color="auto" w:fill="FFFFFF"/>
        <w:spacing w:before="0" w:beforeAutospacing="0" w:after="0" w:afterAutospacing="0"/>
        <w:jc w:val="both"/>
        <w:textAlignment w:val="baseline"/>
        <w:rPr>
          <w:rFonts w:ascii="Arial" w:hAnsi="Arial" w:cs="Arial"/>
          <w:color w:val="000000" w:themeColor="text1"/>
          <w:shd w:val="clear" w:color="auto" w:fill="FFFFFF"/>
        </w:rPr>
      </w:pPr>
      <w:r w:rsidRPr="005F730F">
        <w:rPr>
          <w:rFonts w:ascii="Arial" w:hAnsi="Arial" w:cs="Arial"/>
          <w:color w:val="000000" w:themeColor="text1"/>
          <w:shd w:val="clear" w:color="auto" w:fill="FFFFFF"/>
        </w:rPr>
        <w:t>La Valle d'Aosta è una regione a statuto speciale, approvato con legge costituzionale. I suoi organi amministrativi godono di una particolare autonomia dal governo centrale italiano, non soltanto per quanto riguarda la politica e il governo regionale, ma anche in altri ambiti strettamente legati alla vita e all'economia di questa regione montana, in particolare la gestione dell'agricoltura, dell'artigianato e del turismo, l'assistenza e beneficenza pubblica e le scuole materne.</w:t>
      </w:r>
    </w:p>
    <w:p w:rsidR="00B7614C" w:rsidRPr="005F730F" w:rsidRDefault="00B7614C" w:rsidP="00B7614C">
      <w:pPr>
        <w:shd w:val="clear" w:color="auto" w:fill="FFFFFF"/>
        <w:spacing w:before="120" w:after="120" w:line="240" w:lineRule="auto"/>
        <w:rPr>
          <w:rFonts w:ascii="Arial" w:eastAsia="Times New Roman" w:hAnsi="Arial" w:cs="Arial"/>
          <w:color w:val="000000" w:themeColor="text1"/>
          <w:sz w:val="24"/>
          <w:szCs w:val="24"/>
          <w:lang w:eastAsia="it-IT"/>
        </w:rPr>
      </w:pPr>
      <w:r w:rsidRPr="005F730F">
        <w:rPr>
          <w:rFonts w:ascii="Arial" w:eastAsia="Times New Roman" w:hAnsi="Arial" w:cs="Arial"/>
          <w:color w:val="000000" w:themeColor="text1"/>
          <w:sz w:val="24"/>
          <w:szCs w:val="24"/>
          <w:lang w:eastAsia="it-IT"/>
        </w:rPr>
        <w:t>Le particolari forme e condizioni di autonomia di una Regione a statuto speciale sono fissate dallo Statuto che è  detto </w:t>
      </w:r>
      <w:r w:rsidRPr="005F730F">
        <w:rPr>
          <w:rFonts w:ascii="Arial" w:eastAsia="Times New Roman" w:hAnsi="Arial" w:cs="Arial"/>
          <w:i/>
          <w:iCs/>
          <w:color w:val="000000" w:themeColor="text1"/>
          <w:sz w:val="24"/>
          <w:szCs w:val="24"/>
          <w:lang w:eastAsia="it-IT"/>
        </w:rPr>
        <w:t>statuto speciale</w:t>
      </w:r>
      <w:r w:rsidRPr="005F730F">
        <w:rPr>
          <w:rFonts w:ascii="Arial" w:eastAsia="Times New Roman" w:hAnsi="Arial" w:cs="Arial"/>
          <w:color w:val="000000" w:themeColor="text1"/>
          <w:sz w:val="24"/>
          <w:szCs w:val="24"/>
          <w:lang w:eastAsia="it-IT"/>
        </w:rPr>
        <w:t> e disciplina le competenze esclusive concesse alla Regione.</w:t>
      </w:r>
    </w:p>
    <w:p w:rsidR="00B7614C" w:rsidRPr="005F730F" w:rsidRDefault="00B7614C" w:rsidP="00B7614C">
      <w:pPr>
        <w:shd w:val="clear" w:color="auto" w:fill="FFFFFF"/>
        <w:spacing w:before="120" w:after="120" w:line="240" w:lineRule="auto"/>
        <w:rPr>
          <w:rFonts w:ascii="Arial" w:eastAsia="Times New Roman" w:hAnsi="Arial" w:cs="Arial"/>
          <w:color w:val="000000" w:themeColor="text1"/>
          <w:sz w:val="24"/>
          <w:szCs w:val="24"/>
          <w:lang w:eastAsia="it-IT"/>
        </w:rPr>
      </w:pPr>
      <w:r w:rsidRPr="005F730F">
        <w:rPr>
          <w:rFonts w:ascii="Arial" w:eastAsia="Times New Roman" w:hAnsi="Arial" w:cs="Arial"/>
          <w:color w:val="000000" w:themeColor="text1"/>
          <w:sz w:val="24"/>
          <w:szCs w:val="24"/>
          <w:lang w:eastAsia="it-IT"/>
        </w:rPr>
        <w:t>La principale differenza tra lo statuto speciale e lo Statuto regionale di una Regione a statuto ordinario, detto invece </w:t>
      </w:r>
      <w:r w:rsidRPr="005F730F">
        <w:rPr>
          <w:rFonts w:ascii="Arial" w:eastAsia="Times New Roman" w:hAnsi="Arial" w:cs="Arial"/>
          <w:i/>
          <w:iCs/>
          <w:color w:val="000000" w:themeColor="text1"/>
          <w:sz w:val="24"/>
          <w:szCs w:val="24"/>
          <w:lang w:eastAsia="it-IT"/>
        </w:rPr>
        <w:t>statuto di diritto comune</w:t>
      </w:r>
      <w:r w:rsidRPr="005F730F">
        <w:rPr>
          <w:rFonts w:ascii="Arial" w:eastAsia="Times New Roman" w:hAnsi="Arial" w:cs="Arial"/>
          <w:color w:val="000000" w:themeColor="text1"/>
          <w:sz w:val="24"/>
          <w:szCs w:val="24"/>
          <w:lang w:eastAsia="it-IT"/>
        </w:rPr>
        <w:t>, è che mentre lo statuto ordinario è adottato e modificato con legge regionale, lo statuto speciale è adottato con legge costituzionale, così come ogni sua modifica. La riforma del Titolo V della Costituzione ha accresciuto i poteri delle regioni a statuto ordinario, soprattutto per un aumento delle materie con competenza </w:t>
      </w:r>
      <w:r w:rsidRPr="005F730F">
        <w:rPr>
          <w:rFonts w:ascii="Arial" w:eastAsia="Times New Roman" w:hAnsi="Arial" w:cs="Arial"/>
          <w:i/>
          <w:iCs/>
          <w:color w:val="000000" w:themeColor="text1"/>
          <w:sz w:val="24"/>
          <w:szCs w:val="24"/>
          <w:lang w:eastAsia="it-IT"/>
        </w:rPr>
        <w:t>concorrente</w:t>
      </w:r>
      <w:r w:rsidRPr="005F730F">
        <w:rPr>
          <w:rFonts w:ascii="Arial" w:eastAsia="Times New Roman" w:hAnsi="Arial" w:cs="Arial"/>
          <w:color w:val="000000" w:themeColor="text1"/>
          <w:sz w:val="24"/>
          <w:szCs w:val="24"/>
          <w:lang w:eastAsia="it-IT"/>
        </w:rPr>
        <w:t> tra Stato e Regione, tanto che si parla di una riduzione (relativa) dell'autonomia delle regioni a statuto speciale.</w:t>
      </w:r>
    </w:p>
    <w:p w:rsidR="00B7614C" w:rsidRPr="005F730F" w:rsidRDefault="00B7614C" w:rsidP="004D395E">
      <w:pPr>
        <w:shd w:val="clear" w:color="auto" w:fill="FFFFFF"/>
        <w:spacing w:before="120" w:after="120" w:line="240" w:lineRule="auto"/>
        <w:rPr>
          <w:rFonts w:ascii="Arial" w:eastAsia="Times New Roman" w:hAnsi="Arial" w:cs="Arial"/>
          <w:color w:val="000000" w:themeColor="text1"/>
          <w:sz w:val="24"/>
          <w:szCs w:val="24"/>
          <w:lang w:eastAsia="it-IT"/>
        </w:rPr>
      </w:pPr>
      <w:r w:rsidRPr="005F730F">
        <w:rPr>
          <w:rFonts w:ascii="Arial" w:eastAsia="Times New Roman" w:hAnsi="Arial" w:cs="Arial"/>
          <w:color w:val="000000" w:themeColor="text1"/>
          <w:sz w:val="24"/>
          <w:szCs w:val="24"/>
          <w:lang w:eastAsia="it-IT"/>
        </w:rPr>
        <w:t>La l. cost. 2/2001, per ovviare a questo inconveniente, ha previsto la possibilità per le Regioni a Statuto speciale di deliberare </w:t>
      </w:r>
      <w:r w:rsidRPr="005F730F">
        <w:rPr>
          <w:rFonts w:ascii="Arial" w:eastAsia="Times New Roman" w:hAnsi="Arial" w:cs="Arial"/>
          <w:b/>
          <w:bCs/>
          <w:color w:val="000000" w:themeColor="text1"/>
          <w:sz w:val="24"/>
          <w:szCs w:val="24"/>
          <w:lang w:eastAsia="it-IT"/>
        </w:rPr>
        <w:t>leggi statutarie</w:t>
      </w:r>
      <w:r w:rsidRPr="005F730F">
        <w:rPr>
          <w:rFonts w:ascii="Arial" w:eastAsia="Times New Roman" w:hAnsi="Arial" w:cs="Arial"/>
          <w:color w:val="000000" w:themeColor="text1"/>
          <w:sz w:val="24"/>
          <w:szCs w:val="24"/>
          <w:lang w:eastAsia="it-IT"/>
        </w:rPr>
        <w:t xml:space="preserve"> (o "di governo"). </w:t>
      </w:r>
    </w:p>
    <w:p w:rsidR="004D395E" w:rsidRPr="005F730F" w:rsidRDefault="004D395E" w:rsidP="004D395E">
      <w:pPr>
        <w:shd w:val="clear" w:color="auto" w:fill="FFFFFF"/>
        <w:spacing w:before="120" w:after="120" w:line="240" w:lineRule="auto"/>
        <w:rPr>
          <w:rFonts w:ascii="Arial" w:eastAsia="Times New Roman" w:hAnsi="Arial" w:cs="Arial"/>
          <w:color w:val="000000" w:themeColor="text1"/>
          <w:sz w:val="24"/>
          <w:szCs w:val="24"/>
          <w:lang w:eastAsia="it-IT"/>
        </w:rPr>
      </w:pPr>
      <w:r w:rsidRPr="005F730F">
        <w:rPr>
          <w:rFonts w:ascii="Arial" w:hAnsi="Arial" w:cs="Arial"/>
          <w:color w:val="000000"/>
          <w:sz w:val="24"/>
          <w:szCs w:val="24"/>
          <w:shd w:val="clear" w:color="auto" w:fill="FFFFFF"/>
        </w:rPr>
        <w:t xml:space="preserve">In armonia con la Costituzione e i </w:t>
      </w:r>
      <w:proofErr w:type="spellStart"/>
      <w:r w:rsidRPr="005F730F">
        <w:rPr>
          <w:rFonts w:ascii="Arial" w:hAnsi="Arial" w:cs="Arial"/>
          <w:color w:val="000000"/>
          <w:sz w:val="24"/>
          <w:szCs w:val="24"/>
          <w:shd w:val="clear" w:color="auto" w:fill="FFFFFF"/>
        </w:rPr>
        <w:t>princìpi</w:t>
      </w:r>
      <w:proofErr w:type="spellEnd"/>
      <w:r w:rsidRPr="005F730F">
        <w:rPr>
          <w:rFonts w:ascii="Arial" w:hAnsi="Arial" w:cs="Arial"/>
          <w:color w:val="000000"/>
          <w:sz w:val="24"/>
          <w:szCs w:val="24"/>
          <w:shd w:val="clear" w:color="auto" w:fill="FFFFFF"/>
        </w:rPr>
        <w:t xml:space="preserve"> dell'ordinamento giuridico della Repubblica e con l'osservanza di quanto disposto dal presente Titolo, la legge regionale, approvata dal Consiglio regionale con la maggioranza assoluta dei suoi componenti, determina la forma di governo della Regione e, specificatamente, le modalità di elezione del Consiglio regionale, del Presidente della Regione e degli assessori, i rapporti tra gli organi della Regione, la presentazione e l'approvazione della mozione motivata di sfiducia nei confronti del Presidente della Regione, i casi di ineleggibilità e di incompatibilità con le predette cariche, nonché l'esercizio del diritto di iniziativa popolare delle leggi regionali e la disciplina del </w:t>
      </w:r>
      <w:r w:rsidRPr="005F730F">
        <w:rPr>
          <w:rStyle w:val="Enfasicorsivo"/>
          <w:rFonts w:ascii="Arial" w:hAnsi="Arial" w:cs="Arial"/>
          <w:color w:val="000000"/>
          <w:sz w:val="24"/>
          <w:szCs w:val="24"/>
          <w:shd w:val="clear" w:color="auto" w:fill="FFFFFF"/>
        </w:rPr>
        <w:t>referendum</w:t>
      </w:r>
      <w:r w:rsidRPr="005F730F">
        <w:rPr>
          <w:rFonts w:ascii="Arial" w:hAnsi="Arial" w:cs="Arial"/>
          <w:color w:val="000000"/>
          <w:sz w:val="24"/>
          <w:szCs w:val="24"/>
          <w:shd w:val="clear" w:color="auto" w:fill="FFFFFF"/>
        </w:rPr>
        <w:t> regionale abrogativo, propositivo e consultivo. Al fine di conseguire l'equilibrio della rappresentanza dei sessi, la medesima legge promuove condizioni di parità per l'accesso alle consultazioni elettorali. Le dimissioni contestuali della maggioranza dei componenti il Consiglio regionale comportano lo scioglimento del Consiglio stesso e l'elezione contestuale del nuovo Consiglio e del Presidente della Regione se eletto a suffragio universale e diretto. Nel caso in cui il Presidente della Regione sia eletto dal Consiglio regionale, il Consiglio è sciolto quando non sia in grado di funzionare per l'impossibilità di formare una maggioranza entro sessanta giorni dalle elezioni o dalle dimissioni del Presidente stesso.</w:t>
      </w:r>
      <w:r w:rsidRPr="005F730F">
        <w:rPr>
          <w:rFonts w:ascii="Arial" w:hAnsi="Arial" w:cs="Arial"/>
          <w:color w:val="000000"/>
          <w:sz w:val="24"/>
          <w:szCs w:val="24"/>
        </w:rPr>
        <w:br w:type="textWrapping" w:clear="all"/>
      </w:r>
      <w:r w:rsidRPr="005F730F">
        <w:rPr>
          <w:rFonts w:ascii="Arial" w:hAnsi="Arial" w:cs="Arial"/>
          <w:color w:val="000000"/>
          <w:sz w:val="24"/>
          <w:szCs w:val="24"/>
          <w:shd w:val="clear" w:color="auto" w:fill="FFFFFF"/>
        </w:rPr>
        <w:t>La legge regionale di cui al secondo comma non è comunicata al Commissario del Governo ai sensi del primo comma dell'articolo 29. Su di essa il Governo della Repubblica può promuovere la questione di legittimità costituzionale dinanzi alla Corte costituzionale entro trenta giorni dalla sua pubblicazione.</w:t>
      </w:r>
      <w:r w:rsidRPr="005F730F">
        <w:rPr>
          <w:rFonts w:ascii="Arial" w:hAnsi="Arial" w:cs="Arial"/>
          <w:color w:val="000000"/>
          <w:sz w:val="24"/>
          <w:szCs w:val="24"/>
        </w:rPr>
        <w:br w:type="textWrapping" w:clear="all"/>
      </w:r>
      <w:r w:rsidRPr="005F730F">
        <w:rPr>
          <w:rFonts w:ascii="Arial" w:hAnsi="Arial" w:cs="Arial"/>
          <w:color w:val="000000"/>
          <w:sz w:val="24"/>
          <w:szCs w:val="24"/>
          <w:shd w:val="clear" w:color="auto" w:fill="FFFFFF"/>
        </w:rPr>
        <w:t>La legge regionale di cui al secondo comma è sottoposta a </w:t>
      </w:r>
      <w:r w:rsidRPr="005F730F">
        <w:rPr>
          <w:rStyle w:val="Enfasicorsivo"/>
          <w:rFonts w:ascii="Arial" w:hAnsi="Arial" w:cs="Arial"/>
          <w:color w:val="000000"/>
          <w:sz w:val="24"/>
          <w:szCs w:val="24"/>
          <w:shd w:val="clear" w:color="auto" w:fill="FFFFFF"/>
        </w:rPr>
        <w:t>referendum</w:t>
      </w:r>
      <w:r w:rsidRPr="005F730F">
        <w:rPr>
          <w:rFonts w:ascii="Arial" w:hAnsi="Arial" w:cs="Arial"/>
          <w:color w:val="000000"/>
          <w:sz w:val="24"/>
          <w:szCs w:val="24"/>
          <w:shd w:val="clear" w:color="auto" w:fill="FFFFFF"/>
        </w:rPr>
        <w:t> regionale, la cui disciplina è prevista da apposita legge regionale, qualora entro tre mesi dalla sua pubblicazione ne faccia richiesta un cinquantesimo degli elettori della Regione o un quinto dei componenti del Consiglio regionale. La legge sottoposta a </w:t>
      </w:r>
      <w:r w:rsidRPr="005F730F">
        <w:rPr>
          <w:rStyle w:val="Enfasicorsivo"/>
          <w:rFonts w:ascii="Arial" w:hAnsi="Arial" w:cs="Arial"/>
          <w:color w:val="000000"/>
          <w:sz w:val="24"/>
          <w:szCs w:val="24"/>
          <w:shd w:val="clear" w:color="auto" w:fill="FFFFFF"/>
        </w:rPr>
        <w:t>referendum</w:t>
      </w:r>
      <w:r w:rsidRPr="005F730F">
        <w:rPr>
          <w:rFonts w:ascii="Arial" w:hAnsi="Arial" w:cs="Arial"/>
          <w:color w:val="000000"/>
          <w:sz w:val="24"/>
          <w:szCs w:val="24"/>
          <w:shd w:val="clear" w:color="auto" w:fill="FFFFFF"/>
        </w:rPr>
        <w:t> non è promulgata se non è approvata dalla maggioranza dei voti validi.</w:t>
      </w:r>
      <w:r w:rsidRPr="005F730F">
        <w:rPr>
          <w:rFonts w:ascii="Arial" w:hAnsi="Arial" w:cs="Arial"/>
          <w:color w:val="000000"/>
          <w:sz w:val="24"/>
          <w:szCs w:val="24"/>
        </w:rPr>
        <w:br w:type="textWrapping" w:clear="all"/>
      </w:r>
      <w:r w:rsidRPr="005F730F">
        <w:rPr>
          <w:rFonts w:ascii="Arial" w:hAnsi="Arial" w:cs="Arial"/>
          <w:color w:val="000000"/>
          <w:sz w:val="24"/>
          <w:szCs w:val="24"/>
          <w:shd w:val="clear" w:color="auto" w:fill="FFFFFF"/>
        </w:rPr>
        <w:t>Se la legge è stata approvata a maggioranza dei due terzi dei componenti il Consiglio regionale, si fa luogo a </w:t>
      </w:r>
      <w:r w:rsidRPr="005F730F">
        <w:rPr>
          <w:rStyle w:val="Enfasicorsivo"/>
          <w:rFonts w:ascii="Arial" w:hAnsi="Arial" w:cs="Arial"/>
          <w:color w:val="000000"/>
          <w:sz w:val="24"/>
          <w:szCs w:val="24"/>
          <w:shd w:val="clear" w:color="auto" w:fill="FFFFFF"/>
        </w:rPr>
        <w:t>referendum</w:t>
      </w:r>
      <w:r w:rsidRPr="005F730F">
        <w:rPr>
          <w:rFonts w:ascii="Arial" w:hAnsi="Arial" w:cs="Arial"/>
          <w:color w:val="000000"/>
          <w:sz w:val="24"/>
          <w:szCs w:val="24"/>
          <w:shd w:val="clear" w:color="auto" w:fill="FFFFFF"/>
        </w:rPr>
        <w:t> soltanto se, entro tre mesi dalla sua pubblicazione, la richiesta è sottoscritta da un trentesimo degli aventi diritto al voto per l'elezione del Consiglio regionale</w:t>
      </w:r>
    </w:p>
    <w:p w:rsidR="00B7614C" w:rsidRPr="005F730F" w:rsidRDefault="00B7614C" w:rsidP="00B7614C">
      <w:pPr>
        <w:shd w:val="clear" w:color="auto" w:fill="FFFFFF"/>
        <w:spacing w:before="120" w:after="120" w:line="240" w:lineRule="auto"/>
        <w:rPr>
          <w:rFonts w:ascii="Arial" w:eastAsia="Times New Roman" w:hAnsi="Arial" w:cs="Arial"/>
          <w:color w:val="000000" w:themeColor="text1"/>
          <w:sz w:val="24"/>
          <w:szCs w:val="24"/>
          <w:lang w:eastAsia="it-IT"/>
        </w:rPr>
      </w:pPr>
      <w:r w:rsidRPr="005F730F">
        <w:rPr>
          <w:rFonts w:ascii="Arial" w:eastAsia="Times New Roman" w:hAnsi="Arial" w:cs="Arial"/>
          <w:color w:val="000000" w:themeColor="text1"/>
          <w:sz w:val="24"/>
          <w:szCs w:val="24"/>
          <w:lang w:eastAsia="it-IT"/>
        </w:rPr>
        <w:lastRenderedPageBreak/>
        <w:t>Nelle regioni a statuto speciale vengono previsti tre tipi di potestà legislativa:</w:t>
      </w:r>
    </w:p>
    <w:p w:rsidR="00B7614C" w:rsidRPr="005F730F" w:rsidRDefault="00B7614C" w:rsidP="00B7614C">
      <w:pPr>
        <w:numPr>
          <w:ilvl w:val="0"/>
          <w:numId w:val="2"/>
        </w:numPr>
        <w:shd w:val="clear" w:color="auto" w:fill="FFFFFF"/>
        <w:spacing w:before="100" w:beforeAutospacing="1" w:after="24" w:line="240" w:lineRule="auto"/>
        <w:ind w:left="384"/>
        <w:rPr>
          <w:rFonts w:ascii="Arial" w:eastAsia="Times New Roman" w:hAnsi="Arial" w:cs="Arial"/>
          <w:color w:val="000000" w:themeColor="text1"/>
          <w:sz w:val="24"/>
          <w:szCs w:val="24"/>
          <w:lang w:eastAsia="it-IT"/>
        </w:rPr>
      </w:pPr>
      <w:r w:rsidRPr="005F730F">
        <w:rPr>
          <w:rFonts w:ascii="Arial" w:eastAsia="Times New Roman" w:hAnsi="Arial" w:cs="Arial"/>
          <w:color w:val="000000" w:themeColor="text1"/>
          <w:sz w:val="24"/>
          <w:szCs w:val="24"/>
          <w:lang w:eastAsia="it-IT"/>
        </w:rPr>
        <w:t>potestà esclusiva, che è la più caratteristica</w:t>
      </w:r>
    </w:p>
    <w:p w:rsidR="00B7614C" w:rsidRPr="005F730F" w:rsidRDefault="00B7614C" w:rsidP="00B7614C">
      <w:pPr>
        <w:numPr>
          <w:ilvl w:val="0"/>
          <w:numId w:val="2"/>
        </w:numPr>
        <w:shd w:val="clear" w:color="auto" w:fill="FFFFFF"/>
        <w:spacing w:before="100" w:beforeAutospacing="1" w:after="24" w:line="240" w:lineRule="auto"/>
        <w:ind w:left="384"/>
        <w:rPr>
          <w:rFonts w:ascii="Arial" w:eastAsia="Times New Roman" w:hAnsi="Arial" w:cs="Arial"/>
          <w:color w:val="000000" w:themeColor="text1"/>
          <w:sz w:val="24"/>
          <w:szCs w:val="24"/>
          <w:lang w:eastAsia="it-IT"/>
        </w:rPr>
      </w:pPr>
      <w:r w:rsidRPr="005F730F">
        <w:rPr>
          <w:rFonts w:ascii="Arial" w:eastAsia="Times New Roman" w:hAnsi="Arial" w:cs="Arial"/>
          <w:color w:val="000000" w:themeColor="text1"/>
          <w:sz w:val="24"/>
          <w:szCs w:val="24"/>
          <w:lang w:eastAsia="it-IT"/>
        </w:rPr>
        <w:t>potestà legislativa concorrente, che incontra gli stessi limiti per quanto concerne le competenze delle Regioni ordinarie, ma differisce da queste per le materie elencate;</w:t>
      </w:r>
    </w:p>
    <w:p w:rsidR="00B7614C" w:rsidRPr="005F730F" w:rsidRDefault="00B7614C" w:rsidP="00B7614C">
      <w:pPr>
        <w:numPr>
          <w:ilvl w:val="0"/>
          <w:numId w:val="2"/>
        </w:numPr>
        <w:shd w:val="clear" w:color="auto" w:fill="FFFFFF"/>
        <w:spacing w:before="100" w:beforeAutospacing="1" w:after="24" w:line="240" w:lineRule="auto"/>
        <w:ind w:left="384"/>
        <w:rPr>
          <w:rFonts w:ascii="Arial" w:eastAsia="Times New Roman" w:hAnsi="Arial" w:cs="Arial"/>
          <w:color w:val="000000" w:themeColor="text1"/>
          <w:sz w:val="24"/>
          <w:szCs w:val="24"/>
          <w:lang w:eastAsia="it-IT"/>
        </w:rPr>
      </w:pPr>
      <w:r w:rsidRPr="005F730F">
        <w:rPr>
          <w:rFonts w:ascii="Arial" w:eastAsia="Times New Roman" w:hAnsi="Arial" w:cs="Arial"/>
          <w:color w:val="000000" w:themeColor="text1"/>
          <w:sz w:val="24"/>
          <w:szCs w:val="24"/>
          <w:lang w:eastAsia="it-IT"/>
        </w:rPr>
        <w:t>potestà integrativa e attuativa che permette alle Regioni di creare norme su determinate materie, che possano adeguare la legislazione statale alle esigenze regionali, evitando, dunque, la competenza delle Regioni e riservando le materie residuali allo Stato.</w:t>
      </w:r>
    </w:p>
    <w:p w:rsidR="00B7614C" w:rsidRPr="005F730F" w:rsidRDefault="00B7614C" w:rsidP="00B7614C">
      <w:pPr>
        <w:shd w:val="clear" w:color="auto" w:fill="FFFFFF"/>
        <w:spacing w:before="72" w:after="0" w:line="240" w:lineRule="auto"/>
        <w:outlineLvl w:val="3"/>
        <w:rPr>
          <w:rFonts w:ascii="Arial" w:eastAsia="Times New Roman" w:hAnsi="Arial" w:cs="Arial"/>
          <w:b/>
          <w:bCs/>
          <w:color w:val="000000" w:themeColor="text1"/>
          <w:sz w:val="24"/>
          <w:szCs w:val="24"/>
          <w:lang w:eastAsia="it-IT"/>
        </w:rPr>
      </w:pPr>
      <w:r w:rsidRPr="005F730F">
        <w:rPr>
          <w:rFonts w:ascii="Arial" w:eastAsia="Times New Roman" w:hAnsi="Arial" w:cs="Arial"/>
          <w:b/>
          <w:bCs/>
          <w:color w:val="000000" w:themeColor="text1"/>
          <w:sz w:val="24"/>
          <w:szCs w:val="24"/>
          <w:lang w:eastAsia="it-IT"/>
        </w:rPr>
        <w:t>Autonomia amministrativa</w:t>
      </w:r>
      <w:r w:rsidRPr="005F730F">
        <w:rPr>
          <w:rFonts w:ascii="Arial" w:eastAsia="Times New Roman" w:hAnsi="Arial" w:cs="Arial"/>
          <w:color w:val="000000" w:themeColor="text1"/>
          <w:sz w:val="24"/>
          <w:szCs w:val="24"/>
          <w:lang w:eastAsia="it-IT"/>
        </w:rPr>
        <w:t>]</w:t>
      </w:r>
    </w:p>
    <w:p w:rsidR="00B7614C" w:rsidRPr="005F730F" w:rsidRDefault="00B7614C" w:rsidP="00B7614C">
      <w:pPr>
        <w:shd w:val="clear" w:color="auto" w:fill="FFFFFF"/>
        <w:spacing w:before="120" w:after="120" w:line="240" w:lineRule="auto"/>
        <w:rPr>
          <w:rFonts w:ascii="Arial" w:eastAsia="Times New Roman" w:hAnsi="Arial" w:cs="Arial"/>
          <w:color w:val="000000" w:themeColor="text1"/>
          <w:sz w:val="24"/>
          <w:szCs w:val="24"/>
          <w:lang w:eastAsia="it-IT"/>
        </w:rPr>
      </w:pPr>
      <w:r w:rsidRPr="005F730F">
        <w:rPr>
          <w:rFonts w:ascii="Arial" w:eastAsia="Times New Roman" w:hAnsi="Arial" w:cs="Arial"/>
          <w:color w:val="000000" w:themeColor="text1"/>
          <w:sz w:val="24"/>
          <w:szCs w:val="24"/>
          <w:lang w:eastAsia="it-IT"/>
        </w:rPr>
        <w:t>Per le Regioni e le Province a Statuto speciale continua a valere, anche dopo la riforma del Titolo V, il cosiddetto "parallelismo delle funzioni", per cui la Regione ha la competenza amministrativa nelle materie in cui esercita la potestà legislativa, in forza dello Statuto ma anche della clausola di equiparazione </w:t>
      </w:r>
      <w:r w:rsidRPr="005F730F">
        <w:rPr>
          <w:rFonts w:ascii="Arial" w:eastAsia="Times New Roman" w:hAnsi="Arial" w:cs="Arial"/>
          <w:i/>
          <w:iCs/>
          <w:color w:val="000000" w:themeColor="text1"/>
          <w:sz w:val="24"/>
          <w:szCs w:val="24"/>
          <w:lang w:eastAsia="it-IT"/>
        </w:rPr>
        <w:t>ex</w:t>
      </w:r>
      <w:r w:rsidRPr="005F730F">
        <w:rPr>
          <w:rFonts w:ascii="Arial" w:eastAsia="Times New Roman" w:hAnsi="Arial" w:cs="Arial"/>
          <w:color w:val="000000" w:themeColor="text1"/>
          <w:sz w:val="24"/>
          <w:szCs w:val="24"/>
          <w:lang w:eastAsia="it-IT"/>
        </w:rPr>
        <w:t xml:space="preserve"> art. 10 l. cost. 3/2001. Pertanto la competenza amministrativa generale non è attribuita ai Comuni, come invece accade nelle Regioni a Statuto ordinario in virtù del nuovo art. 118 comma 1 della Costituzione, ma continua a valere il modello della "amministrazione indiretta necessaria" secondo il modello del vecchio art. 118, ovvero della delega di esercizio agli enti locali da parte delle Regioni. </w:t>
      </w:r>
    </w:p>
    <w:p w:rsidR="00B7614C" w:rsidRPr="005F730F" w:rsidRDefault="00B7614C" w:rsidP="00B7614C">
      <w:pPr>
        <w:shd w:val="clear" w:color="auto" w:fill="FFFFFF"/>
        <w:spacing w:before="120" w:after="120" w:line="240" w:lineRule="auto"/>
        <w:rPr>
          <w:rFonts w:ascii="Arial" w:eastAsia="Times New Roman" w:hAnsi="Arial" w:cs="Arial"/>
          <w:color w:val="000000" w:themeColor="text1"/>
          <w:sz w:val="24"/>
          <w:szCs w:val="24"/>
          <w:lang w:eastAsia="it-IT"/>
        </w:rPr>
      </w:pPr>
      <w:r w:rsidRPr="005F730F">
        <w:rPr>
          <w:rFonts w:ascii="Arial" w:eastAsia="Times New Roman" w:hAnsi="Arial" w:cs="Arial"/>
          <w:color w:val="000000" w:themeColor="text1"/>
          <w:sz w:val="24"/>
          <w:szCs w:val="24"/>
          <w:lang w:eastAsia="it-IT"/>
        </w:rPr>
        <w:t>La legge di attuazione della riforma del Titolo V, legge 131/2001 prevede espressamente all'articolo 11 comma 2 il trasferimento delle competenze amministrative "ulteriori" riconosciute </w:t>
      </w:r>
      <w:r w:rsidRPr="005F730F">
        <w:rPr>
          <w:rFonts w:ascii="Arial" w:eastAsia="Times New Roman" w:hAnsi="Arial" w:cs="Arial"/>
          <w:i/>
          <w:iCs/>
          <w:color w:val="000000" w:themeColor="text1"/>
          <w:sz w:val="24"/>
          <w:szCs w:val="24"/>
          <w:lang w:eastAsia="it-IT"/>
        </w:rPr>
        <w:t>ex</w:t>
      </w:r>
      <w:r w:rsidRPr="005F730F">
        <w:rPr>
          <w:rFonts w:ascii="Arial" w:eastAsia="Times New Roman" w:hAnsi="Arial" w:cs="Arial"/>
          <w:color w:val="000000" w:themeColor="text1"/>
          <w:sz w:val="24"/>
          <w:szCs w:val="24"/>
          <w:lang w:eastAsia="it-IT"/>
        </w:rPr>
        <w:t xml:space="preserve"> art. 10 l. cost. 3/2001 da parte dello Stato alle Regioni a mezzo di decreti legislativi di attuazione. Benché parte della dottrina sostenesse che queste competenze spettassero ai Comuni, per equiparazione alla nuova disciplina di diritto comune, la Corte costituzionale con sentenza </w:t>
      </w:r>
      <w:proofErr w:type="spellStart"/>
      <w:r w:rsidRPr="005F730F">
        <w:rPr>
          <w:rFonts w:ascii="Arial" w:eastAsia="Times New Roman" w:hAnsi="Arial" w:cs="Arial"/>
          <w:color w:val="000000" w:themeColor="text1"/>
          <w:sz w:val="24"/>
          <w:szCs w:val="24"/>
          <w:lang w:eastAsia="it-IT"/>
        </w:rPr>
        <w:t>n°</w:t>
      </w:r>
      <w:proofErr w:type="spellEnd"/>
      <w:r w:rsidRPr="005F730F">
        <w:rPr>
          <w:rFonts w:ascii="Arial" w:eastAsia="Times New Roman" w:hAnsi="Arial" w:cs="Arial"/>
          <w:color w:val="000000" w:themeColor="text1"/>
          <w:sz w:val="24"/>
          <w:szCs w:val="24"/>
          <w:lang w:eastAsia="it-IT"/>
        </w:rPr>
        <w:t xml:space="preserve"> 314 del 2003 ha approvato questa procedura, affermando la sopravvivenza del parallelismo delle funzioni nelle Regioni e Province a Statuto speciale.</w:t>
      </w:r>
    </w:p>
    <w:p w:rsidR="00B7614C" w:rsidRPr="005F730F" w:rsidRDefault="00B7614C" w:rsidP="00B7614C">
      <w:pPr>
        <w:shd w:val="clear" w:color="auto" w:fill="FFFFFF"/>
        <w:spacing w:before="72" w:after="0" w:line="240" w:lineRule="auto"/>
        <w:outlineLvl w:val="3"/>
        <w:rPr>
          <w:rFonts w:ascii="Arial" w:eastAsia="Times New Roman" w:hAnsi="Arial" w:cs="Arial"/>
          <w:b/>
          <w:bCs/>
          <w:color w:val="000000" w:themeColor="text1"/>
          <w:sz w:val="24"/>
          <w:szCs w:val="24"/>
          <w:lang w:eastAsia="it-IT"/>
        </w:rPr>
      </w:pPr>
      <w:r w:rsidRPr="005F730F">
        <w:rPr>
          <w:rFonts w:ascii="Arial" w:eastAsia="Times New Roman" w:hAnsi="Arial" w:cs="Arial"/>
          <w:b/>
          <w:bCs/>
          <w:color w:val="000000" w:themeColor="text1"/>
          <w:sz w:val="24"/>
          <w:szCs w:val="24"/>
          <w:lang w:eastAsia="it-IT"/>
        </w:rPr>
        <w:t>Autonomia finanziaria</w:t>
      </w:r>
    </w:p>
    <w:p w:rsidR="003364FA" w:rsidRPr="005F730F" w:rsidRDefault="003364FA" w:rsidP="00B7614C">
      <w:pPr>
        <w:shd w:val="clear" w:color="auto" w:fill="FFFFFF"/>
        <w:spacing w:before="120" w:after="120" w:line="240" w:lineRule="auto"/>
        <w:rPr>
          <w:rFonts w:ascii="Arial" w:eastAsia="Times New Roman" w:hAnsi="Arial" w:cs="Arial"/>
          <w:color w:val="000000" w:themeColor="text1"/>
          <w:sz w:val="24"/>
          <w:szCs w:val="24"/>
          <w:lang w:eastAsia="it-IT"/>
        </w:rPr>
      </w:pPr>
      <w:r w:rsidRPr="005F730F">
        <w:rPr>
          <w:rFonts w:ascii="Arial" w:hAnsi="Arial" w:cs="Arial"/>
          <w:color w:val="000000" w:themeColor="text1"/>
          <w:sz w:val="24"/>
          <w:szCs w:val="24"/>
        </w:rPr>
        <w:t xml:space="preserve">e le Regioni hanno autonomia finanziaria di entrata e di spesa, nel rispetto dell’equilibrio dei relativi bilanci, e concorrono ad assicurare l’osservanza dei vincoli economici e finanziari derivanti dall’ordinamento dell’Unione europea. Le Regioni hanno risorse autonome. Stabiliscono e applicano tributi ed entrate propri, in armonia con la Costituzione e secondo i principi di coordinamento della finanza pubblica e </w:t>
      </w:r>
      <w:proofErr w:type="spellStart"/>
      <w:r w:rsidRPr="005F730F">
        <w:rPr>
          <w:rFonts w:ascii="Arial" w:hAnsi="Arial" w:cs="Arial"/>
          <w:color w:val="000000" w:themeColor="text1"/>
          <w:sz w:val="24"/>
          <w:szCs w:val="24"/>
        </w:rPr>
        <w:t>delsistema</w:t>
      </w:r>
      <w:proofErr w:type="spellEnd"/>
      <w:r w:rsidRPr="005F730F">
        <w:rPr>
          <w:rFonts w:ascii="Arial" w:hAnsi="Arial" w:cs="Arial"/>
          <w:color w:val="000000" w:themeColor="text1"/>
          <w:sz w:val="24"/>
          <w:szCs w:val="24"/>
        </w:rPr>
        <w:t xml:space="preserve"> tributario. Dispongono di compartecipazioni al gettito di tributi erariali riferibile al loro territorio. La legge dello Stato istituisce un fondo perequativo, senza vincoli di destinazione, per i territori con minore capacità fiscale per abitante. Tali risorse </w:t>
      </w:r>
      <w:proofErr w:type="spellStart"/>
      <w:r w:rsidRPr="005F730F">
        <w:rPr>
          <w:rFonts w:ascii="Arial" w:hAnsi="Arial" w:cs="Arial"/>
          <w:color w:val="000000" w:themeColor="text1"/>
          <w:sz w:val="24"/>
          <w:szCs w:val="24"/>
        </w:rPr>
        <w:t>consentonoi</w:t>
      </w:r>
      <w:proofErr w:type="spellEnd"/>
      <w:r w:rsidRPr="005F730F">
        <w:rPr>
          <w:rFonts w:ascii="Arial" w:hAnsi="Arial" w:cs="Arial"/>
          <w:color w:val="000000" w:themeColor="text1"/>
          <w:sz w:val="24"/>
          <w:szCs w:val="24"/>
        </w:rPr>
        <w:t xml:space="preserve"> di finanziare integralmente le funzioni pubbliche loro attribuite. Per promuovere lo sviluppo economico, la coesione e la solidarietà sociale, per rimuovere gli squilibri economici e sociali, per favorire l’effettivo esercizio dei diritti della persona, o per provvedere a scopi diversi dal normale esercizio delle loro funzioni, lo Stato destina risorse aggiuntive ed effettua interventi speciali in favore di </w:t>
      </w:r>
      <w:proofErr w:type="spellStart"/>
      <w:r w:rsidRPr="005F730F">
        <w:rPr>
          <w:rFonts w:ascii="Arial" w:hAnsi="Arial" w:cs="Arial"/>
          <w:color w:val="000000" w:themeColor="text1"/>
          <w:sz w:val="24"/>
          <w:szCs w:val="24"/>
        </w:rPr>
        <w:t>Regioni.Le</w:t>
      </w:r>
      <w:proofErr w:type="spellEnd"/>
      <w:r w:rsidRPr="005F730F">
        <w:rPr>
          <w:rFonts w:ascii="Arial" w:hAnsi="Arial" w:cs="Arial"/>
          <w:color w:val="000000" w:themeColor="text1"/>
          <w:sz w:val="24"/>
          <w:szCs w:val="24"/>
        </w:rPr>
        <w:t xml:space="preserve"> Regioni hanno un proprio patrimonio, attribuito secondo i principi generali determinati dalla legge dello Stato. Possono ricorrere all’indebitamento solo per finanziare spese di investimento, con la contestuale definizione di piani di ammortamento e a condizione che per il complesso degli enti di ciascuna Regione sia rispettato l’equilibrio di bilancio. È esclusa ogni garanzia dello Stato sui prestiti dagli stessi contra</w:t>
      </w:r>
    </w:p>
    <w:p w:rsidR="00B7614C" w:rsidRPr="005F730F" w:rsidRDefault="00B7614C" w:rsidP="00B7614C">
      <w:pPr>
        <w:shd w:val="clear" w:color="auto" w:fill="FFFFFF"/>
        <w:spacing w:before="120" w:after="120" w:line="240" w:lineRule="auto"/>
        <w:rPr>
          <w:rFonts w:ascii="Arial" w:eastAsia="Times New Roman" w:hAnsi="Arial" w:cs="Arial"/>
          <w:color w:val="000000" w:themeColor="text1"/>
          <w:sz w:val="24"/>
          <w:szCs w:val="24"/>
          <w:lang w:eastAsia="it-IT"/>
        </w:rPr>
      </w:pPr>
      <w:r w:rsidRPr="005F730F">
        <w:rPr>
          <w:rFonts w:ascii="Arial" w:eastAsia="Times New Roman" w:hAnsi="Arial" w:cs="Arial"/>
          <w:color w:val="000000" w:themeColor="text1"/>
          <w:sz w:val="24"/>
          <w:szCs w:val="24"/>
          <w:lang w:eastAsia="it-IT"/>
        </w:rPr>
        <w:t>Le cinque Regioni a regime differenziato hanno sempre goduto di particolari privilegi di finanza regionale, che hanno spesso determinato il tentativo di "migrazione" verso la Regione speciale di Comuni di confine delle Regioni ordinarie</w:t>
      </w:r>
    </w:p>
    <w:p w:rsidR="00B7614C" w:rsidRPr="005F730F" w:rsidRDefault="00B7614C" w:rsidP="00B7614C">
      <w:pPr>
        <w:shd w:val="clear" w:color="auto" w:fill="FFFFFF"/>
        <w:spacing w:before="120" w:after="120" w:line="240" w:lineRule="auto"/>
        <w:rPr>
          <w:rFonts w:ascii="Arial" w:eastAsia="Times New Roman" w:hAnsi="Arial" w:cs="Arial"/>
          <w:color w:val="000000" w:themeColor="text1"/>
          <w:sz w:val="24"/>
          <w:szCs w:val="24"/>
          <w:lang w:eastAsia="it-IT"/>
        </w:rPr>
      </w:pPr>
      <w:r w:rsidRPr="005F730F">
        <w:rPr>
          <w:rFonts w:ascii="Arial" w:eastAsia="Times New Roman" w:hAnsi="Arial" w:cs="Arial"/>
          <w:color w:val="000000" w:themeColor="text1"/>
          <w:sz w:val="24"/>
          <w:szCs w:val="24"/>
          <w:lang w:eastAsia="it-IT"/>
        </w:rPr>
        <w:lastRenderedPageBreak/>
        <w:t>Le Regioni e Province ad autonomia speciale hanno sempre goduto della possibilità di istituire con legge tributi propri, possibilità prevista ma di fatto negata, prima della riforma del Titolo V, alle altre Regioni; inoltre la percentuale di compartecipazione ai tributi erariali era molto più alta di quella delle Regioni di diritto comune, oscillando tra il 5% ed il 100%. In Sicilia addirittura l'intero gettito dei tributi erariali spetta alla Regione, ed è lo Stato a compartecipare.</w:t>
      </w:r>
    </w:p>
    <w:p w:rsidR="00B7614C" w:rsidRPr="005F730F" w:rsidRDefault="00B7614C" w:rsidP="00B7614C">
      <w:pPr>
        <w:shd w:val="clear" w:color="auto" w:fill="FFFFFF"/>
        <w:spacing w:before="120" w:after="120" w:line="240" w:lineRule="auto"/>
        <w:rPr>
          <w:rFonts w:ascii="Arial" w:eastAsia="Times New Roman" w:hAnsi="Arial" w:cs="Arial"/>
          <w:color w:val="000000" w:themeColor="text1"/>
          <w:sz w:val="24"/>
          <w:szCs w:val="24"/>
          <w:lang w:eastAsia="it-IT"/>
        </w:rPr>
      </w:pPr>
      <w:r w:rsidRPr="005F730F">
        <w:rPr>
          <w:rFonts w:ascii="Arial" w:eastAsia="Times New Roman" w:hAnsi="Arial" w:cs="Arial"/>
          <w:color w:val="000000" w:themeColor="text1"/>
          <w:sz w:val="24"/>
          <w:szCs w:val="24"/>
          <w:lang w:eastAsia="it-IT"/>
        </w:rPr>
        <w:t xml:space="preserve">Attualmente, in seguito alle riforme del 2001, la differenza tra Regioni speciali ed ordinarie si è attenuata anche in questo campo. Intanto la normativa di attuazione del nuovo art. 119 della Costituzione, legge 42/2009, prevede che la ulteriore disciplina di coordinamento della finanza regionale (e provinciale) per le autonomie speciale deve essere individuata da decreti legislativi di attuazione, fonti speciali alla cui formazione partecipa una Commissione paritetica </w:t>
      </w:r>
      <w:proofErr w:type="spellStart"/>
      <w:r w:rsidRPr="005F730F">
        <w:rPr>
          <w:rFonts w:ascii="Arial" w:eastAsia="Times New Roman" w:hAnsi="Arial" w:cs="Arial"/>
          <w:color w:val="000000" w:themeColor="text1"/>
          <w:sz w:val="24"/>
          <w:szCs w:val="24"/>
          <w:lang w:eastAsia="it-IT"/>
        </w:rPr>
        <w:t>Stato-autonomia</w:t>
      </w:r>
      <w:proofErr w:type="spellEnd"/>
      <w:r w:rsidRPr="005F730F">
        <w:rPr>
          <w:rFonts w:ascii="Arial" w:eastAsia="Times New Roman" w:hAnsi="Arial" w:cs="Arial"/>
          <w:color w:val="000000" w:themeColor="text1"/>
          <w:sz w:val="24"/>
          <w:szCs w:val="24"/>
          <w:lang w:eastAsia="it-IT"/>
        </w:rPr>
        <w:t xml:space="preserve"> speciale.</w:t>
      </w:r>
    </w:p>
    <w:p w:rsidR="00B7614C" w:rsidRPr="005F730F" w:rsidRDefault="00B7614C" w:rsidP="00593879">
      <w:pPr>
        <w:pStyle w:val="NormaleWeb"/>
        <w:shd w:val="clear" w:color="auto" w:fill="FFFFFF"/>
        <w:spacing w:before="0" w:beforeAutospacing="0" w:after="0" w:afterAutospacing="0"/>
        <w:jc w:val="both"/>
        <w:textAlignment w:val="baseline"/>
        <w:rPr>
          <w:rFonts w:ascii="Arial" w:hAnsi="Arial" w:cs="Arial"/>
          <w:b/>
          <w:color w:val="000000" w:themeColor="text1"/>
        </w:rPr>
      </w:pPr>
    </w:p>
    <w:p w:rsidR="00593879" w:rsidRPr="005F730F" w:rsidRDefault="00B7614C" w:rsidP="00593879">
      <w:pPr>
        <w:pStyle w:val="NormaleWeb"/>
        <w:shd w:val="clear" w:color="auto" w:fill="FFFFFF"/>
        <w:spacing w:before="0" w:beforeAutospacing="0" w:after="0" w:afterAutospacing="0"/>
        <w:jc w:val="both"/>
        <w:textAlignment w:val="baseline"/>
        <w:rPr>
          <w:rFonts w:ascii="Arial" w:hAnsi="Arial" w:cs="Arial"/>
          <w:b/>
          <w:color w:val="000000" w:themeColor="text1"/>
        </w:rPr>
      </w:pPr>
      <w:r w:rsidRPr="005F730F">
        <w:rPr>
          <w:rFonts w:ascii="Arial" w:hAnsi="Arial" w:cs="Arial"/>
          <w:b/>
          <w:color w:val="000000" w:themeColor="text1"/>
        </w:rPr>
        <w:t>Art 2</w:t>
      </w:r>
    </w:p>
    <w:p w:rsidR="00593879" w:rsidRPr="005F730F" w:rsidRDefault="00593879" w:rsidP="00593879">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In armonia con la Costituzione e i principi dell'ordinamento giuridico della Repubblica e col rispetto degli obblighi internazionali e degli interessi nazionali, nonché delle norme fondamentali delle riforme economico-sociali della Repubblica, la Regione ha potestà legislativa nelle seguenti materie :</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a) ordinamento degli uffici e degli enti dipendenti dalla Regione e stato giuridico ed economico del personale;</w:t>
      </w:r>
    </w:p>
    <w:p w:rsidR="00593879" w:rsidRPr="005F730F" w:rsidRDefault="00593879" w:rsidP="00593879">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b) ordinamento degli enti locali e delle relative circoscrizioni </w:t>
      </w:r>
      <w:hyperlink r:id="rId7" w:anchor="nota_3" w:history="1">
        <w:r w:rsidRPr="005F730F">
          <w:rPr>
            <w:rStyle w:val="Collegamentoipertestuale"/>
            <w:rFonts w:ascii="Arial" w:hAnsi="Arial" w:cs="Arial"/>
            <w:color w:val="000000" w:themeColor="text1"/>
            <w:u w:val="none"/>
            <w:bdr w:val="none" w:sz="0" w:space="0" w:color="auto" w:frame="1"/>
          </w:rPr>
          <w:t>(3)</w:t>
        </w:r>
      </w:hyperlink>
      <w:r w:rsidRPr="005F730F">
        <w:rPr>
          <w:rFonts w:ascii="Arial" w:hAnsi="Arial" w:cs="Arial"/>
          <w:color w:val="000000" w:themeColor="text1"/>
        </w:rPr>
        <w:t>;</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c) polizia locale urbana e rurale;</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d) agricoltura e foreste, zootecnia, flora e fauna;</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e) piccole bonifiche ed opere di miglioramento agrario e fondiario;</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f) strade e lavori pubblici di interesse regionale;</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g) urbanistica, piani regolatori per zone di particolare importanza turistica;</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h) trasporti su funivie e linee automobilistiche locali;</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i) acque minerali e termali;</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l) caccia e pesca;</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m) acque pubbliche destinate ad irrigazione ed a uso domestico;</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n) incremento dei prodotti tipici della Valle;</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o) usi civici, consorterie, promiscuità per condomini agrari e forestali, ordinamento delle minime proprietà culturali;</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p) artigianato;</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q) industria alberghiera, turismo e tutela del paesaggio;</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r) istruzione tecnico-professionale;</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s) biblioteche e musei di enti locali;</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t) fiere e mercati;</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u) ordinamento delle guide, scuole di sci e dei portatori alpini;</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v) toponomastica;</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lastRenderedPageBreak/>
        <w:t>z) servizi antincendi.</w:t>
      </w:r>
    </w:p>
    <w:p w:rsidR="005675DB" w:rsidRPr="005F730F" w:rsidRDefault="00B7614C">
      <w:pPr>
        <w:rPr>
          <w:rFonts w:ascii="Arial" w:hAnsi="Arial" w:cs="Arial"/>
          <w:color w:val="000000" w:themeColor="text1"/>
          <w:sz w:val="24"/>
          <w:szCs w:val="24"/>
        </w:rPr>
      </w:pPr>
      <w:r w:rsidRPr="005F730F">
        <w:rPr>
          <w:rFonts w:ascii="Arial" w:hAnsi="Arial" w:cs="Arial"/>
          <w:color w:val="000000" w:themeColor="text1"/>
          <w:sz w:val="24"/>
          <w:szCs w:val="24"/>
        </w:rPr>
        <w:t>Art 3</w:t>
      </w:r>
    </w:p>
    <w:p w:rsidR="00593879" w:rsidRPr="005F730F" w:rsidRDefault="00593879" w:rsidP="00593879">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 xml:space="preserve">La Regione ha la potestà di emanare </w:t>
      </w:r>
      <w:r w:rsidRPr="005F730F">
        <w:rPr>
          <w:rFonts w:ascii="Arial" w:hAnsi="Arial" w:cs="Arial"/>
          <w:color w:val="000000" w:themeColor="text1"/>
          <w:u w:val="single"/>
        </w:rPr>
        <w:t>norme legislative di integrazione e di attuazione</w:t>
      </w:r>
      <w:r w:rsidRPr="005F730F">
        <w:rPr>
          <w:rFonts w:ascii="Arial" w:hAnsi="Arial" w:cs="Arial"/>
          <w:color w:val="000000" w:themeColor="text1"/>
        </w:rPr>
        <w:t> delle leggi della Repubblica, entro i limiti indicati nell'articolo precedente, per adattarle alle condizioni regionali, nelle seguenti materie:</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a) industria e commercio;</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b) istituzione di enti di credito di carattere locale;</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c) espropriazione per pubblica utilità per opere non a carico dello Stato;</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d) disciplina dell'utilizzazione delle acque pubbliche ad uso idroelettrico;</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e) disciplina della utilizzazione delle miniere;</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f) finanze regionali e comunali;</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g) istruzione materna, elementare e media;</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h) previdenza e assicurazioni sociali;</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i) assistenza e beneficenza pubblica;</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l) igiene e sanità, assistenza ospedaliera e profilattica;</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m) antichità e belle arti;</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n) annona;</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o) assunzione di pubblici servizi.</w:t>
      </w:r>
    </w:p>
    <w:p w:rsidR="00593879" w:rsidRPr="005F730F" w:rsidRDefault="00593879"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Oltre ad avere potestà legislativa esclusiva e concorrente nelle materie appena delineate, la regione nelle stesse ha anche competenza amministrativa , esercitando i suoi poteri autarchici.</w:t>
      </w:r>
    </w:p>
    <w:p w:rsidR="003364FA" w:rsidRPr="005F730F" w:rsidRDefault="003364FA" w:rsidP="00593879">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Ciascuna Regione ha uno statuto che, in armonia con la Costituzione, ne determina la forma di governo e i principi fondamentali di organizzazione e funzionamento. Lo statuto regola l’esercizio del diritto di iniziativa e del referendum su leggi e provvedimenti amministrativi della Regione e la pubblicazione delle leggi e dei regolamenti regionali. Lo statuto è approvato e modificato dal Consiglio regionale con legge approvata a maggioranza assoluta dei suoi componenti, con due deliberazioni successive adottate ad intervallo non minore di due mesi. Per tale legge non è richiesta l’apposizione del visto da parte del Commissario del Governo. Il Governo della Repubblica può promuovere la questione di legittimità costituzionale sugli statuti regionali dinanzi alla Corte costituzionale entro trenta giorni dalla loro pubblicazione. Lo statuto è sottoposto a referendum popolare qualora entro tre mesi dalla sua pubblicazione ne faccia richiesta un cinquantesimo degli elettori della Regione o un quinto dei componenti il Consiglio regionale. Lo statuto sottoposto a referendum non è promulgato se non è approvato dalla maggioranza dei voti validi. In ogni Regione, lo statuto disciplina il Consiglio delle autonomie locali, quale organo di consultazione fra la Regione e gli enti locali.</w:t>
      </w:r>
    </w:p>
    <w:p w:rsidR="00AF2753" w:rsidRPr="005F730F" w:rsidRDefault="003364FA"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 xml:space="preserve">Sono organi della Regione: il Consiglio regionale, la Giunta e il suo Presidente. Il Consiglio regionale esercita le potestà legislative attribuite alla Regione e le altre funzioni conferitegli dalla Costituzione e dalle leggi. Può fare proposte di legge alle Camere. La Giunta regionale è l’organo esecutivo delle Regioni. Il Presidente della Giunta rappresenta la Regione; dirige la politica della Giunta e ne è responsabile; promulga le leggi ed emana i </w:t>
      </w:r>
      <w:r w:rsidRPr="005F730F">
        <w:rPr>
          <w:rFonts w:ascii="Arial" w:hAnsi="Arial" w:cs="Arial"/>
          <w:color w:val="000000" w:themeColor="text1"/>
        </w:rPr>
        <w:lastRenderedPageBreak/>
        <w:t>regolamenti regionali; dirige le funzioni amministrative delegate dallo Stato alla Regione, conformandosi alle istruzioni del Governo della Repubblica.</w:t>
      </w:r>
    </w:p>
    <w:p w:rsidR="00E516DC" w:rsidRPr="005F730F" w:rsidRDefault="00E516DC"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p>
    <w:p w:rsidR="003364FA" w:rsidRPr="005F730F" w:rsidRDefault="003364FA"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 xml:space="preserve">Art 122 </w:t>
      </w:r>
      <w:proofErr w:type="spellStart"/>
      <w:r w:rsidRPr="005F730F">
        <w:rPr>
          <w:rFonts w:ascii="Arial" w:hAnsi="Arial" w:cs="Arial"/>
          <w:color w:val="000000" w:themeColor="text1"/>
        </w:rPr>
        <w:t>Cost</w:t>
      </w:r>
      <w:proofErr w:type="spellEnd"/>
    </w:p>
    <w:p w:rsidR="003364FA" w:rsidRPr="005F730F" w:rsidRDefault="003364FA"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 xml:space="preserve">Il sistema di elezione e i casi di ineleggibilità e di incompatibilità del Presidente e degli altri componenti della Giunta regionale nonché dei consiglieri regionali sono disciplinati con legge della Regione nei limiti dei principi fondamentali stabiliti con legge della Repubblica, che stabilisce anche la durata degli organi elettivi. Nessuno può appartenere contemporaneamente a un Consiglio o a una Giunta regionale e ad una delle Camere del Parlamento, ad un altro Consiglio o ad altra Giunta regionale, ovvero al Parlamento europeo. Il Consiglio elegge tra i suoi componenti un Presidente e un ufficio di presidenza. I consiglieri regionali non possono essere chiamati a rispondere delle opinioni espresse e dei voti dati nell’esercizio delle loro funzioni. </w:t>
      </w:r>
    </w:p>
    <w:p w:rsidR="000C52E1" w:rsidRPr="005F730F" w:rsidRDefault="003364FA" w:rsidP="000C52E1">
      <w:pPr>
        <w:spacing w:after="100" w:afterAutospacing="1" w:line="240" w:lineRule="auto"/>
        <w:jc w:val="both"/>
        <w:rPr>
          <w:rFonts w:ascii="Arial" w:eastAsia="Times New Roman" w:hAnsi="Arial" w:cs="Arial"/>
          <w:color w:val="000000"/>
          <w:sz w:val="24"/>
          <w:szCs w:val="24"/>
          <w:lang w:eastAsia="it-IT"/>
        </w:rPr>
      </w:pPr>
      <w:r w:rsidRPr="005F730F">
        <w:rPr>
          <w:rFonts w:ascii="Arial" w:hAnsi="Arial" w:cs="Arial"/>
          <w:color w:val="000000" w:themeColor="text1"/>
          <w:sz w:val="24"/>
          <w:szCs w:val="24"/>
        </w:rPr>
        <w:t>Il Presidente della Giunta regionale,salvo che lo statuto regionale disponga diversamente, è eletto a suffragio universale e diretto. Il Presidente eletto nomina e revoca i componenti della Giunta.</w:t>
      </w:r>
      <w:r w:rsidR="000C52E1" w:rsidRPr="005F730F">
        <w:rPr>
          <w:rFonts w:ascii="Arial" w:eastAsia="Times New Roman" w:hAnsi="Arial" w:cs="Arial"/>
          <w:color w:val="000000"/>
          <w:sz w:val="24"/>
          <w:szCs w:val="24"/>
          <w:lang w:eastAsia="it-IT"/>
        </w:rPr>
        <w:t xml:space="preserve"> Il Presidente della Regione si avvale, per il coordinamento e l'esercizio dell'attività di direzione politico-amministrativa e di attuazione del programma di governo, dell'Ufficio di Gabinetto e del Segretario generale.</w:t>
      </w:r>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proofErr w:type="spellStart"/>
      <w:r w:rsidRPr="005F730F">
        <w:rPr>
          <w:rFonts w:ascii="Arial" w:hAnsi="Arial" w:cs="Arial"/>
          <w:color w:val="000000" w:themeColor="text1"/>
        </w:rPr>
        <w:t>Sara’</w:t>
      </w:r>
      <w:proofErr w:type="spellEnd"/>
      <w:r w:rsidRPr="005F730F">
        <w:rPr>
          <w:rFonts w:ascii="Arial" w:hAnsi="Arial" w:cs="Arial"/>
          <w:color w:val="000000" w:themeColor="text1"/>
        </w:rPr>
        <w:t xml:space="preserve"> una  legge regionale, approvata con la maggioranza assoluta dei consiglieri assegnati, a determinare la forma di governo della Regione e, specificatamente, le modalità di elezione del Consiglio della Valle, del Presidente della Regione e degli assessori, i casi di ineleggibilità e di incompatibilità con le predette cariche, i rapporti tra gli organi della Regione, la presentazione e l'approvazione della mozione motivata di sfiducia nei confronti del Presidente della Regione, nonché l'esercizio del diritto di iniziativa popolare delle leggi regionali e del referendum regionale abrogativo, propositivo e consultivo</w:t>
      </w:r>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Su di essa il Governo della Repubblica può promuovere la questione di legittimità costituzionale dinanzi alla Corte costituzionale entro trenta giorni dalla sua pubblicazione..</w:t>
      </w:r>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La legge regionale è sottoposta a referendum regionale, la cui disciplina è prevista da apposita legge regionale  qualora entro tre mesi dalla sua pubblicazione ne faccia richiesta un cinquantesimo degli elettori della Regione o un quinto dei componenti il Consiglio della Valle. La legge sottoposta a referendum non è promulgata se non è approvata dalla maggioranza dei voti validi </w:t>
      </w:r>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Se la legge è stata approvata a maggioranza dei due terzi dei componenti il Consiglio della Valle, si fa luogo a referendum soltanto se, entro tre mesi dalla sua pubblicazione, la richiesta è sottoscritta da un quindicesimo degli aventi diritto al voto per l'elezione del Consiglio della Valle </w:t>
      </w:r>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p>
    <w:p w:rsidR="003364FA" w:rsidRPr="005F730F" w:rsidRDefault="003364FA"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Sistema elettorale</w:t>
      </w:r>
    </w:p>
    <w:p w:rsidR="003364FA" w:rsidRPr="005F730F" w:rsidRDefault="003364FA" w:rsidP="003364FA">
      <w:pPr>
        <w:pStyle w:val="NormaleWeb"/>
        <w:shd w:val="clear" w:color="auto" w:fill="FFFFFF"/>
        <w:spacing w:before="0" w:beforeAutospacing="0" w:after="167" w:afterAutospacing="0"/>
        <w:textAlignment w:val="baseline"/>
        <w:rPr>
          <w:rFonts w:ascii="Arial" w:hAnsi="Arial" w:cs="Arial"/>
          <w:color w:val="000000" w:themeColor="text1"/>
        </w:rPr>
      </w:pPr>
      <w:r w:rsidRPr="005F730F">
        <w:rPr>
          <w:rFonts w:ascii="Arial" w:hAnsi="Arial" w:cs="Arial"/>
          <w:color w:val="000000" w:themeColor="text1"/>
        </w:rPr>
        <w:t xml:space="preserve"> il Consiglio della Valle è composto da 35 consiglieri: si tratta di un numero fisso, che non risente dell'eventuale oscillazione della popolazione residente sul territorio regionale.</w:t>
      </w:r>
      <w:r w:rsidRPr="005F730F">
        <w:rPr>
          <w:rFonts w:ascii="Arial" w:hAnsi="Arial" w:cs="Arial"/>
          <w:color w:val="000000" w:themeColor="text1"/>
        </w:rPr>
        <w:br/>
        <w:t xml:space="preserve">I Consiglieri restano in carica per cinque anni, al termine dei quali cessano dalla carica, cioè decadono dal mandato. Il quinquennio decorre dalla data delle </w:t>
      </w:r>
      <w:proofErr w:type="spellStart"/>
      <w:r w:rsidRPr="005F730F">
        <w:rPr>
          <w:rFonts w:ascii="Arial" w:hAnsi="Arial" w:cs="Arial"/>
          <w:color w:val="000000" w:themeColor="text1"/>
        </w:rPr>
        <w:t>elezioni.L</w:t>
      </w:r>
      <w:proofErr w:type="spellEnd"/>
      <w:r w:rsidRPr="005F730F">
        <w:rPr>
          <w:rFonts w:ascii="Arial" w:hAnsi="Arial" w:cs="Arial"/>
          <w:color w:val="000000" w:themeColor="text1"/>
        </w:rPr>
        <w:t>'elezione del Consiglio regionale avviene a suffragio universale, con voto diretto ed uguale, libero e segreto, attribuito a liste di candidati concorrenti. Il collegio elettorale è unico.</w:t>
      </w:r>
    </w:p>
    <w:p w:rsidR="003364FA" w:rsidRPr="005F730F" w:rsidRDefault="003364FA" w:rsidP="003364FA">
      <w:pPr>
        <w:pStyle w:val="NormaleWeb"/>
        <w:shd w:val="clear" w:color="auto" w:fill="FFFFFF"/>
        <w:spacing w:before="0" w:beforeAutospacing="0" w:after="0" w:afterAutospacing="0"/>
        <w:textAlignment w:val="baseline"/>
        <w:rPr>
          <w:rFonts w:ascii="Arial" w:hAnsi="Arial" w:cs="Arial"/>
          <w:color w:val="000000" w:themeColor="text1"/>
        </w:rPr>
      </w:pPr>
      <w:r w:rsidRPr="005F730F">
        <w:rPr>
          <w:rFonts w:ascii="Arial" w:hAnsi="Arial" w:cs="Arial"/>
          <w:color w:val="000000" w:themeColor="text1"/>
        </w:rPr>
        <w:t>In forza della competenza legislativa attribuita alla Regione con la legge costituzionale n. 3 del 1989, il Consiglio ha approvato la </w:t>
      </w:r>
      <w:hyperlink r:id="rId8" w:history="1">
        <w:r w:rsidRPr="005F730F">
          <w:rPr>
            <w:rStyle w:val="Collegamentoipertestuale"/>
            <w:rFonts w:ascii="Arial" w:hAnsi="Arial" w:cs="Arial"/>
            <w:color w:val="000000" w:themeColor="text1"/>
            <w:bdr w:val="none" w:sz="0" w:space="0" w:color="auto" w:frame="1"/>
          </w:rPr>
          <w:t>legge regionale n. 3 del 1993</w:t>
        </w:r>
      </w:hyperlink>
      <w:r w:rsidRPr="005F730F">
        <w:rPr>
          <w:rFonts w:ascii="Arial" w:hAnsi="Arial" w:cs="Arial"/>
          <w:color w:val="000000" w:themeColor="text1"/>
        </w:rPr>
        <w:t xml:space="preserve">, che attualmente disciplina (nel testo risultante dalle modificazioni introdotte dalle leggi regionali n. 13 del 1993, n. 31 del 1997 e n. 21 del 2002 e, da ultimo, dalla legge regionale 7 agosto 2007, n. </w:t>
      </w:r>
      <w:r w:rsidRPr="005F730F">
        <w:rPr>
          <w:rFonts w:ascii="Arial" w:hAnsi="Arial" w:cs="Arial"/>
          <w:color w:val="000000" w:themeColor="text1"/>
        </w:rPr>
        <w:lastRenderedPageBreak/>
        <w:t>22) le modalità di elezione del Consiglio regionale, e che prevede che le stesse si tengano secondo il sistema proporzionale, corretto con il metodo dei "più forti resti".</w:t>
      </w:r>
    </w:p>
    <w:p w:rsidR="003364FA" w:rsidRPr="005F730F" w:rsidRDefault="003364FA" w:rsidP="003364FA">
      <w:pPr>
        <w:pStyle w:val="NormaleWeb"/>
        <w:shd w:val="clear" w:color="auto" w:fill="FFFFFF"/>
        <w:spacing w:before="0" w:beforeAutospacing="0" w:after="167" w:afterAutospacing="0"/>
        <w:textAlignment w:val="baseline"/>
        <w:rPr>
          <w:rFonts w:ascii="Arial" w:hAnsi="Arial" w:cs="Arial"/>
          <w:color w:val="000000" w:themeColor="text1"/>
        </w:rPr>
      </w:pPr>
      <w:r w:rsidRPr="005F730F">
        <w:rPr>
          <w:rFonts w:ascii="Arial" w:hAnsi="Arial" w:cs="Arial"/>
          <w:color w:val="000000" w:themeColor="text1"/>
        </w:rPr>
        <w:t>I 35 seggi di cui si compone il Consiglio regionale sono distribuiti tra le varie liste, cioè tra i diversi schieramenti che si presentano al giudizio degli elettori, attraverso un procedimento teso a determinare la cifra che risulta dalla divisione del numero dei voti validi riportati da tutte le liste (escludendo, cioè, dal totale dei voti le schede bianche e quelle nulle) per il numero dei seggi da assegnare. Con la modifica del 2007 si è introdotta la possibilità per due o più liste di sottoscrivere un programma elettorale comune, sebbene si continui a votare la lista.</w:t>
      </w:r>
    </w:p>
    <w:p w:rsidR="003364FA" w:rsidRPr="005F730F" w:rsidRDefault="003364FA" w:rsidP="003364FA">
      <w:pPr>
        <w:pStyle w:val="NormaleWeb"/>
        <w:shd w:val="clear" w:color="auto" w:fill="FFFFFF"/>
        <w:spacing w:before="0" w:beforeAutospacing="0" w:after="167" w:afterAutospacing="0"/>
        <w:textAlignment w:val="baseline"/>
        <w:rPr>
          <w:rFonts w:ascii="Arial" w:hAnsi="Arial" w:cs="Arial"/>
          <w:color w:val="000000" w:themeColor="text1"/>
        </w:rPr>
      </w:pPr>
      <w:r w:rsidRPr="005F730F">
        <w:rPr>
          <w:rFonts w:ascii="Arial" w:hAnsi="Arial" w:cs="Arial"/>
          <w:color w:val="000000" w:themeColor="text1"/>
        </w:rPr>
        <w:t>Un'altra novità apportata dalla l.r. 22/2007 consiste nell'introduzione di un premio di maggioranza tale da attribuire 21 seggi alla lista singola o alle liste che hanno presentato un programma elettorale comune che, pur non avendo raggiunto 21 seggi, abbiano superato il 50% dei voti validi. Nel caso invece in cui nessuna lista abbia ottenuto almeno 18 seggi, si procede ad un turno di ballottaggio nel quale si confrontano solo le due liste che hanno ottenuto i migliori risultati al primo turno.</w:t>
      </w:r>
    </w:p>
    <w:p w:rsidR="003364FA" w:rsidRPr="005F730F" w:rsidRDefault="003364FA" w:rsidP="003364FA">
      <w:pPr>
        <w:pStyle w:val="NormaleWeb"/>
        <w:shd w:val="clear" w:color="auto" w:fill="FFFFFF"/>
        <w:spacing w:before="0" w:beforeAutospacing="0" w:after="167" w:afterAutospacing="0"/>
        <w:textAlignment w:val="baseline"/>
        <w:rPr>
          <w:rFonts w:ascii="Arial" w:hAnsi="Arial" w:cs="Arial"/>
          <w:color w:val="000000" w:themeColor="text1"/>
        </w:rPr>
      </w:pPr>
      <w:r w:rsidRPr="005F730F">
        <w:rPr>
          <w:rFonts w:ascii="Arial" w:hAnsi="Arial" w:cs="Arial"/>
          <w:color w:val="000000" w:themeColor="text1"/>
        </w:rPr>
        <w:t>Stabilito il numero di seggi assegnato a ciascuna lista, si determina la cifra individuale di ogni candidato, data dalla somma dei voti di preferenza validi ad esso attribuiti, e, sulla base di essa, si stila la graduatoria dei candidati di ciascuna lista.</w:t>
      </w:r>
    </w:p>
    <w:p w:rsidR="003364FA" w:rsidRPr="005F730F" w:rsidRDefault="003364FA" w:rsidP="003364FA">
      <w:pPr>
        <w:pStyle w:val="NormaleWeb"/>
        <w:shd w:val="clear" w:color="auto" w:fill="FFFFFF"/>
        <w:spacing w:before="0" w:beforeAutospacing="0" w:after="0" w:afterAutospacing="0"/>
        <w:textAlignment w:val="baseline"/>
        <w:rPr>
          <w:rFonts w:ascii="Arial" w:hAnsi="Arial" w:cs="Arial"/>
          <w:color w:val="000000" w:themeColor="text1"/>
        </w:rPr>
      </w:pPr>
      <w:r w:rsidRPr="005F730F">
        <w:rPr>
          <w:rFonts w:ascii="Arial" w:hAnsi="Arial" w:cs="Arial"/>
          <w:color w:val="000000" w:themeColor="text1"/>
        </w:rPr>
        <w:t>L'elezione del Presidente della Regione e della Giunta compete al Consiglio regionale rinnovato, ai sensi della </w:t>
      </w:r>
      <w:hyperlink r:id="rId9" w:history="1">
        <w:r w:rsidRPr="005F730F">
          <w:rPr>
            <w:rStyle w:val="Collegamentoipertestuale"/>
            <w:rFonts w:ascii="Arial" w:hAnsi="Arial" w:cs="Arial"/>
            <w:color w:val="000000" w:themeColor="text1"/>
            <w:bdr w:val="none" w:sz="0" w:space="0" w:color="auto" w:frame="1"/>
          </w:rPr>
          <w:t>legge regionale 7 agosto 2007, n. 21</w:t>
        </w:r>
      </w:hyperlink>
      <w:r w:rsidRPr="005F730F">
        <w:rPr>
          <w:rFonts w:ascii="Arial" w:hAnsi="Arial" w:cs="Arial"/>
          <w:color w:val="000000" w:themeColor="text1"/>
        </w:rPr>
        <w:t>, che dispone anche in materia di presentazione e di approvazione della mozione di sfiducia e di scioglimento del Consiglio regionale.</w:t>
      </w:r>
    </w:p>
    <w:p w:rsidR="003364FA" w:rsidRPr="005F730F" w:rsidRDefault="003364FA" w:rsidP="003364FA">
      <w:pPr>
        <w:pStyle w:val="NormaleWeb"/>
        <w:shd w:val="clear" w:color="auto" w:fill="FFFFFF"/>
        <w:spacing w:before="0" w:beforeAutospacing="0" w:after="167" w:afterAutospacing="0"/>
        <w:textAlignment w:val="baseline"/>
        <w:rPr>
          <w:rFonts w:ascii="Arial" w:hAnsi="Arial" w:cs="Arial"/>
          <w:color w:val="000000" w:themeColor="text1"/>
        </w:rPr>
      </w:pPr>
      <w:r w:rsidRPr="005F730F">
        <w:rPr>
          <w:rFonts w:ascii="Arial" w:hAnsi="Arial" w:cs="Arial"/>
          <w:color w:val="000000" w:themeColor="text1"/>
        </w:rPr>
        <w:t xml:space="preserve">Allo scopo di promuovere l'equilibrio nella rappresentanza tra i generi e condizioni di parità per l'accesso alla carica di consigliere regionale, in ogni lista di candidati all'elezione del Consiglio regionale ogni genere non può essere rappresentato in misura inferiore al 20 per cento, arrotondato all'unità </w:t>
      </w:r>
      <w:proofErr w:type="spellStart"/>
      <w:r w:rsidRPr="005F730F">
        <w:rPr>
          <w:rFonts w:ascii="Arial" w:hAnsi="Arial" w:cs="Arial"/>
          <w:color w:val="000000" w:themeColor="text1"/>
        </w:rPr>
        <w:t>superiore.Sono</w:t>
      </w:r>
      <w:proofErr w:type="spellEnd"/>
      <w:r w:rsidRPr="005F730F">
        <w:rPr>
          <w:rFonts w:ascii="Arial" w:hAnsi="Arial" w:cs="Arial"/>
          <w:color w:val="000000" w:themeColor="text1"/>
        </w:rPr>
        <w:t xml:space="preserve"> elettori del Consiglio regionale (elettorato attivo) i cittadini iscritti nelle liste elettorali dei Comuni della Regione che abbiano compiuto, o compiano, il diciottesimo anno di età entro il giorno stabilito per l'elezione e che risiedano nel territorio della regione da almeno un anno ininterrottamente. Sono eleggibili a consigliere regionale (elettorato passivo) i cittadini iscritti nelle liste elettorali di un Comune della Regione che abbiano compiuto o compiano il ventunesimo anno di età entro il giorno stabilito per l'elezione e che risiedano nel territorio della Regione da almeno un anno ininterrottamente.</w:t>
      </w:r>
    </w:p>
    <w:p w:rsidR="003364FA" w:rsidRPr="005F730F" w:rsidRDefault="003364FA" w:rsidP="003364FA">
      <w:pPr>
        <w:pStyle w:val="Titolo2"/>
        <w:shd w:val="clear" w:color="auto" w:fill="FFFFFF"/>
        <w:spacing w:before="0"/>
        <w:textAlignment w:val="baseline"/>
        <w:rPr>
          <w:rFonts w:ascii="Arial" w:hAnsi="Arial" w:cs="Arial"/>
          <w:b w:val="0"/>
          <w:bCs w:val="0"/>
          <w:color w:val="000000" w:themeColor="text1"/>
          <w:sz w:val="24"/>
          <w:szCs w:val="24"/>
        </w:rPr>
      </w:pPr>
      <w:bookmarkStart w:id="0" w:name="cause"/>
      <w:bookmarkEnd w:id="0"/>
      <w:r w:rsidRPr="005F730F">
        <w:rPr>
          <w:rFonts w:ascii="Arial" w:hAnsi="Arial" w:cs="Arial"/>
          <w:b w:val="0"/>
          <w:bCs w:val="0"/>
          <w:color w:val="000000" w:themeColor="text1"/>
          <w:sz w:val="24"/>
          <w:szCs w:val="24"/>
        </w:rPr>
        <w:t>Le cause di ineleggibilità e di incompatibilità</w:t>
      </w:r>
    </w:p>
    <w:p w:rsidR="003364FA" w:rsidRPr="005F730F" w:rsidRDefault="003364FA" w:rsidP="003364FA">
      <w:pPr>
        <w:pStyle w:val="NormaleWeb"/>
        <w:shd w:val="clear" w:color="auto" w:fill="FFFFFF"/>
        <w:spacing w:before="0" w:beforeAutospacing="0" w:after="0" w:afterAutospacing="0"/>
        <w:textAlignment w:val="baseline"/>
        <w:rPr>
          <w:rFonts w:ascii="Arial" w:hAnsi="Arial" w:cs="Arial"/>
          <w:color w:val="000000" w:themeColor="text1"/>
        </w:rPr>
      </w:pPr>
      <w:r w:rsidRPr="005F730F">
        <w:rPr>
          <w:rFonts w:ascii="Arial" w:hAnsi="Arial" w:cs="Arial"/>
          <w:color w:val="000000" w:themeColor="text1"/>
        </w:rPr>
        <w:t>In attuazione all'articolo 15, comma secondo, dello Statuto speciale, la </w:t>
      </w:r>
      <w:hyperlink r:id="rId10" w:history="1">
        <w:r w:rsidRPr="005F730F">
          <w:rPr>
            <w:rStyle w:val="Collegamentoipertestuale"/>
            <w:rFonts w:ascii="Arial" w:hAnsi="Arial" w:cs="Arial"/>
            <w:color w:val="000000" w:themeColor="text1"/>
            <w:bdr w:val="none" w:sz="0" w:space="0" w:color="auto" w:frame="1"/>
          </w:rPr>
          <w:t>legge regionale 7 agosto 2007, n. 20</w:t>
        </w:r>
      </w:hyperlink>
      <w:r w:rsidRPr="005F730F">
        <w:rPr>
          <w:rFonts w:ascii="Arial" w:hAnsi="Arial" w:cs="Arial"/>
          <w:color w:val="000000" w:themeColor="text1"/>
        </w:rPr>
        <w:t>disciplina le cause di ineleggibilità e di incompatibilità con la carica di consigliere regionale (su tale legge si è pronunciata la Corte costituzionale con </w:t>
      </w:r>
      <w:hyperlink r:id="rId11" w:history="1">
        <w:r w:rsidRPr="005F730F">
          <w:rPr>
            <w:rStyle w:val="Collegamentoipertestuale"/>
            <w:rFonts w:ascii="Arial" w:hAnsi="Arial" w:cs="Arial"/>
            <w:color w:val="000000" w:themeColor="text1"/>
            <w:bdr w:val="none" w:sz="0" w:space="0" w:color="auto" w:frame="1"/>
          </w:rPr>
          <w:t>sentenza n. 25 dell'11-13 febbraio 2008</w:t>
        </w:r>
      </w:hyperlink>
      <w:r w:rsidRPr="005F730F">
        <w:rPr>
          <w:rFonts w:ascii="Arial" w:hAnsi="Arial" w:cs="Arial"/>
          <w:color w:val="000000" w:themeColor="text1"/>
        </w:rPr>
        <w:t>). Non trova, quindi, più applicazione la legge statale 1257/1962 che, fino all'entrata in vigore della citata l.r. 20, disciplinava la materia per la nostra Regione.</w:t>
      </w:r>
    </w:p>
    <w:p w:rsidR="003364FA" w:rsidRPr="005F730F" w:rsidRDefault="003364FA" w:rsidP="003364FA">
      <w:pPr>
        <w:pStyle w:val="NormaleWeb"/>
        <w:shd w:val="clear" w:color="auto" w:fill="FFFFFF"/>
        <w:spacing w:before="0" w:beforeAutospacing="0" w:after="0" w:afterAutospacing="0"/>
        <w:textAlignment w:val="baseline"/>
        <w:rPr>
          <w:rFonts w:ascii="Arial" w:hAnsi="Arial" w:cs="Arial"/>
          <w:color w:val="000000" w:themeColor="text1"/>
        </w:rPr>
      </w:pPr>
      <w:r w:rsidRPr="005F730F">
        <w:rPr>
          <w:rFonts w:ascii="Arial" w:hAnsi="Arial" w:cs="Arial"/>
          <w:color w:val="000000" w:themeColor="text1"/>
        </w:rPr>
        <w:t>Nella stessa seduta durante la quale è stata approvata la l.r. 20/2007, il Consiglio regionale ha approvato un </w:t>
      </w:r>
      <w:hyperlink r:id="rId12" w:history="1">
        <w:r w:rsidRPr="005F730F">
          <w:rPr>
            <w:rStyle w:val="Collegamentoipertestuale"/>
            <w:rFonts w:ascii="Arial" w:hAnsi="Arial" w:cs="Arial"/>
            <w:color w:val="000000" w:themeColor="text1"/>
            <w:bdr w:val="none" w:sz="0" w:space="0" w:color="auto" w:frame="1"/>
          </w:rPr>
          <w:t>ordine del giorno</w:t>
        </w:r>
      </w:hyperlink>
      <w:r w:rsidRPr="005F730F">
        <w:rPr>
          <w:rFonts w:ascii="Arial" w:hAnsi="Arial" w:cs="Arial"/>
          <w:color w:val="000000" w:themeColor="text1"/>
        </w:rPr>
        <w:t> con il quale impegna la Presidenza del Consiglio e la Giunta, ciascuna per le proprie competenze, a predisporre un </w:t>
      </w:r>
      <w:hyperlink r:id="rId13" w:history="1">
        <w:r w:rsidRPr="005F730F">
          <w:rPr>
            <w:rStyle w:val="Collegamentoipertestuale"/>
            <w:rFonts w:ascii="Arial" w:hAnsi="Arial" w:cs="Arial"/>
            <w:color w:val="000000" w:themeColor="text1"/>
            <w:bdr w:val="none" w:sz="0" w:space="0" w:color="auto" w:frame="1"/>
          </w:rPr>
          <w:t>elenco</w:t>
        </w:r>
      </w:hyperlink>
      <w:r w:rsidRPr="005F730F">
        <w:rPr>
          <w:rFonts w:ascii="Arial" w:hAnsi="Arial" w:cs="Arial"/>
          <w:color w:val="000000" w:themeColor="text1"/>
        </w:rPr>
        <w:t> degli enti interessati dalla legge stessa.</w:t>
      </w:r>
    </w:p>
    <w:p w:rsidR="005F730F" w:rsidRPr="005F730F" w:rsidRDefault="005F730F" w:rsidP="003364FA">
      <w:pPr>
        <w:pStyle w:val="NormaleWeb"/>
        <w:shd w:val="clear" w:color="auto" w:fill="FFFFFF"/>
        <w:spacing w:before="0" w:beforeAutospacing="0" w:after="0" w:afterAutospacing="0"/>
        <w:textAlignment w:val="baseline"/>
        <w:rPr>
          <w:rFonts w:ascii="Arial" w:hAnsi="Arial" w:cs="Arial"/>
          <w:color w:val="000000" w:themeColor="text1"/>
        </w:rPr>
      </w:pPr>
    </w:p>
    <w:p w:rsidR="005F730F" w:rsidRPr="005F730F" w:rsidRDefault="005F730F" w:rsidP="003364FA">
      <w:pPr>
        <w:pStyle w:val="NormaleWeb"/>
        <w:shd w:val="clear" w:color="auto" w:fill="FFFFFF"/>
        <w:spacing w:before="0" w:beforeAutospacing="0" w:after="0" w:afterAutospacing="0"/>
        <w:textAlignment w:val="baseline"/>
        <w:rPr>
          <w:rFonts w:ascii="Arial" w:hAnsi="Arial" w:cs="Arial"/>
          <w:color w:val="000000" w:themeColor="text1"/>
        </w:rPr>
      </w:pP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Sono gli organi di direzione politico-amministrativa  che definiscono inoltre</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a) l'articolazione delle posizioni dirigenziali in relazione alle strutture organizzative;</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lastRenderedPageBreak/>
        <w:t>b) la ripartizione della dotazione organica in categorie, posizioni e profili professionali, suddivisa per ogni struttura organizzativa dirigenziale.</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 xml:space="preserve"> Il Presidente della Regione si avvale, per il coordinamento e l'esercizio dell'attività di direzione politico-amministrativa e di attuazione del programma di governo, dell'Ufficio di Gabinetto e del Segretario generale.</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 xml:space="preserve"> Presso la Presidenza della Regione, è istituito l'Ufficio di Gabinetto, con funzioni di supporto del Presidente della Regione, in particolare:</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a) nella cura e nel coordinamento delle attribuzioni prefettizie;</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b) nel raccordo politico-amministrativo con le strutture organizzative dirigenziali, con gli organi consiliari e con le relative strutture, con gli organi dello Stato e con gli altri enti a carattere locale, regionale, nazionale, europeo e internazionale;</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c) nella cura e nel coordinamento dei rapporti istituzionali;</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d) nella cura dei rapporti strategici con società, fondazioni, enti ed altri organismi a carattere locale, regionale, nazionale, europeo e internazionale.</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 xml:space="preserve"> All'Ufficio è preposto il Capo di Gabinetto, il quale è coadiuvato, per lo svolgimento delle proprie funzioni, dal Vice Capo di Gabinetto, che lo sostituisce in caso di assenza o impedimento.</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 xml:space="preserve"> Presso la Presidenza della Regione, è istituito il Segretario generale della Regione, denominato Segretario generale. L'incarico di Segretario generale è conferito ad un dirigente appartenente alla qualifica unica dirigenziale, in possesso di laurea magistrale e con un'anzianità di almeno cinque anni nella predetta qualifica con incarico di dirigente di primo livello. L'incarico di Segretario generale può essere conferito anche a soggetti esterni all'Amministrazione regionale, in possesso di laurea magistrale e con un'esperienza professionale, almeno quinquennale, maturata nell'ultimo decennio in amministrazioni pubbliche o in enti privati con incarico analogo a quello di dirigente regionale di primo livello, ovvero acquisita nell'esercizio di attività libero-professionale con iscrizione al relativo albo ove prevista dai relativi ordinamenti professionali.. Il Segretario generale opera alle dirette dipendenze del Presidente della Regione, con il quale collabora anche per il tramite del Capo di Gabinetto. Spetta, in particolare, al Segretario generale:</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a) attivare il processo di definizione delle strategie regionali e sovrintendere alla realizzazione degli obiettivi di performance definiti dagli organi di direzione politico-amministrativa, fungendo, allo scopo, da raccordo tra il Presidente della Regione e i dirigenti di primo livello;</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b) introdurre formule e processi gestionali diretti a conseguire più elevati livelli di efficienza e di efficacia e ad assicurare uniformità e omogeneità all'azione amministrativa;</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c) esercitare le ulteriori funzioni specificamente attribuitegli all'atto del conferimento dell'incarico dalla Giunta regionale.</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 xml:space="preserve">il Segretario generale è posto in posizione </w:t>
      </w:r>
      <w:proofErr w:type="spellStart"/>
      <w:r w:rsidRPr="005F730F">
        <w:rPr>
          <w:rFonts w:ascii="Arial" w:eastAsia="Times New Roman" w:hAnsi="Arial" w:cs="Arial"/>
          <w:color w:val="000000"/>
          <w:sz w:val="24"/>
          <w:szCs w:val="24"/>
          <w:lang w:eastAsia="it-IT"/>
        </w:rPr>
        <w:t>sovraordinata</w:t>
      </w:r>
      <w:proofErr w:type="spellEnd"/>
      <w:r w:rsidRPr="005F730F">
        <w:rPr>
          <w:rFonts w:ascii="Arial" w:eastAsia="Times New Roman" w:hAnsi="Arial" w:cs="Arial"/>
          <w:color w:val="000000"/>
          <w:sz w:val="24"/>
          <w:szCs w:val="24"/>
          <w:lang w:eastAsia="it-IT"/>
        </w:rPr>
        <w:t xml:space="preserve"> rispetto ai dirigenti di primo livello. La </w:t>
      </w:r>
      <w:proofErr w:type="spellStart"/>
      <w:r w:rsidRPr="005F730F">
        <w:rPr>
          <w:rFonts w:ascii="Arial" w:eastAsia="Times New Roman" w:hAnsi="Arial" w:cs="Arial"/>
          <w:color w:val="000000"/>
          <w:sz w:val="24"/>
          <w:szCs w:val="24"/>
          <w:lang w:eastAsia="it-IT"/>
        </w:rPr>
        <w:t>sovraordinazione</w:t>
      </w:r>
      <w:proofErr w:type="spellEnd"/>
      <w:r w:rsidRPr="005F730F">
        <w:rPr>
          <w:rFonts w:ascii="Arial" w:eastAsia="Times New Roman" w:hAnsi="Arial" w:cs="Arial"/>
          <w:color w:val="000000"/>
          <w:sz w:val="24"/>
          <w:szCs w:val="24"/>
          <w:lang w:eastAsia="it-IT"/>
        </w:rPr>
        <w:t xml:space="preserve"> non si estende al Capo di Gabinetto e alle strutture dallo </w:t>
      </w:r>
      <w:r w:rsidRPr="005F730F">
        <w:rPr>
          <w:rFonts w:ascii="Arial" w:eastAsia="Times New Roman" w:hAnsi="Arial" w:cs="Arial"/>
          <w:color w:val="000000"/>
          <w:sz w:val="24"/>
          <w:szCs w:val="24"/>
          <w:lang w:eastAsia="it-IT"/>
        </w:rPr>
        <w:lastRenderedPageBreak/>
        <w:t>stesso dipendenti. In caso di assenza o impedimento, il Segretario generale è sostituito da un dirigente di primo livello, individuato con l'atto di conferimento dell'incarico.. Gli incarichi dirigenziali fiduciari di Segretario generale, Capo di Gabinetto e Vice Capo di Gabinetto della Presidenza della Regione sono conferiti con deliberazione della Giunta regionale, su proposta del Presidente della Regione, all'inizio della legislatura e ad ogni successiva vacanza di incarico. Tali incarichi sono revocabili in qualsiasi momento su richiesta del Presidente della Regione e sono, in ogni caso, correlati alla durata in carica di quest'ultimo. Gli incarichi continuano ad essere esercitati dai titolari fino al successivo conferimento. Il conferimento dell'incarico di Segretario generale, di Capo di Gabinetto e di Vice Capo di Gabinetto a dipendenti regionali ne determina il collocamento in aspettativa senza assegni per l'intera durata dell'incarico;Il rapporto di lavoro del Segretario generale, del Capo di Gabinetto e del Vice Capo di Gabinetto è a tempo pieno ed esclusivo ed è regolato da un contratto di lavoro subordinato a tempo determinato nel quale sono definiti la durata del rapporto, il trattamento economico, fondamentale ed accessorio, i casi di risoluzione anticipata, le modalità e i criteri di valutazione dell'attività svolta.</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 xml:space="preserve">I posti di Capo dell'Ufficio dei rapporti istituzionali, di Capo dell'Ufficio di rappresentanza a Bruxelles, di Capo dell'Osservatorio economico e sociale, di Capo della Protezione civile e di Comandante e Vicecomandante del Corpo forestale della Valle d'Aosta sono incarichi dirigenziali fiduciari, conferiti con contratti di lavoro subordinato a tempo determinato, </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Il Presidente della Regione può avvalersi, per lo svolgimento delle proprie funzioni, del supporto di collaboratori in numero non superiore a tre, nominati sulla base di un rapporto fiduciario. Il contenuto degli incarichi, le modalità di determinazione del trattamento economico e i rapporti con le strutture organizzative dirigenziali sono disciplinati dai provvedimenti di organizzazione adottati dalla Giunta regionale. Il rapporto di lavoro dei collaboratori di supporto è regolato da contratti di lavoro subordinato di diritto privato a tempo determinato o di collaborazione coordinata e continuativa; gli incarichi cessano, in ogni caso, alla scadenza dalla carica del Presidente della Regione.</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Alle dirette dipendenze del Presidente della Regione e degli assessori regionali è posto un segretario particolare.. L'incarico di segretario particolare è a tempo determinato, di durata non superiore alla durata in carica degli organi che lo hanno proposto. Il rapporto di lavoro è regolato da un contratto di diritto privato di lavoro subordinato, nell'ambito del quale è definito il trattamento economico complessivo spettante, in misura non superiore al 60 per cento del trattamento economico massimo complessivo determinato per gli incarichi dirigenziali di primo livello. L'incarico e l'eventuale revoca sono disposti, dalla Giunta regionale.</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 xml:space="preserve">Il Presidente della Regione si avvale di </w:t>
      </w:r>
      <w:r w:rsidRPr="005F730F">
        <w:rPr>
          <w:rFonts w:ascii="Arial" w:eastAsia="Times New Roman" w:hAnsi="Arial" w:cs="Arial"/>
          <w:b/>
          <w:color w:val="000000"/>
          <w:sz w:val="24"/>
          <w:szCs w:val="24"/>
          <w:lang w:eastAsia="it-IT"/>
        </w:rPr>
        <w:t>una segreteria</w:t>
      </w:r>
      <w:r w:rsidRPr="005F730F">
        <w:rPr>
          <w:rFonts w:ascii="Arial" w:eastAsia="Times New Roman" w:hAnsi="Arial" w:cs="Arial"/>
          <w:color w:val="000000"/>
          <w:sz w:val="24"/>
          <w:szCs w:val="24"/>
          <w:lang w:eastAsia="it-IT"/>
        </w:rPr>
        <w:t xml:space="preserve"> composta, oltre che dal segretario particolare che ne è responsabile, da un massimo di cinque dipendenti regionali .</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 xml:space="preserve"> Gli assessori regionali si avvalgono di una segreteria composta, oltre che dal segretario particolare che ne è responsabile, da un massimo di due dipendenti regionali appartenenti alle categorie, ivi collocati in assegnazione temporanea.</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 xml:space="preserve"> Alle segreterie compete l'espletamento delle attività connesse alle funzioni attribuite al Presidente della Regione e agli assessori regionali, non riconducibili agli ambiti di competenza delle strutture organizzative dirigenziali.</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lastRenderedPageBreak/>
        <w:t>Gli enti possono dotarsi, anche in forma associata, di un Ufficio stampa, la cui attività è indirizzata prioritariamente ai mezzi di comunicazione di massa e, in particolare:</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a) alla cura dell'informazione giornalistica ai mezzi di comunicazione di massa, mediante stampa, audiovisivi e strumenti telematici;</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b) alla diffusione delle informazioni sulle attività degli organi regionali;</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c) alla promozione di conoscenze allargate e diffuse su temi di rilevante interesse generale;</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d) alla promozione dell'immagine dell'ente;</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e) alla redazione di servizi on-line.</w:t>
      </w:r>
    </w:p>
    <w:p w:rsidR="005F730F" w:rsidRPr="005F730F" w:rsidRDefault="005F730F" w:rsidP="005F730F">
      <w:pPr>
        <w:spacing w:after="100" w:afterAutospacing="1" w:line="240" w:lineRule="auto"/>
        <w:jc w:val="both"/>
        <w:rPr>
          <w:rFonts w:ascii="Arial" w:eastAsia="Times New Roman" w:hAnsi="Arial" w:cs="Arial"/>
          <w:color w:val="000000"/>
          <w:sz w:val="24"/>
          <w:szCs w:val="24"/>
          <w:lang w:eastAsia="it-IT"/>
        </w:rPr>
      </w:pPr>
      <w:r w:rsidRPr="005F730F">
        <w:rPr>
          <w:rFonts w:ascii="Arial" w:eastAsia="Times New Roman" w:hAnsi="Arial" w:cs="Arial"/>
          <w:color w:val="000000"/>
          <w:sz w:val="24"/>
          <w:szCs w:val="24"/>
          <w:lang w:eastAsia="it-IT"/>
        </w:rPr>
        <w:t xml:space="preserve"> Nell'Amministrazione regionale, l'Ufficio stampa è diretto da un addetto responsabile, che assume la qualifica di Capo Ufficio stampa, coadiuvato da un addetto Vice Capo Ufficio stampa, entrambi in possesso di laurea o di iscrizione almeno decennale all'albo nazionale dei giornalisti, e da un numero di addetti alle attività giornalistiche e di informazione non superiore a tre. Il responsabile dell'Ufficio stampa, sulla base delle direttive impartite dall'organo di vertice di direzione politico-amministrativa dell'ente, cura i collegamenti con gli organi di informazione ed è responsabile di tutte le pubblicazioni editate dalla Regione, assicurando il massimo grado di trasparenza, chiarezza e tempestività delle comunicazioni da fornire nelle materie e nei settori di interesse per l'ente; al responsabile dell'Ufficio stampa competono, inoltre, le attribuzioni proprie dei dirigenti in relazione agli adempimenti amministrativi, organizzativi e contabili della struttura organizzativa alla quale sono preposti, cui è assegnato, per le attività di supporto, personale della dotazione organica dell'ente. Gli incarichi sono conferiti con deliberazione della Giunta regionale, su proposta del Presidente della Regione; gli incarichi di Capo e Vice Capo Ufficio stampa sono revocabili in qualsiasi momento dall'organo che li ha conferiti e sono comunque correlati alla durata in carica di quest'ultimo</w:t>
      </w:r>
    </w:p>
    <w:p w:rsidR="003364FA" w:rsidRPr="005F730F" w:rsidRDefault="003364FA"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p>
    <w:p w:rsidR="00B7614C" w:rsidRPr="005F730F" w:rsidRDefault="00B7614C" w:rsidP="00AF2753">
      <w:pPr>
        <w:pStyle w:val="NormaleWeb"/>
        <w:shd w:val="clear" w:color="auto" w:fill="FFFFFF"/>
        <w:spacing w:before="0" w:beforeAutospacing="0" w:after="167" w:afterAutospacing="0"/>
        <w:jc w:val="both"/>
        <w:textAlignment w:val="baseline"/>
        <w:rPr>
          <w:rFonts w:ascii="Arial" w:hAnsi="Arial" w:cs="Arial"/>
          <w:color w:val="000000" w:themeColor="text1"/>
        </w:rPr>
      </w:pPr>
      <w:bookmarkStart w:id="1" w:name="articolo_16"/>
      <w:bookmarkEnd w:id="1"/>
      <w:r w:rsidRPr="005F730F">
        <w:rPr>
          <w:rFonts w:ascii="Arial" w:hAnsi="Arial" w:cs="Arial"/>
          <w:color w:val="000000" w:themeColor="text1"/>
          <w:shd w:val="clear" w:color="auto" w:fill="FFFFFF"/>
        </w:rPr>
        <w:t>Il Consiglio regionale  (</w:t>
      </w:r>
      <w:proofErr w:type="spellStart"/>
      <w:r w:rsidRPr="005F730F">
        <w:rPr>
          <w:rFonts w:ascii="Arial" w:hAnsi="Arial" w:cs="Arial"/>
          <w:i/>
          <w:iCs/>
          <w:color w:val="000000" w:themeColor="text1"/>
          <w:shd w:val="clear" w:color="auto" w:fill="FFFFFF"/>
        </w:rPr>
        <w:t>Conseil</w:t>
      </w:r>
      <w:proofErr w:type="spellEnd"/>
      <w:r w:rsidRPr="005F730F">
        <w:rPr>
          <w:rFonts w:ascii="Arial" w:hAnsi="Arial" w:cs="Arial"/>
          <w:i/>
          <w:iCs/>
          <w:color w:val="000000" w:themeColor="text1"/>
          <w:shd w:val="clear" w:color="auto" w:fill="FFFFFF"/>
        </w:rPr>
        <w:t xml:space="preserve"> de la Vallée d'</w:t>
      </w:r>
      <w:proofErr w:type="spellStart"/>
      <w:r w:rsidRPr="005F730F">
        <w:rPr>
          <w:rFonts w:ascii="Arial" w:hAnsi="Arial" w:cs="Arial"/>
          <w:i/>
          <w:iCs/>
          <w:color w:val="000000" w:themeColor="text1"/>
          <w:shd w:val="clear" w:color="auto" w:fill="FFFFFF"/>
        </w:rPr>
        <w:t>Aoste</w:t>
      </w:r>
      <w:proofErr w:type="spellEnd"/>
      <w:r w:rsidRPr="005F730F">
        <w:rPr>
          <w:rFonts w:ascii="Arial" w:hAnsi="Arial" w:cs="Arial"/>
          <w:color w:val="000000" w:themeColor="text1"/>
          <w:shd w:val="clear" w:color="auto" w:fill="FFFFFF"/>
        </w:rPr>
        <w:t xml:space="preserve">) consta di 35 membri. Essi eleggono il Presidente della Giunta </w:t>
      </w:r>
      <w:proofErr w:type="spellStart"/>
      <w:r w:rsidRPr="005F730F">
        <w:rPr>
          <w:rFonts w:ascii="Arial" w:hAnsi="Arial" w:cs="Arial"/>
          <w:color w:val="000000" w:themeColor="text1"/>
          <w:shd w:val="clear" w:color="auto" w:fill="FFFFFF"/>
        </w:rPr>
        <w:t>regionlae</w:t>
      </w:r>
      <w:proofErr w:type="spellEnd"/>
      <w:r w:rsidRPr="005F730F">
        <w:rPr>
          <w:rFonts w:ascii="Arial" w:hAnsi="Arial" w:cs="Arial"/>
          <w:color w:val="000000" w:themeColor="text1"/>
          <w:shd w:val="clear" w:color="auto" w:fill="FFFFFF"/>
        </w:rPr>
        <w:t xml:space="preserve"> , che a differenza delle altre regioni italiane non è eletto direttamente dai cittadini</w:t>
      </w:r>
    </w:p>
    <w:p w:rsidR="00AF2753" w:rsidRPr="005F730F" w:rsidRDefault="00AF2753" w:rsidP="00AF2753">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 xml:space="preserve">Consiglio </w:t>
      </w:r>
      <w:r w:rsidRPr="005F730F">
        <w:rPr>
          <w:rFonts w:ascii="Arial" w:hAnsi="Arial" w:cs="Arial"/>
          <w:color w:val="000000" w:themeColor="text1"/>
        </w:rPr>
        <w:sym w:font="Wingdings" w:char="F0E0"/>
      </w:r>
      <w:r w:rsidRPr="005F730F">
        <w:rPr>
          <w:rFonts w:ascii="Arial" w:hAnsi="Arial" w:cs="Arial"/>
          <w:color w:val="000000" w:themeColor="text1"/>
        </w:rPr>
        <w:t xml:space="preserve"> Il Consiglio della Valle è composto di trentacinque consiglieri, eletti a suffragio universale, uguale, diretto e segreto.</w:t>
      </w:r>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L'ufficio di consigliere regionale è incompatibile con quello di membro di una delle Camere o di un altro Consiglio regionale, ovvero del Parlamento europeo </w:t>
      </w:r>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Il consiglio regionale è eletto per cinque anni. Il quinquennio decorre dalla data delle elezioni .</w:t>
      </w:r>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 xml:space="preserve">Le elezioni del nuovo consiglio sono indette dal Presidente </w:t>
      </w:r>
    </w:p>
    <w:p w:rsidR="00AF2753" w:rsidRPr="005F730F" w:rsidRDefault="00AF2753" w:rsidP="00AF2753">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Il decreto di indizione delle elezioni deve essere pubblicato non oltre il quarantacinquesimo giorno antecedente la data stabilita per la votazione.</w:t>
      </w:r>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Il nuovo consiglio si riunisce entro i venti giorni dalla proclamazione degli eletti su convocazione del Presidente della Regione in carica.</w:t>
      </w:r>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lastRenderedPageBreak/>
        <w:t>Il Consiglio regionale elegge, fra i suoi componenti, il Presidente, l'Ufficio di presidenza e le Commissioni, in conformità al regolamento interno  che esso adotta a maggioranza assoluta dei suoi componenti.</w:t>
      </w:r>
    </w:p>
    <w:p w:rsidR="006C1EF2" w:rsidRPr="005F730F" w:rsidRDefault="006C1EF2"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l Consiglio regionale elegge, fra i suoi componenti, il Presidente, l’Ufficio di presidenza e le Commissioni, in conformità al regolamento interno, che esso adotta a maggioranza assoluta dei suoi componenti.</w:t>
      </w:r>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Il Consiglio è convocato dal suo Presidente in sessione ordinaria nella prima settimana di aprile e di ottobre di ogni anno e in sessione straordinaria su richiesta del Presidente della Regione o di almeno un terzo dei consiglieri.</w:t>
      </w:r>
    </w:p>
    <w:p w:rsidR="00E516DC" w:rsidRPr="005F730F" w:rsidRDefault="00E516DC" w:rsidP="00E516DC">
      <w:pPr>
        <w:pStyle w:val="NormaleWeb"/>
        <w:shd w:val="clear" w:color="auto" w:fill="FFFFFF"/>
        <w:spacing w:before="0" w:beforeAutospacing="0" w:after="167" w:afterAutospacing="0"/>
        <w:textAlignment w:val="baseline"/>
        <w:rPr>
          <w:rFonts w:ascii="Arial" w:hAnsi="Arial" w:cs="Arial"/>
          <w:color w:val="666666"/>
        </w:rPr>
      </w:pPr>
      <w:r w:rsidRPr="005F730F">
        <w:rPr>
          <w:rFonts w:ascii="Arial" w:hAnsi="Arial" w:cs="Arial"/>
          <w:color w:val="666666"/>
        </w:rPr>
        <w:t>Il Consiglio regionale elegge al suo interno il proprio Presidente.</w:t>
      </w:r>
    </w:p>
    <w:p w:rsidR="00E516DC" w:rsidRPr="005F730F" w:rsidRDefault="00E516DC" w:rsidP="00E516DC">
      <w:pPr>
        <w:pStyle w:val="NormaleWeb"/>
        <w:shd w:val="clear" w:color="auto" w:fill="FFFFFF"/>
        <w:spacing w:before="0" w:beforeAutospacing="0" w:after="167" w:afterAutospacing="0"/>
        <w:textAlignment w:val="baseline"/>
        <w:rPr>
          <w:rFonts w:ascii="Arial" w:hAnsi="Arial" w:cs="Arial"/>
          <w:color w:val="666666"/>
        </w:rPr>
      </w:pPr>
      <w:r w:rsidRPr="005F730F">
        <w:rPr>
          <w:rFonts w:ascii="Arial" w:hAnsi="Arial" w:cs="Arial"/>
          <w:color w:val="666666"/>
        </w:rPr>
        <w:t>Per la validità dell'elezione è richiesta la presenza di almeno 2/3 dei componenti il Consiglio: se ciò non si verifica, l'elezione è rinviata ad altra adunanza, da tenersi entro il termine di otto giorni, nella quale si procede a nuova votazione, purché sia presente la metà più uno dei consiglieri.</w:t>
      </w:r>
    </w:p>
    <w:p w:rsidR="00E516DC" w:rsidRPr="005F730F" w:rsidRDefault="00E516DC" w:rsidP="00E516DC">
      <w:pPr>
        <w:pStyle w:val="NormaleWeb"/>
        <w:shd w:val="clear" w:color="auto" w:fill="FFFFFF"/>
        <w:spacing w:before="0" w:beforeAutospacing="0" w:after="167" w:afterAutospacing="0"/>
        <w:textAlignment w:val="baseline"/>
        <w:rPr>
          <w:rFonts w:ascii="Arial" w:hAnsi="Arial" w:cs="Arial"/>
          <w:color w:val="666666"/>
        </w:rPr>
      </w:pPr>
      <w:r w:rsidRPr="005F730F">
        <w:rPr>
          <w:rFonts w:ascii="Arial" w:hAnsi="Arial" w:cs="Arial"/>
          <w:color w:val="666666"/>
        </w:rPr>
        <w:t>Il Presidente è eletto con votazione a scrutinio segreto, a maggioranza assoluta dei consiglieri. Se dopo tre votazioni nessun candidato ha ottenuto la maggioranza assoluta, si procede ad una quarta votazione nella quale è eletto il candidato che ha ottenuto il maggior numero di voti; a parità di voti è eletto il più anziano di età.</w:t>
      </w:r>
    </w:p>
    <w:p w:rsidR="00E516DC" w:rsidRPr="005F730F" w:rsidRDefault="00E516DC" w:rsidP="00E516DC">
      <w:pPr>
        <w:pStyle w:val="NormaleWeb"/>
        <w:shd w:val="clear" w:color="auto" w:fill="FFFFFF"/>
        <w:spacing w:before="0" w:beforeAutospacing="0" w:after="167" w:afterAutospacing="0"/>
        <w:textAlignment w:val="baseline"/>
        <w:rPr>
          <w:rFonts w:ascii="Arial" w:hAnsi="Arial" w:cs="Arial"/>
          <w:color w:val="666666"/>
        </w:rPr>
      </w:pPr>
      <w:r w:rsidRPr="005F730F">
        <w:rPr>
          <w:rFonts w:ascii="Arial" w:hAnsi="Arial" w:cs="Arial"/>
          <w:color w:val="666666"/>
        </w:rPr>
        <w:t>Il Presidente rappresenta il Consiglio regionale, lo presiede e ne è l'oratore ufficiale. Convoca il Consiglio, apre, sospende, chiude le sedute e ne mantiene l'ordine, concede la facoltà di parlare ai singoli consiglieri, dirige e modera le discussioni, impone l'osservanza del Regolamento interno, presenta le questioni, annuncia il risultato delle votazioni, predispone e provvede per il buon andamento dei lavori del Consiglio.</w:t>
      </w:r>
    </w:p>
    <w:p w:rsidR="00E516DC" w:rsidRPr="005F730F" w:rsidRDefault="00E516DC" w:rsidP="00E516DC">
      <w:pPr>
        <w:pStyle w:val="NormaleWeb"/>
        <w:shd w:val="clear" w:color="auto" w:fill="FFFFFF"/>
        <w:spacing w:before="0" w:beforeAutospacing="0" w:after="167" w:afterAutospacing="0"/>
        <w:textAlignment w:val="baseline"/>
        <w:rPr>
          <w:rFonts w:ascii="Arial" w:hAnsi="Arial" w:cs="Arial"/>
          <w:color w:val="666666"/>
        </w:rPr>
      </w:pPr>
      <w:r w:rsidRPr="005F730F">
        <w:rPr>
          <w:rFonts w:ascii="Arial" w:hAnsi="Arial" w:cs="Arial"/>
          <w:color w:val="666666"/>
        </w:rPr>
        <w:t>Il Presidente è assistito da due Vicepresidenti e da due Segretari del Consiglio che collaborano con lui e lo sostituiscono in caso di assenza o impedimento.</w:t>
      </w:r>
    </w:p>
    <w:p w:rsidR="00E516DC" w:rsidRPr="005F730F" w:rsidRDefault="00E516DC" w:rsidP="00E516DC">
      <w:pPr>
        <w:pStyle w:val="NormaleWeb"/>
        <w:shd w:val="clear" w:color="auto" w:fill="FFFFFF"/>
        <w:spacing w:before="0" w:beforeAutospacing="0" w:after="167" w:afterAutospacing="0"/>
        <w:textAlignment w:val="baseline"/>
        <w:rPr>
          <w:rFonts w:ascii="Arial" w:hAnsi="Arial" w:cs="Arial"/>
          <w:color w:val="666666"/>
        </w:rPr>
      </w:pPr>
      <w:r w:rsidRPr="005F730F">
        <w:rPr>
          <w:rFonts w:ascii="Arial" w:hAnsi="Arial" w:cs="Arial"/>
          <w:color w:val="666666"/>
        </w:rPr>
        <w:t>Nel caso di cessazione dalla carica del Presidente, per qualsiasi motivo, la Presidenza è assunta dal Vicepresidente più anziano per data di elezione o, a parità di data, per numero di voti ottenuti o, ancora, a parità di voti, per età. Questi provvede a convocare il Consiglio, entro otto giorni dall'inizio della vacanza, per l'elezione del Presidente.</w:t>
      </w:r>
    </w:p>
    <w:p w:rsidR="00E516DC" w:rsidRPr="005F730F" w:rsidRDefault="00E516DC" w:rsidP="00E516DC">
      <w:pPr>
        <w:pStyle w:val="NormaleWeb"/>
        <w:shd w:val="clear" w:color="auto" w:fill="FFFFFF"/>
        <w:spacing w:before="0" w:beforeAutospacing="0" w:after="167" w:afterAutospacing="0"/>
        <w:textAlignment w:val="baseline"/>
        <w:rPr>
          <w:rFonts w:ascii="Arial" w:hAnsi="Arial" w:cs="Arial"/>
          <w:color w:val="666666"/>
        </w:rPr>
      </w:pPr>
      <w:r w:rsidRPr="005F730F">
        <w:rPr>
          <w:rFonts w:ascii="Arial" w:hAnsi="Arial" w:cs="Arial"/>
          <w:color w:val="666666"/>
        </w:rPr>
        <w:t>I due Segretari del Consiglio, alternandosi tra loro, assistono il Presidente nei lavori del Consiglio; danno lettura dei verbali consiliari e degli atti dei quali deve darsi comunicazione al Consiglio; provvedono al controllo delle votazioni e sovrintendono alla redazione dei processi verbali delle adunanze consiliari.</w:t>
      </w:r>
    </w:p>
    <w:p w:rsidR="00E516DC" w:rsidRPr="005F730F" w:rsidRDefault="00E516DC"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 xml:space="preserve">Le deliberazioni del Consiglio della Valle non sono valide se non è presente la maggioranza dei suoi componenti e se non sono adottate a maggioranza dei presenti, salvo che sia prescritta una maggioranza </w:t>
      </w:r>
      <w:proofErr w:type="spellStart"/>
      <w:r w:rsidRPr="005F730F">
        <w:rPr>
          <w:rFonts w:ascii="Arial" w:hAnsi="Arial" w:cs="Arial"/>
          <w:color w:val="000000" w:themeColor="text1"/>
        </w:rPr>
        <w:t>speciale.Le</w:t>
      </w:r>
      <w:proofErr w:type="spellEnd"/>
      <w:r w:rsidRPr="005F730F">
        <w:rPr>
          <w:rFonts w:ascii="Arial" w:hAnsi="Arial" w:cs="Arial"/>
          <w:color w:val="000000" w:themeColor="text1"/>
        </w:rPr>
        <w:t xml:space="preserve"> sedute del Consiglio della Valle sono pubbliche.</w:t>
      </w:r>
    </w:p>
    <w:p w:rsidR="00AF2753" w:rsidRPr="005F730F" w:rsidRDefault="00AF2753" w:rsidP="00AF2753">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Il Consiglio tuttavia può deliberare di riunirsi in seduta segreta.</w:t>
      </w:r>
    </w:p>
    <w:p w:rsidR="00AF2753" w:rsidRPr="005F730F" w:rsidRDefault="00AF2753" w:rsidP="00AF2753">
      <w:pPr>
        <w:pStyle w:val="NormaleWeb"/>
        <w:shd w:val="clear" w:color="auto" w:fill="FFFFFF"/>
        <w:spacing w:before="0" w:beforeAutospacing="0" w:after="0" w:afterAutospacing="0"/>
        <w:jc w:val="center"/>
        <w:textAlignment w:val="baseline"/>
        <w:rPr>
          <w:rFonts w:ascii="Arial" w:hAnsi="Arial" w:cs="Arial"/>
          <w:color w:val="000000" w:themeColor="text1"/>
        </w:rPr>
      </w:pPr>
    </w:p>
    <w:p w:rsidR="00AF2753" w:rsidRPr="005F730F" w:rsidRDefault="00AF2753" w:rsidP="00AF2753">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 xml:space="preserve">I consiglieri regionali, prima di essere ammessi all'esercizio delle loro funzioni, prestano giuramento di essere fedeli alla Repubblica e di esercitare il loro ufficio al solo scopo del bene inseparabile dello Stato e della Regione autonoma della Valle d'Aosta. I consiglieri  regionali non possono essere perseguiti per le opinioni espresse o i voti dati nell'esercizio delle loro funzioni r </w:t>
      </w:r>
      <w:proofErr w:type="spellStart"/>
      <w:r w:rsidRPr="005F730F">
        <w:rPr>
          <w:rFonts w:ascii="Arial" w:hAnsi="Arial" w:cs="Arial"/>
          <w:color w:val="000000" w:themeColor="text1"/>
        </w:rPr>
        <w:t>prt</w:t>
      </w:r>
      <w:proofErr w:type="spellEnd"/>
      <w:r w:rsidRPr="005F730F">
        <w:rPr>
          <w:rFonts w:ascii="Arial" w:hAnsi="Arial" w:cs="Arial"/>
          <w:color w:val="000000" w:themeColor="text1"/>
        </w:rPr>
        <w:t xml:space="preserve"> svolgere le loro funzioni ricevono una indennità fissata con legge della Regione </w:t>
      </w:r>
    </w:p>
    <w:p w:rsidR="00AF2753" w:rsidRPr="005F730F" w:rsidRDefault="00AF2753" w:rsidP="00AF2753">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lastRenderedPageBreak/>
        <w:t>Il Consiglio regionale esercita le funzioni normative di competenza della Regione e le altre che gli sono attribuite dal presente Statuto e dalle leggi dello Stato.</w:t>
      </w:r>
      <w:bookmarkStart w:id="2" w:name="articolo_27"/>
      <w:bookmarkEnd w:id="2"/>
    </w:p>
    <w:p w:rsidR="00AF2753" w:rsidRPr="005F730F" w:rsidRDefault="00AF2753" w:rsidP="00AF2753">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L'iniziativa delle leggi regionali spetta alla Giunta regionale e ai membri del Consiglio della Valle.</w:t>
      </w:r>
    </w:p>
    <w:p w:rsidR="00AF2753" w:rsidRPr="005F730F" w:rsidRDefault="00AF2753" w:rsidP="00AF2753">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Il Consiglio della Valle approva ogni anno il bilancio e il rendiconto consuntivo presentati dalla Giunta.</w:t>
      </w:r>
    </w:p>
    <w:p w:rsidR="00AF2753" w:rsidRPr="005F730F" w:rsidRDefault="00AF2753" w:rsidP="00AF2753">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b/>
          <w:color w:val="000000" w:themeColor="text1"/>
        </w:rPr>
        <w:t>Ogni legge approvata</w:t>
      </w:r>
      <w:r w:rsidRPr="005F730F">
        <w:rPr>
          <w:rFonts w:ascii="Arial" w:hAnsi="Arial" w:cs="Arial"/>
          <w:color w:val="000000" w:themeColor="text1"/>
        </w:rPr>
        <w:t xml:space="preserve"> dal Consiglio della Valle è comunicata al rappresentante del Ministero dell'interno, presidente della Commissione di coordinamento, , che, salvo il caso di opposizione, deve vistarla nel termine di trenta giorni dalla comunicazione. La legge è promulgata nei dieci giorni dalla apposizione del visto ed entra in vigore il quindicesimo giorno successivo a quello della sua pubblicazione nel Bollettino ufficiale della Regione, salvo che in essa sia stabilito un termine diverso. Se una legge è dichiarata urgente dal Consiglio della Valle a maggioranza assoluta dei suoi componenti e il rappresentante del Ministero dell'interno lo consente, la promulgazione e l'entrata in vigore non sono subordinate ai termini indicati.</w:t>
      </w:r>
    </w:p>
    <w:p w:rsidR="00AF2753" w:rsidRPr="005F730F" w:rsidRDefault="00AF2753" w:rsidP="00AF2753">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Il rappresentante del Ministero dell'interno, quando ritenga che una legge approvata dal Consiglio della Valle ecceda la competenza della Regione o contrasti con gli interessi nazionali o con quelli di altre Regioni, la rinvia al Consiglio della Valle nel termine fissato per l'apposizione del visto. Ove il Consiglio della Valle la approvi di nuovo a maggioranza assoluta dei suoi componenti, il Governo della Repubblica può, nei quindici giorni dalla comunicazione, promuovere la questione di legittimità davanti alla Corte costituzionale, o quella di merito per contrasto di interessi davanti alle Camere. In caso di dubbio, la Corte decide di chi sia la competenza.</w:t>
      </w:r>
    </w:p>
    <w:p w:rsidR="00AF2753" w:rsidRPr="005F730F" w:rsidRDefault="00AF2753" w:rsidP="00AF2753">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Il Consiglio della Valle ha facoltà di istituire organi di consulenza tecnica.</w:t>
      </w:r>
    </w:p>
    <w:p w:rsidR="00976476" w:rsidRPr="005F730F" w:rsidRDefault="009055B7" w:rsidP="009055B7">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Il Consiglio della Valle può essere sciolto quando compie atti contrari alla Costituzione o al presente Statuto o gravi violazioni di legge o quando, nonostante la segnalazione fatta dal Governo della Repubblica, non proceda alla sostituzione della Giunta regionale o del Presidente che abbiano compiuto analoghi atti o violazioni.</w:t>
      </w:r>
    </w:p>
    <w:p w:rsidR="00976476" w:rsidRPr="005F730F" w:rsidRDefault="009055B7" w:rsidP="009055B7">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Può essere sciolto anche per ragioni di sicurezza nazionale</w:t>
      </w:r>
    </w:p>
    <w:p w:rsidR="009055B7" w:rsidRPr="005F730F" w:rsidRDefault="009055B7" w:rsidP="009055B7">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 xml:space="preserve"> Lo scioglimento è disposto con decreto motivato del Presidente della Repubblica, previa deliberazione del Consiglio dei Ministri, sentita la Commissione parlamentare per le questioni regionali. Col decreto di scioglimento è nominata una Commissione di tre cittadini eleggibili al Consiglio della Valle, che provvede all'ordinaria amministrazione di competenza della Giunta ed agli atti improrogabili, da sottoporre alla ratifica del nuovo Consiglio. Essa indice le elezioni, che debbono aver luogo entro tre mesi dallo scioglimento. Il nuovo Consiglio è convocato dalla Commissione entro venti giorni dalle </w:t>
      </w:r>
      <w:proofErr w:type="spellStart"/>
      <w:r w:rsidRPr="005F730F">
        <w:rPr>
          <w:rFonts w:ascii="Arial" w:hAnsi="Arial" w:cs="Arial"/>
          <w:color w:val="000000" w:themeColor="text1"/>
        </w:rPr>
        <w:t>elezioni.Con</w:t>
      </w:r>
      <w:proofErr w:type="spellEnd"/>
      <w:r w:rsidRPr="005F730F">
        <w:rPr>
          <w:rFonts w:ascii="Arial" w:hAnsi="Arial" w:cs="Arial"/>
          <w:color w:val="000000" w:themeColor="text1"/>
        </w:rPr>
        <w:t xml:space="preserve"> decreto motivato del Presidente della Repubblica e con l'osservanza delle forme di cui al terzo comma è disposta la rimozione del Presidente della Regione, se eletto a suffragio universale e diretto, che abbia compiuto atti contrari alla Costituzione o reiterate e gravi violazioni di legge. La rimozione può altresì essere disposta per ragioni di sicurezza nazionale e comporta il contestuale scioglimento del Consiglio della Valle </w:t>
      </w:r>
    </w:p>
    <w:p w:rsidR="009055B7" w:rsidRPr="005F730F" w:rsidRDefault="009055B7" w:rsidP="00AF2753">
      <w:pPr>
        <w:pStyle w:val="NormaleWeb"/>
        <w:shd w:val="clear" w:color="auto" w:fill="FFFFFF"/>
        <w:spacing w:before="0" w:beforeAutospacing="0" w:after="167" w:afterAutospacing="0"/>
        <w:jc w:val="both"/>
        <w:textAlignment w:val="baseline"/>
        <w:rPr>
          <w:rFonts w:ascii="Arial" w:hAnsi="Arial" w:cs="Arial"/>
          <w:color w:val="000000" w:themeColor="text1"/>
        </w:rPr>
      </w:pPr>
    </w:p>
    <w:p w:rsidR="00AF2753" w:rsidRPr="005F730F" w:rsidRDefault="00AF2753" w:rsidP="00AF2753">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 xml:space="preserve">La Giunta regionale, in caso di necessità e urgenza, può prendere deliberazioni di competenza del </w:t>
      </w:r>
      <w:proofErr w:type="spellStart"/>
      <w:r w:rsidRPr="005F730F">
        <w:rPr>
          <w:rFonts w:ascii="Arial" w:hAnsi="Arial" w:cs="Arial"/>
          <w:color w:val="000000" w:themeColor="text1"/>
        </w:rPr>
        <w:t>Consiglio.I</w:t>
      </w:r>
      <w:proofErr w:type="spellEnd"/>
      <w:r w:rsidRPr="005F730F">
        <w:rPr>
          <w:rFonts w:ascii="Arial" w:hAnsi="Arial" w:cs="Arial"/>
          <w:color w:val="000000" w:themeColor="text1"/>
        </w:rPr>
        <w:t xml:space="preserve"> provvedimenti adottati dalla Giunta devono essere presentati </w:t>
      </w:r>
      <w:r w:rsidRPr="005F730F">
        <w:rPr>
          <w:rFonts w:ascii="Arial" w:hAnsi="Arial" w:cs="Arial"/>
          <w:color w:val="000000" w:themeColor="text1"/>
        </w:rPr>
        <w:lastRenderedPageBreak/>
        <w:t>al Consiglio nella sua prima seduta successiva per la ratifica. Essi cessano di avere efficacia dalla data della deliberazione con la quale il Consiglio neghi la ratifica.</w:t>
      </w:r>
    </w:p>
    <w:p w:rsidR="00AF2753" w:rsidRPr="005F730F" w:rsidRDefault="00AF2753" w:rsidP="00AF2753">
      <w:pPr>
        <w:pStyle w:val="NormaleWeb"/>
        <w:shd w:val="clear" w:color="auto" w:fill="FFFFFF"/>
        <w:spacing w:before="0" w:beforeAutospacing="0" w:after="0" w:afterAutospacing="0"/>
        <w:jc w:val="center"/>
        <w:textAlignment w:val="baseline"/>
        <w:rPr>
          <w:rFonts w:ascii="Arial" w:hAnsi="Arial" w:cs="Arial"/>
          <w:color w:val="000000" w:themeColor="text1"/>
        </w:rPr>
      </w:pPr>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Il Presidente della Regione , la Giunta e gli assessori che la compongono sono organi esecutivi della Regione.</w:t>
      </w:r>
      <w:bookmarkStart w:id="3" w:name="articolo_33"/>
      <w:bookmarkEnd w:id="3"/>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il Presidente della Regione è il capo dell'Amministrazione regionale e rappresenta la Regione.</w:t>
      </w:r>
    </w:p>
    <w:p w:rsidR="00AF2753" w:rsidRPr="005F730F" w:rsidRDefault="00AF2753" w:rsidP="00AF2753">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Promulga le leggi ed i regolamenti regionali. Nel caso in cui il Presidente della Regione sia eletto dal Consiglio della Valle, il Consiglio è sciolto quando non sia in grado di funzionare per l'impossibilità di formare una maggioranza entro sessanta giorni dalle elezioni o dalle dimissioni del Presidente stesso </w:t>
      </w:r>
    </w:p>
    <w:p w:rsidR="009055B7" w:rsidRPr="005F730F" w:rsidRDefault="009055B7" w:rsidP="009055B7">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Il Presidente della Regione per delegazione del Governo della Repubblica provvede al mantenimento dell'ordine pubblico, secondo le disposizioni del Governo, verso il quale è responsabile, mediante reparti di polizia dello Stato e di polizia locale. In casi eccezionali, quando la sicurezza dello Stato lo richieda, il Governo assume direttamente la tutela dell'ordine pubblico.</w:t>
      </w:r>
    </w:p>
    <w:p w:rsidR="009055B7" w:rsidRPr="005F730F" w:rsidRDefault="009055B7" w:rsidP="009055B7">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Egli dirige le funzioni amministrative delegate dallo Stato alla Regione, conformandosi alle istruzioni del Governo, verso il quale è responsabile.</w:t>
      </w:r>
    </w:p>
    <w:p w:rsidR="009055B7" w:rsidRPr="005F730F" w:rsidRDefault="009055B7" w:rsidP="009055B7">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Interviene alle sedute del Consiglio dei ministri, quando si trattano questioni che riguardano particolarmente la Regione.</w:t>
      </w:r>
    </w:p>
    <w:p w:rsidR="009055B7" w:rsidRPr="005F730F" w:rsidRDefault="009055B7" w:rsidP="00AF2753">
      <w:pPr>
        <w:pStyle w:val="NormaleWeb"/>
        <w:shd w:val="clear" w:color="auto" w:fill="FFFFFF"/>
        <w:spacing w:before="0" w:beforeAutospacing="0" w:after="167" w:afterAutospacing="0"/>
        <w:jc w:val="both"/>
        <w:textAlignment w:val="baseline"/>
        <w:rPr>
          <w:rFonts w:ascii="Arial" w:hAnsi="Arial" w:cs="Arial"/>
          <w:color w:val="000000" w:themeColor="text1"/>
        </w:rPr>
      </w:pPr>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L'ufficio di Presidente della Regione o di assessore è incompatibile con qualsiasi altro ufficio pubblico.</w:t>
      </w:r>
    </w:p>
    <w:p w:rsidR="005759A8" w:rsidRPr="005F730F" w:rsidRDefault="005759A8" w:rsidP="005759A8">
      <w:pPr>
        <w:pStyle w:val="NormaleWeb"/>
        <w:spacing w:before="167" w:beforeAutospacing="0" w:after="0" w:afterAutospacing="0" w:line="360" w:lineRule="atLeast"/>
        <w:textAlignment w:val="baseline"/>
        <w:rPr>
          <w:rFonts w:ascii="Arial" w:hAnsi="Arial" w:cs="Arial"/>
          <w:color w:val="333333"/>
        </w:rPr>
      </w:pPr>
      <w:r w:rsidRPr="005F730F">
        <w:rPr>
          <w:rFonts w:ascii="Arial" w:hAnsi="Arial" w:cs="Arial"/>
          <w:color w:val="333333"/>
        </w:rPr>
        <w:t>L’art. 4 del decreto legislativo luogotenenziale 7 settembre 1945, n. 545, con il quale è stata disposta la soppressione della provincia di Aosta e la costituzione di una circoscrizione autonoma, stabilisce che al Presidente del Consiglio della Valle (ora Presidente della Regione) spettano tutte le attribuzioni che le leggi vigenti conferiscono al Prefetto. </w:t>
      </w:r>
      <w:r w:rsidRPr="005F730F">
        <w:rPr>
          <w:rFonts w:ascii="Arial" w:hAnsi="Arial" w:cs="Arial"/>
          <w:color w:val="333333"/>
        </w:rPr>
        <w:br/>
        <w:t>Lo stesso art. 4 afferma inoltre che “il Presidente è responsabile verso il Governo dell’esercizio dei poteri che per legge restano riservati allo Stato” mentre il successivo art. 8 recita: “Al mantenimento dell’ordine pubblico provvede il Presidente del Consiglio Valle [leggasi Presidente della Regione], a mezzo di reparti della polizia dello Stato e di reparti di polizia locale, secondo le direttive del Governo,verso il quale egli è responsabile”.</w:t>
      </w:r>
    </w:p>
    <w:p w:rsidR="005759A8" w:rsidRPr="005F730F" w:rsidRDefault="005759A8" w:rsidP="005759A8">
      <w:pPr>
        <w:pStyle w:val="NormaleWeb"/>
        <w:spacing w:before="167" w:beforeAutospacing="0" w:after="0" w:afterAutospacing="0" w:line="360" w:lineRule="atLeast"/>
        <w:textAlignment w:val="baseline"/>
        <w:rPr>
          <w:rFonts w:ascii="Arial" w:hAnsi="Arial" w:cs="Arial"/>
          <w:color w:val="333333"/>
        </w:rPr>
      </w:pPr>
      <w:r w:rsidRPr="005F730F">
        <w:rPr>
          <w:rFonts w:ascii="Arial" w:hAnsi="Arial" w:cs="Arial"/>
          <w:color w:val="333333"/>
        </w:rPr>
        <w:t>Le funzioni che altrove spettano, nell’ambito di ciascuna circoscrizione provinciale, al Prefetto (autorità a capo della Prefettura – Ufficio territoriale del Governo - UTG), competono pertanto, in Valle d’Aosta, al Presidente della Regione. Egli agisce quindi, nell’ambito delle competenze prefettizie, non come capo dell’Amministrazione regionale ma quale organo periferico del Ministero dell’Interno.</w:t>
      </w:r>
    </w:p>
    <w:p w:rsidR="005759A8" w:rsidRPr="005F730F" w:rsidRDefault="005759A8" w:rsidP="005759A8">
      <w:pPr>
        <w:pStyle w:val="NormaleWeb"/>
        <w:spacing w:before="167" w:beforeAutospacing="0" w:after="0" w:afterAutospacing="0" w:line="360" w:lineRule="atLeast"/>
        <w:textAlignment w:val="baseline"/>
        <w:rPr>
          <w:rFonts w:ascii="Arial" w:hAnsi="Arial" w:cs="Arial"/>
          <w:color w:val="333333"/>
        </w:rPr>
      </w:pPr>
      <w:r w:rsidRPr="005F730F">
        <w:rPr>
          <w:rFonts w:ascii="Arial" w:hAnsi="Arial" w:cs="Arial"/>
          <w:color w:val="333333"/>
        </w:rPr>
        <w:t xml:space="preserve">Questa attribuzione di funzioni prefettizie, sancita dal decreto 545/1945 sopra richiamato, è pacificamente considerata vincolante per gli organi dello Stato e, anche dopo l’adozione dello Statuto Speciale approvato con legge costituzionale 16 febbraio 1948 n. 4, che non </w:t>
      </w:r>
      <w:r w:rsidRPr="005F730F">
        <w:rPr>
          <w:rFonts w:ascii="Arial" w:hAnsi="Arial" w:cs="Arial"/>
          <w:color w:val="333333"/>
        </w:rPr>
        <w:lastRenderedPageBreak/>
        <w:t>ne fa espressa menzione, è stata confermata nel tempo da una lunga serie di disposizioni (l. 06/12/1971 n. 1065, l. 16/05/1978 n. 196, d.p.r. 22/02/1982 n. 182, L. 23/08/1988 n. 400, d.lgs. 27/04/1992, n. 282…).</w:t>
      </w:r>
      <w:r w:rsidRPr="005F730F">
        <w:rPr>
          <w:rFonts w:ascii="Arial" w:hAnsi="Arial" w:cs="Arial"/>
          <w:color w:val="333333"/>
        </w:rPr>
        <w:br/>
        <w:t>Inoltre, sebbene il testo definitivo dello Statuto non lo richiami espressamente, il Presidente rappresenta il Governo della Repubblica nella Regione, non potendo ritenersi tale rappresentanza come riferita al Presidente della Commissione di coordinamento, i cui compiti erano soltanto quelli stabiliti dalla legge e pertanto non integrabili per ricorso all’analogia, essendo quest’organo previsto esclusivamente nell’ordinamento valdostano.</w:t>
      </w:r>
    </w:p>
    <w:p w:rsidR="005759A8" w:rsidRPr="005F730F" w:rsidRDefault="005759A8"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p>
    <w:p w:rsidR="00AF2753" w:rsidRPr="005F730F" w:rsidRDefault="00AF2753" w:rsidP="00AF2753">
      <w:pPr>
        <w:pStyle w:val="NormaleWeb"/>
        <w:shd w:val="clear" w:color="auto" w:fill="FFFFFF"/>
        <w:spacing w:before="0" w:beforeAutospacing="0" w:after="0" w:afterAutospacing="0"/>
        <w:jc w:val="center"/>
        <w:textAlignment w:val="baseline"/>
        <w:rPr>
          <w:rFonts w:ascii="Arial" w:hAnsi="Arial" w:cs="Arial"/>
          <w:color w:val="000000" w:themeColor="text1"/>
        </w:rPr>
      </w:pPr>
    </w:p>
    <w:p w:rsidR="00AF2753" w:rsidRPr="005F730F" w:rsidRDefault="009055B7" w:rsidP="009055B7">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L</w:t>
      </w:r>
      <w:r w:rsidR="00AF2753" w:rsidRPr="005F730F">
        <w:rPr>
          <w:rFonts w:ascii="Arial" w:hAnsi="Arial" w:cs="Arial"/>
          <w:color w:val="000000" w:themeColor="text1"/>
        </w:rPr>
        <w:t>a Regione, sentite le popolazioni interessate, può con legge istituire nei propri territori nuovi comuni e modificare le loro circoscrizioni e denominazioni.</w:t>
      </w:r>
      <w:bookmarkStart w:id="4" w:name="articolo_43"/>
      <w:r w:rsidR="00AF2753" w:rsidRPr="005F730F">
        <w:rPr>
          <w:rFonts w:ascii="Arial" w:hAnsi="Arial" w:cs="Arial"/>
          <w:color w:val="000000" w:themeColor="text1"/>
          <w:bdr w:val="none" w:sz="0" w:space="0" w:color="auto" w:frame="1"/>
        </w:rPr>
        <w:t>43</w:t>
      </w:r>
      <w:bookmarkEnd w:id="4"/>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Il controllo sugli atti dei comuni, delle istituzioni pubbliche di beneficenza, dei consorzi e delle consorterie ed altri enti locali è esercitato dalla Regione nei modi e limiti stabiliti con legge regionale in armonia coi principi delle leggi dello Stato.</w:t>
      </w:r>
    </w:p>
    <w:p w:rsidR="00AF2753" w:rsidRPr="005F730F" w:rsidRDefault="00AF2753" w:rsidP="00AF2753">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La facoltà di sciogliere i Consigli dei comuni e degli altri enti locali è esercitata dalla Giunta regionale, sentito il Consiglio della Valle, con l'osservanza delle norme stabilite dalle leggi dello Stato.</w:t>
      </w:r>
    </w:p>
    <w:p w:rsidR="00AF2753" w:rsidRPr="005F730F" w:rsidRDefault="009055B7" w:rsidP="00AF2753">
      <w:pPr>
        <w:pStyle w:val="NormaleWeb"/>
        <w:shd w:val="clear" w:color="auto" w:fill="FFFFFF"/>
        <w:spacing w:before="0" w:beforeAutospacing="0" w:after="167" w:afterAutospacing="0"/>
        <w:jc w:val="both"/>
        <w:textAlignment w:val="baseline"/>
        <w:rPr>
          <w:rFonts w:ascii="Arial" w:hAnsi="Arial" w:cs="Arial"/>
          <w:color w:val="000000" w:themeColor="text1"/>
        </w:rPr>
      </w:pPr>
      <w:r w:rsidRPr="005F730F">
        <w:rPr>
          <w:rFonts w:ascii="Arial" w:hAnsi="Arial" w:cs="Arial"/>
          <w:color w:val="000000" w:themeColor="text1"/>
        </w:rPr>
        <w:t xml:space="preserve">Commissione di coordinamento, </w:t>
      </w:r>
      <w:r w:rsidRPr="005F730F">
        <w:rPr>
          <w:rFonts w:ascii="Arial" w:hAnsi="Arial" w:cs="Arial"/>
          <w:color w:val="000000" w:themeColor="text1"/>
        </w:rPr>
        <w:sym w:font="Wingdings" w:char="F0E0"/>
      </w:r>
      <w:r w:rsidR="00AF2753" w:rsidRPr="005F730F">
        <w:rPr>
          <w:rFonts w:ascii="Arial" w:hAnsi="Arial" w:cs="Arial"/>
          <w:color w:val="000000" w:themeColor="text1"/>
        </w:rPr>
        <w:t xml:space="preserve">Nel capoluogo della Regione è istituita una Commissione di coordinamento, composta di un rappresentante del Ministero dell'interno, che la presiede, di un rappresentante del Ministero delle finanze e di un rappresentante della Regione, designato dal Consiglio della Valle fra persone estranee al </w:t>
      </w:r>
      <w:proofErr w:type="spellStart"/>
      <w:r w:rsidR="00AF2753" w:rsidRPr="005F730F">
        <w:rPr>
          <w:rFonts w:ascii="Arial" w:hAnsi="Arial" w:cs="Arial"/>
          <w:color w:val="000000" w:themeColor="text1"/>
        </w:rPr>
        <w:t>Consiglio.La</w:t>
      </w:r>
      <w:proofErr w:type="spellEnd"/>
      <w:r w:rsidR="00AF2753" w:rsidRPr="005F730F">
        <w:rPr>
          <w:rFonts w:ascii="Arial" w:hAnsi="Arial" w:cs="Arial"/>
          <w:color w:val="000000" w:themeColor="text1"/>
        </w:rPr>
        <w:t xml:space="preserve"> Commissione è costituita con decreto del Presidente del Consiglio dei </w:t>
      </w:r>
      <w:proofErr w:type="spellStart"/>
      <w:r w:rsidR="00AF2753" w:rsidRPr="005F730F">
        <w:rPr>
          <w:rFonts w:ascii="Arial" w:hAnsi="Arial" w:cs="Arial"/>
          <w:color w:val="000000" w:themeColor="text1"/>
        </w:rPr>
        <w:t>Ministri.Le</w:t>
      </w:r>
      <w:proofErr w:type="spellEnd"/>
      <w:r w:rsidR="00AF2753" w:rsidRPr="005F730F">
        <w:rPr>
          <w:rFonts w:ascii="Arial" w:hAnsi="Arial" w:cs="Arial"/>
          <w:color w:val="000000" w:themeColor="text1"/>
        </w:rPr>
        <w:t xml:space="preserve"> spese per il funzionamento della Commissione sono ripartite in parti eguali fra lo Stato e la Regione.</w:t>
      </w:r>
      <w:bookmarkStart w:id="5" w:name="articolo_46"/>
      <w:bookmarkEnd w:id="5"/>
      <w:r w:rsidR="003935B9" w:rsidRPr="005F730F">
        <w:rPr>
          <w:rFonts w:ascii="Arial" w:hAnsi="Arial" w:cs="Arial"/>
          <w:color w:val="000000" w:themeColor="text1"/>
        </w:rPr>
        <w:t xml:space="preserve"> </w:t>
      </w:r>
      <w:r w:rsidR="00AF2753" w:rsidRPr="005F730F">
        <w:rPr>
          <w:rFonts w:ascii="Arial" w:hAnsi="Arial" w:cs="Arial"/>
          <w:color w:val="000000" w:themeColor="text1"/>
        </w:rPr>
        <w:t xml:space="preserve">La Commissione di coordinamento, , esercita il controllo di legittimità sugli atti amministrativi della Regione, nei modi e nei limiti stabiliti dalle leggi dello </w:t>
      </w:r>
      <w:proofErr w:type="spellStart"/>
      <w:r w:rsidR="00AF2753" w:rsidRPr="005F730F">
        <w:rPr>
          <w:rFonts w:ascii="Arial" w:hAnsi="Arial" w:cs="Arial"/>
          <w:color w:val="000000" w:themeColor="text1"/>
        </w:rPr>
        <w:t>Stato.Nei</w:t>
      </w:r>
      <w:proofErr w:type="spellEnd"/>
      <w:r w:rsidR="00AF2753" w:rsidRPr="005F730F">
        <w:rPr>
          <w:rFonts w:ascii="Arial" w:hAnsi="Arial" w:cs="Arial"/>
          <w:color w:val="000000" w:themeColor="text1"/>
        </w:rPr>
        <w:t xml:space="preserve"> casi determinati dalla legge, la Commissione, con richiesta motivata, può promuovere il riesame dell'atto da parte dell'organo competente della Regione.</w:t>
      </w:r>
    </w:p>
    <w:p w:rsidR="00AF2753" w:rsidRPr="005F730F" w:rsidRDefault="00AF2753" w:rsidP="009055B7">
      <w:pPr>
        <w:pStyle w:val="NormaleWeb"/>
        <w:shd w:val="clear" w:color="auto" w:fill="FFFFFF"/>
        <w:spacing w:before="0" w:beforeAutospacing="0" w:after="0" w:afterAutospacing="0"/>
        <w:jc w:val="both"/>
        <w:textAlignment w:val="baseline"/>
        <w:rPr>
          <w:rFonts w:ascii="Arial" w:hAnsi="Arial" w:cs="Arial"/>
          <w:color w:val="000000" w:themeColor="text1"/>
        </w:rPr>
      </w:pPr>
      <w:bookmarkStart w:id="6" w:name="articolo_48bis"/>
      <w:bookmarkEnd w:id="6"/>
      <w:r w:rsidRPr="005F730F">
        <w:rPr>
          <w:rFonts w:ascii="Arial" w:hAnsi="Arial" w:cs="Arial"/>
          <w:color w:val="000000" w:themeColor="text1"/>
        </w:rPr>
        <w:t>Per le modificazioni del Statuto si applica il procedimento stabilito dalla Costituzione per le leggi costituzionali L'iniziativa per la revisione appartiene anche al Consiglio della Valle.</w:t>
      </w:r>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I progetti di modificazione del presente Statuto di iniziativa governativa o parlamentare sono comunicati dal Governo della Repubblica al Consiglio regionale, che esprime il suo parere entro due mesi .</w:t>
      </w:r>
    </w:p>
    <w:p w:rsidR="00AF2753" w:rsidRPr="005F730F" w:rsidRDefault="00AF2753"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r w:rsidRPr="005F730F">
        <w:rPr>
          <w:rFonts w:ascii="Arial" w:hAnsi="Arial" w:cs="Arial"/>
          <w:color w:val="000000" w:themeColor="text1"/>
        </w:rPr>
        <w:t>Le modificazioni allo Statuto approvate non sono comunque sottoposte a referendum nazionale .</w:t>
      </w:r>
    </w:p>
    <w:p w:rsidR="00757F56" w:rsidRPr="005F730F" w:rsidRDefault="00757F56" w:rsidP="00AF2753">
      <w:pPr>
        <w:pStyle w:val="NormaleWeb"/>
        <w:shd w:val="clear" w:color="auto" w:fill="FFFFFF"/>
        <w:spacing w:before="0" w:beforeAutospacing="0" w:after="0" w:afterAutospacing="0"/>
        <w:jc w:val="both"/>
        <w:textAlignment w:val="baseline"/>
        <w:rPr>
          <w:rFonts w:ascii="Arial" w:hAnsi="Arial" w:cs="Arial"/>
          <w:color w:val="000000" w:themeColor="text1"/>
        </w:rPr>
      </w:pPr>
    </w:p>
    <w:p w:rsidR="003935B9" w:rsidRPr="005F730F" w:rsidRDefault="003935B9" w:rsidP="00757F56">
      <w:pPr>
        <w:pStyle w:val="dl"/>
        <w:widowControl w:val="0"/>
        <w:suppressAutoHyphens/>
        <w:ind w:left="425" w:right="0" w:hanging="425"/>
        <w:rPr>
          <w:rFonts w:ascii="Arial" w:hAnsi="Arial" w:cs="Arial"/>
          <w:color w:val="000000" w:themeColor="text1"/>
          <w:szCs w:val="24"/>
        </w:rPr>
      </w:pPr>
    </w:p>
    <w:p w:rsidR="00E516DC" w:rsidRPr="005F730F" w:rsidRDefault="00757F56" w:rsidP="00757F56">
      <w:pPr>
        <w:pStyle w:val="dl"/>
        <w:widowControl w:val="0"/>
        <w:suppressAutoHyphens/>
        <w:ind w:left="425" w:right="0" w:hanging="425"/>
        <w:rPr>
          <w:rFonts w:ascii="Arial" w:hAnsi="Arial" w:cs="Arial"/>
          <w:color w:val="000000" w:themeColor="text1"/>
          <w:szCs w:val="24"/>
        </w:rPr>
      </w:pPr>
      <w:r w:rsidRPr="005F730F">
        <w:rPr>
          <w:rFonts w:ascii="Arial" w:hAnsi="Arial" w:cs="Arial"/>
          <w:color w:val="000000" w:themeColor="text1"/>
          <w:szCs w:val="24"/>
        </w:rPr>
        <w:t xml:space="preserve">FUSIONE COMUNI O MODIFICHE TERRITORIALI </w:t>
      </w:r>
    </w:p>
    <w:p w:rsidR="00757F56" w:rsidRPr="005F730F" w:rsidRDefault="00757F56" w:rsidP="00E516DC">
      <w:pPr>
        <w:pStyle w:val="dl"/>
        <w:widowControl w:val="0"/>
        <w:suppressAutoHyphens/>
        <w:ind w:left="425" w:right="0" w:hanging="425"/>
        <w:rPr>
          <w:rFonts w:ascii="Arial" w:hAnsi="Arial" w:cs="Arial"/>
          <w:color w:val="000000" w:themeColor="text1"/>
          <w:szCs w:val="24"/>
        </w:rPr>
      </w:pPr>
      <w:r w:rsidRPr="005F730F">
        <w:rPr>
          <w:rFonts w:ascii="Arial" w:hAnsi="Arial" w:cs="Arial"/>
          <w:color w:val="000000" w:themeColor="text1"/>
          <w:szCs w:val="24"/>
        </w:rPr>
        <w:t xml:space="preserve">Ai sensi dell'art. 42 dello Statuto speciale, la Regione, sentite le popolazioni interessate, può, con legge,  istituire nei propri territori nuovi Comuni e modificare le circoscrizioni territoriali dei Comuni e le loro denominazioni, </w:t>
      </w:r>
      <w:r w:rsidRPr="005F730F">
        <w:rPr>
          <w:rFonts w:ascii="Arial" w:hAnsi="Arial" w:cs="Arial"/>
          <w:i/>
          <w:iCs/>
          <w:color w:val="000000" w:themeColor="text1"/>
          <w:szCs w:val="24"/>
        </w:rPr>
        <w:t xml:space="preserve">con le modalità di cui al capo IV della legge regionale 25 giugno 2003, n. 19 </w:t>
      </w:r>
      <w:r w:rsidRPr="005F730F">
        <w:rPr>
          <w:rFonts w:ascii="Arial" w:hAnsi="Arial" w:cs="Arial"/>
          <w:color w:val="000000" w:themeColor="text1"/>
          <w:szCs w:val="24"/>
        </w:rPr>
        <w:t>Non possono essere istituiti nuovi Comuni con popolazione inferiore a 2.000 abitanti</w:t>
      </w:r>
      <w:bookmarkStart w:id="7" w:name="_Ref483580736"/>
      <w:r w:rsidRPr="005F730F">
        <w:rPr>
          <w:rStyle w:val="Rimandonotadichiusura"/>
          <w:rFonts w:ascii="Arial" w:hAnsi="Arial" w:cs="Arial"/>
          <w:color w:val="000000" w:themeColor="text1"/>
          <w:szCs w:val="24"/>
        </w:rPr>
        <w:endnoteReference w:id="1"/>
      </w:r>
      <w:bookmarkEnd w:id="7"/>
      <w:r w:rsidRPr="005F730F">
        <w:rPr>
          <w:rFonts w:ascii="Arial" w:hAnsi="Arial" w:cs="Arial"/>
          <w:i/>
          <w:color w:val="000000" w:themeColor="text1"/>
          <w:szCs w:val="24"/>
        </w:rPr>
        <w:t xml:space="preserve">, salvo i casi di fusione di più Comuni </w:t>
      </w:r>
      <w:r w:rsidRPr="005F730F">
        <w:rPr>
          <w:rFonts w:ascii="Arial" w:hAnsi="Arial" w:cs="Arial"/>
          <w:color w:val="000000" w:themeColor="text1"/>
          <w:szCs w:val="24"/>
        </w:rPr>
        <w:t>In ogni caso, l'istituzione di un Comune non può comportare che altri Comuni scendano al di sotto dell'entità demografica di 2000 abitanti.</w:t>
      </w:r>
      <w:r w:rsidRPr="005F730F">
        <w:rPr>
          <w:rFonts w:ascii="Arial" w:hAnsi="Arial" w:cs="Arial"/>
          <w:color w:val="000000" w:themeColor="text1"/>
          <w:szCs w:val="24"/>
        </w:rPr>
        <w:tab/>
        <w:t>La legge regionale che istituisce nuovi Comuni, mediante fusione di due o più Comuni contigui, prevede che alle comunità di origine siano assicurate adeguate forme di partecipazione e di decentramento dei servizi.</w:t>
      </w:r>
    </w:p>
    <w:p w:rsidR="00757F56" w:rsidRPr="005F730F" w:rsidRDefault="00757F56" w:rsidP="00E516DC">
      <w:pPr>
        <w:pStyle w:val="dl"/>
        <w:widowControl w:val="0"/>
        <w:ind w:right="0"/>
        <w:rPr>
          <w:rFonts w:ascii="Arial" w:hAnsi="Arial" w:cs="Arial"/>
          <w:i/>
          <w:iCs/>
          <w:color w:val="000000" w:themeColor="text1"/>
          <w:szCs w:val="24"/>
        </w:rPr>
      </w:pPr>
      <w:r w:rsidRPr="005F730F">
        <w:rPr>
          <w:rFonts w:ascii="Arial" w:hAnsi="Arial" w:cs="Arial"/>
          <w:i/>
          <w:iCs/>
          <w:color w:val="000000" w:themeColor="text1"/>
          <w:szCs w:val="24"/>
        </w:rPr>
        <w:lastRenderedPageBreak/>
        <w:tab/>
        <w:t>Quando sia necessario apportare correzioni ai confini comunali per ragioni topografiche o i confini non risultino delimitati da segni naturali facilmente riconoscibili o, comunque, risultino incerti, alla determinazione e alla rettifica dei confini si provvede con le seguenti modalità:</w:t>
      </w:r>
    </w:p>
    <w:p w:rsidR="00757F56" w:rsidRPr="005F730F" w:rsidRDefault="00757F56" w:rsidP="00E516DC">
      <w:pPr>
        <w:pStyle w:val="dl"/>
        <w:widowControl w:val="0"/>
        <w:ind w:right="0"/>
        <w:rPr>
          <w:rFonts w:ascii="Arial" w:hAnsi="Arial" w:cs="Arial"/>
          <w:color w:val="000000" w:themeColor="text1"/>
          <w:szCs w:val="24"/>
        </w:rPr>
      </w:pPr>
    </w:p>
    <w:p w:rsidR="00757F56" w:rsidRPr="005F730F" w:rsidRDefault="00757F56" w:rsidP="00757F56">
      <w:pPr>
        <w:pStyle w:val="dl"/>
        <w:widowControl w:val="0"/>
        <w:suppressAutoHyphens/>
        <w:ind w:left="850" w:right="0" w:hanging="425"/>
        <w:rPr>
          <w:rFonts w:ascii="Arial" w:hAnsi="Arial" w:cs="Arial"/>
          <w:i/>
          <w:iCs/>
          <w:color w:val="000000" w:themeColor="text1"/>
          <w:szCs w:val="24"/>
        </w:rPr>
      </w:pPr>
      <w:r w:rsidRPr="005F730F">
        <w:rPr>
          <w:rFonts w:ascii="Arial" w:hAnsi="Arial" w:cs="Arial"/>
          <w:i/>
          <w:iCs/>
          <w:color w:val="000000" w:themeColor="text1"/>
          <w:szCs w:val="24"/>
        </w:rPr>
        <w:t>a)</w:t>
      </w:r>
      <w:r w:rsidRPr="005F730F">
        <w:rPr>
          <w:rFonts w:ascii="Arial" w:hAnsi="Arial" w:cs="Arial"/>
          <w:i/>
          <w:iCs/>
          <w:color w:val="000000" w:themeColor="text1"/>
          <w:szCs w:val="24"/>
        </w:rPr>
        <w:tab/>
        <w:t>in caso di accordo tra i Comuni interessati, la relativa deliberazione è adottata dai rispettivi consigli comunali, a maggioranza assoluta dei componenti, e dai medesimi trasmessa alla Regione. La determinazione o la rettifica dei confini è, quindi, disposta con decreto del Presidente della Regione, previa conforme deliberazione della Giunta regionale;</w:t>
      </w:r>
    </w:p>
    <w:p w:rsidR="00757F56" w:rsidRPr="005F730F" w:rsidRDefault="00757F56" w:rsidP="00757F56">
      <w:pPr>
        <w:pStyle w:val="partec"/>
        <w:widowControl w:val="0"/>
        <w:tabs>
          <w:tab w:val="clear" w:pos="0"/>
        </w:tabs>
        <w:suppressAutoHyphens/>
        <w:ind w:left="850" w:hanging="425"/>
        <w:jc w:val="both"/>
        <w:rPr>
          <w:rFonts w:cs="Arial"/>
          <w:i/>
          <w:iCs/>
          <w:color w:val="000000" w:themeColor="text1"/>
          <w:szCs w:val="24"/>
        </w:rPr>
      </w:pPr>
      <w:r w:rsidRPr="005F730F">
        <w:rPr>
          <w:rFonts w:cs="Arial"/>
          <w:i/>
          <w:iCs/>
          <w:color w:val="000000" w:themeColor="text1"/>
          <w:szCs w:val="24"/>
        </w:rPr>
        <w:t>b)</w:t>
      </w:r>
      <w:r w:rsidRPr="005F730F">
        <w:rPr>
          <w:rFonts w:cs="Arial"/>
          <w:i/>
          <w:iCs/>
          <w:color w:val="000000" w:themeColor="text1"/>
          <w:szCs w:val="24"/>
        </w:rPr>
        <w:tab/>
        <w:t xml:space="preserve">in caso di mancato accordo tra i Comuni interessati, si provvede con legge regionale, esaminate le eventuali osservazioni dei Comuni interessati. </w:t>
      </w:r>
    </w:p>
    <w:p w:rsidR="00E516DC" w:rsidRPr="005F730F" w:rsidRDefault="00E516DC" w:rsidP="00E516DC">
      <w:pPr>
        <w:pStyle w:val="partec"/>
        <w:widowControl w:val="0"/>
        <w:tabs>
          <w:tab w:val="clear" w:pos="0"/>
        </w:tabs>
        <w:suppressAutoHyphens/>
        <w:ind w:left="425" w:hanging="425"/>
        <w:jc w:val="both"/>
        <w:rPr>
          <w:rFonts w:cs="Arial"/>
          <w:i/>
          <w:iCs/>
          <w:color w:val="000000" w:themeColor="text1"/>
          <w:szCs w:val="24"/>
        </w:rPr>
      </w:pPr>
      <w:r w:rsidRPr="005F730F">
        <w:rPr>
          <w:rFonts w:cs="Arial"/>
          <w:i/>
          <w:iCs/>
          <w:color w:val="000000" w:themeColor="text1"/>
          <w:szCs w:val="24"/>
        </w:rPr>
        <w:t>SEGRETARIO GENERALE</w:t>
      </w:r>
    </w:p>
    <w:p w:rsidR="00E516DC" w:rsidRPr="005F730F" w:rsidRDefault="00E516DC" w:rsidP="00E516DC">
      <w:pPr>
        <w:spacing w:after="0" w:line="240" w:lineRule="auto"/>
        <w:ind w:left="284" w:hanging="284"/>
        <w:jc w:val="both"/>
        <w:textAlignment w:val="baseline"/>
        <w:rPr>
          <w:rFonts w:ascii="Arial" w:eastAsia="Times New Roman" w:hAnsi="Arial" w:cs="Arial"/>
          <w:color w:val="333333"/>
          <w:sz w:val="24"/>
          <w:szCs w:val="24"/>
          <w:lang w:eastAsia="it-IT"/>
        </w:rPr>
      </w:pPr>
      <w:r w:rsidRPr="005F730F">
        <w:rPr>
          <w:rFonts w:ascii="Arial" w:eastAsia="Times New Roman" w:hAnsi="Arial" w:cs="Arial"/>
          <w:i/>
          <w:iCs/>
          <w:color w:val="333333"/>
          <w:sz w:val="24"/>
          <w:szCs w:val="24"/>
          <w:bdr w:val="none" w:sz="0" w:space="0" w:color="auto" w:frame="1"/>
          <w:lang w:eastAsia="it-IT"/>
        </w:rPr>
        <w:t>a) attivare il processo di definizione delle strategie regionali e sovrintendere alla realizzazione degli obiettivi di performance definiti dagli organi di direzione politico-amministrativa, fungendo, allo scopo, da raccordo tra il Presidente della Regione e i dirigenti di primo livello;</w:t>
      </w:r>
    </w:p>
    <w:p w:rsidR="00E516DC" w:rsidRPr="005F730F" w:rsidRDefault="00E516DC" w:rsidP="00E516DC">
      <w:pPr>
        <w:spacing w:after="0" w:line="240" w:lineRule="auto"/>
        <w:ind w:left="284" w:hanging="284"/>
        <w:jc w:val="both"/>
        <w:textAlignment w:val="baseline"/>
        <w:rPr>
          <w:rFonts w:ascii="Arial" w:eastAsia="Times New Roman" w:hAnsi="Arial" w:cs="Arial"/>
          <w:color w:val="333333"/>
          <w:sz w:val="24"/>
          <w:szCs w:val="24"/>
          <w:lang w:eastAsia="it-IT"/>
        </w:rPr>
      </w:pPr>
      <w:r w:rsidRPr="005F730F">
        <w:rPr>
          <w:rFonts w:ascii="Arial" w:eastAsia="Times New Roman" w:hAnsi="Arial" w:cs="Arial"/>
          <w:i/>
          <w:iCs/>
          <w:color w:val="333333"/>
          <w:sz w:val="24"/>
          <w:szCs w:val="24"/>
          <w:bdr w:val="none" w:sz="0" w:space="0" w:color="auto" w:frame="1"/>
          <w:lang w:eastAsia="it-IT"/>
        </w:rPr>
        <w:t>b) introdurre formule e processi gestionali diretti a conseguire più elevati livelli di efficienza e di efficacia e ad assicurare uniformità e omogeneità all´azione amministrativa;</w:t>
      </w:r>
    </w:p>
    <w:p w:rsidR="00E516DC" w:rsidRPr="005F730F" w:rsidRDefault="00E516DC" w:rsidP="00E516DC">
      <w:pPr>
        <w:spacing w:after="0" w:line="240" w:lineRule="auto"/>
        <w:ind w:left="284" w:hanging="284"/>
        <w:jc w:val="both"/>
        <w:textAlignment w:val="baseline"/>
        <w:rPr>
          <w:rFonts w:ascii="Arial" w:eastAsia="Times New Roman" w:hAnsi="Arial" w:cs="Arial"/>
          <w:color w:val="333333"/>
          <w:sz w:val="24"/>
          <w:szCs w:val="24"/>
          <w:lang w:eastAsia="it-IT"/>
        </w:rPr>
      </w:pPr>
      <w:r w:rsidRPr="005F730F">
        <w:rPr>
          <w:rFonts w:ascii="Arial" w:eastAsia="Times New Roman" w:hAnsi="Arial" w:cs="Arial"/>
          <w:i/>
          <w:iCs/>
          <w:color w:val="333333"/>
          <w:sz w:val="24"/>
          <w:szCs w:val="24"/>
          <w:bdr w:val="none" w:sz="0" w:space="0" w:color="auto" w:frame="1"/>
          <w:lang w:eastAsia="it-IT"/>
        </w:rPr>
        <w:t>c) esercitare le ulteriori funzioni specificamente attribuitegli all´atto del conferimento dell´incarico dalla Giunta regionale:</w:t>
      </w:r>
    </w:p>
    <w:p w:rsidR="00E516DC" w:rsidRPr="005F730F" w:rsidRDefault="00E516DC" w:rsidP="00E516DC">
      <w:pPr>
        <w:numPr>
          <w:ilvl w:val="0"/>
          <w:numId w:val="4"/>
        </w:numPr>
        <w:tabs>
          <w:tab w:val="clear" w:pos="720"/>
          <w:tab w:val="num" w:pos="579"/>
        </w:tabs>
        <w:spacing w:before="120" w:after="0" w:line="240" w:lineRule="auto"/>
        <w:ind w:left="612"/>
        <w:jc w:val="both"/>
        <w:textAlignment w:val="baseline"/>
        <w:rPr>
          <w:rFonts w:ascii="Arial" w:eastAsia="Times New Roman" w:hAnsi="Arial" w:cs="Arial"/>
          <w:color w:val="333333"/>
          <w:sz w:val="24"/>
          <w:szCs w:val="24"/>
          <w:lang w:eastAsia="it-IT"/>
        </w:rPr>
      </w:pPr>
      <w:r w:rsidRPr="005F730F">
        <w:rPr>
          <w:rFonts w:ascii="Arial" w:eastAsia="Times New Roman" w:hAnsi="Arial" w:cs="Arial"/>
          <w:color w:val="333333"/>
          <w:sz w:val="24"/>
          <w:szCs w:val="24"/>
          <w:lang w:eastAsia="it-IT"/>
        </w:rPr>
        <w:t>è affidata la gestione funzionale delle risorse economiche, strumentali e del personale regionale assegnato alla Sezione di controllo della Corte dei conti per la Regione Valle d’Aosta/Vallée d’</w:t>
      </w:r>
      <w:proofErr w:type="spellStart"/>
      <w:r w:rsidRPr="005F730F">
        <w:rPr>
          <w:rFonts w:ascii="Arial" w:eastAsia="Times New Roman" w:hAnsi="Arial" w:cs="Arial"/>
          <w:color w:val="333333"/>
          <w:sz w:val="24"/>
          <w:szCs w:val="24"/>
          <w:lang w:eastAsia="it-IT"/>
        </w:rPr>
        <w:t>Aoste</w:t>
      </w:r>
      <w:proofErr w:type="spellEnd"/>
      <w:r w:rsidRPr="005F730F">
        <w:rPr>
          <w:rFonts w:ascii="Arial" w:eastAsia="Times New Roman" w:hAnsi="Arial" w:cs="Arial"/>
          <w:color w:val="333333"/>
          <w:sz w:val="24"/>
          <w:szCs w:val="24"/>
          <w:lang w:eastAsia="it-IT"/>
        </w:rPr>
        <w:t>, anche per quanto concerne gli aspetti legati al rispetto delle norme sulla sicurezza sui luoghi di lavoro</w:t>
      </w:r>
    </w:p>
    <w:p w:rsidR="00E516DC" w:rsidRPr="005F730F" w:rsidRDefault="00E516DC" w:rsidP="00E516DC">
      <w:pPr>
        <w:numPr>
          <w:ilvl w:val="0"/>
          <w:numId w:val="4"/>
        </w:numPr>
        <w:tabs>
          <w:tab w:val="clear" w:pos="720"/>
          <w:tab w:val="num" w:pos="579"/>
        </w:tabs>
        <w:spacing w:after="0" w:line="360" w:lineRule="atLeast"/>
        <w:ind w:left="612"/>
        <w:textAlignment w:val="baseline"/>
        <w:rPr>
          <w:rFonts w:ascii="Arial" w:eastAsia="Times New Roman" w:hAnsi="Arial" w:cs="Arial"/>
          <w:color w:val="333333"/>
          <w:sz w:val="24"/>
          <w:szCs w:val="24"/>
          <w:lang w:eastAsia="it-IT"/>
        </w:rPr>
      </w:pPr>
      <w:r w:rsidRPr="005F730F">
        <w:rPr>
          <w:rFonts w:ascii="Arial" w:eastAsia="Times New Roman" w:hAnsi="Arial" w:cs="Arial"/>
          <w:color w:val="333333"/>
          <w:sz w:val="24"/>
          <w:szCs w:val="24"/>
          <w:lang w:eastAsia="it-IT"/>
        </w:rPr>
        <w:t>è nominato responsabile della prevenzione della corruzione per l’Amministrazione regionale, vista la legge 190/2012 recante “Disposizioni per la prevenzione e la repressione della corruzione e dell’illegalità nella pubblica amministrazione”</w:t>
      </w:r>
    </w:p>
    <w:p w:rsidR="00E516DC" w:rsidRPr="005F730F" w:rsidRDefault="00E516DC" w:rsidP="00E516DC">
      <w:pPr>
        <w:numPr>
          <w:ilvl w:val="0"/>
          <w:numId w:val="4"/>
        </w:numPr>
        <w:tabs>
          <w:tab w:val="clear" w:pos="720"/>
          <w:tab w:val="num" w:pos="579"/>
        </w:tabs>
        <w:spacing w:after="0" w:line="360" w:lineRule="atLeast"/>
        <w:ind w:left="612"/>
        <w:textAlignment w:val="baseline"/>
        <w:rPr>
          <w:rFonts w:ascii="Arial" w:eastAsia="Times New Roman" w:hAnsi="Arial" w:cs="Arial"/>
          <w:color w:val="333333"/>
          <w:sz w:val="24"/>
          <w:szCs w:val="24"/>
          <w:lang w:eastAsia="it-IT"/>
        </w:rPr>
      </w:pPr>
      <w:r w:rsidRPr="005F730F">
        <w:rPr>
          <w:rFonts w:ascii="Arial" w:eastAsia="Times New Roman" w:hAnsi="Arial" w:cs="Arial"/>
          <w:color w:val="333333"/>
          <w:sz w:val="24"/>
          <w:szCs w:val="24"/>
          <w:lang w:eastAsia="it-IT"/>
        </w:rPr>
        <w:t>è individuato, ai sensi del D.lgs. n. 81/2008, quale datore di lavoro del personale assegnato alla struttura dirigenziale di competenza e alle strutture organizzative sott’ordinate</w:t>
      </w:r>
    </w:p>
    <w:sectPr w:rsidR="00E516DC" w:rsidRPr="005F730F" w:rsidSect="00276BED">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5AC5" w:rsidRDefault="001E5AC5" w:rsidP="00757F56">
      <w:pPr>
        <w:spacing w:after="0" w:line="240" w:lineRule="auto"/>
      </w:pPr>
      <w:r>
        <w:separator/>
      </w:r>
    </w:p>
  </w:endnote>
  <w:endnote w:type="continuationSeparator" w:id="0">
    <w:p w:rsidR="001E5AC5" w:rsidRDefault="001E5AC5" w:rsidP="00757F56">
      <w:pPr>
        <w:spacing w:after="0" w:line="240" w:lineRule="auto"/>
      </w:pPr>
      <w:r>
        <w:continuationSeparator/>
      </w:r>
    </w:p>
  </w:endnote>
  <w:endnote w:id="1">
    <w:p w:rsidR="00757F56" w:rsidRDefault="00757F56" w:rsidP="00757F56">
      <w:pPr>
        <w:pStyle w:val="Testonotadichiusura"/>
        <w:ind w:left="426" w:hanging="426"/>
      </w:pPr>
      <w:r w:rsidRPr="008B3D45">
        <w:rPr>
          <w:rStyle w:val="Rimandonotadichiusura"/>
          <w:highlight w:val="cyan"/>
        </w:rPr>
        <w:endnoteRef/>
      </w:r>
      <w:r w:rsidRPr="008B3D45">
        <w:rPr>
          <w:highlight w:val="cyan"/>
        </w:rPr>
        <w:t xml:space="preserve"> </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5AC5" w:rsidRDefault="001E5AC5" w:rsidP="00757F56">
      <w:pPr>
        <w:spacing w:after="0" w:line="240" w:lineRule="auto"/>
      </w:pPr>
      <w:r>
        <w:separator/>
      </w:r>
    </w:p>
  </w:footnote>
  <w:footnote w:type="continuationSeparator" w:id="0">
    <w:p w:rsidR="001E5AC5" w:rsidRDefault="001E5AC5" w:rsidP="00757F5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221962"/>
    <w:multiLevelType w:val="multilevel"/>
    <w:tmpl w:val="F0243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0736AA2"/>
    <w:multiLevelType w:val="multilevel"/>
    <w:tmpl w:val="47E2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B3A0108"/>
    <w:multiLevelType w:val="multilevel"/>
    <w:tmpl w:val="57829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8FB286D"/>
    <w:multiLevelType w:val="multilevel"/>
    <w:tmpl w:val="1DC0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footnotePr>
    <w:footnote w:id="-1"/>
    <w:footnote w:id="0"/>
  </w:footnotePr>
  <w:endnotePr>
    <w:endnote w:id="-1"/>
    <w:endnote w:id="0"/>
  </w:endnotePr>
  <w:compat/>
  <w:rsids>
    <w:rsidRoot w:val="00593879"/>
    <w:rsid w:val="000426B3"/>
    <w:rsid w:val="000C52E1"/>
    <w:rsid w:val="00150077"/>
    <w:rsid w:val="00176973"/>
    <w:rsid w:val="001E5AC5"/>
    <w:rsid w:val="00261990"/>
    <w:rsid w:val="00276BED"/>
    <w:rsid w:val="003065A1"/>
    <w:rsid w:val="003364FA"/>
    <w:rsid w:val="00346BC6"/>
    <w:rsid w:val="003935B9"/>
    <w:rsid w:val="003A476F"/>
    <w:rsid w:val="00433A06"/>
    <w:rsid w:val="004D3051"/>
    <w:rsid w:val="004D395E"/>
    <w:rsid w:val="005759A8"/>
    <w:rsid w:val="00585212"/>
    <w:rsid w:val="00593879"/>
    <w:rsid w:val="005C2075"/>
    <w:rsid w:val="005E69F5"/>
    <w:rsid w:val="005F1E36"/>
    <w:rsid w:val="005F730F"/>
    <w:rsid w:val="00677BB9"/>
    <w:rsid w:val="006C1EF2"/>
    <w:rsid w:val="00714A9B"/>
    <w:rsid w:val="00757F56"/>
    <w:rsid w:val="00831D36"/>
    <w:rsid w:val="009055B7"/>
    <w:rsid w:val="00976476"/>
    <w:rsid w:val="009C6018"/>
    <w:rsid w:val="00A85988"/>
    <w:rsid w:val="00AA1E78"/>
    <w:rsid w:val="00AF2753"/>
    <w:rsid w:val="00B7614C"/>
    <w:rsid w:val="00BA4D24"/>
    <w:rsid w:val="00D31BDA"/>
    <w:rsid w:val="00DB0429"/>
    <w:rsid w:val="00E516DC"/>
    <w:rsid w:val="00E546D9"/>
    <w:rsid w:val="00E826C2"/>
    <w:rsid w:val="00FE56E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76BED"/>
  </w:style>
  <w:style w:type="paragraph" w:styleId="Titolo2">
    <w:name w:val="heading 2"/>
    <w:basedOn w:val="Normale"/>
    <w:next w:val="Normale"/>
    <w:link w:val="Titolo2Carattere"/>
    <w:uiPriority w:val="9"/>
    <w:semiHidden/>
    <w:unhideWhenUsed/>
    <w:qFormat/>
    <w:rsid w:val="003364F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link w:val="Titolo3Carattere"/>
    <w:uiPriority w:val="9"/>
    <w:qFormat/>
    <w:rsid w:val="00B7614C"/>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link w:val="Titolo4Carattere"/>
    <w:uiPriority w:val="9"/>
    <w:qFormat/>
    <w:rsid w:val="00B7614C"/>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59387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593879"/>
    <w:rPr>
      <w:color w:val="0000FF"/>
      <w:u w:val="single"/>
    </w:rPr>
  </w:style>
  <w:style w:type="character" w:customStyle="1" w:styleId="Titolo3Carattere">
    <w:name w:val="Titolo 3 Carattere"/>
    <w:basedOn w:val="Carpredefinitoparagrafo"/>
    <w:link w:val="Titolo3"/>
    <w:uiPriority w:val="9"/>
    <w:rsid w:val="00B7614C"/>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B7614C"/>
    <w:rPr>
      <w:rFonts w:ascii="Times New Roman" w:eastAsia="Times New Roman" w:hAnsi="Times New Roman" w:cs="Times New Roman"/>
      <w:b/>
      <w:bCs/>
      <w:sz w:val="24"/>
      <w:szCs w:val="24"/>
      <w:lang w:eastAsia="it-IT"/>
    </w:rPr>
  </w:style>
  <w:style w:type="character" w:customStyle="1" w:styleId="mw-headline">
    <w:name w:val="mw-headline"/>
    <w:basedOn w:val="Carpredefinitoparagrafo"/>
    <w:rsid w:val="00B7614C"/>
  </w:style>
  <w:style w:type="character" w:customStyle="1" w:styleId="mw-editsection">
    <w:name w:val="mw-editsection"/>
    <w:basedOn w:val="Carpredefinitoparagrafo"/>
    <w:rsid w:val="00B7614C"/>
  </w:style>
  <w:style w:type="character" w:customStyle="1" w:styleId="mw-editsection-bracket">
    <w:name w:val="mw-editsection-bracket"/>
    <w:basedOn w:val="Carpredefinitoparagrafo"/>
    <w:rsid w:val="00B7614C"/>
  </w:style>
  <w:style w:type="character" w:customStyle="1" w:styleId="mw-editsection-divider">
    <w:name w:val="mw-editsection-divider"/>
    <w:basedOn w:val="Carpredefinitoparagrafo"/>
    <w:rsid w:val="00B7614C"/>
  </w:style>
  <w:style w:type="paragraph" w:customStyle="1" w:styleId="dl">
    <w:name w:val="dl"/>
    <w:basedOn w:val="Normale"/>
    <w:rsid w:val="00757F56"/>
    <w:pPr>
      <w:spacing w:after="0" w:line="240" w:lineRule="auto"/>
      <w:ind w:left="426" w:right="3401" w:hanging="426"/>
      <w:jc w:val="both"/>
    </w:pPr>
    <w:rPr>
      <w:rFonts w:ascii="NewCenturySchlbk" w:eastAsia="Times New Roman" w:hAnsi="NewCenturySchlbk" w:cs="Times New Roman"/>
      <w:sz w:val="24"/>
      <w:szCs w:val="20"/>
    </w:rPr>
  </w:style>
  <w:style w:type="paragraph" w:styleId="Testonotadichiusura">
    <w:name w:val="endnote text"/>
    <w:basedOn w:val="Normale"/>
    <w:link w:val="TestonotadichiusuraCarattere"/>
    <w:semiHidden/>
    <w:rsid w:val="00757F56"/>
    <w:pPr>
      <w:spacing w:after="0" w:line="240" w:lineRule="auto"/>
      <w:jc w:val="both"/>
    </w:pPr>
    <w:rPr>
      <w:rFonts w:ascii="Arial" w:eastAsia="Times New Roman" w:hAnsi="Arial" w:cs="Times New Roman"/>
      <w:sz w:val="18"/>
      <w:szCs w:val="20"/>
    </w:rPr>
  </w:style>
  <w:style w:type="character" w:customStyle="1" w:styleId="TestonotadichiusuraCarattere">
    <w:name w:val="Testo nota di chiusura Carattere"/>
    <w:basedOn w:val="Carpredefinitoparagrafo"/>
    <w:link w:val="Testonotadichiusura"/>
    <w:semiHidden/>
    <w:rsid w:val="00757F56"/>
    <w:rPr>
      <w:rFonts w:ascii="Arial" w:eastAsia="Times New Roman" w:hAnsi="Arial" w:cs="Times New Roman"/>
      <w:sz w:val="18"/>
      <w:szCs w:val="20"/>
    </w:rPr>
  </w:style>
  <w:style w:type="character" w:styleId="Rimandonotadichiusura">
    <w:name w:val="endnote reference"/>
    <w:semiHidden/>
    <w:rsid w:val="00757F56"/>
    <w:rPr>
      <w:vertAlign w:val="superscript"/>
    </w:rPr>
  </w:style>
  <w:style w:type="paragraph" w:customStyle="1" w:styleId="partec">
    <w:name w:val="parte c"/>
    <w:basedOn w:val="Normale"/>
    <w:rsid w:val="00757F56"/>
    <w:pPr>
      <w:tabs>
        <w:tab w:val="left" w:pos="0"/>
      </w:tabs>
      <w:spacing w:after="0" w:line="240" w:lineRule="auto"/>
      <w:jc w:val="center"/>
    </w:pPr>
    <w:rPr>
      <w:rFonts w:ascii="Arial" w:eastAsia="Times New Roman" w:hAnsi="Arial" w:cs="Times New Roman"/>
      <w:sz w:val="24"/>
      <w:szCs w:val="20"/>
    </w:rPr>
  </w:style>
  <w:style w:type="character" w:customStyle="1" w:styleId="Titolo2Carattere">
    <w:name w:val="Titolo 2 Carattere"/>
    <w:basedOn w:val="Carpredefinitoparagrafo"/>
    <w:link w:val="Titolo2"/>
    <w:uiPriority w:val="9"/>
    <w:semiHidden/>
    <w:rsid w:val="003364FA"/>
    <w:rPr>
      <w:rFonts w:asciiTheme="majorHAnsi" w:eastAsiaTheme="majorEastAsia" w:hAnsiTheme="majorHAnsi" w:cstheme="majorBidi"/>
      <w:b/>
      <w:bCs/>
      <w:color w:val="4F81BD" w:themeColor="accent1"/>
      <w:sz w:val="26"/>
      <w:szCs w:val="26"/>
    </w:rPr>
  </w:style>
  <w:style w:type="character" w:styleId="Enfasicorsivo">
    <w:name w:val="Emphasis"/>
    <w:basedOn w:val="Carpredefinitoparagrafo"/>
    <w:uiPriority w:val="20"/>
    <w:qFormat/>
    <w:rsid w:val="004D395E"/>
    <w:rPr>
      <w:i/>
      <w:iCs/>
    </w:rPr>
  </w:style>
</w:styles>
</file>

<file path=word/webSettings.xml><?xml version="1.0" encoding="utf-8"?>
<w:webSettings xmlns:r="http://schemas.openxmlformats.org/officeDocument/2006/relationships" xmlns:w="http://schemas.openxmlformats.org/wordprocessingml/2006/main">
  <w:divs>
    <w:div w:id="138574646">
      <w:bodyDiv w:val="1"/>
      <w:marLeft w:val="0"/>
      <w:marRight w:val="0"/>
      <w:marTop w:val="0"/>
      <w:marBottom w:val="0"/>
      <w:divBdr>
        <w:top w:val="none" w:sz="0" w:space="0" w:color="auto"/>
        <w:left w:val="none" w:sz="0" w:space="0" w:color="auto"/>
        <w:bottom w:val="none" w:sz="0" w:space="0" w:color="auto"/>
        <w:right w:val="none" w:sz="0" w:space="0" w:color="auto"/>
      </w:divBdr>
    </w:div>
    <w:div w:id="152457239">
      <w:bodyDiv w:val="1"/>
      <w:marLeft w:val="0"/>
      <w:marRight w:val="0"/>
      <w:marTop w:val="0"/>
      <w:marBottom w:val="0"/>
      <w:divBdr>
        <w:top w:val="none" w:sz="0" w:space="0" w:color="auto"/>
        <w:left w:val="none" w:sz="0" w:space="0" w:color="auto"/>
        <w:bottom w:val="none" w:sz="0" w:space="0" w:color="auto"/>
        <w:right w:val="none" w:sz="0" w:space="0" w:color="auto"/>
      </w:divBdr>
    </w:div>
    <w:div w:id="591477438">
      <w:bodyDiv w:val="1"/>
      <w:marLeft w:val="0"/>
      <w:marRight w:val="0"/>
      <w:marTop w:val="0"/>
      <w:marBottom w:val="0"/>
      <w:divBdr>
        <w:top w:val="none" w:sz="0" w:space="0" w:color="auto"/>
        <w:left w:val="none" w:sz="0" w:space="0" w:color="auto"/>
        <w:bottom w:val="none" w:sz="0" w:space="0" w:color="auto"/>
        <w:right w:val="none" w:sz="0" w:space="0" w:color="auto"/>
      </w:divBdr>
    </w:div>
    <w:div w:id="836768846">
      <w:bodyDiv w:val="1"/>
      <w:marLeft w:val="0"/>
      <w:marRight w:val="0"/>
      <w:marTop w:val="0"/>
      <w:marBottom w:val="0"/>
      <w:divBdr>
        <w:top w:val="none" w:sz="0" w:space="0" w:color="auto"/>
        <w:left w:val="none" w:sz="0" w:space="0" w:color="auto"/>
        <w:bottom w:val="none" w:sz="0" w:space="0" w:color="auto"/>
        <w:right w:val="none" w:sz="0" w:space="0" w:color="auto"/>
      </w:divBdr>
    </w:div>
    <w:div w:id="864447455">
      <w:bodyDiv w:val="1"/>
      <w:marLeft w:val="0"/>
      <w:marRight w:val="0"/>
      <w:marTop w:val="0"/>
      <w:marBottom w:val="0"/>
      <w:divBdr>
        <w:top w:val="none" w:sz="0" w:space="0" w:color="auto"/>
        <w:left w:val="none" w:sz="0" w:space="0" w:color="auto"/>
        <w:bottom w:val="none" w:sz="0" w:space="0" w:color="auto"/>
        <w:right w:val="none" w:sz="0" w:space="0" w:color="auto"/>
      </w:divBdr>
      <w:divsChild>
        <w:div w:id="1239512073">
          <w:marLeft w:val="0"/>
          <w:marRight w:val="0"/>
          <w:marTop w:val="0"/>
          <w:marBottom w:val="0"/>
          <w:divBdr>
            <w:top w:val="none" w:sz="0" w:space="0" w:color="auto"/>
            <w:left w:val="none" w:sz="0" w:space="0" w:color="auto"/>
            <w:bottom w:val="none" w:sz="0" w:space="0" w:color="auto"/>
            <w:right w:val="none" w:sz="0" w:space="0" w:color="auto"/>
          </w:divBdr>
        </w:div>
        <w:div w:id="732855062">
          <w:marLeft w:val="0"/>
          <w:marRight w:val="0"/>
          <w:marTop w:val="0"/>
          <w:marBottom w:val="0"/>
          <w:divBdr>
            <w:top w:val="none" w:sz="0" w:space="0" w:color="auto"/>
            <w:left w:val="none" w:sz="0" w:space="0" w:color="auto"/>
            <w:bottom w:val="none" w:sz="0" w:space="0" w:color="auto"/>
            <w:right w:val="none" w:sz="0" w:space="0" w:color="auto"/>
          </w:divBdr>
        </w:div>
      </w:divsChild>
    </w:div>
    <w:div w:id="992680625">
      <w:bodyDiv w:val="1"/>
      <w:marLeft w:val="0"/>
      <w:marRight w:val="0"/>
      <w:marTop w:val="0"/>
      <w:marBottom w:val="0"/>
      <w:divBdr>
        <w:top w:val="none" w:sz="0" w:space="0" w:color="auto"/>
        <w:left w:val="none" w:sz="0" w:space="0" w:color="auto"/>
        <w:bottom w:val="none" w:sz="0" w:space="0" w:color="auto"/>
        <w:right w:val="none" w:sz="0" w:space="0" w:color="auto"/>
      </w:divBdr>
    </w:div>
    <w:div w:id="1051424057">
      <w:bodyDiv w:val="1"/>
      <w:marLeft w:val="0"/>
      <w:marRight w:val="0"/>
      <w:marTop w:val="0"/>
      <w:marBottom w:val="0"/>
      <w:divBdr>
        <w:top w:val="none" w:sz="0" w:space="0" w:color="auto"/>
        <w:left w:val="none" w:sz="0" w:space="0" w:color="auto"/>
        <w:bottom w:val="none" w:sz="0" w:space="0" w:color="auto"/>
        <w:right w:val="none" w:sz="0" w:space="0" w:color="auto"/>
      </w:divBdr>
    </w:div>
    <w:div w:id="1541623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iglio.regione.vda.it/app/leggieregolamenti/dettaglio?pk_lr=2114" TargetMode="External"/><Relationship Id="rId13" Type="http://schemas.openxmlformats.org/officeDocument/2006/relationships/hyperlink" Target="http://www.consiglio.regione.vda.it/elezioni/elenco-enti-dipendenti-dalla-regione-e-societa-partecipate" TargetMode="External"/><Relationship Id="rId3" Type="http://schemas.openxmlformats.org/officeDocument/2006/relationships/settings" Target="settings.xml"/><Relationship Id="rId7" Type="http://schemas.openxmlformats.org/officeDocument/2006/relationships/hyperlink" Target="http://www.consiglio.regione.vda.it/app/statuto" TargetMode="External"/><Relationship Id="rId12" Type="http://schemas.openxmlformats.org/officeDocument/2006/relationships/hyperlink" Target="http://www.consiglio.regione.vda.it/cms/download/elezioni/odg_2007041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iglio.regione.vda.it/app/pronunce/dettaglio?pk_pronuncia=40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nsiglio.regione.vda.it/app/leggieregolamenti/dettaglio?pk_lr=4122" TargetMode="External"/><Relationship Id="rId4" Type="http://schemas.openxmlformats.org/officeDocument/2006/relationships/webSettings" Target="webSettings.xml"/><Relationship Id="rId9" Type="http://schemas.openxmlformats.org/officeDocument/2006/relationships/hyperlink" Target="http://www.consiglio.regione.vda.it/app/leggieregolamenti/dettaglio?pk_lr=4123"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6884</Words>
  <Characters>39245</Characters>
  <Application>Microsoft Office Word</Application>
  <DocSecurity>0</DocSecurity>
  <Lines>327</Lines>
  <Paragraphs>92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2018-06-22T13:24:00Z</dcterms:created>
  <dcterms:modified xsi:type="dcterms:W3CDTF">2018-06-22T13:24:00Z</dcterms:modified>
</cp:coreProperties>
</file>