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464" w:rsidRPr="001C042C" w:rsidRDefault="00BC5464">
      <w:pPr>
        <w:rPr>
          <w:rFonts w:ascii="Arial" w:hAnsi="Arial" w:cs="Arial"/>
          <w:sz w:val="24"/>
          <w:szCs w:val="24"/>
          <w:shd w:val="clear" w:color="auto" w:fill="FFFFFF"/>
        </w:rPr>
      </w:pPr>
      <w:r w:rsidRPr="001C042C">
        <w:rPr>
          <w:rFonts w:ascii="Arial" w:hAnsi="Arial" w:cs="Arial"/>
          <w:sz w:val="24"/>
          <w:szCs w:val="24"/>
          <w:shd w:val="clear" w:color="auto" w:fill="FFFFFF"/>
        </w:rPr>
        <w:t>DIRITTO SINDACALE</w:t>
      </w:r>
    </w:p>
    <w:p w:rsidR="003C7A0A" w:rsidRPr="001C042C" w:rsidRDefault="00BC5464">
      <w:pPr>
        <w:rPr>
          <w:rFonts w:ascii="Arial" w:hAnsi="Arial" w:cs="Arial"/>
          <w:sz w:val="24"/>
          <w:szCs w:val="24"/>
          <w:shd w:val="clear" w:color="auto" w:fill="FFFFFF"/>
        </w:rPr>
      </w:pPr>
      <w:r w:rsidRPr="001C042C">
        <w:rPr>
          <w:rFonts w:ascii="Arial" w:hAnsi="Arial" w:cs="Arial"/>
          <w:sz w:val="24"/>
          <w:szCs w:val="24"/>
          <w:shd w:val="clear" w:color="auto" w:fill="FFFFFF"/>
        </w:rPr>
        <w:t>Il </w:t>
      </w:r>
      <w:r w:rsidRPr="001C042C">
        <w:rPr>
          <w:rFonts w:ascii="Arial" w:hAnsi="Arial" w:cs="Arial"/>
          <w:b/>
          <w:bCs/>
          <w:sz w:val="24"/>
          <w:szCs w:val="24"/>
          <w:shd w:val="clear" w:color="auto" w:fill="FFFFFF"/>
        </w:rPr>
        <w:t>diritto sindacale</w:t>
      </w:r>
      <w:r w:rsidRPr="001C042C">
        <w:rPr>
          <w:rFonts w:ascii="Arial" w:hAnsi="Arial" w:cs="Arial"/>
          <w:sz w:val="24"/>
          <w:szCs w:val="24"/>
          <w:shd w:val="clear" w:color="auto" w:fill="FFFFFF"/>
        </w:rPr>
        <w:t> è quella branca del </w:t>
      </w:r>
      <w:r w:rsidRPr="001C042C">
        <w:rPr>
          <w:rFonts w:ascii="Arial" w:hAnsi="Arial" w:cs="Arial"/>
          <w:b/>
          <w:bCs/>
          <w:sz w:val="24"/>
          <w:szCs w:val="24"/>
          <w:shd w:val="clear" w:color="auto" w:fill="FFFFFF"/>
        </w:rPr>
        <w:t>diritto</w:t>
      </w:r>
      <w:r w:rsidRPr="001C042C">
        <w:rPr>
          <w:rFonts w:ascii="Arial" w:hAnsi="Arial" w:cs="Arial"/>
          <w:sz w:val="24"/>
          <w:szCs w:val="24"/>
          <w:shd w:val="clear" w:color="auto" w:fill="FFFFFF"/>
        </w:rPr>
        <w:t xml:space="preserve"> che studia la figura del lavoratore da un punto di vista collettivo: oggetto dello studio della disciplina sono tre argomenti principali: le organizzazioni </w:t>
      </w:r>
      <w:r w:rsidRPr="001C042C">
        <w:rPr>
          <w:rFonts w:ascii="Arial" w:hAnsi="Arial" w:cs="Arial"/>
          <w:b/>
          <w:bCs/>
          <w:sz w:val="24"/>
          <w:szCs w:val="24"/>
          <w:shd w:val="clear" w:color="auto" w:fill="FFFFFF"/>
        </w:rPr>
        <w:t>sindacali</w:t>
      </w:r>
      <w:r w:rsidRPr="001C042C">
        <w:rPr>
          <w:rFonts w:ascii="Arial" w:hAnsi="Arial" w:cs="Arial"/>
          <w:sz w:val="24"/>
          <w:szCs w:val="24"/>
          <w:shd w:val="clear" w:color="auto" w:fill="FFFFFF"/>
        </w:rPr>
        <w:t>, lo sciopero e il contratto collettivo di lavoro</w:t>
      </w:r>
    </w:p>
    <w:p w:rsidR="00BC5464" w:rsidRPr="001C042C" w:rsidRDefault="00BC5464">
      <w:pPr>
        <w:rPr>
          <w:rFonts w:ascii="Arial" w:hAnsi="Arial" w:cs="Arial"/>
          <w:sz w:val="24"/>
          <w:szCs w:val="24"/>
          <w:shd w:val="clear" w:color="auto" w:fill="FFFFFF"/>
        </w:rPr>
      </w:pPr>
      <w:r w:rsidRPr="001C042C">
        <w:rPr>
          <w:rFonts w:ascii="Arial" w:hAnsi="Arial" w:cs="Arial"/>
          <w:sz w:val="24"/>
          <w:szCs w:val="24"/>
          <w:shd w:val="clear" w:color="auto" w:fill="FFFFFF"/>
        </w:rPr>
        <w:t>Non esiste una definizione univoca di sindacato, ma secondo la ricostruzione dottrinale prevalente il sindacato è un’associazione libera e spontanea di singoli individui  che rappresenta tutti gli individui di quella categoria di soci, che agisce collettivamente ai fini di tutelare interessi comuni</w:t>
      </w:r>
    </w:p>
    <w:p w:rsidR="00BC5464" w:rsidRPr="001C042C" w:rsidRDefault="00BC5464" w:rsidP="00BC5464">
      <w:pPr>
        <w:pStyle w:val="NormaleWeb"/>
        <w:shd w:val="clear" w:color="auto" w:fill="FFFFFF"/>
        <w:spacing w:before="0" w:beforeAutospacing="0" w:after="104" w:afterAutospacing="0"/>
        <w:rPr>
          <w:rFonts w:ascii="Arial" w:hAnsi="Arial" w:cs="Arial"/>
        </w:rPr>
      </w:pPr>
      <w:r w:rsidRPr="001C042C">
        <w:rPr>
          <w:rFonts w:ascii="Arial" w:hAnsi="Arial" w:cs="Arial"/>
        </w:rPr>
        <w:t xml:space="preserve">Con l’entrata in vigore della Costituzione nel 1948, l’art. 39 c.1 Cost. dice che “l’organizzazione sindacale è libera”; si tratta di una norma di immediata </w:t>
      </w:r>
      <w:proofErr w:type="spellStart"/>
      <w:r w:rsidRPr="001C042C">
        <w:rPr>
          <w:rFonts w:ascii="Arial" w:hAnsi="Arial" w:cs="Arial"/>
        </w:rPr>
        <w:t>precettività</w:t>
      </w:r>
      <w:proofErr w:type="spellEnd"/>
      <w:r w:rsidRPr="001C042C">
        <w:rPr>
          <w:rFonts w:ascii="Arial" w:hAnsi="Arial" w:cs="Arial"/>
        </w:rPr>
        <w:t xml:space="preserve"> in quanto enuncia un principio fondamentale.</w:t>
      </w:r>
    </w:p>
    <w:p w:rsidR="00BC5464" w:rsidRPr="001C042C" w:rsidRDefault="00BC5464" w:rsidP="00BC5464">
      <w:pPr>
        <w:pStyle w:val="NormaleWeb"/>
        <w:shd w:val="clear" w:color="auto" w:fill="FFFFFF"/>
        <w:spacing w:before="0" w:beforeAutospacing="0" w:after="104" w:afterAutospacing="0"/>
        <w:rPr>
          <w:rFonts w:ascii="Arial" w:hAnsi="Arial" w:cs="Arial"/>
        </w:rPr>
      </w:pPr>
      <w:r w:rsidRPr="001C042C">
        <w:rPr>
          <w:rFonts w:ascii="Arial" w:hAnsi="Arial" w:cs="Arial"/>
        </w:rPr>
        <w:t>In base alla realtà sociale, è sindacale l’attività o l’organizzazione diretta a proteggere gli interessi collettivi dei lavoratori.</w:t>
      </w:r>
    </w:p>
    <w:p w:rsidR="00F12120" w:rsidRPr="001C042C" w:rsidRDefault="00F12120" w:rsidP="00F12120">
      <w:pPr>
        <w:pStyle w:val="NormaleWeb"/>
        <w:shd w:val="clear" w:color="auto" w:fill="FFFFFF"/>
        <w:spacing w:before="166" w:beforeAutospacing="0" w:after="83" w:afterAutospacing="0"/>
        <w:jc w:val="both"/>
        <w:rPr>
          <w:rFonts w:ascii="Arial" w:hAnsi="Arial" w:cs="Arial"/>
        </w:rPr>
      </w:pPr>
      <w:r w:rsidRPr="001C042C">
        <w:rPr>
          <w:rFonts w:ascii="Arial" w:hAnsi="Arial" w:cs="Arial"/>
        </w:rPr>
        <w:t>L’</w:t>
      </w:r>
      <w:r w:rsidRPr="001C042C">
        <w:rPr>
          <w:rStyle w:val="Enfasigrassetto"/>
          <w:rFonts w:ascii="Arial" w:hAnsi="Arial" w:cs="Arial"/>
        </w:rPr>
        <w:t>Art. 39 della Costituzione</w:t>
      </w:r>
      <w:r w:rsidR="001F77CE">
        <w:rPr>
          <w:rStyle w:val="Enfasigrassetto"/>
          <w:rFonts w:ascii="Arial" w:hAnsi="Arial" w:cs="Arial"/>
        </w:rPr>
        <w:t xml:space="preserve"> </w:t>
      </w:r>
      <w:r w:rsidRPr="001C042C">
        <w:rPr>
          <w:rFonts w:ascii="Arial" w:hAnsi="Arial" w:cs="Arial"/>
        </w:rPr>
        <w:t>descrive quali sono i diritti e gli obblighi attribuiti ai </w:t>
      </w:r>
      <w:r w:rsidRPr="001C042C">
        <w:rPr>
          <w:rStyle w:val="Enfasigrassetto"/>
          <w:rFonts w:ascii="Arial" w:hAnsi="Arial" w:cs="Arial"/>
        </w:rPr>
        <w:t>sindacati</w:t>
      </w:r>
      <w:r w:rsidRPr="001C042C">
        <w:rPr>
          <w:rFonts w:ascii="Arial" w:hAnsi="Arial" w:cs="Arial"/>
        </w:rPr>
        <w:t> in Italia. L’articolo della Carta Costituzionale, nel definire i principi che regolano le associazioni sindacali, viene completato dall’articolo successivo, il 40, che sancisce i diritti di sciopero dei lavoratori.</w:t>
      </w:r>
    </w:p>
    <w:p w:rsidR="00F12120" w:rsidRPr="001C042C" w:rsidRDefault="00F12120" w:rsidP="00F12120">
      <w:pPr>
        <w:pStyle w:val="NormaleWeb"/>
        <w:shd w:val="clear" w:color="auto" w:fill="FFFFFF"/>
        <w:spacing w:before="166" w:beforeAutospacing="0" w:after="83" w:afterAutospacing="0"/>
        <w:jc w:val="both"/>
        <w:rPr>
          <w:rFonts w:ascii="Arial" w:hAnsi="Arial" w:cs="Arial"/>
        </w:rPr>
      </w:pPr>
      <w:r w:rsidRPr="001C042C">
        <w:rPr>
          <w:rFonts w:ascii="Arial" w:hAnsi="Arial" w:cs="Arial"/>
        </w:rPr>
        <w:t>L’articolo 39 della Costituzione sui sindacati è incluso all’interno della Parte I (Diritti e doveri dei cittadini), al Titolo III sui ‘Rapporti economici’. La sua funzione è quella di garantire ai lavoratori in Italia la </w:t>
      </w:r>
      <w:r w:rsidRPr="001C042C">
        <w:rPr>
          <w:rStyle w:val="Enfasigrassetto"/>
          <w:rFonts w:ascii="Arial" w:hAnsi="Arial" w:cs="Arial"/>
        </w:rPr>
        <w:t xml:space="preserve">libertà di </w:t>
      </w:r>
      <w:proofErr w:type="spellStart"/>
      <w:r w:rsidRPr="001C042C">
        <w:rPr>
          <w:rStyle w:val="Enfasigrassetto"/>
          <w:rFonts w:ascii="Arial" w:hAnsi="Arial" w:cs="Arial"/>
        </w:rPr>
        <w:t>organizzazione</w:t>
      </w:r>
      <w:r w:rsidRPr="001C042C">
        <w:rPr>
          <w:rFonts w:ascii="Arial" w:hAnsi="Arial" w:cs="Arial"/>
        </w:rPr>
        <w:t>sul</w:t>
      </w:r>
      <w:proofErr w:type="spellEnd"/>
      <w:r w:rsidRPr="001C042C">
        <w:rPr>
          <w:rFonts w:ascii="Arial" w:hAnsi="Arial" w:cs="Arial"/>
        </w:rPr>
        <w:t xml:space="preserve"> luogo di lavoro e di associazione sindacale.</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l’</w:t>
      </w:r>
      <w:r w:rsidRPr="001C042C">
        <w:rPr>
          <w:rFonts w:ascii="Arial" w:eastAsia="Times New Roman" w:hAnsi="Arial" w:cs="Arial"/>
          <w:b/>
          <w:bCs/>
          <w:sz w:val="24"/>
          <w:szCs w:val="24"/>
          <w:lang w:eastAsia="it-IT"/>
        </w:rPr>
        <w:t>articolo 39 della Costituzione</w:t>
      </w:r>
      <w:r w:rsidRPr="001C042C">
        <w:rPr>
          <w:rFonts w:ascii="Arial" w:eastAsia="Times New Roman" w:hAnsi="Arial" w:cs="Arial"/>
          <w:sz w:val="24"/>
          <w:szCs w:val="24"/>
          <w:lang w:eastAsia="it-IT"/>
        </w:rPr>
        <w:t> recita:</w:t>
      </w:r>
    </w:p>
    <w:p w:rsidR="00F12120" w:rsidRPr="001C042C" w:rsidRDefault="00F12120" w:rsidP="00F12120">
      <w:pPr>
        <w:shd w:val="clear" w:color="auto" w:fill="FFFFFF"/>
        <w:spacing w:after="0" w:line="240" w:lineRule="auto"/>
        <w:rPr>
          <w:rFonts w:ascii="Arial" w:eastAsia="Times New Roman" w:hAnsi="Arial" w:cs="Arial"/>
          <w:sz w:val="24"/>
          <w:szCs w:val="24"/>
          <w:lang w:eastAsia="it-IT"/>
        </w:rPr>
      </w:pPr>
      <w:r w:rsidRPr="001C042C">
        <w:rPr>
          <w:rFonts w:ascii="Arial" w:eastAsia="Times New Roman" w:hAnsi="Arial" w:cs="Arial"/>
          <w:sz w:val="24"/>
          <w:szCs w:val="24"/>
          <w:lang w:eastAsia="it-IT"/>
        </w:rPr>
        <w:t>“</w:t>
      </w:r>
      <w:r w:rsidRPr="001C042C">
        <w:rPr>
          <w:rFonts w:ascii="Arial" w:eastAsia="Times New Roman" w:hAnsi="Arial" w:cs="Arial"/>
          <w:i/>
          <w:iCs/>
          <w:sz w:val="24"/>
          <w:szCs w:val="24"/>
          <w:lang w:eastAsia="it-IT"/>
        </w:rPr>
        <w:t>L’organizzazione sindacale è libera.</w:t>
      </w:r>
    </w:p>
    <w:p w:rsidR="00F12120" w:rsidRPr="001C042C" w:rsidRDefault="00F12120" w:rsidP="00F12120">
      <w:pPr>
        <w:shd w:val="clear" w:color="auto" w:fill="FFFFFF"/>
        <w:spacing w:after="0" w:line="240" w:lineRule="auto"/>
        <w:rPr>
          <w:rFonts w:ascii="Arial" w:eastAsia="Times New Roman" w:hAnsi="Arial" w:cs="Arial"/>
          <w:i/>
          <w:iCs/>
          <w:sz w:val="24"/>
          <w:szCs w:val="24"/>
          <w:lang w:eastAsia="it-IT"/>
        </w:rPr>
      </w:pPr>
      <w:r w:rsidRPr="001C042C">
        <w:rPr>
          <w:rFonts w:ascii="Arial" w:eastAsia="Times New Roman" w:hAnsi="Arial" w:cs="Arial"/>
          <w:i/>
          <w:iCs/>
          <w:sz w:val="24"/>
          <w:szCs w:val="24"/>
          <w:lang w:eastAsia="it-IT"/>
        </w:rPr>
        <w:t> </w:t>
      </w:r>
    </w:p>
    <w:p w:rsidR="00F12120" w:rsidRPr="001C042C" w:rsidRDefault="00F12120" w:rsidP="00F12120">
      <w:pPr>
        <w:shd w:val="clear" w:color="auto" w:fill="FFFFFF"/>
        <w:spacing w:after="0" w:line="240" w:lineRule="auto"/>
        <w:rPr>
          <w:rFonts w:ascii="Arial" w:eastAsia="Times New Roman" w:hAnsi="Arial" w:cs="Arial"/>
          <w:i/>
          <w:iCs/>
          <w:sz w:val="24"/>
          <w:szCs w:val="24"/>
          <w:lang w:eastAsia="it-IT"/>
        </w:rPr>
      </w:pPr>
      <w:r w:rsidRPr="001C042C">
        <w:rPr>
          <w:rFonts w:ascii="Arial" w:eastAsia="Times New Roman" w:hAnsi="Arial" w:cs="Arial"/>
          <w:i/>
          <w:iCs/>
          <w:sz w:val="24"/>
          <w:szCs w:val="24"/>
          <w:lang w:eastAsia="it-IT"/>
        </w:rPr>
        <w:t>Ai sindacati non può essere imposto altro obbligo se non la loro registrazione presso uffici locali o centrali, secondo le norme di legge.</w:t>
      </w:r>
    </w:p>
    <w:p w:rsidR="00F12120" w:rsidRPr="001C042C" w:rsidRDefault="00F12120" w:rsidP="00F12120">
      <w:pPr>
        <w:shd w:val="clear" w:color="auto" w:fill="FFFFFF"/>
        <w:spacing w:after="0" w:line="240" w:lineRule="auto"/>
        <w:rPr>
          <w:rFonts w:ascii="Arial" w:eastAsia="Times New Roman" w:hAnsi="Arial" w:cs="Arial"/>
          <w:i/>
          <w:iCs/>
          <w:sz w:val="24"/>
          <w:szCs w:val="24"/>
          <w:lang w:eastAsia="it-IT"/>
        </w:rPr>
      </w:pPr>
      <w:r w:rsidRPr="001C042C">
        <w:rPr>
          <w:rFonts w:ascii="Arial" w:eastAsia="Times New Roman" w:hAnsi="Arial" w:cs="Arial"/>
          <w:i/>
          <w:iCs/>
          <w:sz w:val="24"/>
          <w:szCs w:val="24"/>
          <w:lang w:eastAsia="it-IT"/>
        </w:rPr>
        <w:t> </w:t>
      </w:r>
    </w:p>
    <w:p w:rsidR="00F12120" w:rsidRPr="001C042C" w:rsidRDefault="00F12120" w:rsidP="00F12120">
      <w:pPr>
        <w:shd w:val="clear" w:color="auto" w:fill="FFFFFF"/>
        <w:spacing w:after="0" w:line="240" w:lineRule="auto"/>
        <w:rPr>
          <w:rFonts w:ascii="Arial" w:eastAsia="Times New Roman" w:hAnsi="Arial" w:cs="Arial"/>
          <w:i/>
          <w:iCs/>
          <w:sz w:val="24"/>
          <w:szCs w:val="24"/>
          <w:lang w:eastAsia="it-IT"/>
        </w:rPr>
      </w:pPr>
      <w:r w:rsidRPr="001C042C">
        <w:rPr>
          <w:rFonts w:ascii="Arial" w:eastAsia="Times New Roman" w:hAnsi="Arial" w:cs="Arial"/>
          <w:i/>
          <w:iCs/>
          <w:sz w:val="24"/>
          <w:szCs w:val="24"/>
          <w:lang w:eastAsia="it-IT"/>
        </w:rPr>
        <w:t>È condizione per la registrazione che gli statuti dei sindacati sanciscano un ordinamento interno a base democratica.</w:t>
      </w:r>
    </w:p>
    <w:p w:rsidR="00F12120" w:rsidRPr="001C042C" w:rsidRDefault="00F12120" w:rsidP="00F12120">
      <w:pPr>
        <w:shd w:val="clear" w:color="auto" w:fill="FFFFFF"/>
        <w:spacing w:after="0" w:line="240" w:lineRule="auto"/>
        <w:rPr>
          <w:rFonts w:ascii="Arial" w:eastAsia="Times New Roman" w:hAnsi="Arial" w:cs="Arial"/>
          <w:i/>
          <w:iCs/>
          <w:sz w:val="24"/>
          <w:szCs w:val="24"/>
          <w:lang w:eastAsia="it-IT"/>
        </w:rPr>
      </w:pPr>
      <w:r w:rsidRPr="001C042C">
        <w:rPr>
          <w:rFonts w:ascii="Arial" w:eastAsia="Times New Roman" w:hAnsi="Arial" w:cs="Arial"/>
          <w:i/>
          <w:iCs/>
          <w:sz w:val="24"/>
          <w:szCs w:val="24"/>
          <w:lang w:eastAsia="it-IT"/>
        </w:rPr>
        <w:t> </w:t>
      </w:r>
    </w:p>
    <w:p w:rsidR="00F12120" w:rsidRPr="001C042C" w:rsidRDefault="00F12120" w:rsidP="00F12120">
      <w:pPr>
        <w:shd w:val="clear" w:color="auto" w:fill="FFFFFF"/>
        <w:spacing w:after="166" w:line="240" w:lineRule="auto"/>
        <w:rPr>
          <w:rFonts w:ascii="Arial" w:eastAsia="Times New Roman" w:hAnsi="Arial" w:cs="Arial"/>
          <w:sz w:val="24"/>
          <w:szCs w:val="24"/>
          <w:lang w:eastAsia="it-IT"/>
        </w:rPr>
      </w:pPr>
      <w:r w:rsidRPr="001C042C">
        <w:rPr>
          <w:rFonts w:ascii="Arial" w:eastAsia="Times New Roman" w:hAnsi="Arial" w:cs="Arial"/>
          <w:i/>
          <w:iCs/>
          <w:sz w:val="24"/>
          <w:szCs w:val="24"/>
          <w:lang w:eastAsia="it-IT"/>
        </w:rPr>
        <w:t>I sindacati registrati hanno personalità giuridica. Possono, rappresentati unitariamente in proporzione dei loro iscritti, stipulare contratti collettivi di lavoro con efficacia obbligatoria per tutti gli appartenenti alle categorie alle quali il contratto si riferisce</w:t>
      </w:r>
      <w:r w:rsidRPr="001C042C">
        <w:rPr>
          <w:rFonts w:ascii="Arial" w:eastAsia="Times New Roman" w:hAnsi="Arial" w:cs="Arial"/>
          <w:sz w:val="24"/>
          <w:szCs w:val="24"/>
          <w:lang w:eastAsia="it-IT"/>
        </w:rPr>
        <w:t>”.</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L’art. 39 della Costituzione garantisce ai sindacati la libertà che è riconosciuta come correlato della più ampia </w:t>
      </w:r>
      <w:r w:rsidRPr="001C042C">
        <w:rPr>
          <w:rFonts w:ascii="Arial" w:eastAsia="Times New Roman" w:hAnsi="Arial" w:cs="Arial"/>
          <w:b/>
          <w:bCs/>
          <w:sz w:val="24"/>
          <w:szCs w:val="24"/>
          <w:lang w:eastAsia="it-IT"/>
        </w:rPr>
        <w:t>libertà di associazione</w:t>
      </w:r>
      <w:r w:rsidRPr="001C042C">
        <w:rPr>
          <w:rFonts w:ascii="Arial" w:eastAsia="Times New Roman" w:hAnsi="Arial" w:cs="Arial"/>
          <w:sz w:val="24"/>
          <w:szCs w:val="24"/>
          <w:lang w:eastAsia="it-IT"/>
        </w:rPr>
        <w:t> garantita dall’art. 18 della Carta Costituzionale.</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Dall’articolo 39 inoltre deriva come i sindacati in Italia sono delle associazioni di lavoratori </w:t>
      </w:r>
      <w:r w:rsidRPr="001C042C">
        <w:rPr>
          <w:rFonts w:ascii="Arial" w:eastAsia="Times New Roman" w:hAnsi="Arial" w:cs="Arial"/>
          <w:b/>
          <w:bCs/>
          <w:sz w:val="24"/>
          <w:szCs w:val="24"/>
          <w:lang w:eastAsia="it-IT"/>
        </w:rPr>
        <w:t>garantite costituzionalmente</w:t>
      </w:r>
      <w:r w:rsidRPr="001C042C">
        <w:rPr>
          <w:rFonts w:ascii="Arial" w:eastAsia="Times New Roman" w:hAnsi="Arial" w:cs="Arial"/>
          <w:sz w:val="24"/>
          <w:szCs w:val="24"/>
          <w:lang w:eastAsia="it-IT"/>
        </w:rPr>
        <w:t>. I sindacati sono inoltre deputati alla redazione o all’approvazione dei </w:t>
      </w:r>
      <w:r w:rsidRPr="001C042C">
        <w:rPr>
          <w:rFonts w:ascii="Arial" w:eastAsia="Times New Roman" w:hAnsi="Arial" w:cs="Arial"/>
          <w:b/>
          <w:bCs/>
          <w:sz w:val="24"/>
          <w:szCs w:val="24"/>
          <w:lang w:eastAsia="it-IT"/>
        </w:rPr>
        <w:t>contratti collettivi</w:t>
      </w:r>
      <w:r w:rsidRPr="001C042C">
        <w:rPr>
          <w:rFonts w:ascii="Arial" w:eastAsia="Times New Roman" w:hAnsi="Arial" w:cs="Arial"/>
          <w:sz w:val="24"/>
          <w:szCs w:val="24"/>
          <w:lang w:eastAsia="it-IT"/>
        </w:rPr>
        <w:t> di lavoro.</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La </w:t>
      </w:r>
      <w:r w:rsidRPr="001C042C">
        <w:rPr>
          <w:rFonts w:ascii="Arial" w:eastAsia="Times New Roman" w:hAnsi="Arial" w:cs="Arial"/>
          <w:b/>
          <w:bCs/>
          <w:sz w:val="24"/>
          <w:szCs w:val="24"/>
          <w:lang w:eastAsia="it-IT"/>
        </w:rPr>
        <w:t>libertà dei sindacati</w:t>
      </w:r>
      <w:r w:rsidRPr="001C042C">
        <w:rPr>
          <w:rFonts w:ascii="Arial" w:eastAsia="Times New Roman" w:hAnsi="Arial" w:cs="Arial"/>
          <w:sz w:val="24"/>
          <w:szCs w:val="24"/>
          <w:lang w:eastAsia="it-IT"/>
        </w:rPr>
        <w:t> descritta dal comma 1 dell’articolo 39 si sostanzia sia in relazione all’organizzazione e alla struttura del sindacato, sia alla sua amministrazione interna e allo svolgimento dei negoziati con le controparti.</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lastRenderedPageBreak/>
        <w:t>La libertà circa l’organizzazione sindacale può essere letta anche in relazione al </w:t>
      </w:r>
      <w:r w:rsidRPr="001C042C">
        <w:rPr>
          <w:rFonts w:ascii="Arial" w:eastAsia="Times New Roman" w:hAnsi="Arial" w:cs="Arial"/>
          <w:b/>
          <w:bCs/>
          <w:sz w:val="24"/>
          <w:szCs w:val="24"/>
          <w:lang w:eastAsia="it-IT"/>
        </w:rPr>
        <w:t>singolo lavoratore</w:t>
      </w:r>
      <w:r w:rsidRPr="001C042C">
        <w:rPr>
          <w:rFonts w:ascii="Arial" w:eastAsia="Times New Roman" w:hAnsi="Arial" w:cs="Arial"/>
          <w:sz w:val="24"/>
          <w:szCs w:val="24"/>
          <w:lang w:eastAsia="it-IT"/>
        </w:rPr>
        <w:t>. Da un tale punto di vista può essere scomposta nella sua componente positiva, come possibilità di poter aderire o meno ad un’organizzazione sindacale, sia negativa di cessare secondo volontà di farne parte.</w:t>
      </w:r>
      <w:r w:rsidR="00403345" w:rsidRPr="001C042C">
        <w:rPr>
          <w:rFonts w:ascii="Arial" w:eastAsia="Times New Roman" w:hAnsi="Arial" w:cs="Arial"/>
          <w:sz w:val="24"/>
          <w:szCs w:val="24"/>
          <w:lang w:eastAsia="it-IT"/>
        </w:rPr>
        <w:t xml:space="preserve"> Si sostanzia quindi in un diritto soggettivo assoluto</w:t>
      </w:r>
    </w:p>
    <w:p w:rsidR="00F12120" w:rsidRPr="001C042C" w:rsidRDefault="00F12120" w:rsidP="00F12120">
      <w:pPr>
        <w:shd w:val="clear" w:color="auto" w:fill="FFFFFF"/>
        <w:spacing w:before="166" w:after="83" w:line="240" w:lineRule="auto"/>
        <w:jc w:val="both"/>
        <w:rPr>
          <w:rFonts w:ascii="Arial" w:eastAsia="Times New Roman" w:hAnsi="Arial" w:cs="Arial"/>
          <w:b/>
          <w:bCs/>
          <w:sz w:val="24"/>
          <w:szCs w:val="24"/>
          <w:lang w:eastAsia="it-IT"/>
        </w:rPr>
      </w:pPr>
      <w:r w:rsidRPr="001C042C">
        <w:rPr>
          <w:rFonts w:ascii="Arial" w:eastAsia="Times New Roman" w:hAnsi="Arial" w:cs="Arial"/>
          <w:sz w:val="24"/>
          <w:szCs w:val="24"/>
          <w:lang w:eastAsia="it-IT"/>
        </w:rPr>
        <w:t>Ad integrare il dettato della Costituzione nell’art. 39 concorre inoltre lo </w:t>
      </w:r>
      <w:r w:rsidRPr="001C042C">
        <w:rPr>
          <w:rFonts w:ascii="Arial" w:eastAsia="Times New Roman" w:hAnsi="Arial" w:cs="Arial"/>
          <w:b/>
          <w:bCs/>
          <w:sz w:val="24"/>
          <w:szCs w:val="24"/>
          <w:lang w:eastAsia="it-IT"/>
        </w:rPr>
        <w:t>Statuto dei Lavoratori</w:t>
      </w:r>
      <w:r w:rsidRPr="001C042C">
        <w:rPr>
          <w:rFonts w:ascii="Arial" w:eastAsia="Times New Roman" w:hAnsi="Arial" w:cs="Arial"/>
          <w:sz w:val="24"/>
          <w:szCs w:val="24"/>
          <w:lang w:eastAsia="it-IT"/>
        </w:rPr>
        <w:t xml:space="preserve"> (L. 300/1970) che specifica il diritto, garantito ad ogni lavoratore, di poter costituire associazioni sindacali, di aderirvi e di svolgere attività sindacale all’interno dei luoghi di lavoro. Non possono però accedere </w:t>
      </w:r>
      <w:r w:rsidR="001F77CE" w:rsidRPr="001C042C">
        <w:rPr>
          <w:rFonts w:ascii="Arial" w:eastAsia="Times New Roman" w:hAnsi="Arial" w:cs="Arial"/>
          <w:sz w:val="24"/>
          <w:szCs w:val="24"/>
          <w:lang w:eastAsia="it-IT"/>
        </w:rPr>
        <w:t>A</w:t>
      </w:r>
      <w:r w:rsidR="001F77CE">
        <w:rPr>
          <w:rFonts w:ascii="Arial" w:eastAsia="Times New Roman" w:hAnsi="Arial" w:cs="Arial"/>
          <w:sz w:val="24"/>
          <w:szCs w:val="24"/>
          <w:lang w:eastAsia="it-IT"/>
        </w:rPr>
        <w:t xml:space="preserve"> sindacati  Le Forze Armate, Car</w:t>
      </w:r>
      <w:r w:rsidRPr="001C042C">
        <w:rPr>
          <w:rFonts w:ascii="Arial" w:eastAsia="Times New Roman" w:hAnsi="Arial" w:cs="Arial"/>
          <w:sz w:val="24"/>
          <w:szCs w:val="24"/>
          <w:lang w:eastAsia="it-IT"/>
        </w:rPr>
        <w:t>abinieri e Guardia di Finanza incluse.</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La seconda parte dell’art. 39 della Costituzione, ovvero i commi successivi al primo, è rimasto ad oggi </w:t>
      </w:r>
      <w:proofErr w:type="spellStart"/>
      <w:r w:rsidRPr="001C042C">
        <w:rPr>
          <w:rFonts w:ascii="Arial" w:eastAsia="Times New Roman" w:hAnsi="Arial" w:cs="Arial"/>
          <w:b/>
          <w:bCs/>
          <w:sz w:val="24"/>
          <w:szCs w:val="24"/>
          <w:lang w:eastAsia="it-IT"/>
        </w:rPr>
        <w:t>inattuato</w:t>
      </w:r>
      <w:proofErr w:type="spellEnd"/>
      <w:r w:rsidRPr="001C042C">
        <w:rPr>
          <w:rFonts w:ascii="Arial" w:eastAsia="Times New Roman" w:hAnsi="Arial" w:cs="Arial"/>
          <w:sz w:val="24"/>
          <w:szCs w:val="24"/>
          <w:lang w:eastAsia="it-IT"/>
        </w:rPr>
        <w:t>. La Carta Costituzionale infatti determina dei principi generali la cui attuazione spesso è demandata a delle leggi attuative specifiche le quali per i sindacati italiani non sono mai arrivate.</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L’articolo 39 è quindi stato per la maggior parte disatteso, in parte per la </w:t>
      </w:r>
      <w:r w:rsidRPr="001C042C">
        <w:rPr>
          <w:rFonts w:ascii="Arial" w:eastAsia="Times New Roman" w:hAnsi="Arial" w:cs="Arial"/>
          <w:b/>
          <w:bCs/>
          <w:sz w:val="24"/>
          <w:szCs w:val="24"/>
          <w:lang w:eastAsia="it-IT"/>
        </w:rPr>
        <w:t>resistenza</w:t>
      </w:r>
      <w:r w:rsidRPr="001C042C">
        <w:rPr>
          <w:rFonts w:ascii="Arial" w:eastAsia="Times New Roman" w:hAnsi="Arial" w:cs="Arial"/>
          <w:sz w:val="24"/>
          <w:szCs w:val="24"/>
          <w:lang w:eastAsia="it-IT"/>
        </w:rPr>
        <w:t> apportata dai sindacati che mal vedevano l’imposizione di una registrazione e della rappresentanza proporzionale al numero di iscritti.</w:t>
      </w:r>
    </w:p>
    <w:p w:rsidR="00F12120" w:rsidRPr="001C042C" w:rsidRDefault="00F12120" w:rsidP="00F12120">
      <w:pPr>
        <w:shd w:val="clear" w:color="auto" w:fill="FFFFFF"/>
        <w:spacing w:before="166" w:after="83" w:line="240" w:lineRule="auto"/>
        <w:jc w:val="both"/>
        <w:rPr>
          <w:rFonts w:ascii="Arial" w:eastAsia="Times New Roman" w:hAnsi="Arial" w:cs="Arial"/>
          <w:sz w:val="24"/>
          <w:szCs w:val="24"/>
          <w:lang w:eastAsia="it-IT"/>
        </w:rPr>
      </w:pPr>
      <w:r w:rsidRPr="001C042C">
        <w:rPr>
          <w:rFonts w:ascii="Arial" w:eastAsia="Times New Roman" w:hAnsi="Arial" w:cs="Arial"/>
          <w:sz w:val="24"/>
          <w:szCs w:val="24"/>
          <w:lang w:eastAsia="it-IT"/>
        </w:rPr>
        <w:t>La conseguenza della mancata attuazione delle disposizioni costituzionali non pregiudica di certo l’attività dei sindacati in Italia ma fa sì che questi siano attualmente delle associazioni di lavoratori </w:t>
      </w:r>
      <w:r w:rsidRPr="001C042C">
        <w:rPr>
          <w:rFonts w:ascii="Arial" w:eastAsia="Times New Roman" w:hAnsi="Arial" w:cs="Arial"/>
          <w:b/>
          <w:bCs/>
          <w:sz w:val="24"/>
          <w:szCs w:val="24"/>
          <w:lang w:eastAsia="it-IT"/>
        </w:rPr>
        <w:t>non riconosciute</w:t>
      </w:r>
      <w:r w:rsidRPr="001C042C">
        <w:rPr>
          <w:rFonts w:ascii="Arial" w:eastAsia="Times New Roman" w:hAnsi="Arial" w:cs="Arial"/>
          <w:sz w:val="24"/>
          <w:szCs w:val="24"/>
          <w:lang w:eastAsia="it-IT"/>
        </w:rPr>
        <w:t>. Per appianare il problema nel tempo sono invalse anche opinioni che, per superare la mancata attuazione della seconda parte dell’art. 39 Costituzione, hanno proposto l’</w:t>
      </w:r>
      <w:r w:rsidRPr="001C042C">
        <w:rPr>
          <w:rFonts w:ascii="Arial" w:eastAsia="Times New Roman" w:hAnsi="Arial" w:cs="Arial"/>
          <w:b/>
          <w:bCs/>
          <w:sz w:val="24"/>
          <w:szCs w:val="24"/>
          <w:lang w:eastAsia="it-IT"/>
        </w:rPr>
        <w:t>abrogazione</w:t>
      </w:r>
      <w:r w:rsidRPr="001C042C">
        <w:rPr>
          <w:rFonts w:ascii="Arial" w:eastAsia="Times New Roman" w:hAnsi="Arial" w:cs="Arial"/>
          <w:sz w:val="24"/>
          <w:szCs w:val="24"/>
          <w:lang w:eastAsia="it-IT"/>
        </w:rPr>
        <w:t> dei commi disattesi.</w:t>
      </w:r>
    </w:p>
    <w:p w:rsidR="00BC5464" w:rsidRPr="001C042C" w:rsidRDefault="00F12120" w:rsidP="00BC5464">
      <w:pPr>
        <w:pStyle w:val="NormaleWeb"/>
        <w:shd w:val="clear" w:color="auto" w:fill="FFFFFF"/>
        <w:spacing w:before="0" w:beforeAutospacing="0" w:after="104" w:afterAutospacing="0"/>
        <w:rPr>
          <w:rFonts w:ascii="Arial" w:hAnsi="Arial" w:cs="Arial"/>
        </w:rPr>
      </w:pPr>
      <w:r w:rsidRPr="001C042C">
        <w:rPr>
          <w:rFonts w:ascii="Arial" w:hAnsi="Arial" w:cs="Arial"/>
        </w:rPr>
        <w:t xml:space="preserve">In virtù della mancata approvazione della seconda parte dell’art 39 </w:t>
      </w:r>
      <w:proofErr w:type="spellStart"/>
      <w:r w:rsidRPr="001C042C">
        <w:rPr>
          <w:rFonts w:ascii="Arial" w:hAnsi="Arial" w:cs="Arial"/>
        </w:rPr>
        <w:t>Cost</w:t>
      </w:r>
      <w:proofErr w:type="spellEnd"/>
      <w:r w:rsidRPr="001C042C">
        <w:rPr>
          <w:rFonts w:ascii="Arial" w:hAnsi="Arial" w:cs="Arial"/>
        </w:rPr>
        <w:t>, i sindacati ris</w:t>
      </w:r>
      <w:r w:rsidR="00403345" w:rsidRPr="001C042C">
        <w:rPr>
          <w:rFonts w:ascii="Arial" w:hAnsi="Arial" w:cs="Arial"/>
        </w:rPr>
        <w:t>u</w:t>
      </w:r>
      <w:r w:rsidRPr="001C042C">
        <w:rPr>
          <w:rFonts w:ascii="Arial" w:hAnsi="Arial" w:cs="Arial"/>
        </w:rPr>
        <w:t>ltano associazioni prive di personalità giuridica, cioè enti di fatto a cui si applica la normativa del diritto civile in particolare la normativa per le associazioni non riconosciute</w:t>
      </w:r>
      <w:r w:rsidR="00403345" w:rsidRPr="001C042C">
        <w:rPr>
          <w:rFonts w:ascii="Arial" w:hAnsi="Arial" w:cs="Arial"/>
        </w:rPr>
        <w:t xml:space="preserve"> (art. 36 cc e </w:t>
      </w:r>
      <w:proofErr w:type="spellStart"/>
      <w:r w:rsidR="00403345" w:rsidRPr="001C042C">
        <w:rPr>
          <w:rFonts w:ascii="Arial" w:hAnsi="Arial" w:cs="Arial"/>
        </w:rPr>
        <w:t>ss-</w:t>
      </w:r>
      <w:proofErr w:type="spellEnd"/>
      <w:r w:rsidR="00403345" w:rsidRPr="001C042C">
        <w:rPr>
          <w:rFonts w:ascii="Arial" w:hAnsi="Arial" w:cs="Arial"/>
        </w:rPr>
        <w:t xml:space="preserve"> )</w:t>
      </w:r>
    </w:p>
    <w:p w:rsidR="008321A3" w:rsidRPr="001C042C" w:rsidRDefault="008321A3" w:rsidP="00BC5464">
      <w:pPr>
        <w:pStyle w:val="NormaleWeb"/>
        <w:shd w:val="clear" w:color="auto" w:fill="FFFFFF"/>
        <w:spacing w:before="0" w:beforeAutospacing="0" w:after="104" w:afterAutospacing="0"/>
        <w:rPr>
          <w:rFonts w:ascii="Arial" w:hAnsi="Arial" w:cs="Arial"/>
          <w:b/>
        </w:rPr>
      </w:pPr>
      <w:r w:rsidRPr="001C042C">
        <w:rPr>
          <w:rFonts w:ascii="Arial" w:hAnsi="Arial" w:cs="Arial"/>
          <w:b/>
        </w:rPr>
        <w:t>Statuto dei lavoratori</w:t>
      </w:r>
    </w:p>
    <w:p w:rsidR="00BC5464" w:rsidRPr="001C042C" w:rsidRDefault="008321A3">
      <w:pPr>
        <w:rPr>
          <w:rFonts w:ascii="Arial" w:hAnsi="Arial" w:cs="Arial"/>
          <w:sz w:val="24"/>
          <w:szCs w:val="24"/>
          <w:shd w:val="clear" w:color="auto" w:fill="FFFFFF"/>
        </w:rPr>
      </w:pPr>
      <w:r w:rsidRPr="001C042C">
        <w:rPr>
          <w:rFonts w:ascii="Arial" w:hAnsi="Arial" w:cs="Arial"/>
          <w:sz w:val="24"/>
          <w:szCs w:val="24"/>
          <w:shd w:val="clear" w:color="auto" w:fill="FFFFFF"/>
        </w:rPr>
        <w:t> la Legge 20 maggio 1970 n. 300, reca “Norme sulla tutela della libertà e dignità dei lavoratori, della libertà sindacale e dell’attività sindacale nei luoghi di lavoro e norme sul collocamento”.</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Si tratta di un corpo normativo fondamentale del diritto del lavoro italiano che, parzialmente modificato e integrato nel corso di questi decenni, ancora oggi costituisce la disciplina di riferimento per i rapporti tra lavoratore e impresa e i diritti sindacali.</w:t>
      </w:r>
    </w:p>
    <w:p w:rsidR="008321A3" w:rsidRPr="001C042C" w:rsidRDefault="008321A3" w:rsidP="008321A3">
      <w:pPr>
        <w:pStyle w:val="Titolo5"/>
        <w:shd w:val="clear" w:color="auto" w:fill="FFFFFF"/>
        <w:spacing w:before="115" w:after="115"/>
        <w:rPr>
          <w:rFonts w:ascii="Arial" w:hAnsi="Arial" w:cs="Arial"/>
          <w:color w:val="auto"/>
          <w:sz w:val="24"/>
          <w:szCs w:val="24"/>
          <w:shd w:val="clear" w:color="auto" w:fill="FFFFFF"/>
        </w:rPr>
      </w:pPr>
      <w:r w:rsidRPr="001C042C">
        <w:rPr>
          <w:rFonts w:ascii="Arial" w:hAnsi="Arial" w:cs="Arial"/>
          <w:color w:val="auto"/>
          <w:sz w:val="24"/>
          <w:szCs w:val="24"/>
          <w:shd w:val="clear" w:color="auto" w:fill="FFFFFF"/>
        </w:rPr>
        <w:t>E’ suddiviso in 6 parti:</w:t>
      </w:r>
    </w:p>
    <w:p w:rsidR="008321A3" w:rsidRPr="001C042C" w:rsidRDefault="008321A3" w:rsidP="008321A3">
      <w:pPr>
        <w:pStyle w:val="Titolo5"/>
        <w:shd w:val="clear" w:color="auto" w:fill="FFFFFF"/>
        <w:spacing w:before="115" w:after="115"/>
        <w:rPr>
          <w:rFonts w:ascii="Arial" w:hAnsi="Arial" w:cs="Arial"/>
          <w:color w:val="auto"/>
          <w:sz w:val="24"/>
          <w:szCs w:val="24"/>
        </w:rPr>
      </w:pPr>
      <w:r w:rsidRPr="001C042C">
        <w:rPr>
          <w:rStyle w:val="Enfasigrassetto"/>
          <w:rFonts w:ascii="Arial" w:hAnsi="Arial" w:cs="Arial"/>
          <w:b w:val="0"/>
          <w:bCs w:val="0"/>
          <w:color w:val="auto"/>
          <w:sz w:val="24"/>
          <w:szCs w:val="24"/>
        </w:rPr>
        <w:t>TITOLO I - Della libertà e dignità del lavoratore</w:t>
      </w:r>
    </w:p>
    <w:p w:rsidR="008321A3" w:rsidRPr="001C042C" w:rsidRDefault="008321A3" w:rsidP="008321A3">
      <w:pPr>
        <w:pStyle w:val="Titolo5"/>
        <w:shd w:val="clear" w:color="auto" w:fill="FFFFFF"/>
        <w:spacing w:before="115" w:after="115"/>
        <w:rPr>
          <w:rFonts w:ascii="Arial" w:hAnsi="Arial" w:cs="Arial"/>
          <w:bCs/>
          <w:color w:val="auto"/>
          <w:sz w:val="24"/>
          <w:szCs w:val="24"/>
        </w:rPr>
      </w:pPr>
      <w:r w:rsidRPr="001C042C">
        <w:rPr>
          <w:rFonts w:ascii="Arial" w:hAnsi="Arial" w:cs="Arial"/>
          <w:bCs/>
          <w:color w:val="auto"/>
          <w:sz w:val="24"/>
          <w:szCs w:val="24"/>
        </w:rPr>
        <w:t>TITOLO II - Della libertà sindacale</w:t>
      </w:r>
    </w:p>
    <w:p w:rsidR="008321A3" w:rsidRPr="001C042C" w:rsidRDefault="008321A3" w:rsidP="008321A3">
      <w:pPr>
        <w:pStyle w:val="Titolo5"/>
        <w:shd w:val="clear" w:color="auto" w:fill="FFFFFF"/>
        <w:spacing w:before="115" w:after="115"/>
        <w:rPr>
          <w:rFonts w:ascii="Arial" w:hAnsi="Arial" w:cs="Arial"/>
          <w:bCs/>
          <w:color w:val="auto"/>
          <w:sz w:val="24"/>
          <w:szCs w:val="24"/>
        </w:rPr>
      </w:pPr>
      <w:r w:rsidRPr="001C042C">
        <w:rPr>
          <w:rFonts w:ascii="Arial" w:hAnsi="Arial" w:cs="Arial"/>
          <w:bCs/>
          <w:color w:val="auto"/>
          <w:sz w:val="24"/>
          <w:szCs w:val="24"/>
        </w:rPr>
        <w:t>TITOLO III - Dell'attività sindacale</w:t>
      </w:r>
    </w:p>
    <w:p w:rsidR="008321A3" w:rsidRPr="001C042C" w:rsidRDefault="008321A3" w:rsidP="008321A3">
      <w:pPr>
        <w:pStyle w:val="Titolo5"/>
        <w:shd w:val="clear" w:color="auto" w:fill="FFFFFF"/>
        <w:spacing w:before="115" w:after="115"/>
        <w:rPr>
          <w:rFonts w:ascii="Arial" w:hAnsi="Arial" w:cs="Arial"/>
          <w:bCs/>
          <w:color w:val="auto"/>
          <w:sz w:val="24"/>
          <w:szCs w:val="24"/>
        </w:rPr>
      </w:pPr>
      <w:r w:rsidRPr="001C042C">
        <w:rPr>
          <w:rFonts w:ascii="Arial" w:hAnsi="Arial" w:cs="Arial"/>
          <w:bCs/>
          <w:color w:val="auto"/>
          <w:sz w:val="24"/>
          <w:szCs w:val="24"/>
        </w:rPr>
        <w:t>TITOLO IV - Disposizioni varie e generali</w:t>
      </w:r>
    </w:p>
    <w:p w:rsidR="008321A3" w:rsidRPr="001C042C" w:rsidRDefault="008321A3" w:rsidP="008321A3">
      <w:pPr>
        <w:pStyle w:val="Titolo5"/>
        <w:shd w:val="clear" w:color="auto" w:fill="FFFFFF"/>
        <w:spacing w:before="115" w:after="115"/>
        <w:rPr>
          <w:rFonts w:ascii="Arial" w:hAnsi="Arial" w:cs="Arial"/>
          <w:bCs/>
          <w:color w:val="auto"/>
          <w:sz w:val="24"/>
          <w:szCs w:val="24"/>
        </w:rPr>
      </w:pPr>
      <w:r w:rsidRPr="001C042C">
        <w:rPr>
          <w:rFonts w:ascii="Arial" w:hAnsi="Arial" w:cs="Arial"/>
          <w:bCs/>
          <w:color w:val="auto"/>
          <w:sz w:val="24"/>
          <w:szCs w:val="24"/>
        </w:rPr>
        <w:t>TITOLO V - Norme sul collocamento</w:t>
      </w:r>
    </w:p>
    <w:p w:rsidR="008321A3" w:rsidRPr="001C042C" w:rsidRDefault="008321A3" w:rsidP="008321A3">
      <w:pPr>
        <w:pStyle w:val="Titolo5"/>
        <w:shd w:val="clear" w:color="auto" w:fill="FFFFFF"/>
        <w:spacing w:before="115" w:after="115"/>
        <w:rPr>
          <w:rFonts w:ascii="Arial" w:hAnsi="Arial" w:cs="Arial"/>
          <w:bCs/>
          <w:color w:val="auto"/>
          <w:sz w:val="24"/>
          <w:szCs w:val="24"/>
        </w:rPr>
      </w:pPr>
      <w:r w:rsidRPr="001C042C">
        <w:rPr>
          <w:rFonts w:ascii="Arial" w:hAnsi="Arial" w:cs="Arial"/>
          <w:bCs/>
          <w:color w:val="auto"/>
          <w:sz w:val="24"/>
          <w:szCs w:val="24"/>
        </w:rPr>
        <w:t xml:space="preserve">TITOLO </w:t>
      </w:r>
      <w:proofErr w:type="spellStart"/>
      <w:r w:rsidRPr="001C042C">
        <w:rPr>
          <w:rFonts w:ascii="Arial" w:hAnsi="Arial" w:cs="Arial"/>
          <w:bCs/>
          <w:color w:val="auto"/>
          <w:sz w:val="24"/>
          <w:szCs w:val="24"/>
        </w:rPr>
        <w:t>VI</w:t>
      </w:r>
      <w:proofErr w:type="spellEnd"/>
      <w:r w:rsidRPr="001C042C">
        <w:rPr>
          <w:rFonts w:ascii="Arial" w:hAnsi="Arial" w:cs="Arial"/>
          <w:bCs/>
          <w:color w:val="auto"/>
          <w:sz w:val="24"/>
          <w:szCs w:val="24"/>
        </w:rPr>
        <w:t xml:space="preserve"> - Disposizioni finali e penali</w:t>
      </w:r>
    </w:p>
    <w:p w:rsidR="00DB4A4F" w:rsidRPr="001C042C" w:rsidRDefault="00DB4A4F" w:rsidP="00776F82">
      <w:pPr>
        <w:jc w:val="both"/>
        <w:rPr>
          <w:rFonts w:ascii="Arial" w:hAnsi="Arial" w:cs="Arial"/>
          <w:sz w:val="24"/>
          <w:szCs w:val="24"/>
        </w:rPr>
      </w:pPr>
    </w:p>
    <w:p w:rsidR="00E911DB" w:rsidRPr="001C042C" w:rsidRDefault="00E911DB" w:rsidP="001C042C">
      <w:pPr>
        <w:jc w:val="both"/>
        <w:rPr>
          <w:rFonts w:ascii="Arial" w:hAnsi="Arial" w:cs="Arial"/>
          <w:color w:val="222222"/>
          <w:sz w:val="24"/>
          <w:szCs w:val="24"/>
        </w:rPr>
      </w:pPr>
      <w:r w:rsidRPr="001C042C">
        <w:rPr>
          <w:rFonts w:ascii="Arial" w:hAnsi="Arial" w:cs="Arial"/>
          <w:color w:val="222222"/>
          <w:sz w:val="24"/>
          <w:szCs w:val="24"/>
          <w:shd w:val="clear" w:color="auto" w:fill="FFFFFF"/>
        </w:rPr>
        <w:lastRenderedPageBreak/>
        <w:t>Le</w:t>
      </w:r>
      <w:r w:rsidRPr="001C042C">
        <w:rPr>
          <w:rFonts w:ascii="Arial" w:hAnsi="Arial" w:cs="Arial"/>
          <w:color w:val="222222"/>
          <w:sz w:val="24"/>
          <w:szCs w:val="24"/>
        </w:rPr>
        <w:t xml:space="preserve"> Attività Sindacali sono regolate dal Titolo III dello Statuto dei Lavoratori rubricato proprio "Dell'attività sindacale". Il legislatore, </w:t>
      </w:r>
      <w:r w:rsidR="00F51B49">
        <w:rPr>
          <w:rFonts w:ascii="Arial" w:hAnsi="Arial" w:cs="Arial"/>
          <w:color w:val="222222"/>
          <w:sz w:val="24"/>
          <w:szCs w:val="24"/>
        </w:rPr>
        <w:t>ha conferito</w:t>
      </w:r>
      <w:r w:rsidRPr="001C042C">
        <w:rPr>
          <w:rFonts w:ascii="Arial" w:hAnsi="Arial" w:cs="Arial"/>
          <w:color w:val="222222"/>
          <w:sz w:val="24"/>
          <w:szCs w:val="24"/>
        </w:rPr>
        <w:t xml:space="preserve"> ulteriori diritti al Sindacato che va</w:t>
      </w:r>
      <w:r w:rsidR="00F51B49">
        <w:rPr>
          <w:rFonts w:ascii="Arial" w:hAnsi="Arial" w:cs="Arial"/>
          <w:color w:val="222222"/>
          <w:sz w:val="24"/>
          <w:szCs w:val="24"/>
        </w:rPr>
        <w:t>nno</w:t>
      </w:r>
      <w:r w:rsidRPr="001C042C">
        <w:rPr>
          <w:rFonts w:ascii="Arial" w:hAnsi="Arial" w:cs="Arial"/>
          <w:color w:val="222222"/>
          <w:sz w:val="24"/>
          <w:szCs w:val="24"/>
        </w:rPr>
        <w:t xml:space="preserve"> oltre la semplice libertà sindacale. Non si può non vedere in questo Titolo un intento di sostegno e promozione della libertà sindacale </w:t>
      </w:r>
    </w:p>
    <w:p w:rsidR="00E911DB" w:rsidRPr="001C042C" w:rsidRDefault="00E911DB" w:rsidP="00E911DB">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Questa possibilità ulteriore concessa al fenomeno sindacale è attivabile solo al soddisfacimento di determinati requisiti. In base all'articolo 35 (rubricato "Campo di applicazione), infatti, gli articolo 19 a 27 del Titolo II, eccetto il primo comma dell'articolo 27 ("Il datore di lavoro nelle unità produttive con almeno 200 dipendenti pone permanentemente a disposizione delle rappresentanze sindacali aziendali, per l'esercizio delle loro funzioni, un idoneo locale comune all'interno dell'unità produttiva o nelle immediate vicinanze di essa"), sono applicabili solo nel caso in cui l'attività sindacale sia svolta in un impresa commerciale o industriale o meglio unità produttiva aventi più di quindici dipendenti (cinque se agricola). L'attività d'impresa deve essere per forza imprenditoriale ai non imprenditori infatti non si attua il Titolo III.</w:t>
      </w:r>
    </w:p>
    <w:p w:rsidR="001C042C" w:rsidRPr="001C042C" w:rsidRDefault="001C042C" w:rsidP="001C042C">
      <w:pPr>
        <w:jc w:val="both"/>
        <w:rPr>
          <w:rFonts w:ascii="Arial" w:hAnsi="Arial" w:cs="Arial"/>
          <w:sz w:val="24"/>
          <w:szCs w:val="24"/>
        </w:rPr>
      </w:pPr>
      <w:r w:rsidRPr="001C042C">
        <w:rPr>
          <w:rFonts w:ascii="Arial" w:hAnsi="Arial" w:cs="Arial"/>
          <w:color w:val="222222"/>
          <w:sz w:val="24"/>
          <w:szCs w:val="24"/>
          <w:shd w:val="clear" w:color="auto" w:fill="FFFFFF"/>
        </w:rPr>
        <w:t xml:space="preserve">La Rappresentanza Sindacale Aziendale (RSA) è il rappresentante sindacale dei lavoratori all'interno dell'azienda. Ai sensi dell'articolo 19 dello Statuto ogni sindacato, che possiede i requisiti, può proporre la costituzione di una propria RSA. La Rappresentanza Sindacale Unitaria (RSU), invece, non nasce con lo Statuto dei Lavoratori ma grazie al Protocollo Confederale del Luglio 1993 e dall'Accordo Confederale dell'anno successivo tra CGIL, CISL e UIL. Essa è un organo di rappresentanza sindacale interna all'azienda unitaria tra le varie sigle sindacali. </w:t>
      </w:r>
      <w:r w:rsidR="00F51B49">
        <w:rPr>
          <w:rFonts w:ascii="Arial" w:hAnsi="Arial" w:cs="Arial"/>
          <w:color w:val="222222"/>
          <w:sz w:val="24"/>
          <w:szCs w:val="24"/>
          <w:shd w:val="clear" w:color="auto" w:fill="FFFFFF"/>
        </w:rPr>
        <w:t>No</w:t>
      </w:r>
      <w:r w:rsidRPr="001C042C">
        <w:rPr>
          <w:rFonts w:ascii="Arial" w:hAnsi="Arial" w:cs="Arial"/>
          <w:color w:val="222222"/>
          <w:sz w:val="24"/>
          <w:szCs w:val="24"/>
          <w:shd w:val="clear" w:color="auto" w:fill="FFFFFF"/>
        </w:rPr>
        <w:t xml:space="preserve">n è imposto dalla legge ma è frutto della volontà dei singoli sindacati e RSA di confluire in un unico soggetto. Attualmente è regolato dall'Accordo Interconfederale del Dicembre 1993 e prevede la sua costituzione tramite elezioni con un elettorato attivo a suffragio universale (infatti possono </w:t>
      </w:r>
      <w:proofErr w:type="spellStart"/>
      <w:r w:rsidRPr="001C042C">
        <w:rPr>
          <w:rFonts w:ascii="Arial" w:hAnsi="Arial" w:cs="Arial"/>
          <w:color w:val="222222"/>
          <w:sz w:val="24"/>
          <w:szCs w:val="24"/>
          <w:shd w:val="clear" w:color="auto" w:fill="FFFFFF"/>
        </w:rPr>
        <w:t>partecipar</w:t>
      </w:r>
      <w:r w:rsidR="00F51B49">
        <w:rPr>
          <w:rFonts w:ascii="Arial" w:hAnsi="Arial" w:cs="Arial"/>
          <w:color w:val="222222"/>
          <w:sz w:val="24"/>
          <w:szCs w:val="24"/>
          <w:shd w:val="clear" w:color="auto" w:fill="FFFFFF"/>
        </w:rPr>
        <w:t>VI</w:t>
      </w:r>
      <w:proofErr w:type="spellEnd"/>
      <w:r w:rsidRPr="001C042C">
        <w:rPr>
          <w:rFonts w:ascii="Arial" w:hAnsi="Arial" w:cs="Arial"/>
          <w:color w:val="222222"/>
          <w:sz w:val="24"/>
          <w:szCs w:val="24"/>
          <w:shd w:val="clear" w:color="auto" w:fill="FFFFFF"/>
        </w:rPr>
        <w:t xml:space="preserve"> anche i non iscritti a sindacati) i quali scelgono tra varie liste. La Rappresentanza Sindacale Unitaria dura in carica tre anni. Chiaramente i Sindacati e i Datori che non si riconoscono nell'Accordo non sono tenuti a rispettarlo. Ai sensi dell'articolo 35 dello Statuto che limita l'applicazione di tutto il Titolo III eccetto il comma 1 dell'articolo 27 solo ai possessori dei requisiti dimensionali, solo nelle unità produttive con più di 15 dipendenti (5 se agricole) e soprattutto solo agli imprenditori (commerciali, industriali, agricoli)..</w:t>
      </w:r>
    </w:p>
    <w:p w:rsidR="00E911DB" w:rsidRPr="001C042C" w:rsidRDefault="00E911DB" w:rsidP="00776F82">
      <w:pPr>
        <w:jc w:val="both"/>
        <w:rPr>
          <w:rFonts w:ascii="Arial" w:hAnsi="Arial" w:cs="Arial"/>
          <w:color w:val="222222"/>
          <w:sz w:val="24"/>
          <w:szCs w:val="24"/>
          <w:shd w:val="clear" w:color="auto" w:fill="FFFFFF"/>
        </w:rPr>
      </w:pPr>
      <w:r w:rsidRPr="001C042C">
        <w:rPr>
          <w:rFonts w:ascii="Arial" w:hAnsi="Arial" w:cs="Arial"/>
          <w:color w:val="222222"/>
          <w:sz w:val="24"/>
          <w:szCs w:val="24"/>
          <w:shd w:val="clear" w:color="auto" w:fill="FFFFFF"/>
        </w:rPr>
        <w:t xml:space="preserve">  </w:t>
      </w:r>
      <w:r w:rsidR="001C042C" w:rsidRPr="001C042C">
        <w:rPr>
          <w:rFonts w:ascii="Arial" w:hAnsi="Arial" w:cs="Arial"/>
          <w:color w:val="222222"/>
          <w:sz w:val="24"/>
          <w:szCs w:val="24"/>
          <w:shd w:val="clear" w:color="auto" w:fill="FFFFFF"/>
        </w:rPr>
        <w:t>L'articolo 19 (rubricato "Costituzione delle rappresentanze sindacali aziendali), infatti, dispone che nei luoghi di lavoro si possono costituire, se rispondenti a due requisiti, delle RSA (Rappresentanze Sindacali Aziendali) unici titolari dei diritti aggiuntivi.</w:t>
      </w:r>
    </w:p>
    <w:p w:rsidR="001C042C" w:rsidRPr="001C042C" w:rsidRDefault="001C042C" w:rsidP="001C042C">
      <w:pPr>
        <w:shd w:val="clear" w:color="auto" w:fill="FFFFFF"/>
        <w:spacing w:before="120" w:after="120" w:line="240" w:lineRule="auto"/>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L'articolo 19 e seguenti, ma più propriamente tutto lo Statuto dei lavoratori, è figlio della condizione previgente alla stessa. L'attività sindacale, infatti, trovava la ferma opposizione dei datori di lavoro al suo svolgimento dentro le mura delle fabbriche. Questo portò, nell'autunno 1969, a calorosi scontri non solo tra Sindacati e Legislatore ma anche tra Lavoratori e gli stessi Sindacati rei, secondo i movimento operai, di accondiscendere troppo alle scelte legislative del Governo. Di qui la nascita dei cosiddetti </w:t>
      </w:r>
      <w:r w:rsidRPr="001C042C">
        <w:rPr>
          <w:rFonts w:ascii="Arial" w:eastAsia="Times New Roman" w:hAnsi="Arial" w:cs="Arial"/>
          <w:i/>
          <w:iCs/>
          <w:color w:val="222222"/>
          <w:sz w:val="24"/>
          <w:szCs w:val="24"/>
          <w:lang w:eastAsia="it-IT"/>
        </w:rPr>
        <w:t xml:space="preserve">Consigli di </w:t>
      </w:r>
      <w:proofErr w:type="spellStart"/>
      <w:r w:rsidRPr="001C042C">
        <w:rPr>
          <w:rFonts w:ascii="Arial" w:eastAsia="Times New Roman" w:hAnsi="Arial" w:cs="Arial"/>
          <w:i/>
          <w:iCs/>
          <w:color w:val="222222"/>
          <w:sz w:val="24"/>
          <w:szCs w:val="24"/>
          <w:lang w:eastAsia="it-IT"/>
        </w:rPr>
        <w:t>fabbrica</w:t>
      </w:r>
      <w:r w:rsidRPr="001C042C">
        <w:rPr>
          <w:rFonts w:ascii="Arial" w:eastAsia="Times New Roman" w:hAnsi="Arial" w:cs="Arial"/>
          <w:color w:val="222222"/>
          <w:sz w:val="24"/>
          <w:szCs w:val="24"/>
          <w:lang w:eastAsia="it-IT"/>
        </w:rPr>
        <w:t>che</w:t>
      </w:r>
      <w:proofErr w:type="spellEnd"/>
      <w:r w:rsidRPr="001C042C">
        <w:rPr>
          <w:rFonts w:ascii="Arial" w:eastAsia="Times New Roman" w:hAnsi="Arial" w:cs="Arial"/>
          <w:color w:val="222222"/>
          <w:sz w:val="24"/>
          <w:szCs w:val="24"/>
          <w:lang w:eastAsia="it-IT"/>
        </w:rPr>
        <w:t xml:space="preserve"> erano organi elettivi di rappresentanza lavorativa slegati da qualsiasi sindacato. Il Legislatore del 70', conscio di questa realtà, capisce che deve dare una qualche identità a queste organizzazioni dei lavoratori ma ugualmente non vuole far disperdere il rapporto tra Sindacati e le stesse. Nasce così la possibilità di creare un collegamento tra queste due entità o facendole riconoscere dagli stessi Sindacati oppure </w:t>
      </w:r>
      <w:r w:rsidRPr="001C042C">
        <w:rPr>
          <w:rFonts w:ascii="Arial" w:eastAsia="Times New Roman" w:hAnsi="Arial" w:cs="Arial"/>
          <w:color w:val="222222"/>
          <w:sz w:val="24"/>
          <w:szCs w:val="24"/>
          <w:lang w:eastAsia="it-IT"/>
        </w:rPr>
        <w:lastRenderedPageBreak/>
        <w:t>permettendo agli stessi di promuoverne la costituzione. Nascono così le RSA. Ma quali sindacati possono crearli ? L'articolo 19 ne prevedeva due:</w:t>
      </w:r>
    </w:p>
    <w:p w:rsidR="001C042C" w:rsidRPr="001C042C" w:rsidRDefault="001C042C" w:rsidP="001C042C">
      <w:pPr>
        <w:numPr>
          <w:ilvl w:val="0"/>
          <w:numId w:val="14"/>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I sindacati aderenti a confederazioni maggiormente rappresentative sul piano nazionale.</w:t>
      </w:r>
    </w:p>
    <w:p w:rsidR="001C042C" w:rsidRPr="001C042C" w:rsidRDefault="001C042C" w:rsidP="001C042C">
      <w:pPr>
        <w:numPr>
          <w:ilvl w:val="0"/>
          <w:numId w:val="14"/>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I sindacati che se pur non aderenti a confederazioni maggiormente rappresentative sul piano nazionale hanno sottoscritto il contratto collettivo nazionale o provinciale di lavoro applicato nell'unità produttiva.</w:t>
      </w:r>
    </w:p>
    <w:p w:rsidR="001C042C" w:rsidRPr="001C042C" w:rsidRDefault="001C042C" w:rsidP="001C042C">
      <w:pPr>
        <w:shd w:val="clear" w:color="auto" w:fill="FFFFFF"/>
        <w:spacing w:before="120" w:after="120" w:line="240" w:lineRule="auto"/>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Quali sono i criteri in base a cui si stabilisce che una confederazione è maggiormente rappresentativa sul piano nazionale ? La legge non lo spiega e quindi ancora una volta è stato lascito all'intervento della giurisprudenza che ha stabilito alcuni criteri:</w:t>
      </w:r>
    </w:p>
    <w:p w:rsidR="001C042C" w:rsidRPr="001C042C" w:rsidRDefault="001C042C" w:rsidP="001C042C">
      <w:pPr>
        <w:numPr>
          <w:ilvl w:val="0"/>
          <w:numId w:val="15"/>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Numero degli iscritti (chiaramente in un regime dove manca un registro pubblico i dati dovranno essere comunque forniti dai sindacati).</w:t>
      </w:r>
    </w:p>
    <w:p w:rsidR="001C042C" w:rsidRPr="001C042C" w:rsidRDefault="001C042C" w:rsidP="001C042C">
      <w:pPr>
        <w:numPr>
          <w:ilvl w:val="0"/>
          <w:numId w:val="15"/>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Vi aderiscono varie categorie sindacali.</w:t>
      </w:r>
    </w:p>
    <w:p w:rsidR="001C042C" w:rsidRPr="001C042C" w:rsidRDefault="001C042C" w:rsidP="001C042C">
      <w:pPr>
        <w:numPr>
          <w:ilvl w:val="0"/>
          <w:numId w:val="15"/>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Che sia presente sul piano nazionale.</w:t>
      </w:r>
    </w:p>
    <w:p w:rsidR="001C042C" w:rsidRPr="001C042C" w:rsidRDefault="001C042C" w:rsidP="001C042C">
      <w:pPr>
        <w:numPr>
          <w:ilvl w:val="0"/>
          <w:numId w:val="15"/>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Che svolga effettivamente l'operato da Sindacato.</w:t>
      </w:r>
    </w:p>
    <w:p w:rsidR="001C042C" w:rsidRPr="001C042C" w:rsidRDefault="001C042C" w:rsidP="001C042C">
      <w:pPr>
        <w:shd w:val="clear" w:color="auto" w:fill="FFFFFF"/>
        <w:spacing w:before="120" w:after="120" w:line="240" w:lineRule="auto"/>
        <w:rPr>
          <w:rFonts w:ascii="Arial" w:eastAsia="Times New Roman" w:hAnsi="Arial" w:cs="Arial"/>
          <w:color w:val="222222"/>
          <w:sz w:val="24"/>
          <w:szCs w:val="24"/>
          <w:lang w:eastAsia="it-IT"/>
        </w:rPr>
      </w:pPr>
      <w:r w:rsidRPr="001C042C">
        <w:rPr>
          <w:rFonts w:ascii="Arial" w:eastAsia="Times New Roman" w:hAnsi="Arial" w:cs="Arial"/>
          <w:color w:val="222222"/>
          <w:sz w:val="24"/>
          <w:szCs w:val="24"/>
          <w:lang w:eastAsia="it-IT"/>
        </w:rPr>
        <w:t>Questi criterio furono usati dalla giurisprudenza ma con il tempo il dato si cristallizzò alle solite tre sigle (CGIL, CISL e UIL). Questo comportò il problema che un Sindacato di Categoria, pur avendo un forte rilievo, se non iscritto a queste Confederazioni, non poteva costituire una RSA</w:t>
      </w:r>
    </w:p>
    <w:p w:rsidR="001C042C" w:rsidRPr="001C042C" w:rsidRDefault="001C042C" w:rsidP="00776F82">
      <w:pPr>
        <w:jc w:val="both"/>
        <w:rPr>
          <w:rFonts w:ascii="Arial" w:hAnsi="Arial" w:cs="Arial"/>
          <w:color w:val="222222"/>
          <w:sz w:val="24"/>
          <w:szCs w:val="24"/>
          <w:shd w:val="clear" w:color="auto" w:fill="FFFFFF"/>
        </w:rPr>
      </w:pPr>
      <w:r w:rsidRPr="001C042C">
        <w:rPr>
          <w:rFonts w:ascii="Arial" w:hAnsi="Arial" w:cs="Arial"/>
          <w:color w:val="222222"/>
          <w:sz w:val="24"/>
          <w:szCs w:val="24"/>
          <w:shd w:val="clear" w:color="auto" w:fill="FFFFFF"/>
        </w:rPr>
        <w:t>Si arrivò così la Referendum abrogativo parziale del Giugno del 1995. Dopo il Referendum i criteri dell'articolo 19 diventano solo uno. Scompar</w:t>
      </w:r>
      <w:r w:rsidR="00160896">
        <w:rPr>
          <w:rFonts w:ascii="Arial" w:hAnsi="Arial" w:cs="Arial"/>
          <w:color w:val="222222"/>
          <w:sz w:val="24"/>
          <w:szCs w:val="24"/>
          <w:shd w:val="clear" w:color="auto" w:fill="FFFFFF"/>
        </w:rPr>
        <w:t>e</w:t>
      </w:r>
      <w:r w:rsidRPr="001C042C">
        <w:rPr>
          <w:rFonts w:ascii="Arial" w:hAnsi="Arial" w:cs="Arial"/>
          <w:color w:val="222222"/>
          <w:sz w:val="24"/>
          <w:szCs w:val="24"/>
          <w:shd w:val="clear" w:color="auto" w:fill="FFFFFF"/>
        </w:rPr>
        <w:t xml:space="preserve">, infatti, il riferimento alle </w:t>
      </w:r>
      <w:proofErr w:type="spellStart"/>
      <w:r w:rsidRPr="001C042C">
        <w:rPr>
          <w:rFonts w:ascii="Arial" w:hAnsi="Arial" w:cs="Arial"/>
          <w:color w:val="222222"/>
          <w:sz w:val="24"/>
          <w:szCs w:val="24"/>
          <w:shd w:val="clear" w:color="auto" w:fill="FFFFFF"/>
        </w:rPr>
        <w:t>Confedereazioni</w:t>
      </w:r>
      <w:proofErr w:type="spellEnd"/>
      <w:r w:rsidRPr="001C042C">
        <w:rPr>
          <w:rFonts w:ascii="Arial" w:hAnsi="Arial" w:cs="Arial"/>
          <w:color w:val="222222"/>
          <w:sz w:val="24"/>
          <w:szCs w:val="24"/>
          <w:shd w:val="clear" w:color="auto" w:fill="FFFFFF"/>
        </w:rPr>
        <w:t xml:space="preserve"> madre mentre resta il solo criterio basato sul, potremmo dire, "merito proprio" del Sindacato e cioè che abbia sottoscritto il contratto collettivo (anche aziendale) applicato nell'azienda.</w:t>
      </w:r>
    </w:p>
    <w:p w:rsidR="00DD556F" w:rsidRPr="001C042C" w:rsidRDefault="00DD556F" w:rsidP="00DB4A4F">
      <w:pPr>
        <w:jc w:val="both"/>
        <w:rPr>
          <w:rFonts w:ascii="Arial" w:hAnsi="Arial" w:cs="Arial"/>
          <w:sz w:val="24"/>
          <w:szCs w:val="24"/>
          <w:shd w:val="clear" w:color="auto" w:fill="FFFFFF"/>
        </w:rPr>
      </w:pPr>
      <w:r w:rsidRPr="001C042C">
        <w:rPr>
          <w:rFonts w:ascii="Arial" w:eastAsia="Calibri" w:hAnsi="Arial" w:cs="Arial"/>
          <w:sz w:val="24"/>
          <w:szCs w:val="24"/>
        </w:rPr>
        <w:t xml:space="preserve">La Consulta con la sentenza 231 del 2013 ha esteso la legittimazione alla costituzione di RSA </w:t>
      </w:r>
      <w:proofErr w:type="spellStart"/>
      <w:r w:rsidRPr="001C042C">
        <w:rPr>
          <w:rFonts w:ascii="Arial" w:eastAsia="Calibri" w:hAnsi="Arial" w:cs="Arial"/>
          <w:sz w:val="24"/>
          <w:szCs w:val="24"/>
        </w:rPr>
        <w:t>equindi</w:t>
      </w:r>
      <w:proofErr w:type="spellEnd"/>
      <w:r w:rsidRPr="001C042C">
        <w:rPr>
          <w:rFonts w:ascii="Arial" w:eastAsia="Calibri" w:hAnsi="Arial" w:cs="Arial"/>
          <w:sz w:val="24"/>
          <w:szCs w:val="24"/>
        </w:rPr>
        <w:t xml:space="preserve"> ne riconosce la rappresentatività anche ai sindacati che hanno partecipato alle trattative per la stipula dei contratti collettivi applicati all’unità produttiva, </w:t>
      </w:r>
      <w:proofErr w:type="spellStart"/>
      <w:r w:rsidRPr="001C042C">
        <w:rPr>
          <w:rFonts w:ascii="Arial" w:eastAsia="Calibri" w:hAnsi="Arial" w:cs="Arial"/>
          <w:sz w:val="24"/>
          <w:szCs w:val="24"/>
        </w:rPr>
        <w:t>ancorchè</w:t>
      </w:r>
      <w:proofErr w:type="spellEnd"/>
      <w:r w:rsidRPr="001C042C">
        <w:rPr>
          <w:rFonts w:ascii="Arial" w:eastAsia="Calibri" w:hAnsi="Arial" w:cs="Arial"/>
          <w:sz w:val="24"/>
          <w:szCs w:val="24"/>
        </w:rPr>
        <w:t xml:space="preserve"> non li abbiano poi sottoscrit</w:t>
      </w:r>
      <w:r w:rsidR="00160896">
        <w:rPr>
          <w:rFonts w:ascii="Arial" w:eastAsia="Calibri" w:hAnsi="Arial" w:cs="Arial"/>
          <w:sz w:val="24"/>
          <w:szCs w:val="24"/>
        </w:rPr>
        <w:t>ti</w:t>
      </w:r>
      <w:r w:rsidRPr="001C042C">
        <w:rPr>
          <w:rFonts w:ascii="Arial" w:eastAsia="Calibri" w:hAnsi="Arial" w:cs="Arial"/>
          <w:sz w:val="24"/>
          <w:szCs w:val="24"/>
        </w:rPr>
        <w:t xml:space="preserve">.   </w:t>
      </w:r>
      <w:r w:rsidRPr="001C042C">
        <w:rPr>
          <w:rFonts w:ascii="Arial" w:hAnsi="Arial" w:cs="Arial"/>
          <w:sz w:val="24"/>
          <w:szCs w:val="24"/>
          <w:shd w:val="clear" w:color="auto" w:fill="FFFFFF"/>
        </w:rPr>
        <w:t>Ciò significa, in parole più semplici, che hanno diritto a costituire RSA le organizzazioni che abbiano avuto un peso sufficiente nelle trattative, a prescindere dal fatto che esse siano firmatarie o meno di contratti collettivi.</w:t>
      </w:r>
    </w:p>
    <w:p w:rsidR="001C042C" w:rsidRPr="001C042C" w:rsidRDefault="001C042C" w:rsidP="00DB4A4F">
      <w:pPr>
        <w:jc w:val="both"/>
        <w:rPr>
          <w:rFonts w:ascii="Arial" w:hAnsi="Arial" w:cs="Arial"/>
          <w:sz w:val="24"/>
          <w:szCs w:val="24"/>
          <w:shd w:val="clear" w:color="auto" w:fill="FFFFFF"/>
        </w:rPr>
      </w:pPr>
      <w:r w:rsidRPr="001C042C">
        <w:rPr>
          <w:rFonts w:ascii="Arial" w:hAnsi="Arial" w:cs="Arial"/>
          <w:color w:val="222222"/>
          <w:sz w:val="24"/>
          <w:szCs w:val="24"/>
          <w:shd w:val="clear" w:color="auto" w:fill="FFFFFF"/>
        </w:rPr>
        <w:t>Un criterio particolare è usato per il settore pubblico. Qui la Rappresentatività è usata non solo per la costituzione delle RSA, e quindi per i diritti sindacali ad esse concesse, ma anche per selezionare i sindacati ammessi alla contrattazione collettiva. Si attua quindi l'inverso di quanto vale per il privato in base all'articolo 19. È rappresentativo il sindacato che supera una soglia di almeno il 5% che è la media tra due dati: un dato associativo basta sul numero di iscritto e un dato elettorale basato su elezioni costitutive del RSU (esempio il Sindacato A ha come iscritti il 12% mentre alle elezioni ottiene il 0% si fa la media ed ha comunque il 6% potendo entrare a far parte della contrattazione collettiva. Viceversa il Sindacato B ha il 2% degli iscritti mentre alle elezioni ottiene il 6% come media ottiene il 4% e non può così partecipare alla contrattazione collettiva). È un metodo fondato su dati oggettivi.</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lastRenderedPageBreak/>
        <w:t>Il fatto,  di costituire una RSA attiva alcuni diritti sindacali aggiuntivi in capo alle stesse che i semplici collettivi di lavoratori non hanno. Questi diritti, contenuti nello stesso Statuto dei Lavoratori e tra i quali si annoverano l'Assemblea Sindacale e il Referendum, sono diritti esercitabili solo da RSA, o di riflesso da RSU. Un singolo lavoratore o comunque comitati di lotta non costituiti in RSA, quindi, non potranno esigerli. Veniamo quindi ad analizzare questi diritti aggiuntivi.</w:t>
      </w:r>
    </w:p>
    <w:p w:rsidR="00E911DB"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Il primo diritto aggiuntivo è sicuramente quello all'articolo 20 </w:t>
      </w:r>
      <w:proofErr w:type="spellStart"/>
      <w:r w:rsidRPr="001C042C">
        <w:rPr>
          <w:rFonts w:ascii="Arial" w:hAnsi="Arial" w:cs="Arial"/>
          <w:color w:val="222222"/>
        </w:rPr>
        <w:t>realtivo</w:t>
      </w:r>
      <w:proofErr w:type="spellEnd"/>
      <w:r w:rsidRPr="001C042C">
        <w:rPr>
          <w:rFonts w:ascii="Arial" w:hAnsi="Arial" w:cs="Arial"/>
          <w:color w:val="222222"/>
        </w:rPr>
        <w:t xml:space="preserve"> all' </w:t>
      </w:r>
      <w:r w:rsidRPr="001C042C">
        <w:rPr>
          <w:rFonts w:ascii="Arial" w:hAnsi="Arial" w:cs="Arial"/>
          <w:b/>
          <w:bCs/>
          <w:color w:val="222222"/>
        </w:rPr>
        <w:t>Assemblea</w:t>
      </w:r>
      <w:r w:rsidRPr="001C042C">
        <w:rPr>
          <w:rFonts w:ascii="Arial" w:hAnsi="Arial" w:cs="Arial"/>
          <w:color w:val="222222"/>
        </w:rPr>
        <w:t xml:space="preserve">. L'Assemblea, insieme al Referendum, sono due istituti di democrazia. Il legislatore ha regolamentato la loro esecuzione. I lavoratori possono riunirsi nei luoghi di lavoro sia fuori che durante l'orario di lavoro per un massimo, però, di 10 ore annuali. Le ore di assemblea svolte durante l'orario di lavoro, che rientrano nei limiti delle 10 ore annue, sono retribuite come se il lavoratore lavorasse (norma chiaramente incentivante per il loro svolgimento e la loro partecipazione). Queste condizioni possono essere derogate in </w:t>
      </w:r>
      <w:proofErr w:type="spellStart"/>
      <w:r w:rsidRPr="001C042C">
        <w:rPr>
          <w:rFonts w:ascii="Arial" w:hAnsi="Arial" w:cs="Arial"/>
          <w:color w:val="222222"/>
        </w:rPr>
        <w:t>melius</w:t>
      </w:r>
      <w:proofErr w:type="spellEnd"/>
      <w:r w:rsidRPr="001C042C">
        <w:rPr>
          <w:rFonts w:ascii="Arial" w:hAnsi="Arial" w:cs="Arial"/>
          <w:color w:val="222222"/>
        </w:rPr>
        <w:t xml:space="preserve"> dalla contrattazione collettiva ma non in </w:t>
      </w:r>
      <w:proofErr w:type="spellStart"/>
      <w:r w:rsidRPr="001C042C">
        <w:rPr>
          <w:rFonts w:ascii="Arial" w:hAnsi="Arial" w:cs="Arial"/>
          <w:color w:val="222222"/>
        </w:rPr>
        <w:t>peius</w:t>
      </w:r>
      <w:proofErr w:type="spellEnd"/>
      <w:r w:rsidRPr="001C042C">
        <w:rPr>
          <w:rFonts w:ascii="Arial" w:hAnsi="Arial" w:cs="Arial"/>
          <w:color w:val="222222"/>
        </w:rPr>
        <w:t>. Le Assemblee possono riguardare sia la generalità dei lavoratori sia singoli gruppi degli stessi. Esse possono essere, chiaramente, indette solo dalle RSA che possono farlo o singolarmente oppure congiuntamente. Le RSA stabiliscono l'Ordine del Giorno e Comunicano il tutto al Datore di Lavoro</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E' bene dire che dove non è costituita una RSA, il diritto all'Assemblea, ai sensi dell'articolo 14, è comunque garantito ma essa dovrà svolgersi al di fuori dell'orario di lavoro. Possiamo vedere che esistono due diritti soggettivi:</w:t>
      </w:r>
    </w:p>
    <w:p w:rsidR="00DB4A4F" w:rsidRPr="001C042C" w:rsidRDefault="00DB4A4F" w:rsidP="00DB4A4F">
      <w:pPr>
        <w:numPr>
          <w:ilvl w:val="0"/>
          <w:numId w:val="9"/>
        </w:numPr>
        <w:shd w:val="clear" w:color="auto" w:fill="FFFFFF"/>
        <w:spacing w:before="100" w:beforeAutospacing="1" w:after="24" w:line="240" w:lineRule="auto"/>
        <w:ind w:left="384"/>
        <w:rPr>
          <w:rFonts w:ascii="Arial" w:hAnsi="Arial" w:cs="Arial"/>
          <w:color w:val="222222"/>
          <w:sz w:val="24"/>
          <w:szCs w:val="24"/>
        </w:rPr>
      </w:pPr>
      <w:r w:rsidRPr="001C042C">
        <w:rPr>
          <w:rFonts w:ascii="Arial" w:hAnsi="Arial" w:cs="Arial"/>
          <w:color w:val="222222"/>
          <w:sz w:val="24"/>
          <w:szCs w:val="24"/>
        </w:rPr>
        <w:t>Uno è quello di indire l'Assemblea che è nella titolarità di ciascuna RSA.</w:t>
      </w:r>
    </w:p>
    <w:p w:rsidR="00DB4A4F" w:rsidRPr="001C042C" w:rsidRDefault="00DB4A4F" w:rsidP="00DB4A4F">
      <w:pPr>
        <w:numPr>
          <w:ilvl w:val="0"/>
          <w:numId w:val="9"/>
        </w:numPr>
        <w:shd w:val="clear" w:color="auto" w:fill="FFFFFF"/>
        <w:spacing w:before="100" w:beforeAutospacing="1" w:after="24" w:line="240" w:lineRule="auto"/>
        <w:ind w:left="384"/>
        <w:rPr>
          <w:rFonts w:ascii="Arial" w:hAnsi="Arial" w:cs="Arial"/>
          <w:color w:val="222222"/>
          <w:sz w:val="24"/>
          <w:szCs w:val="24"/>
        </w:rPr>
      </w:pPr>
      <w:r w:rsidRPr="001C042C">
        <w:rPr>
          <w:rFonts w:ascii="Arial" w:hAnsi="Arial" w:cs="Arial"/>
          <w:color w:val="222222"/>
          <w:sz w:val="24"/>
          <w:szCs w:val="24"/>
        </w:rPr>
        <w:t>L'altro che è quello di partecipare all'Assemblea ed è nella titolarità di ciascun singolo lavoratore.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Alle riunioni possono partecipare dirigenti esterni dei Sindacati che hanno costituito la RSA dandone preavviso al Datore di Lavoro. All'Assemblea non possono partecipare i Datori di Lavoro, proprio per garantire la libertà di discussione, </w:t>
      </w:r>
      <w:proofErr w:type="spellStart"/>
      <w:r w:rsidRPr="001C042C">
        <w:rPr>
          <w:rFonts w:ascii="Arial" w:hAnsi="Arial" w:cs="Arial"/>
          <w:color w:val="222222"/>
        </w:rPr>
        <w:t>almenochè</w:t>
      </w:r>
      <w:proofErr w:type="spellEnd"/>
      <w:r w:rsidRPr="001C042C">
        <w:rPr>
          <w:rFonts w:ascii="Arial" w:hAnsi="Arial" w:cs="Arial"/>
          <w:color w:val="222222"/>
        </w:rPr>
        <w:t xml:space="preserve"> non siano stati espressamente invitati. Le materie su cui l'Assemblea </w:t>
      </w:r>
      <w:proofErr w:type="spellStart"/>
      <w:r w:rsidRPr="001C042C">
        <w:rPr>
          <w:rFonts w:ascii="Arial" w:hAnsi="Arial" w:cs="Arial"/>
          <w:color w:val="222222"/>
        </w:rPr>
        <w:t>puo'</w:t>
      </w:r>
      <w:proofErr w:type="spellEnd"/>
      <w:r w:rsidRPr="001C042C">
        <w:rPr>
          <w:rFonts w:ascii="Arial" w:hAnsi="Arial" w:cs="Arial"/>
          <w:color w:val="222222"/>
        </w:rPr>
        <w:t xml:space="preserve"> discutere sono relative alla materia sindacale e del lavoro (</w:t>
      </w:r>
      <w:proofErr w:type="spellStart"/>
      <w:r w:rsidRPr="001C042C">
        <w:rPr>
          <w:rFonts w:ascii="Arial" w:hAnsi="Arial" w:cs="Arial"/>
          <w:color w:val="222222"/>
        </w:rPr>
        <w:t>delimitatamente</w:t>
      </w:r>
      <w:proofErr w:type="spellEnd"/>
      <w:r w:rsidRPr="001C042C">
        <w:rPr>
          <w:rFonts w:ascii="Arial" w:hAnsi="Arial" w:cs="Arial"/>
          <w:color w:val="222222"/>
        </w:rPr>
        <w:t xml:space="preserve"> anche di materie politiche).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L'articolo 21 dello Statuto disciplina, invece, il </w:t>
      </w:r>
      <w:r w:rsidRPr="001C042C">
        <w:rPr>
          <w:rFonts w:ascii="Arial" w:hAnsi="Arial" w:cs="Arial"/>
          <w:b/>
          <w:bCs/>
          <w:color w:val="222222"/>
        </w:rPr>
        <w:t>Referendum</w:t>
      </w:r>
      <w:r w:rsidRPr="001C042C">
        <w:rPr>
          <w:rFonts w:ascii="Arial" w:hAnsi="Arial" w:cs="Arial"/>
          <w:color w:val="222222"/>
        </w:rPr>
        <w:t>. Con esso il lavoratore esprime valutazioni positive o negative relative a determinati argomenti di materie relative all'attività sindacale. Il Datore di Lavoro deve consentire lo svolgimento dello stesso nell'ambito aziendale ma fuori dall'orario di lavoro. Il Referendum va indetto congiuntamente, non singolarmente, dalle RSA, chiaramente per evitare che ci siano contrapposizioni tra le varie RSA con il susseguirsi nel tempo di più Referendum. Lo strumento del Referendum, usabile anche per il rinnovo della contrattazione collettiva, in realtà è poco usato. Ha avuto una rinascita solo nel periodo recente per dare il crisma del consenso dei lavoratori ad alcune scelte più dure. Quando il Referendum riguarda intese contrattuali un eventuale esito negativo non impedirebbe la firma del contratto. Gli articoli 25 e 27 dello Statuto servono a garantire la presenza dell'RSA nell'azienda. L'articolo 25, che si occupa dei </w:t>
      </w:r>
      <w:r w:rsidRPr="001C042C">
        <w:rPr>
          <w:rFonts w:ascii="Arial" w:hAnsi="Arial" w:cs="Arial"/>
          <w:b/>
          <w:bCs/>
          <w:color w:val="222222"/>
        </w:rPr>
        <w:t>Diritti di Affissione</w:t>
      </w:r>
      <w:r w:rsidRPr="001C042C">
        <w:rPr>
          <w:rFonts w:ascii="Arial" w:hAnsi="Arial" w:cs="Arial"/>
          <w:color w:val="222222"/>
        </w:rPr>
        <w:t xml:space="preserve">, riconosce ad ogni RSA la disponibilità di uno spazio, normalmente dove vi è il passaggio dei lavoratori e in apposite bacheche, dove poter </w:t>
      </w:r>
      <w:proofErr w:type="spellStart"/>
      <w:r w:rsidRPr="001C042C">
        <w:rPr>
          <w:rFonts w:ascii="Arial" w:hAnsi="Arial" w:cs="Arial"/>
          <w:color w:val="222222"/>
        </w:rPr>
        <w:t>affigere</w:t>
      </w:r>
      <w:proofErr w:type="spellEnd"/>
      <w:r w:rsidRPr="001C042C">
        <w:rPr>
          <w:rFonts w:ascii="Arial" w:hAnsi="Arial" w:cs="Arial"/>
          <w:color w:val="222222"/>
        </w:rPr>
        <w:t xml:space="preserve"> i propri comunicati. Il diritto è chiaramente sempre in capo alla collettività </w:t>
      </w:r>
      <w:proofErr w:type="spellStart"/>
      <w:r w:rsidRPr="001C042C">
        <w:rPr>
          <w:rFonts w:ascii="Arial" w:hAnsi="Arial" w:cs="Arial"/>
          <w:color w:val="222222"/>
        </w:rPr>
        <w:t>rappresentanta</w:t>
      </w:r>
      <w:proofErr w:type="spellEnd"/>
      <w:r w:rsidRPr="001C042C">
        <w:rPr>
          <w:rFonts w:ascii="Arial" w:hAnsi="Arial" w:cs="Arial"/>
          <w:color w:val="222222"/>
        </w:rPr>
        <w:t xml:space="preserve"> dall'RSA ma non ai singoli lavoratori e soprattutto deve riguardare comunque l'attività sindacale..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L'articolo 27 sui </w:t>
      </w:r>
      <w:r w:rsidRPr="001C042C">
        <w:rPr>
          <w:rFonts w:ascii="Arial" w:hAnsi="Arial" w:cs="Arial"/>
          <w:b/>
          <w:bCs/>
          <w:color w:val="222222"/>
        </w:rPr>
        <w:t>Locali delle Rappresentanze Sindacali Aziendali</w:t>
      </w:r>
      <w:r w:rsidRPr="001C042C">
        <w:rPr>
          <w:rFonts w:ascii="Arial" w:hAnsi="Arial" w:cs="Arial"/>
          <w:color w:val="222222"/>
        </w:rPr>
        <w:t xml:space="preserve"> prevede che nelle aziende con almeno 200 dipendenti il Datore di Lavoro deve prevedere un locale adibito permanentemente a sede di tutte le RSA. Chiaramente in caso di accordo anche le sedi </w:t>
      </w:r>
      <w:r w:rsidRPr="001C042C">
        <w:rPr>
          <w:rFonts w:ascii="Arial" w:hAnsi="Arial" w:cs="Arial"/>
          <w:color w:val="222222"/>
        </w:rPr>
        <w:lastRenderedPageBreak/>
        <w:t>con meno di 200 dipendenti possono avere questo locale ma qui non vi è un obbligo per il Datore ma solo una mera volontà.</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Gli articoli 23 e 24, che prevedono il diritto ad avere dei permessi di non esecuzione della prestazione lavorativa, sono accomunati in quanto ai titolari di tali simili diritti che sono esclusivamente i dirigenti di RSA. La legge non disciplina chi siano i dirigenti di RSA. Saranno quindi le singole RSA nell'esercizio della loro libertà a qualificarli come tali ed a segnalarli tramite comunicazione al Datore di lavoro. L'articolo 23 riguarda il "Permesso Retribuito" che è il permesso di non esecuzione del lavoro per l'espletamento delle funzioni del proprio mandato, in questo caso il lavoratore ha diritto alla retribuzione. L'articolo 24, invece, riguarda il </w:t>
      </w:r>
      <w:r w:rsidRPr="001C042C">
        <w:rPr>
          <w:rFonts w:ascii="Arial" w:hAnsi="Arial" w:cs="Arial"/>
          <w:b/>
          <w:bCs/>
          <w:color w:val="222222"/>
        </w:rPr>
        <w:t>Permesso Non Retribuito</w:t>
      </w:r>
      <w:r w:rsidRPr="001C042C">
        <w:rPr>
          <w:rFonts w:ascii="Arial" w:hAnsi="Arial" w:cs="Arial"/>
          <w:color w:val="222222"/>
        </w:rPr>
        <w:t> che prevede comunque la non esecuzione del lavoro ma in questo caso per l'espletamento di attività esterne all'azienda (ad esempio una riunione di dirigenti di RSA di una territorialità), in questo caso il lavoratore non ha diritto alla retribuzione. Il legislatore ha posto dei limiti quantitativi alle richieste di permesso in relazione anche alle dimensioni dell'aziende. Ugualmente è da tener presente che nei limiti quantitativi questo diritto non è sottoposto all'</w:t>
      </w:r>
      <w:proofErr w:type="spellStart"/>
      <w:r w:rsidRPr="001C042C">
        <w:rPr>
          <w:rFonts w:ascii="Arial" w:hAnsi="Arial" w:cs="Arial"/>
          <w:color w:val="222222"/>
        </w:rPr>
        <w:t>assenzo</w:t>
      </w:r>
      <w:proofErr w:type="spellEnd"/>
      <w:r w:rsidRPr="001C042C">
        <w:rPr>
          <w:rFonts w:ascii="Arial" w:hAnsi="Arial" w:cs="Arial"/>
          <w:color w:val="222222"/>
        </w:rPr>
        <w:t xml:space="preserve"> del Datore di Lavoro essendo in capo alla RSA solo il dovere di comunicare l'assenza. Il Datore di Lavoro quindi non può </w:t>
      </w:r>
      <w:proofErr w:type="spellStart"/>
      <w:r w:rsidRPr="001C042C">
        <w:rPr>
          <w:rFonts w:ascii="Arial" w:hAnsi="Arial" w:cs="Arial"/>
          <w:color w:val="222222"/>
        </w:rPr>
        <w:t>nè</w:t>
      </w:r>
      <w:proofErr w:type="spellEnd"/>
      <w:r w:rsidRPr="001C042C">
        <w:rPr>
          <w:rFonts w:ascii="Arial" w:hAnsi="Arial" w:cs="Arial"/>
          <w:color w:val="222222"/>
        </w:rPr>
        <w:t xml:space="preserve"> negare </w:t>
      </w:r>
      <w:proofErr w:type="spellStart"/>
      <w:r w:rsidRPr="001C042C">
        <w:rPr>
          <w:rFonts w:ascii="Arial" w:hAnsi="Arial" w:cs="Arial"/>
          <w:color w:val="222222"/>
        </w:rPr>
        <w:t>nè</w:t>
      </w:r>
      <w:proofErr w:type="spellEnd"/>
      <w:r w:rsidRPr="001C042C">
        <w:rPr>
          <w:rFonts w:ascii="Arial" w:hAnsi="Arial" w:cs="Arial"/>
          <w:color w:val="222222"/>
        </w:rPr>
        <w:t xml:space="preserve"> sanzionare </w:t>
      </w:r>
      <w:proofErr w:type="spellStart"/>
      <w:r w:rsidRPr="001C042C">
        <w:rPr>
          <w:rFonts w:ascii="Arial" w:hAnsi="Arial" w:cs="Arial"/>
          <w:color w:val="222222"/>
        </w:rPr>
        <w:t>nè</w:t>
      </w:r>
      <w:proofErr w:type="spellEnd"/>
      <w:r w:rsidRPr="001C042C">
        <w:rPr>
          <w:rFonts w:ascii="Arial" w:hAnsi="Arial" w:cs="Arial"/>
          <w:color w:val="222222"/>
        </w:rPr>
        <w:t xml:space="preserve"> condizionarlo alla attività produttiva.</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Anche gli articoli 30, 31 e 32 dello Statuto si occupano dei lavoratori che ricoprono incarichi esterni all'azienda. Anche a questi lavoratori è concesso il permesso di non lavorare ma solitamente ad essi non è corrisposta retribuzione.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Interessante è l'articolo 22 che si occupa del </w:t>
      </w:r>
      <w:r w:rsidRPr="001C042C">
        <w:rPr>
          <w:rFonts w:ascii="Arial" w:hAnsi="Arial" w:cs="Arial"/>
          <w:b/>
          <w:bCs/>
          <w:color w:val="222222"/>
        </w:rPr>
        <w:t>Trasferimento dei dirigenti delle rappresentanze sindacali aziendali</w:t>
      </w:r>
      <w:r w:rsidRPr="001C042C">
        <w:rPr>
          <w:rFonts w:ascii="Arial" w:hAnsi="Arial" w:cs="Arial"/>
          <w:color w:val="222222"/>
        </w:rPr>
        <w:t xml:space="preserve">. E' un articolo volto a tutelare la loro attività che potrebbe essere ostacolata dal datore di lavoro trasferendoli in altra sede. Per potersi avere il trasferimento, fermo restando quanto stabilito dall'articolo 2103 c.c. con il relativo requisito di trasferimento per comprovati motivi di carattere tecnico, organizzativo, produttivo, bisogna chiedere il nulla osta al sindacato a cui </w:t>
      </w:r>
      <w:proofErr w:type="spellStart"/>
      <w:r w:rsidRPr="001C042C">
        <w:rPr>
          <w:rFonts w:ascii="Arial" w:hAnsi="Arial" w:cs="Arial"/>
          <w:color w:val="222222"/>
        </w:rPr>
        <w:t>appartiente</w:t>
      </w:r>
      <w:proofErr w:type="spellEnd"/>
      <w:r w:rsidRPr="001C042C">
        <w:rPr>
          <w:rFonts w:ascii="Arial" w:hAnsi="Arial" w:cs="Arial"/>
          <w:color w:val="222222"/>
        </w:rPr>
        <w:t xml:space="preserve"> il lavoratore dirigente di RSA. Il sindacato può sia concedere sia negare il nulla osta senza dover neppure motivare.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Anche l'articolo 18 dello Statuto dal comma 11 in poi che si occupa della </w:t>
      </w:r>
      <w:r w:rsidRPr="001C042C">
        <w:rPr>
          <w:rFonts w:ascii="Arial" w:hAnsi="Arial" w:cs="Arial"/>
          <w:b/>
          <w:bCs/>
          <w:color w:val="222222"/>
        </w:rPr>
        <w:t>Tutela del lavoratore in caso di licenziamento illegittimo</w:t>
      </w:r>
      <w:r w:rsidRPr="001C042C">
        <w:rPr>
          <w:rFonts w:ascii="Arial" w:hAnsi="Arial" w:cs="Arial"/>
          <w:color w:val="222222"/>
        </w:rPr>
        <w:t> si occupa del caso del licenziamento dei dirigenti di RSA. In questo caso infatti su istanza del lavoratore e del sindacato il giudice ha potere di reintegra del lavoratore. La particolarità di questa previsione è la provvisoria reintegra che il giudice può emanare con ordinanza cosa che non avviene con un lavoratore comune che dovrà comunque aspettare la sentenza che dispone in via definitiva.</w:t>
      </w:r>
    </w:p>
    <w:p w:rsidR="00E911DB"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Continuando la disamina degli articoli dei diritti </w:t>
      </w:r>
      <w:proofErr w:type="spellStart"/>
      <w:r w:rsidRPr="001C042C">
        <w:rPr>
          <w:rFonts w:ascii="Arial" w:hAnsi="Arial" w:cs="Arial"/>
          <w:color w:val="222222"/>
        </w:rPr>
        <w:t>agiuntivi</w:t>
      </w:r>
      <w:proofErr w:type="spellEnd"/>
      <w:r w:rsidRPr="001C042C">
        <w:rPr>
          <w:rFonts w:ascii="Arial" w:hAnsi="Arial" w:cs="Arial"/>
          <w:color w:val="222222"/>
        </w:rPr>
        <w:t xml:space="preserve"> per le RSA arriviamo all'articolo 26 riguardante i </w:t>
      </w:r>
      <w:r w:rsidRPr="001C042C">
        <w:rPr>
          <w:rFonts w:ascii="Arial" w:hAnsi="Arial" w:cs="Arial"/>
          <w:b/>
          <w:bCs/>
          <w:color w:val="222222"/>
        </w:rPr>
        <w:t>Contributi sindacali</w:t>
      </w:r>
      <w:r w:rsidRPr="001C042C">
        <w:rPr>
          <w:rFonts w:ascii="Arial" w:hAnsi="Arial" w:cs="Arial"/>
          <w:color w:val="222222"/>
        </w:rPr>
        <w:t xml:space="preserve">. I lavoratori hanno diritto di raccogliere contributi e adesioni al Sindacato senza alterare però il normale svolgimento dell'attività imprenditoriale. </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I Sindacati, nel corso degli anni hanno cercato di incrementare i Diritti Sindacali Aggiuntivi attraverso la stessa Contrattazione Collettiva. Essi si sono mossi sotto due linee di intervento:</w:t>
      </w:r>
    </w:p>
    <w:p w:rsidR="00DB4A4F" w:rsidRPr="001C042C" w:rsidRDefault="00DB4A4F" w:rsidP="00DB4A4F">
      <w:pPr>
        <w:numPr>
          <w:ilvl w:val="0"/>
          <w:numId w:val="10"/>
        </w:numPr>
        <w:shd w:val="clear" w:color="auto" w:fill="FFFFFF"/>
        <w:spacing w:before="100" w:beforeAutospacing="1" w:after="24" w:line="240" w:lineRule="auto"/>
        <w:ind w:left="768"/>
        <w:rPr>
          <w:rFonts w:ascii="Arial" w:hAnsi="Arial" w:cs="Arial"/>
          <w:color w:val="222222"/>
          <w:sz w:val="24"/>
          <w:szCs w:val="24"/>
        </w:rPr>
      </w:pPr>
      <w:r w:rsidRPr="001C042C">
        <w:rPr>
          <w:rFonts w:ascii="Arial" w:hAnsi="Arial" w:cs="Arial"/>
          <w:b/>
          <w:bCs/>
          <w:color w:val="222222"/>
          <w:sz w:val="24"/>
          <w:szCs w:val="24"/>
        </w:rPr>
        <w:t>Incremento Quantitativo: </w:t>
      </w:r>
      <w:r w:rsidRPr="001C042C">
        <w:rPr>
          <w:rFonts w:ascii="Arial" w:hAnsi="Arial" w:cs="Arial"/>
          <w:color w:val="222222"/>
          <w:sz w:val="24"/>
          <w:szCs w:val="24"/>
        </w:rPr>
        <w:t>Cioè hanno aumentato la portata dei diritti già concessi dal legislatore.</w:t>
      </w:r>
    </w:p>
    <w:p w:rsidR="00DB4A4F" w:rsidRPr="001C042C" w:rsidRDefault="00DB4A4F" w:rsidP="00DB4A4F">
      <w:pPr>
        <w:numPr>
          <w:ilvl w:val="0"/>
          <w:numId w:val="10"/>
        </w:numPr>
        <w:shd w:val="clear" w:color="auto" w:fill="FFFFFF"/>
        <w:spacing w:before="100" w:beforeAutospacing="1" w:after="24" w:line="240" w:lineRule="auto"/>
        <w:ind w:left="768"/>
        <w:rPr>
          <w:rFonts w:ascii="Arial" w:hAnsi="Arial" w:cs="Arial"/>
          <w:color w:val="222222"/>
          <w:sz w:val="24"/>
          <w:szCs w:val="24"/>
        </w:rPr>
      </w:pPr>
      <w:r w:rsidRPr="001C042C">
        <w:rPr>
          <w:rFonts w:ascii="Arial" w:hAnsi="Arial" w:cs="Arial"/>
          <w:b/>
          <w:bCs/>
          <w:color w:val="222222"/>
          <w:sz w:val="24"/>
          <w:szCs w:val="24"/>
        </w:rPr>
        <w:t>Arricchimento Qualitativo: </w:t>
      </w:r>
      <w:r w:rsidRPr="001C042C">
        <w:rPr>
          <w:rFonts w:ascii="Arial" w:hAnsi="Arial" w:cs="Arial"/>
          <w:color w:val="222222"/>
          <w:sz w:val="24"/>
          <w:szCs w:val="24"/>
        </w:rPr>
        <w:t>Cioè hanno aggiunto ulteriori diritti sindacali, ad esempio, i </w:t>
      </w:r>
      <w:r w:rsidRPr="001C042C">
        <w:rPr>
          <w:rFonts w:ascii="Arial" w:hAnsi="Arial" w:cs="Arial"/>
          <w:b/>
          <w:bCs/>
          <w:color w:val="222222"/>
          <w:sz w:val="24"/>
          <w:szCs w:val="24"/>
        </w:rPr>
        <w:t>Diritti per la Partecipazione</w:t>
      </w:r>
      <w:r w:rsidRPr="001C042C">
        <w:rPr>
          <w:rFonts w:ascii="Arial" w:hAnsi="Arial" w:cs="Arial"/>
          <w:color w:val="222222"/>
          <w:sz w:val="24"/>
          <w:szCs w:val="24"/>
        </w:rPr>
        <w:t> volti ad una maggiore informazione delle scelte organizzative aziendali.</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lastRenderedPageBreak/>
        <w:t>Resta in ultimo da ricordare l'articolo 46 della Costituzione che addirittura prevede una </w:t>
      </w:r>
      <w:r w:rsidRPr="001C042C">
        <w:rPr>
          <w:rFonts w:ascii="Arial" w:hAnsi="Arial" w:cs="Arial"/>
          <w:b/>
          <w:bCs/>
          <w:color w:val="222222"/>
        </w:rPr>
        <w:t>Partecipazione alla Gestione</w:t>
      </w:r>
      <w:r w:rsidRPr="001C042C">
        <w:rPr>
          <w:rFonts w:ascii="Arial" w:hAnsi="Arial" w:cs="Arial"/>
          <w:color w:val="222222"/>
        </w:rPr>
        <w:t> dell'azienda da parte dei lavoratori. Questo articolo però non ha mai trovato attuazione.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Il Datore di Lavoro </w:t>
      </w:r>
      <w:proofErr w:type="spellStart"/>
      <w:r w:rsidRPr="001C042C">
        <w:rPr>
          <w:rFonts w:ascii="Arial" w:hAnsi="Arial" w:cs="Arial"/>
          <w:color w:val="222222"/>
        </w:rPr>
        <w:t>puo'</w:t>
      </w:r>
      <w:proofErr w:type="spellEnd"/>
      <w:r w:rsidRPr="001C042C">
        <w:rPr>
          <w:rFonts w:ascii="Arial" w:hAnsi="Arial" w:cs="Arial"/>
          <w:color w:val="222222"/>
        </w:rPr>
        <w:t xml:space="preserve"> impedire l'esercizio dei Diritti Sindacali se lesivi dell'Interesse Datoriale ? In realtà il legislatore non pone tale condizione come limite quindi in sostanza non esisterebbero limiti. Ugualmente però la Corte Costituzionale ha ravvisato un limite generale a tutti i Diritti (dall'Assemblea allo Sciopero) che è quello della non lesione degli altri Interessi di Rango Primario Costituzionale. Proprio nell'ottica dell'Interesse Datoriale ritroviamo l'articolo 41 della Costituzione che tutela la Libertà di Iniziativa Economica. Ebbene se il Danno alla Produzione è fisiologico dell'espletamento dei Diritti Datoriali, meno fisiologico e sicuramente lesivo del Diritto al Datore alla Tutela della sua Libertà di Iniziativa Economica è un Danno alla Produttività. Il limite generale quindi è proprio quello di non causare un danno alla Libertà di Iniziativa Economica del Datore di lavoro.</w:t>
      </w:r>
    </w:p>
    <w:p w:rsidR="00E911DB"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l'articolo 28 dello Statuto </w:t>
      </w:r>
      <w:r w:rsidR="00E911DB" w:rsidRPr="001C042C">
        <w:rPr>
          <w:rFonts w:ascii="Arial" w:hAnsi="Arial" w:cs="Arial"/>
          <w:color w:val="222222"/>
        </w:rPr>
        <w:t xml:space="preserve"> prevede </w:t>
      </w:r>
      <w:r w:rsidRPr="001C042C">
        <w:rPr>
          <w:rFonts w:ascii="Arial" w:hAnsi="Arial" w:cs="Arial"/>
          <w:color w:val="222222"/>
        </w:rPr>
        <w:t>la </w:t>
      </w:r>
      <w:r w:rsidRPr="001C042C">
        <w:rPr>
          <w:rFonts w:ascii="Arial" w:hAnsi="Arial" w:cs="Arial"/>
          <w:b/>
          <w:bCs/>
          <w:color w:val="222222"/>
        </w:rPr>
        <w:t xml:space="preserve">Repressione della Condotta </w:t>
      </w:r>
      <w:proofErr w:type="spellStart"/>
      <w:r w:rsidRPr="001C042C">
        <w:rPr>
          <w:rFonts w:ascii="Arial" w:hAnsi="Arial" w:cs="Arial"/>
          <w:b/>
          <w:bCs/>
          <w:color w:val="222222"/>
        </w:rPr>
        <w:t>AntiSindacale</w:t>
      </w:r>
      <w:proofErr w:type="spellEnd"/>
      <w:r w:rsidRPr="001C042C">
        <w:rPr>
          <w:rFonts w:ascii="Arial" w:hAnsi="Arial" w:cs="Arial"/>
          <w:color w:val="222222"/>
        </w:rPr>
        <w:t xml:space="preserve">.  è un particolare procedimento giudiziario. L'articolo si compone di una parte sostanziale e una parte processuale. In primo luogo si va a colpire i Comportamenti  Diretti ad impedire o limitare l'esercizio dei diritti sindacali e del diritto allo sciopero. Le organizzazioni locali delle associazioni sindacali nazionali che ne abbiano interesse, infatti, possono far ricorso a tale sistema. Si va, come detto, a punire i Comportamenti posti in essere dal Datore di Lavoro, ma non solo da lui anche dai suoi sottoposti come Dirigenti e Capi Reparto. Il Comportamento per essere </w:t>
      </w:r>
      <w:proofErr w:type="spellStart"/>
      <w:r w:rsidRPr="001C042C">
        <w:rPr>
          <w:rFonts w:ascii="Arial" w:hAnsi="Arial" w:cs="Arial"/>
          <w:color w:val="222222"/>
        </w:rPr>
        <w:t>AntiSindacale</w:t>
      </w:r>
      <w:proofErr w:type="spellEnd"/>
      <w:r w:rsidRPr="001C042C">
        <w:rPr>
          <w:rFonts w:ascii="Arial" w:hAnsi="Arial" w:cs="Arial"/>
          <w:color w:val="222222"/>
        </w:rPr>
        <w:t xml:space="preserve"> deve ledere una prerogativa sindacale di cui sono titolari gli stessi Sindacati. Ci può essere anche una </w:t>
      </w:r>
      <w:r w:rsidRPr="001C042C">
        <w:rPr>
          <w:rFonts w:ascii="Arial" w:hAnsi="Arial" w:cs="Arial"/>
          <w:b/>
          <w:bCs/>
          <w:color w:val="222222"/>
        </w:rPr>
        <w:t xml:space="preserve">Condotta </w:t>
      </w:r>
      <w:proofErr w:type="spellStart"/>
      <w:r w:rsidRPr="001C042C">
        <w:rPr>
          <w:rFonts w:ascii="Arial" w:hAnsi="Arial" w:cs="Arial"/>
          <w:b/>
          <w:bCs/>
          <w:color w:val="222222"/>
        </w:rPr>
        <w:t>Plurioffensiva</w:t>
      </w:r>
      <w:proofErr w:type="spellEnd"/>
      <w:r w:rsidRPr="001C042C">
        <w:rPr>
          <w:rFonts w:ascii="Arial" w:hAnsi="Arial" w:cs="Arial"/>
          <w:color w:val="222222"/>
        </w:rPr>
        <w:t> cioè un </w:t>
      </w:r>
      <w:r w:rsidRPr="001C042C">
        <w:rPr>
          <w:rFonts w:ascii="Arial" w:hAnsi="Arial" w:cs="Arial"/>
          <w:b/>
          <w:bCs/>
          <w:color w:val="222222"/>
        </w:rPr>
        <w:t xml:space="preserve">Comportamento </w:t>
      </w:r>
      <w:proofErr w:type="spellStart"/>
      <w:r w:rsidRPr="001C042C">
        <w:rPr>
          <w:rFonts w:ascii="Arial" w:hAnsi="Arial" w:cs="Arial"/>
          <w:b/>
          <w:bCs/>
          <w:color w:val="222222"/>
        </w:rPr>
        <w:t>Plurioffensivo</w:t>
      </w:r>
      <w:proofErr w:type="spellEnd"/>
      <w:r w:rsidRPr="001C042C">
        <w:rPr>
          <w:rFonts w:ascii="Arial" w:hAnsi="Arial" w:cs="Arial"/>
          <w:color w:val="222222"/>
        </w:rPr>
        <w:t> che con un unico agire lede sia il singolo lavoratore sia la sfera sindacale, esempio la punizione di un lavoratore che si è allontanato dal posto di lavoro per recarsi ad un'Assemblea Sindacale.</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 Il Procedimenti si attiva con un Ricorso. La Legittimazione Attiva è degli Organismi Locali dell'Associazione Sindacale Nazionale che ne abbia interesse. Il Legittimato Passivo è invece il Datore di Lavoro. Si instaura un </w:t>
      </w:r>
      <w:proofErr w:type="spellStart"/>
      <w:r w:rsidRPr="001C042C">
        <w:rPr>
          <w:rFonts w:ascii="Arial" w:hAnsi="Arial" w:cs="Arial"/>
          <w:color w:val="222222"/>
        </w:rPr>
        <w:t>precedimento</w:t>
      </w:r>
      <w:proofErr w:type="spellEnd"/>
      <w:r w:rsidRPr="001C042C">
        <w:rPr>
          <w:rFonts w:ascii="Arial" w:hAnsi="Arial" w:cs="Arial"/>
          <w:color w:val="222222"/>
        </w:rPr>
        <w:t xml:space="preserve"> sommario di acquisizione rapida. Vi è un termine ordinatorio di due giorni, un termine molto rapido, al termine del quale si emana un provvedimento giudiziale, o meglio un decreto, che regolerà in maniera provvisoria la questione per poi procedere ad un giudizio più completo con relativa sentenza finale definitiva. Il giudice ha il dovere di dichiarare o meno l'</w:t>
      </w:r>
      <w:proofErr w:type="spellStart"/>
      <w:r w:rsidRPr="001C042C">
        <w:rPr>
          <w:rFonts w:ascii="Arial" w:hAnsi="Arial" w:cs="Arial"/>
          <w:color w:val="222222"/>
        </w:rPr>
        <w:t>AntiSindacalità</w:t>
      </w:r>
      <w:proofErr w:type="spellEnd"/>
      <w:r w:rsidRPr="001C042C">
        <w:rPr>
          <w:rFonts w:ascii="Arial" w:hAnsi="Arial" w:cs="Arial"/>
          <w:color w:val="222222"/>
        </w:rPr>
        <w:t xml:space="preserve"> del Comportamento. Se non la ravvisa rigetta il ricorso e l'atto giudiziario è oppugnabile entro 20 giorni. Se invece accoglie il ricorso esso dovrà emanare due provvedimenti sotto forma di ordini:</w:t>
      </w:r>
    </w:p>
    <w:p w:rsidR="00DB4A4F" w:rsidRPr="001C042C" w:rsidRDefault="00DB4A4F" w:rsidP="00DB4A4F">
      <w:pPr>
        <w:numPr>
          <w:ilvl w:val="0"/>
          <w:numId w:val="12"/>
        </w:numPr>
        <w:shd w:val="clear" w:color="auto" w:fill="FFFFFF"/>
        <w:spacing w:before="100" w:beforeAutospacing="1" w:after="24" w:line="240" w:lineRule="auto"/>
        <w:ind w:left="384"/>
        <w:rPr>
          <w:rFonts w:ascii="Arial" w:hAnsi="Arial" w:cs="Arial"/>
          <w:color w:val="222222"/>
          <w:sz w:val="24"/>
          <w:szCs w:val="24"/>
        </w:rPr>
      </w:pPr>
      <w:r w:rsidRPr="001C042C">
        <w:rPr>
          <w:rFonts w:ascii="Arial" w:hAnsi="Arial" w:cs="Arial"/>
          <w:color w:val="222222"/>
          <w:sz w:val="24"/>
          <w:szCs w:val="24"/>
        </w:rPr>
        <w:t>Cessazione del Comportamento (se esso ancora continua).</w:t>
      </w:r>
    </w:p>
    <w:p w:rsidR="00DB4A4F" w:rsidRPr="001C042C" w:rsidRDefault="00DB4A4F" w:rsidP="00DB4A4F">
      <w:pPr>
        <w:numPr>
          <w:ilvl w:val="0"/>
          <w:numId w:val="12"/>
        </w:numPr>
        <w:shd w:val="clear" w:color="auto" w:fill="FFFFFF"/>
        <w:spacing w:before="100" w:beforeAutospacing="1" w:after="24" w:line="240" w:lineRule="auto"/>
        <w:ind w:left="384"/>
        <w:rPr>
          <w:rFonts w:ascii="Arial" w:hAnsi="Arial" w:cs="Arial"/>
          <w:color w:val="222222"/>
          <w:sz w:val="24"/>
          <w:szCs w:val="24"/>
        </w:rPr>
      </w:pPr>
      <w:r w:rsidRPr="001C042C">
        <w:rPr>
          <w:rFonts w:ascii="Arial" w:hAnsi="Arial" w:cs="Arial"/>
          <w:color w:val="222222"/>
          <w:sz w:val="24"/>
          <w:szCs w:val="24"/>
        </w:rPr>
        <w:t>Rimozione degli Effetti (il giudice porrà in essere tutto il necessario affinché venga ristabilito lo stato precedente al compimento del comportamento antisindacale.</w:t>
      </w:r>
    </w:p>
    <w:p w:rsidR="00E911DB"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L'Atto come detto è provvisorio ma la sua esecuzione è immediata. Se il Datore non esegue l'Ordine del Giudice sarà sanzionabile penalmente ai sensi dell'articolo 650 del Codice Penale. Finora abbiamo parlato di questi Comportamenti </w:t>
      </w:r>
      <w:proofErr w:type="spellStart"/>
      <w:r w:rsidRPr="001C042C">
        <w:rPr>
          <w:rFonts w:ascii="Arial" w:hAnsi="Arial" w:cs="Arial"/>
          <w:color w:val="222222"/>
        </w:rPr>
        <w:t>AntiSindacali</w:t>
      </w:r>
      <w:proofErr w:type="spellEnd"/>
      <w:r w:rsidRPr="001C042C">
        <w:rPr>
          <w:rFonts w:ascii="Arial" w:hAnsi="Arial" w:cs="Arial"/>
          <w:color w:val="222222"/>
        </w:rPr>
        <w:t xml:space="preserve"> senza dire quali sono.</w:t>
      </w:r>
    </w:p>
    <w:p w:rsidR="00DB4A4F" w:rsidRPr="001C042C" w:rsidRDefault="00DB4A4F" w:rsidP="00DB4A4F">
      <w:pPr>
        <w:pStyle w:val="NormaleWeb"/>
        <w:shd w:val="clear" w:color="auto" w:fill="FFFFFF"/>
        <w:spacing w:before="120" w:beforeAutospacing="0" w:after="120" w:afterAutospacing="0"/>
        <w:rPr>
          <w:rFonts w:ascii="Arial" w:hAnsi="Arial" w:cs="Arial"/>
          <w:color w:val="222222"/>
        </w:rPr>
      </w:pPr>
      <w:r w:rsidRPr="001C042C">
        <w:rPr>
          <w:rFonts w:ascii="Arial" w:hAnsi="Arial" w:cs="Arial"/>
          <w:color w:val="222222"/>
        </w:rPr>
        <w:t xml:space="preserve">In conclusione ritorniamo sul tema della Condotta </w:t>
      </w:r>
      <w:proofErr w:type="spellStart"/>
      <w:r w:rsidRPr="001C042C">
        <w:rPr>
          <w:rFonts w:ascii="Arial" w:hAnsi="Arial" w:cs="Arial"/>
          <w:color w:val="222222"/>
        </w:rPr>
        <w:t>Plurioffensiva</w:t>
      </w:r>
      <w:proofErr w:type="spellEnd"/>
      <w:r w:rsidRPr="001C042C">
        <w:rPr>
          <w:rFonts w:ascii="Arial" w:hAnsi="Arial" w:cs="Arial"/>
          <w:color w:val="222222"/>
        </w:rPr>
        <w:t xml:space="preserve"> cioè quel comportamento posto in essere dal datore di lavoro che lede due interessi o diritti (l'uno sindacale, l'altro del singolo lavoratore). Per comprenderlo meglio è bene introdurre un piccolo esempio. Abbiamo il licenziamento di un Dirigente di RSA. Il Sindacato ritiene che tale licenziamento è frutto di una condotta antisindacale. Il Sindacato quindi attiva il procedimento di repressione della condotta antisindacale, questo lo fa autonomamente infatti il Sindacato </w:t>
      </w:r>
      <w:r w:rsidRPr="001C042C">
        <w:rPr>
          <w:rFonts w:ascii="Arial" w:hAnsi="Arial" w:cs="Arial"/>
          <w:color w:val="222222"/>
        </w:rPr>
        <w:lastRenderedPageBreak/>
        <w:t>non deve dar conto al lavoratore. Congiuntamente, però, ad essere leso è anche il lavoratore che si sente licenziato ingiustamente e soprattutto per motivi discriminatori. Anche il lavoratore, quindi, agisce per via giudiziaria. Abbiamo così due giudizi che hanno intrapreso due strade diverse. Da una parte il Lavoratore Licenziato che avrà maggiori garanzie di reintegra attivando le tutele di cui all'articolo 18 dello Statuto </w:t>
      </w:r>
      <w:r w:rsidRPr="001C042C">
        <w:rPr>
          <w:rFonts w:ascii="Arial" w:hAnsi="Arial" w:cs="Arial"/>
          <w:b/>
          <w:bCs/>
          <w:color w:val="222222"/>
        </w:rPr>
        <w:t xml:space="preserve">(fino a quando esso era attivabile cioè fino all'attuazione delle legge delega Jobs </w:t>
      </w:r>
      <w:proofErr w:type="spellStart"/>
      <w:r w:rsidRPr="001C042C">
        <w:rPr>
          <w:rFonts w:ascii="Arial" w:hAnsi="Arial" w:cs="Arial"/>
          <w:b/>
          <w:bCs/>
          <w:color w:val="222222"/>
        </w:rPr>
        <w:t>Act</w:t>
      </w:r>
      <w:proofErr w:type="spellEnd"/>
      <w:r w:rsidRPr="001C042C">
        <w:rPr>
          <w:rFonts w:ascii="Arial" w:hAnsi="Arial" w:cs="Arial"/>
          <w:b/>
          <w:bCs/>
          <w:color w:val="222222"/>
        </w:rPr>
        <w:t>)</w:t>
      </w:r>
      <w:r w:rsidRPr="001C042C">
        <w:rPr>
          <w:rFonts w:ascii="Arial" w:hAnsi="Arial" w:cs="Arial"/>
          <w:color w:val="222222"/>
        </w:rPr>
        <w:t>, anche se non vi è certezza sull'effettiva reintegra nel posto di lavoro, dall'altra abbiamo il sindacato che agisce in un procedimento certamente molto più rapido e che ha la garanzia della piena attuazione perché nel caso esso non venga eseguito si attiverà un procedimento penale, come detto, ai sensi dell'articolo 650 del Codice Penale circa l'Inosservanza dei Provvedimenti dell'Autorità nel caso di specie l'Atto del Giudice.</w:t>
      </w:r>
    </w:p>
    <w:p w:rsidR="00F36E5D" w:rsidRPr="001C042C" w:rsidRDefault="00F36E5D" w:rsidP="00DB4A4F">
      <w:pPr>
        <w:shd w:val="clear" w:color="auto" w:fill="FFFFFF"/>
        <w:spacing w:before="23" w:after="0" w:line="240" w:lineRule="auto"/>
        <w:rPr>
          <w:rFonts w:ascii="Arial" w:eastAsia="Times New Roman" w:hAnsi="Arial" w:cs="Arial"/>
          <w:sz w:val="24"/>
          <w:szCs w:val="24"/>
          <w:lang w:eastAsia="it-IT"/>
        </w:rPr>
      </w:pPr>
    </w:p>
    <w:p w:rsidR="00F36E5D" w:rsidRPr="001C042C" w:rsidRDefault="00F36E5D" w:rsidP="00F36E5D">
      <w:pPr>
        <w:rPr>
          <w:rFonts w:ascii="Arial" w:hAnsi="Arial" w:cs="Arial"/>
          <w:sz w:val="24"/>
          <w:szCs w:val="24"/>
          <w:shd w:val="clear" w:color="auto" w:fill="FFFFFF"/>
        </w:rPr>
      </w:pPr>
    </w:p>
    <w:p w:rsidR="007249CB" w:rsidRPr="001C042C" w:rsidRDefault="007249CB" w:rsidP="00F36E5D">
      <w:pPr>
        <w:rPr>
          <w:rFonts w:ascii="Arial" w:hAnsi="Arial" w:cs="Arial"/>
          <w:sz w:val="24"/>
          <w:szCs w:val="24"/>
          <w:shd w:val="clear" w:color="auto" w:fill="FFFFFF"/>
        </w:rPr>
      </w:pPr>
      <w:r w:rsidRPr="001C042C">
        <w:rPr>
          <w:rFonts w:ascii="Arial" w:hAnsi="Arial" w:cs="Arial"/>
          <w:sz w:val="24"/>
          <w:szCs w:val="24"/>
          <w:shd w:val="clear" w:color="auto" w:fill="FFFFFF"/>
        </w:rPr>
        <w:t>Contratto collettivo di lavoro</w:t>
      </w:r>
    </w:p>
    <w:p w:rsidR="007249CB" w:rsidRPr="001C042C" w:rsidRDefault="007249CB" w:rsidP="00F36E5D">
      <w:pPr>
        <w:rPr>
          <w:rFonts w:ascii="Arial" w:hAnsi="Arial" w:cs="Arial"/>
          <w:sz w:val="24"/>
          <w:szCs w:val="24"/>
          <w:shd w:val="clear" w:color="auto" w:fill="FFFFFF"/>
        </w:rPr>
      </w:pPr>
      <w:r w:rsidRPr="001C042C">
        <w:rPr>
          <w:rFonts w:ascii="Arial" w:hAnsi="Arial" w:cs="Arial"/>
          <w:sz w:val="24"/>
          <w:szCs w:val="24"/>
          <w:shd w:val="clear" w:color="auto" w:fill="FFFFFF"/>
        </w:rPr>
        <w:t>Il Contratto Collettivo Nazionale di Lavoro (</w:t>
      </w:r>
      <w:proofErr w:type="spellStart"/>
      <w:r w:rsidRPr="001C042C">
        <w:rPr>
          <w:rFonts w:ascii="Arial" w:hAnsi="Arial" w:cs="Arial"/>
          <w:sz w:val="24"/>
          <w:szCs w:val="24"/>
          <w:shd w:val="clear" w:color="auto" w:fill="FFFFFF"/>
        </w:rPr>
        <w:t>Ccnl</w:t>
      </w:r>
      <w:proofErr w:type="spellEnd"/>
      <w:r w:rsidRPr="001C042C">
        <w:rPr>
          <w:rFonts w:ascii="Arial" w:hAnsi="Arial" w:cs="Arial"/>
          <w:sz w:val="24"/>
          <w:szCs w:val="24"/>
          <w:shd w:val="clear" w:color="auto" w:fill="FFFFFF"/>
        </w:rPr>
        <w:t>) è il contratto stipulato a livello nazionale tra i sindacati e le associazioni di categoria dei datori di lavoro. Definisce il contenuto essenziale dei contratti individuali di lavoro in un certo settore</w:t>
      </w:r>
    </w:p>
    <w:p w:rsidR="007249CB" w:rsidRPr="001C042C" w:rsidRDefault="007249CB" w:rsidP="007249CB">
      <w:pPr>
        <w:shd w:val="clear" w:color="auto" w:fill="FFFFFF"/>
        <w:spacing w:before="120" w:after="120" w:line="240" w:lineRule="auto"/>
        <w:rPr>
          <w:rFonts w:ascii="Arial" w:eastAsia="Times New Roman" w:hAnsi="Arial" w:cs="Arial"/>
          <w:sz w:val="24"/>
          <w:szCs w:val="24"/>
          <w:lang w:eastAsia="it-IT"/>
        </w:rPr>
      </w:pPr>
      <w:r w:rsidRPr="001C042C">
        <w:rPr>
          <w:rFonts w:ascii="Arial" w:eastAsia="Times New Roman" w:hAnsi="Arial" w:cs="Arial"/>
          <w:sz w:val="24"/>
          <w:szCs w:val="24"/>
          <w:lang w:eastAsia="it-IT"/>
        </w:rPr>
        <w:t>l Contratto Collettivo è quell'atto negoziale che rappresenta la massima espressione dell'attività sindacale. Il termine collettivo sta ad indicare sia perché esso è volto a regolare gli interessi di una collettività e non dei singoli lavoratori, sia perché sotto un profilo soggettivo sono tendenzialmente delle parti collettive (Sindacati e Associazioni Datoriali) a realizzarlo, salvo i contratti collettivi d'azienda che sono realizzati dal singolo Datore di Lavoro e dai Sindacati.</w:t>
      </w:r>
    </w:p>
    <w:p w:rsidR="007249CB" w:rsidRPr="001C042C" w:rsidRDefault="007249CB" w:rsidP="007249CB">
      <w:pPr>
        <w:shd w:val="clear" w:color="auto" w:fill="FFFFFF"/>
        <w:spacing w:before="120" w:after="120" w:line="240" w:lineRule="auto"/>
        <w:rPr>
          <w:rFonts w:ascii="Arial" w:eastAsia="Times New Roman" w:hAnsi="Arial" w:cs="Arial"/>
          <w:sz w:val="24"/>
          <w:szCs w:val="24"/>
          <w:lang w:eastAsia="it-IT"/>
        </w:rPr>
      </w:pPr>
      <w:r w:rsidRPr="001C042C">
        <w:rPr>
          <w:rFonts w:ascii="Arial" w:eastAsia="Times New Roman" w:hAnsi="Arial" w:cs="Arial"/>
          <w:sz w:val="24"/>
          <w:szCs w:val="24"/>
          <w:lang w:eastAsia="it-IT"/>
        </w:rPr>
        <w:t>L'obiettivo cardine del Contratto Collettivo è di ottenere in esso condizioni più favorevoli di quelle previste dalla legge o dai contratti di lavoro dei singoli lavoratori, sfruttando la forza dovuta alla massa di lavoratori rappresentanti dai sindacati firmatari. I Contratti Collettivi nascono come contratti che si occupano dei salari, venivano chiamati inizialmente, infatti, Concordati di Tariffa. Con il tempo il loro campo di azione si è allargato a macchia di leopardo arrivando ad occuparsi di ogni materia.</w:t>
      </w:r>
    </w:p>
    <w:p w:rsidR="007249CB" w:rsidRPr="001C042C" w:rsidRDefault="007249CB" w:rsidP="007249CB">
      <w:pPr>
        <w:shd w:val="clear" w:color="auto" w:fill="FFFFFF"/>
        <w:spacing w:before="120" w:after="120" w:line="240" w:lineRule="auto"/>
        <w:rPr>
          <w:rFonts w:ascii="Arial" w:eastAsia="Times New Roman" w:hAnsi="Arial" w:cs="Arial"/>
          <w:sz w:val="24"/>
          <w:szCs w:val="24"/>
          <w:lang w:eastAsia="it-IT"/>
        </w:rPr>
      </w:pPr>
      <w:r w:rsidRPr="001C042C">
        <w:rPr>
          <w:rFonts w:ascii="Arial" w:eastAsia="Times New Roman" w:hAnsi="Arial" w:cs="Arial"/>
          <w:sz w:val="24"/>
          <w:szCs w:val="24"/>
          <w:lang w:eastAsia="it-IT"/>
        </w:rPr>
        <w:t>Possiamo distinguere in essi due tipologie di contenuto o meglio di clausole:</w:t>
      </w:r>
    </w:p>
    <w:p w:rsidR="007249CB" w:rsidRPr="001C042C" w:rsidRDefault="007249CB" w:rsidP="007249CB">
      <w:pPr>
        <w:numPr>
          <w:ilvl w:val="0"/>
          <w:numId w:val="4"/>
        </w:numPr>
        <w:shd w:val="clear" w:color="auto" w:fill="FFFFFF"/>
        <w:spacing w:before="100" w:beforeAutospacing="1" w:after="24" w:line="240" w:lineRule="auto"/>
        <w:ind w:left="384"/>
        <w:rPr>
          <w:rFonts w:ascii="Arial" w:eastAsia="Times New Roman" w:hAnsi="Arial" w:cs="Arial"/>
          <w:sz w:val="24"/>
          <w:szCs w:val="24"/>
          <w:lang w:eastAsia="it-IT"/>
        </w:rPr>
      </w:pPr>
      <w:r w:rsidRPr="001C042C">
        <w:rPr>
          <w:rFonts w:ascii="Arial" w:eastAsia="Times New Roman" w:hAnsi="Arial" w:cs="Arial"/>
          <w:b/>
          <w:bCs/>
          <w:sz w:val="24"/>
          <w:szCs w:val="24"/>
          <w:lang w:eastAsia="it-IT"/>
        </w:rPr>
        <w:t>Clausole Normative:</w:t>
      </w:r>
      <w:r w:rsidRPr="001C042C">
        <w:rPr>
          <w:rFonts w:ascii="Arial" w:eastAsia="Times New Roman" w:hAnsi="Arial" w:cs="Arial"/>
          <w:sz w:val="24"/>
          <w:szCs w:val="24"/>
          <w:lang w:eastAsia="it-IT"/>
        </w:rPr>
        <w:t> Si occupano delle regole per i rapporti individuali, anche già costituiti, tra soggetti diversi da chi stipula, i lavoratori e i singoli datori di lavoro.</w:t>
      </w:r>
    </w:p>
    <w:p w:rsidR="007249CB" w:rsidRPr="001C042C" w:rsidRDefault="007249CB" w:rsidP="007249CB">
      <w:pPr>
        <w:numPr>
          <w:ilvl w:val="0"/>
          <w:numId w:val="4"/>
        </w:numPr>
        <w:shd w:val="clear" w:color="auto" w:fill="FFFFFF"/>
        <w:spacing w:before="100" w:beforeAutospacing="1" w:after="24" w:line="240" w:lineRule="auto"/>
        <w:ind w:left="384"/>
        <w:rPr>
          <w:rFonts w:ascii="Arial" w:eastAsia="Times New Roman" w:hAnsi="Arial" w:cs="Arial"/>
          <w:sz w:val="24"/>
          <w:szCs w:val="24"/>
          <w:lang w:eastAsia="it-IT"/>
        </w:rPr>
      </w:pPr>
      <w:r w:rsidRPr="001C042C">
        <w:rPr>
          <w:rFonts w:ascii="Arial" w:eastAsia="Times New Roman" w:hAnsi="Arial" w:cs="Arial"/>
          <w:b/>
          <w:bCs/>
          <w:sz w:val="24"/>
          <w:szCs w:val="24"/>
          <w:lang w:eastAsia="it-IT"/>
        </w:rPr>
        <w:t>Clausole Obbligatorie:</w:t>
      </w:r>
      <w:r w:rsidRPr="001C042C">
        <w:rPr>
          <w:rFonts w:ascii="Arial" w:eastAsia="Times New Roman" w:hAnsi="Arial" w:cs="Arial"/>
          <w:sz w:val="24"/>
          <w:szCs w:val="24"/>
          <w:lang w:eastAsia="it-IT"/>
        </w:rPr>
        <w:t xml:space="preserve"> Introdotte più di recente nei Contratti ed è diretto a regolare il rapporto diretto tra le parti che stanno </w:t>
      </w:r>
      <w:proofErr w:type="spellStart"/>
      <w:r w:rsidRPr="001C042C">
        <w:rPr>
          <w:rFonts w:ascii="Arial" w:eastAsia="Times New Roman" w:hAnsi="Arial" w:cs="Arial"/>
          <w:sz w:val="24"/>
          <w:szCs w:val="24"/>
          <w:lang w:eastAsia="it-IT"/>
        </w:rPr>
        <w:t>contrattualizzando</w:t>
      </w:r>
      <w:proofErr w:type="spellEnd"/>
      <w:r w:rsidRPr="001C042C">
        <w:rPr>
          <w:rFonts w:ascii="Arial" w:eastAsia="Times New Roman" w:hAnsi="Arial" w:cs="Arial"/>
          <w:sz w:val="24"/>
          <w:szCs w:val="24"/>
          <w:lang w:eastAsia="it-IT"/>
        </w:rPr>
        <w:t xml:space="preserve"> (esempio le clausole di pace dove il sindacato si impegna a non operare scioperi per un tot di anni, oppure le clausole che prevedono nuovi incontri in tempi cadenzati, oppure le clausole di rinvio).</w:t>
      </w:r>
    </w:p>
    <w:p w:rsidR="007249CB" w:rsidRPr="001C042C" w:rsidRDefault="00F93420" w:rsidP="007249CB">
      <w:pPr>
        <w:shd w:val="clear" w:color="auto" w:fill="FFFFFF"/>
        <w:spacing w:before="100" w:beforeAutospacing="1" w:after="24" w:line="240" w:lineRule="auto"/>
        <w:ind w:left="24"/>
        <w:rPr>
          <w:rFonts w:ascii="Arial" w:hAnsi="Arial" w:cs="Arial"/>
          <w:sz w:val="24"/>
          <w:szCs w:val="24"/>
          <w:shd w:val="clear" w:color="auto" w:fill="FFFFFF"/>
        </w:rPr>
      </w:pPr>
      <w:r>
        <w:rPr>
          <w:rFonts w:ascii="Arial" w:hAnsi="Arial" w:cs="Arial"/>
          <w:sz w:val="24"/>
          <w:szCs w:val="24"/>
          <w:shd w:val="clear" w:color="auto" w:fill="FFFFFF"/>
        </w:rPr>
        <w:t>L</w:t>
      </w:r>
      <w:r w:rsidR="007249CB" w:rsidRPr="001C042C">
        <w:rPr>
          <w:rFonts w:ascii="Arial" w:hAnsi="Arial" w:cs="Arial"/>
          <w:sz w:val="24"/>
          <w:szCs w:val="24"/>
          <w:shd w:val="clear" w:color="auto" w:fill="FFFFFF"/>
        </w:rPr>
        <w:t>e clausole normative le ritroviamo solo nei Contratti di Categoria e nei Contratti Aziendali. Sarebbe infatti assurdo ritrovarle in un Accordo Confederale che per sua stessa natura è volto a regolare i rapporti tra le parti del negoziato. Il metodo, però, migliore per distinguere clausole normative da obbligatorie è quello di individuare i soggetti a cui sono indirizzate. Se essi saranno i singoli Lavoratori o i Datori di Lavoro allora saranno clausole normative, se invece sono rivolte alle Associazioni Datoriali o alle Organizzazioni Sindacali allora saranno clausole obbligatorie. Esistono però anche delle clausole complesse dette miste che cioè sono allo stesso tempo sia normative che obbligatorie e su questo è difficile capire a chi appartengono.</w:t>
      </w:r>
    </w:p>
    <w:p w:rsidR="007249CB" w:rsidRPr="001C042C" w:rsidRDefault="007249CB" w:rsidP="00F36E5D">
      <w:pPr>
        <w:rPr>
          <w:rFonts w:ascii="Arial" w:hAnsi="Arial" w:cs="Arial"/>
          <w:sz w:val="24"/>
          <w:szCs w:val="24"/>
          <w:shd w:val="clear" w:color="auto" w:fill="FFFFFF"/>
        </w:rPr>
      </w:pPr>
      <w:r w:rsidRPr="001C042C">
        <w:rPr>
          <w:rFonts w:ascii="Arial" w:hAnsi="Arial" w:cs="Arial"/>
          <w:sz w:val="24"/>
          <w:szCs w:val="24"/>
          <w:shd w:val="clear" w:color="auto" w:fill="FFFFFF"/>
        </w:rPr>
        <w:lastRenderedPageBreak/>
        <w:t xml:space="preserve">Un Contratto Collettivo ha attualmente una durata di tre anni. Cosa accade quando scade ? Per evitare vuoti le parti sociali inseriscono le cosiddette clausole di </w:t>
      </w:r>
      <w:proofErr w:type="spellStart"/>
      <w:r w:rsidRPr="001C042C">
        <w:rPr>
          <w:rFonts w:ascii="Arial" w:hAnsi="Arial" w:cs="Arial"/>
          <w:sz w:val="24"/>
          <w:szCs w:val="24"/>
          <w:shd w:val="clear" w:color="auto" w:fill="FFFFFF"/>
        </w:rPr>
        <w:t>ultrattività</w:t>
      </w:r>
      <w:proofErr w:type="spellEnd"/>
      <w:r w:rsidRPr="001C042C">
        <w:rPr>
          <w:rFonts w:ascii="Arial" w:hAnsi="Arial" w:cs="Arial"/>
          <w:sz w:val="24"/>
          <w:szCs w:val="24"/>
          <w:shd w:val="clear" w:color="auto" w:fill="FFFFFF"/>
        </w:rPr>
        <w:t>. Il problema sorge quando le procedure di rinnovo non sono attivate per molto tempo. I contratti hanno l'onere di adeguare la retribuzione ai cambiamenti dei costi della vita e se non vengono rinnovati si comprende bene che questo comporta dei danni. Prima esisteva il meccanismo della scala mobile e cioè una indennità di contingenza sul costo della vita. Dal 90' questo sistema non vi è più e l'adeguamento può avvenire solo con nuovo contratto. Nel 93' è stata introdotta l'indennità di vacanza contrattuale (cioè una specie di acconto sui futuri aumenti). Nel 2009, però, è stata eliminata anche questa indennità di vacanza contrattuale ma è stata data possibilità ai Contratti Collettivi di prevedere un meccanismo di copertura economica.</w:t>
      </w:r>
      <w:r w:rsidR="00D44C1E" w:rsidRPr="001C042C">
        <w:rPr>
          <w:rFonts w:ascii="Arial" w:hAnsi="Arial" w:cs="Arial"/>
          <w:sz w:val="24"/>
          <w:szCs w:val="24"/>
          <w:shd w:val="clear" w:color="auto" w:fill="FFFFFF"/>
        </w:rPr>
        <w:t xml:space="preserve"> Il rinnovo del Contrato collettivo ha la funzione inoltre di permettere una negoziazione di aumenti salariali in base al potere di acquisto effettivo, sulla base di un Indice dei prezzi al consumo </w:t>
      </w:r>
      <w:r w:rsidR="00481CF3" w:rsidRPr="001C042C">
        <w:rPr>
          <w:rFonts w:ascii="Arial" w:hAnsi="Arial" w:cs="Arial"/>
          <w:sz w:val="24"/>
          <w:szCs w:val="24"/>
          <w:shd w:val="clear" w:color="auto" w:fill="FFFFFF"/>
        </w:rPr>
        <w:t>armonizzato in ambito europeo per l</w:t>
      </w:r>
      <w:r w:rsidR="00D63953">
        <w:rPr>
          <w:rFonts w:ascii="Arial" w:hAnsi="Arial" w:cs="Arial"/>
          <w:sz w:val="24"/>
          <w:szCs w:val="24"/>
          <w:shd w:val="clear" w:color="auto" w:fill="FFFFFF"/>
        </w:rPr>
        <w:t>’I</w:t>
      </w:r>
      <w:r w:rsidR="00481CF3" w:rsidRPr="001C042C">
        <w:rPr>
          <w:rFonts w:ascii="Arial" w:hAnsi="Arial" w:cs="Arial"/>
          <w:sz w:val="24"/>
          <w:szCs w:val="24"/>
          <w:shd w:val="clear" w:color="auto" w:fill="FFFFFF"/>
        </w:rPr>
        <w:t>talia</w:t>
      </w:r>
    </w:p>
    <w:p w:rsidR="00D44C1E" w:rsidRPr="001C042C" w:rsidRDefault="00D44C1E" w:rsidP="00D44C1E">
      <w:pPr>
        <w:pStyle w:val="Paragrafoelenco"/>
        <w:numPr>
          <w:ilvl w:val="0"/>
          <w:numId w:val="5"/>
        </w:numPr>
        <w:rPr>
          <w:rFonts w:ascii="Arial" w:hAnsi="Arial" w:cs="Arial"/>
          <w:sz w:val="24"/>
          <w:szCs w:val="24"/>
          <w:shd w:val="clear" w:color="auto" w:fill="FFFFFF"/>
        </w:rPr>
      </w:pPr>
      <w:r w:rsidRPr="001C042C">
        <w:rPr>
          <w:rFonts w:ascii="Arial" w:hAnsi="Arial" w:cs="Arial"/>
          <w:sz w:val="24"/>
          <w:szCs w:val="24"/>
          <w:shd w:val="clear" w:color="auto" w:fill="FFFFFF"/>
        </w:rPr>
        <w:t xml:space="preserve">Validità erga </w:t>
      </w:r>
      <w:proofErr w:type="spellStart"/>
      <w:r w:rsidRPr="001C042C">
        <w:rPr>
          <w:rFonts w:ascii="Arial" w:hAnsi="Arial" w:cs="Arial"/>
          <w:sz w:val="24"/>
          <w:szCs w:val="24"/>
          <w:shd w:val="clear" w:color="auto" w:fill="FFFFFF"/>
        </w:rPr>
        <w:t>omnes</w:t>
      </w:r>
      <w:proofErr w:type="spellEnd"/>
    </w:p>
    <w:p w:rsidR="00D44C1E" w:rsidRPr="001C042C" w:rsidRDefault="00D44C1E" w:rsidP="00D44C1E">
      <w:pPr>
        <w:pStyle w:val="Paragrafoelenco"/>
        <w:numPr>
          <w:ilvl w:val="0"/>
          <w:numId w:val="5"/>
        </w:numPr>
        <w:rPr>
          <w:rFonts w:ascii="Arial" w:hAnsi="Arial" w:cs="Arial"/>
          <w:sz w:val="24"/>
          <w:szCs w:val="24"/>
          <w:shd w:val="clear" w:color="auto" w:fill="FFFFFF"/>
        </w:rPr>
      </w:pPr>
      <w:r w:rsidRPr="001C042C">
        <w:rPr>
          <w:rFonts w:ascii="Arial" w:hAnsi="Arial" w:cs="Arial"/>
          <w:sz w:val="24"/>
          <w:szCs w:val="24"/>
          <w:shd w:val="clear" w:color="auto" w:fill="FFFFFF"/>
        </w:rPr>
        <w:t xml:space="preserve">Inderogabilità da parte del contratto individuale delle disposizioni del contratto collettivo salvo che le disposizioni del contratto individuale siano più favorevoli. Da questo discende la nullità delle clausole del contratto </w:t>
      </w:r>
      <w:proofErr w:type="spellStart"/>
      <w:r w:rsidRPr="001C042C">
        <w:rPr>
          <w:rFonts w:ascii="Arial" w:hAnsi="Arial" w:cs="Arial"/>
          <w:sz w:val="24"/>
          <w:szCs w:val="24"/>
          <w:shd w:val="clear" w:color="auto" w:fill="FFFFFF"/>
        </w:rPr>
        <w:t>inidividuale</w:t>
      </w:r>
      <w:proofErr w:type="spellEnd"/>
      <w:r w:rsidRPr="001C042C">
        <w:rPr>
          <w:rFonts w:ascii="Arial" w:hAnsi="Arial" w:cs="Arial"/>
          <w:sz w:val="24"/>
          <w:szCs w:val="24"/>
          <w:shd w:val="clear" w:color="auto" w:fill="FFFFFF"/>
        </w:rPr>
        <w:t xml:space="preserve"> difformi in senso peggiorativo</w:t>
      </w:r>
    </w:p>
    <w:p w:rsidR="001E403B" w:rsidRPr="001C042C" w:rsidRDefault="001E403B" w:rsidP="00D44C1E">
      <w:pPr>
        <w:pStyle w:val="Paragrafoelenco"/>
        <w:numPr>
          <w:ilvl w:val="0"/>
          <w:numId w:val="5"/>
        </w:numPr>
        <w:rPr>
          <w:rFonts w:ascii="Arial" w:hAnsi="Arial" w:cs="Arial"/>
          <w:sz w:val="24"/>
          <w:szCs w:val="24"/>
          <w:shd w:val="clear" w:color="auto" w:fill="FFFFFF"/>
        </w:rPr>
      </w:pPr>
      <w:r w:rsidRPr="001C042C">
        <w:rPr>
          <w:rFonts w:ascii="Arial" w:hAnsi="Arial" w:cs="Arial"/>
          <w:sz w:val="24"/>
          <w:szCs w:val="24"/>
          <w:shd w:val="clear" w:color="auto" w:fill="FFFFFF"/>
        </w:rPr>
        <w:t>È esigibile verso tutte le organizzazioni sindacali</w:t>
      </w:r>
    </w:p>
    <w:p w:rsidR="00F36E5D" w:rsidRPr="001C042C" w:rsidRDefault="00D44C1E" w:rsidP="00F36E5D">
      <w:pPr>
        <w:rPr>
          <w:rFonts w:ascii="Arial" w:hAnsi="Arial" w:cs="Arial"/>
          <w:sz w:val="24"/>
          <w:szCs w:val="24"/>
          <w:shd w:val="clear" w:color="auto" w:fill="FFFFFF"/>
        </w:rPr>
      </w:pPr>
      <w:r w:rsidRPr="001C042C">
        <w:rPr>
          <w:rFonts w:ascii="Arial" w:hAnsi="Arial" w:cs="Arial"/>
          <w:sz w:val="24"/>
          <w:szCs w:val="24"/>
          <w:shd w:val="clear" w:color="auto" w:fill="FFFFFF"/>
        </w:rPr>
        <w:t xml:space="preserve">Attualmente la contrattazione collettiva è disciplinata da diversi accordi interconfederali quali il Protocollo </w:t>
      </w:r>
      <w:proofErr w:type="spellStart"/>
      <w:r w:rsidRPr="001C042C">
        <w:rPr>
          <w:rFonts w:ascii="Arial" w:hAnsi="Arial" w:cs="Arial"/>
          <w:sz w:val="24"/>
          <w:szCs w:val="24"/>
          <w:shd w:val="clear" w:color="auto" w:fill="FFFFFF"/>
        </w:rPr>
        <w:t>dle</w:t>
      </w:r>
      <w:proofErr w:type="spellEnd"/>
      <w:r w:rsidRPr="001C042C">
        <w:rPr>
          <w:rFonts w:ascii="Arial" w:hAnsi="Arial" w:cs="Arial"/>
          <w:sz w:val="24"/>
          <w:szCs w:val="24"/>
          <w:shd w:val="clear" w:color="auto" w:fill="FFFFFF"/>
        </w:rPr>
        <w:t xml:space="preserve"> 1993, gli accordi del 22 gennaio 2009, gli accordi del 18 giugno 2011, Il </w:t>
      </w:r>
      <w:proofErr w:type="spellStart"/>
      <w:r w:rsidRPr="001C042C">
        <w:rPr>
          <w:rFonts w:ascii="Arial" w:hAnsi="Arial" w:cs="Arial"/>
          <w:sz w:val="24"/>
          <w:szCs w:val="24"/>
          <w:shd w:val="clear" w:color="auto" w:fill="FFFFFF"/>
        </w:rPr>
        <w:t>Prtocollo</w:t>
      </w:r>
      <w:proofErr w:type="spellEnd"/>
      <w:r w:rsidRPr="001C042C">
        <w:rPr>
          <w:rFonts w:ascii="Arial" w:hAnsi="Arial" w:cs="Arial"/>
          <w:sz w:val="24"/>
          <w:szCs w:val="24"/>
          <w:shd w:val="clear" w:color="auto" w:fill="FFFFFF"/>
        </w:rPr>
        <w:t xml:space="preserve"> d</w:t>
      </w:r>
      <w:r w:rsidR="00D63953">
        <w:rPr>
          <w:rFonts w:ascii="Arial" w:hAnsi="Arial" w:cs="Arial"/>
          <w:sz w:val="24"/>
          <w:szCs w:val="24"/>
          <w:shd w:val="clear" w:color="auto" w:fill="FFFFFF"/>
        </w:rPr>
        <w:t>’</w:t>
      </w:r>
      <w:r w:rsidRPr="001C042C">
        <w:rPr>
          <w:rFonts w:ascii="Arial" w:hAnsi="Arial" w:cs="Arial"/>
          <w:sz w:val="24"/>
          <w:szCs w:val="24"/>
          <w:shd w:val="clear" w:color="auto" w:fill="FFFFFF"/>
        </w:rPr>
        <w:t>intesa del 31 maggio 2013, l’accordo Confindustria CGIL CISL UIL del 10 gennaio 2014.</w:t>
      </w:r>
    </w:p>
    <w:p w:rsidR="00D44C1E" w:rsidRPr="001C042C" w:rsidRDefault="00D44C1E" w:rsidP="00F36E5D">
      <w:pPr>
        <w:rPr>
          <w:rFonts w:ascii="Arial" w:hAnsi="Arial" w:cs="Arial"/>
          <w:sz w:val="24"/>
          <w:szCs w:val="24"/>
          <w:shd w:val="clear" w:color="auto" w:fill="FFFFFF"/>
        </w:rPr>
      </w:pPr>
      <w:r w:rsidRPr="001C042C">
        <w:rPr>
          <w:rFonts w:ascii="Arial" w:hAnsi="Arial" w:cs="Arial"/>
          <w:sz w:val="24"/>
          <w:szCs w:val="24"/>
          <w:shd w:val="clear" w:color="auto" w:fill="FFFFFF"/>
        </w:rPr>
        <w:t xml:space="preserve">La contrattazione è </w:t>
      </w:r>
      <w:proofErr w:type="spellStart"/>
      <w:r w:rsidRPr="001C042C">
        <w:rPr>
          <w:rFonts w:ascii="Arial" w:hAnsi="Arial" w:cs="Arial"/>
          <w:sz w:val="24"/>
          <w:szCs w:val="24"/>
          <w:shd w:val="clear" w:color="auto" w:fill="FFFFFF"/>
        </w:rPr>
        <w:t>articolta</w:t>
      </w:r>
      <w:proofErr w:type="spellEnd"/>
      <w:r w:rsidRPr="001C042C">
        <w:rPr>
          <w:rFonts w:ascii="Arial" w:hAnsi="Arial" w:cs="Arial"/>
          <w:sz w:val="24"/>
          <w:szCs w:val="24"/>
          <w:shd w:val="clear" w:color="auto" w:fill="FFFFFF"/>
        </w:rPr>
        <w:t xml:space="preserve"> in due livelli :</w:t>
      </w:r>
    </w:p>
    <w:p w:rsidR="00D44C1E" w:rsidRPr="001C042C" w:rsidRDefault="00D44C1E" w:rsidP="00D44C1E">
      <w:pPr>
        <w:pStyle w:val="Paragrafoelenco"/>
        <w:numPr>
          <w:ilvl w:val="0"/>
          <w:numId w:val="6"/>
        </w:numPr>
        <w:rPr>
          <w:rFonts w:ascii="Arial" w:hAnsi="Arial" w:cs="Arial"/>
          <w:sz w:val="24"/>
          <w:szCs w:val="24"/>
          <w:shd w:val="clear" w:color="auto" w:fill="FFFFFF"/>
        </w:rPr>
      </w:pPr>
      <w:r w:rsidRPr="001C042C">
        <w:rPr>
          <w:rFonts w:ascii="Arial" w:hAnsi="Arial" w:cs="Arial"/>
          <w:sz w:val="24"/>
          <w:szCs w:val="24"/>
          <w:shd w:val="clear" w:color="auto" w:fill="FFFFFF"/>
        </w:rPr>
        <w:t>Nazionale</w:t>
      </w:r>
      <w:r w:rsidRPr="001C042C">
        <w:rPr>
          <w:rFonts w:ascii="Arial" w:hAnsi="Arial" w:cs="Arial"/>
          <w:sz w:val="24"/>
          <w:szCs w:val="24"/>
          <w:shd w:val="clear" w:color="auto" w:fill="FFFFFF"/>
        </w:rPr>
        <w:sym w:font="Wingdings" w:char="F0E0"/>
      </w:r>
      <w:r w:rsidRPr="001C042C">
        <w:rPr>
          <w:rFonts w:ascii="Arial" w:hAnsi="Arial" w:cs="Arial"/>
          <w:sz w:val="24"/>
          <w:szCs w:val="24"/>
          <w:shd w:val="clear" w:color="auto" w:fill="FFFFFF"/>
        </w:rPr>
        <w:t xml:space="preserve"> garantisce certezza ai trattamenti ec</w:t>
      </w:r>
      <w:r w:rsidR="00481CF3" w:rsidRPr="001C042C">
        <w:rPr>
          <w:rFonts w:ascii="Arial" w:hAnsi="Arial" w:cs="Arial"/>
          <w:sz w:val="24"/>
          <w:szCs w:val="24"/>
          <w:shd w:val="clear" w:color="auto" w:fill="FFFFFF"/>
        </w:rPr>
        <w:t>o</w:t>
      </w:r>
      <w:r w:rsidRPr="001C042C">
        <w:rPr>
          <w:rFonts w:ascii="Arial" w:hAnsi="Arial" w:cs="Arial"/>
          <w:sz w:val="24"/>
          <w:szCs w:val="24"/>
          <w:shd w:val="clear" w:color="auto" w:fill="FFFFFF"/>
        </w:rPr>
        <w:t xml:space="preserve">nomici e normativi comuni per tutti i lavoratori del settore, in tutto il territorio nazionale </w:t>
      </w:r>
    </w:p>
    <w:p w:rsidR="00D44C1E" w:rsidRPr="001C042C" w:rsidRDefault="00D44C1E" w:rsidP="00D44C1E">
      <w:pPr>
        <w:pStyle w:val="Paragrafoelenco"/>
        <w:numPr>
          <w:ilvl w:val="0"/>
          <w:numId w:val="6"/>
        </w:numPr>
        <w:rPr>
          <w:rFonts w:ascii="Arial" w:hAnsi="Arial" w:cs="Arial"/>
          <w:sz w:val="24"/>
          <w:szCs w:val="24"/>
          <w:shd w:val="clear" w:color="auto" w:fill="FFFFFF"/>
        </w:rPr>
      </w:pPr>
      <w:r w:rsidRPr="001C042C">
        <w:rPr>
          <w:rFonts w:ascii="Arial" w:hAnsi="Arial" w:cs="Arial"/>
          <w:sz w:val="24"/>
          <w:szCs w:val="24"/>
          <w:shd w:val="clear" w:color="auto" w:fill="FFFFFF"/>
        </w:rPr>
        <w:t>Decentrato</w:t>
      </w:r>
      <w:r w:rsidRPr="001C042C">
        <w:rPr>
          <w:rFonts w:ascii="Arial" w:hAnsi="Arial" w:cs="Arial"/>
          <w:sz w:val="24"/>
          <w:szCs w:val="24"/>
          <w:shd w:val="clear" w:color="auto" w:fill="FFFFFF"/>
        </w:rPr>
        <w:sym w:font="Wingdings" w:char="F0E0"/>
      </w:r>
      <w:r w:rsidRPr="001C042C">
        <w:rPr>
          <w:rFonts w:ascii="Arial" w:hAnsi="Arial" w:cs="Arial"/>
          <w:sz w:val="24"/>
          <w:szCs w:val="24"/>
          <w:shd w:val="clear" w:color="auto" w:fill="FFFFFF"/>
        </w:rPr>
        <w:t xml:space="preserve"> il contratto aziendale adotta la disciplina generale di una specifica attività produttiva.</w:t>
      </w:r>
    </w:p>
    <w:p w:rsidR="00D44C1E" w:rsidRPr="001C042C" w:rsidRDefault="00D44C1E" w:rsidP="00D44C1E">
      <w:pPr>
        <w:rPr>
          <w:rFonts w:ascii="Arial" w:hAnsi="Arial" w:cs="Arial"/>
          <w:sz w:val="24"/>
          <w:szCs w:val="24"/>
          <w:shd w:val="clear" w:color="auto" w:fill="FFFFFF"/>
        </w:rPr>
      </w:pPr>
      <w:r w:rsidRPr="001C042C">
        <w:rPr>
          <w:rFonts w:ascii="Arial" w:hAnsi="Arial" w:cs="Arial"/>
          <w:sz w:val="24"/>
          <w:szCs w:val="24"/>
          <w:shd w:val="clear" w:color="auto" w:fill="FFFFFF"/>
        </w:rPr>
        <w:t>Tra i due livelli esiste un rapporto funzionale. Infatti si dice che la contrattazione collettiva decentrata si esercita per le materie delegate dal contratto collettivo nazionale di categoria o dalla legge.</w:t>
      </w:r>
    </w:p>
    <w:p w:rsidR="00F36E5D" w:rsidRPr="001C042C" w:rsidRDefault="00F36E5D" w:rsidP="00776F82">
      <w:pPr>
        <w:jc w:val="both"/>
        <w:rPr>
          <w:rFonts w:ascii="Arial" w:hAnsi="Arial" w:cs="Arial"/>
          <w:sz w:val="24"/>
          <w:szCs w:val="24"/>
          <w:shd w:val="clear" w:color="auto" w:fill="FFFFFF"/>
        </w:rPr>
      </w:pPr>
      <w:r w:rsidRPr="001C042C">
        <w:rPr>
          <w:rFonts w:ascii="Arial" w:hAnsi="Arial" w:cs="Arial"/>
          <w:sz w:val="24"/>
          <w:szCs w:val="24"/>
          <w:shd w:val="clear" w:color="auto" w:fill="FFFFFF"/>
        </w:rPr>
        <w:t xml:space="preserve"> </w:t>
      </w:r>
      <w:r w:rsidR="00481CF3" w:rsidRPr="001C042C">
        <w:rPr>
          <w:rFonts w:ascii="Arial" w:hAnsi="Arial" w:cs="Arial"/>
          <w:sz w:val="24"/>
          <w:szCs w:val="24"/>
          <w:shd w:val="clear" w:color="auto" w:fill="FFFFFF"/>
        </w:rPr>
        <w:t>I criteri per accertare la rappresentatività sindacale ai fini della possibilità di concertazione sono basati sul requisito di rappresentatività che deve esser accertato sulla base della percentuale di iscrizioni al sindacato e sulla base dei voti ottenuti nelle elezioni.</w:t>
      </w:r>
    </w:p>
    <w:p w:rsidR="001E403B" w:rsidRPr="001C042C" w:rsidRDefault="001E403B" w:rsidP="00776F82">
      <w:pPr>
        <w:jc w:val="both"/>
        <w:rPr>
          <w:rFonts w:ascii="Arial" w:hAnsi="Arial" w:cs="Arial"/>
          <w:sz w:val="24"/>
          <w:szCs w:val="24"/>
          <w:shd w:val="clear" w:color="auto" w:fill="FFFFFF"/>
        </w:rPr>
      </w:pPr>
      <w:r w:rsidRPr="001C042C">
        <w:rPr>
          <w:rFonts w:ascii="Arial" w:hAnsi="Arial" w:cs="Arial"/>
          <w:sz w:val="24"/>
          <w:szCs w:val="24"/>
          <w:shd w:val="clear" w:color="auto" w:fill="FFFFFF"/>
        </w:rPr>
        <w:t>Anche i contratti azie</w:t>
      </w:r>
      <w:r w:rsidR="00D63953">
        <w:rPr>
          <w:rFonts w:ascii="Arial" w:hAnsi="Arial" w:cs="Arial"/>
          <w:sz w:val="24"/>
          <w:szCs w:val="24"/>
          <w:shd w:val="clear" w:color="auto" w:fill="FFFFFF"/>
        </w:rPr>
        <w:t>n</w:t>
      </w:r>
      <w:r w:rsidRPr="001C042C">
        <w:rPr>
          <w:rFonts w:ascii="Arial" w:hAnsi="Arial" w:cs="Arial"/>
          <w:sz w:val="24"/>
          <w:szCs w:val="24"/>
          <w:shd w:val="clear" w:color="auto" w:fill="FFFFFF"/>
        </w:rPr>
        <w:t xml:space="preserve">dali hanno efficacia erga </w:t>
      </w:r>
      <w:proofErr w:type="spellStart"/>
      <w:r w:rsidRPr="001C042C">
        <w:rPr>
          <w:rFonts w:ascii="Arial" w:hAnsi="Arial" w:cs="Arial"/>
          <w:sz w:val="24"/>
          <w:szCs w:val="24"/>
          <w:shd w:val="clear" w:color="auto" w:fill="FFFFFF"/>
        </w:rPr>
        <w:t>omnes</w:t>
      </w:r>
      <w:proofErr w:type="spellEnd"/>
      <w:r w:rsidRPr="001C042C">
        <w:rPr>
          <w:rFonts w:ascii="Arial" w:hAnsi="Arial" w:cs="Arial"/>
          <w:sz w:val="24"/>
          <w:szCs w:val="24"/>
          <w:shd w:val="clear" w:color="auto" w:fill="FFFFFF"/>
        </w:rPr>
        <w:t>:</w:t>
      </w:r>
    </w:p>
    <w:p w:rsidR="001E403B" w:rsidRPr="001C042C" w:rsidRDefault="001E403B" w:rsidP="001E403B">
      <w:pPr>
        <w:pStyle w:val="Paragrafoelenco"/>
        <w:numPr>
          <w:ilvl w:val="0"/>
          <w:numId w:val="7"/>
        </w:numPr>
        <w:jc w:val="both"/>
        <w:rPr>
          <w:rFonts w:ascii="Arial" w:hAnsi="Arial" w:cs="Arial"/>
          <w:sz w:val="24"/>
          <w:szCs w:val="24"/>
          <w:shd w:val="clear" w:color="auto" w:fill="FFFFFF"/>
        </w:rPr>
      </w:pPr>
      <w:r w:rsidRPr="001C042C">
        <w:rPr>
          <w:rFonts w:ascii="Arial" w:hAnsi="Arial" w:cs="Arial"/>
          <w:sz w:val="24"/>
          <w:szCs w:val="24"/>
          <w:shd w:val="clear" w:color="auto" w:fill="FFFFFF"/>
        </w:rPr>
        <w:t>Nel caso in cui a livello azie</w:t>
      </w:r>
      <w:r w:rsidR="00D63953">
        <w:rPr>
          <w:rFonts w:ascii="Arial" w:hAnsi="Arial" w:cs="Arial"/>
          <w:sz w:val="24"/>
          <w:szCs w:val="24"/>
          <w:shd w:val="clear" w:color="auto" w:fill="FFFFFF"/>
        </w:rPr>
        <w:t>n</w:t>
      </w:r>
      <w:r w:rsidRPr="001C042C">
        <w:rPr>
          <w:rFonts w:ascii="Arial" w:hAnsi="Arial" w:cs="Arial"/>
          <w:sz w:val="24"/>
          <w:szCs w:val="24"/>
          <w:shd w:val="clear" w:color="auto" w:fill="FFFFFF"/>
        </w:rPr>
        <w:t>dale ci sia RSU che negoziano unitariamente, il contratto aziendale deve esser approvato dalla maggioranza dei componenti delle associazioni sindacali.</w:t>
      </w:r>
    </w:p>
    <w:p w:rsidR="001E403B" w:rsidRPr="001C042C" w:rsidRDefault="001E403B" w:rsidP="00481CF3">
      <w:pPr>
        <w:pStyle w:val="Paragrafoelenco"/>
        <w:numPr>
          <w:ilvl w:val="0"/>
          <w:numId w:val="7"/>
        </w:numPr>
        <w:jc w:val="both"/>
        <w:rPr>
          <w:rFonts w:ascii="Arial" w:hAnsi="Arial" w:cs="Arial"/>
          <w:sz w:val="24"/>
          <w:szCs w:val="24"/>
        </w:rPr>
      </w:pPr>
      <w:r w:rsidRPr="001C042C">
        <w:rPr>
          <w:rFonts w:ascii="Arial" w:hAnsi="Arial" w:cs="Arial"/>
          <w:sz w:val="24"/>
          <w:szCs w:val="24"/>
          <w:shd w:val="clear" w:color="auto" w:fill="FFFFFF"/>
        </w:rPr>
        <w:lastRenderedPageBreak/>
        <w:t xml:space="preserve">Nel caso in cui a livello aziendale ci sia una RSA è necessaria l’approvazione delle RSA costituite nell’ambito delle associazioni sindacali che risultino (insieme ad altre o da sole) destinatarie della maggioranza delle deleghe relative ai contributi sindacali conferite ai lavoratori dell’azienda nell’anno precedente a quello in cui avviene la stipulazione </w:t>
      </w:r>
    </w:p>
    <w:p w:rsidR="008321A3" w:rsidRPr="001C042C" w:rsidRDefault="00D63953" w:rsidP="001E403B">
      <w:pPr>
        <w:jc w:val="both"/>
        <w:rPr>
          <w:rFonts w:ascii="Arial" w:hAnsi="Arial" w:cs="Arial"/>
          <w:sz w:val="24"/>
          <w:szCs w:val="24"/>
          <w:shd w:val="clear" w:color="auto" w:fill="FFFFFF"/>
        </w:rPr>
      </w:pPr>
      <w:r>
        <w:rPr>
          <w:rFonts w:ascii="Arial" w:hAnsi="Arial" w:cs="Arial"/>
          <w:sz w:val="24"/>
          <w:szCs w:val="24"/>
          <w:shd w:val="clear" w:color="auto" w:fill="FFFFFF"/>
        </w:rPr>
        <w:t xml:space="preserve">DIRITTO </w:t>
      </w:r>
      <w:proofErr w:type="spellStart"/>
      <w:r>
        <w:rPr>
          <w:rFonts w:ascii="Arial" w:hAnsi="Arial" w:cs="Arial"/>
          <w:sz w:val="24"/>
          <w:szCs w:val="24"/>
          <w:shd w:val="clear" w:color="auto" w:fill="FFFFFF"/>
        </w:rPr>
        <w:t>DI</w:t>
      </w:r>
      <w:proofErr w:type="spellEnd"/>
      <w:r>
        <w:rPr>
          <w:rFonts w:ascii="Arial" w:hAnsi="Arial" w:cs="Arial"/>
          <w:sz w:val="24"/>
          <w:szCs w:val="24"/>
          <w:shd w:val="clear" w:color="auto" w:fill="FFFFFF"/>
        </w:rPr>
        <w:t xml:space="preserve"> SCIOPERO</w:t>
      </w:r>
      <w:r w:rsidR="00481CF3" w:rsidRPr="001C042C">
        <w:rPr>
          <w:rFonts w:ascii="Arial" w:hAnsi="Arial" w:cs="Arial"/>
          <w:sz w:val="24"/>
          <w:szCs w:val="24"/>
          <w:shd w:val="clear" w:color="auto" w:fill="FFFFFF"/>
        </w:rPr>
        <w:t>.</w:t>
      </w:r>
    </w:p>
    <w:p w:rsidR="00A5601A" w:rsidRPr="001C042C" w:rsidRDefault="00A5601A" w:rsidP="00A5601A">
      <w:pPr>
        <w:rPr>
          <w:rFonts w:ascii="Arial" w:hAnsi="Arial" w:cs="Arial"/>
          <w:sz w:val="24"/>
          <w:szCs w:val="24"/>
          <w:shd w:val="clear" w:color="auto" w:fill="FFFFFF"/>
        </w:rPr>
      </w:pPr>
      <w:r w:rsidRPr="001C042C">
        <w:rPr>
          <w:rFonts w:ascii="Arial" w:hAnsi="Arial" w:cs="Arial"/>
          <w:sz w:val="24"/>
          <w:szCs w:val="24"/>
          <w:shd w:val="clear" w:color="auto" w:fill="FFFFFF"/>
        </w:rPr>
        <w:t>A livello legislativo, si è assistito al passaggio da una concezione dello </w:t>
      </w:r>
      <w:r w:rsidR="00B61338">
        <w:rPr>
          <w:rFonts w:ascii="Arial" w:hAnsi="Arial" w:cs="Arial"/>
          <w:sz w:val="24"/>
          <w:szCs w:val="24"/>
          <w:shd w:val="clear" w:color="auto" w:fill="FFFFFF"/>
        </w:rPr>
        <w:t xml:space="preserve">sciopero </w:t>
      </w:r>
      <w:r w:rsidRPr="001C042C">
        <w:rPr>
          <w:rFonts w:ascii="Arial" w:hAnsi="Arial" w:cs="Arial"/>
          <w:sz w:val="24"/>
          <w:szCs w:val="24"/>
          <w:shd w:val="clear" w:color="auto" w:fill="FFFFFF"/>
        </w:rPr>
        <w:t>quale reato, al riconoscimento della sua natura di diritto costituzionalmente riconosciuto.</w:t>
      </w:r>
      <w:r w:rsidRPr="001C042C">
        <w:rPr>
          <w:rFonts w:ascii="Arial" w:hAnsi="Arial" w:cs="Arial"/>
          <w:sz w:val="24"/>
          <w:szCs w:val="24"/>
        </w:rPr>
        <w:br/>
      </w:r>
      <w:r w:rsidRPr="001C042C">
        <w:rPr>
          <w:rFonts w:ascii="Arial" w:hAnsi="Arial" w:cs="Arial"/>
          <w:sz w:val="24"/>
          <w:szCs w:val="24"/>
          <w:shd w:val="clear" w:color="auto" w:fill="FFFFFF"/>
        </w:rPr>
        <w:t>Tale intervento - tranne nel caso dei </w:t>
      </w:r>
      <w:r w:rsidR="00B61338">
        <w:rPr>
          <w:rFonts w:ascii="Arial" w:hAnsi="Arial" w:cs="Arial"/>
          <w:sz w:val="24"/>
          <w:szCs w:val="24"/>
          <w:shd w:val="clear" w:color="auto" w:fill="FFFFFF"/>
        </w:rPr>
        <w:t>servizi pubblici essenziali</w:t>
      </w:r>
      <w:r w:rsidRPr="001C042C">
        <w:rPr>
          <w:rFonts w:ascii="Arial" w:hAnsi="Arial" w:cs="Arial"/>
          <w:sz w:val="24"/>
          <w:szCs w:val="24"/>
          <w:shd w:val="clear" w:color="auto" w:fill="FFFFFF"/>
        </w:rPr>
        <w:t> - non si è però esteso a una compiuta regolamentazione delle modalità attuative del diritto, ragione per cui su tale profilo si è registrato un incisivo intervento della magistratura ordinaria e della Corte Costituzionale.</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Il concreto esercizio del diritto di sciopero è stato in realtà disciplinato con modalità differenti: dalle </w:t>
      </w:r>
      <w:proofErr w:type="spellStart"/>
      <w:r w:rsidR="00B61338">
        <w:rPr>
          <w:rFonts w:ascii="Arial" w:hAnsi="Arial" w:cs="Arial"/>
          <w:sz w:val="24"/>
          <w:szCs w:val="24"/>
          <w:shd w:val="clear" w:color="auto" w:fill="FFFFFF"/>
        </w:rPr>
        <w:t>OO.SS</w:t>
      </w:r>
      <w:proofErr w:type="spellEnd"/>
      <w:r w:rsidR="00B61338">
        <w:rPr>
          <w:rFonts w:ascii="Arial" w:hAnsi="Arial" w:cs="Arial"/>
          <w:sz w:val="24"/>
          <w:szCs w:val="24"/>
          <w:shd w:val="clear" w:color="auto" w:fill="FFFFFF"/>
        </w:rPr>
        <w:t xml:space="preserve"> </w:t>
      </w:r>
      <w:r w:rsidRPr="001C042C">
        <w:rPr>
          <w:rFonts w:ascii="Arial" w:hAnsi="Arial" w:cs="Arial"/>
          <w:sz w:val="24"/>
          <w:szCs w:val="24"/>
          <w:shd w:val="clear" w:color="auto" w:fill="FFFFFF"/>
        </w:rPr>
        <w:t>stesse, in via unilaterale, oppure tramite accordi con la controparte datoriale.</w:t>
      </w:r>
      <w:r w:rsidRPr="001C042C">
        <w:rPr>
          <w:rFonts w:ascii="Arial" w:hAnsi="Arial" w:cs="Arial"/>
          <w:sz w:val="24"/>
          <w:szCs w:val="24"/>
        </w:rPr>
        <w:br/>
      </w:r>
      <w:r w:rsidRPr="001C042C">
        <w:rPr>
          <w:rFonts w:ascii="Arial" w:hAnsi="Arial" w:cs="Arial"/>
          <w:sz w:val="24"/>
          <w:szCs w:val="24"/>
        </w:rPr>
        <w:br/>
        <w:t xml:space="preserve">il </w:t>
      </w:r>
      <w:r w:rsidRPr="001C042C">
        <w:rPr>
          <w:rFonts w:ascii="Arial" w:hAnsi="Arial" w:cs="Arial"/>
          <w:sz w:val="24"/>
          <w:szCs w:val="24"/>
          <w:shd w:val="clear" w:color="auto" w:fill="FFFFFF"/>
        </w:rPr>
        <w:t>codice Rocco nel 1930 sancì il ritorno a una politica repressiva: gli artt. 502, 503, 504 e 505, infatti, qualificarono come reato rispettivamente lo sciopero per fini contrattuali, per fini non contrattuali, di coazione alla pubblica autorità e di solidarietà o di protesta.</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L’entrata in vigore della Carta costituzionale sancì espressamente il riconoscimento dello sciopero come diritto secondo una concezione ancor più permissiva di quella vigente nel periodo liberale quando esso, pur non essendo considerato reato, continuava a costituire un illecito civile. Coerentemente con tale impostazione, la Corte Costituzionale si pronunciò a più riprese circa la legittimità delle norme del codice Rocco di cui si è detto in precedenza, in modo tale da rendere la disciplina dello sciopero conforme al nuovo ordinamento repubblicano (anche tramite una serie di sentenze interpretative di rigetto). Già nel 1960 venne proclamata l’illegittimità costituzionale del divieto di sciopero per fini contrattuali, mentre anche circa lo sciopero per fini non contrattuali la Corte giunse ad affermare come esso fosse pienamente legittimo (salvo il caso dello sciopero di quello attuato per finalità eversive). Analogamente, è stata limita l’illegittimità dello sciopero volto alla coazione della Pubblica autorità (art. 504) all’ipotesi in cui esso venga commesso per sovvertire l’ordine costituzionale; mentre lo sciopero per solidarietà non può essere sanzionato se attuato per solidarietà verso altri lavoratori sulla base di una comunanza di interessi.</w:t>
      </w:r>
      <w:r w:rsidRPr="001C042C">
        <w:rPr>
          <w:rFonts w:ascii="Arial" w:hAnsi="Arial" w:cs="Arial"/>
          <w:sz w:val="24"/>
          <w:szCs w:val="24"/>
        </w:rPr>
        <w:br/>
      </w:r>
      <w:r w:rsidRPr="001C042C">
        <w:rPr>
          <w:rFonts w:ascii="Arial" w:hAnsi="Arial" w:cs="Arial"/>
          <w:sz w:val="24"/>
          <w:szCs w:val="24"/>
          <w:shd w:val="clear" w:color="auto" w:fill="FFFFFF"/>
        </w:rPr>
        <w:t>Benché l’art. 40 della Costituzione non avesse disciplinato le modalità con cui tale diritto avrebbe potuto essere esercitato, demandandone espressamente la futura regolamentazione al Parlamento, anche in seguito all’entrata in vigore della Carta non fu emanata nessuna legge in materia; per questa ragione si rese ben presto necessario l’intervento della magistratura ordinaria al fine di chiarire alcuni aspetti critici inerenti le modalità attuative del diritto. In particolare, la Cassazione si è pronunciata circa le forme di esercizio dello sciopero da ritenersi legittime. Il principale problema si pose in relazion</w:t>
      </w:r>
      <w:r w:rsidR="00B61338">
        <w:rPr>
          <w:rFonts w:ascii="Arial" w:hAnsi="Arial" w:cs="Arial"/>
          <w:sz w:val="24"/>
          <w:szCs w:val="24"/>
          <w:shd w:val="clear" w:color="auto" w:fill="FFFFFF"/>
        </w:rPr>
        <w:t>e</w:t>
      </w:r>
      <w:r w:rsidRPr="001C042C">
        <w:rPr>
          <w:rFonts w:ascii="Arial" w:hAnsi="Arial" w:cs="Arial"/>
          <w:sz w:val="24"/>
          <w:szCs w:val="24"/>
          <w:shd w:val="clear" w:color="auto" w:fill="FFFFFF"/>
        </w:rPr>
        <w:t xml:space="preserve"> </w:t>
      </w:r>
      <w:r w:rsidRPr="001C042C">
        <w:rPr>
          <w:rFonts w:ascii="Arial" w:hAnsi="Arial" w:cs="Arial"/>
          <w:sz w:val="24"/>
          <w:szCs w:val="24"/>
          <w:shd w:val="clear" w:color="auto" w:fill="FFFFFF"/>
        </w:rPr>
        <w:lastRenderedPageBreak/>
        <w:t>alla liceità del cd. sciopero articolato, ossia di quelle forme di sciopero che non si concretizzavano in una continua e contemporanea astensione dal lavoro, bensì in una sospensione intermittente dell’attività produttiva o operata dai lavoratori di reparti diversi.</w:t>
      </w:r>
      <w:r w:rsidRPr="001C042C">
        <w:rPr>
          <w:rFonts w:ascii="Arial" w:hAnsi="Arial" w:cs="Arial"/>
          <w:sz w:val="24"/>
          <w:szCs w:val="24"/>
        </w:rPr>
        <w:br/>
      </w:r>
      <w:r w:rsidRPr="001C042C">
        <w:rPr>
          <w:rFonts w:ascii="Arial" w:hAnsi="Arial" w:cs="Arial"/>
          <w:sz w:val="24"/>
          <w:szCs w:val="24"/>
          <w:shd w:val="clear" w:color="auto" w:fill="FFFFFF"/>
        </w:rPr>
        <w:t xml:space="preserve">Il legislatore, infatti, non avendo fornito una definizione precisa di sciopero, non aveva neppure fornito indicazioni sulla legittimità di queste forme anomale. La Cassazione a riguardo, giunse a </w:t>
      </w:r>
      <w:proofErr w:type="spellStart"/>
      <w:r w:rsidRPr="001C042C">
        <w:rPr>
          <w:rFonts w:ascii="Arial" w:hAnsi="Arial" w:cs="Arial"/>
          <w:sz w:val="24"/>
          <w:szCs w:val="24"/>
          <w:shd w:val="clear" w:color="auto" w:fill="FFFFFF"/>
        </w:rPr>
        <w:t>indentificare</w:t>
      </w:r>
      <w:proofErr w:type="spellEnd"/>
      <w:r w:rsidRPr="001C042C">
        <w:rPr>
          <w:rFonts w:ascii="Arial" w:hAnsi="Arial" w:cs="Arial"/>
          <w:sz w:val="24"/>
          <w:szCs w:val="24"/>
          <w:shd w:val="clear" w:color="auto" w:fill="FFFFFF"/>
        </w:rPr>
        <w:t xml:space="preserve"> la definizione di sciopero nel concetto di sciopero inteso nel sentire comune, ricomprendendovi dunque anche forme di sciopero articolato, individuando tuttavia dei limiti cd. esterni, ossia dei principi cardine il cui mancato rispetto avrebbe comportato l’illiceità dell’astensione. In particolare, affinché queste forme di sciopero possano considerarsi regolari è ormai assodato che esse non debbano pregiudicare altri diritti di pari rilevanza costituzionale </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Tra questi diritti la giurisprudenza ha ricompreso non solo i classici diritti inerenti la vita o l’integrità del lavoratore, bensì anche i diritti connessi all’esercizio dell’attività d’impresa, che non potrebbe essere definitivamente pregiudicata dallo sciopero dei prestatori. Dunque, l’esercizio del diritto di sciopero per essere legittimo deve essere attuato in modo tale che possa sì compromettere la produzione, ma non la produttività dell’impresa, ossia la sua capacità produttiva futura.</w:t>
      </w:r>
      <w:r w:rsidRPr="001C042C">
        <w:rPr>
          <w:rFonts w:ascii="Arial" w:hAnsi="Arial" w:cs="Arial"/>
          <w:sz w:val="24"/>
          <w:szCs w:val="24"/>
        </w:rPr>
        <w:br/>
      </w:r>
      <w:r w:rsidRPr="001C042C">
        <w:rPr>
          <w:rFonts w:ascii="Arial" w:hAnsi="Arial" w:cs="Arial"/>
          <w:sz w:val="24"/>
          <w:szCs w:val="24"/>
          <w:shd w:val="clear" w:color="auto" w:fill="FFFFFF"/>
        </w:rPr>
        <w:t>Pare opportuno sottolineare come queste elaborazioni giurisprudenziali abbiano esclusivamente fornito indicazioni al fine di valutare la legittimità di talune prassi, senza tuttavia fornire concrete istruzioni operative circa l’esercizio del diritto</w:t>
      </w:r>
    </w:p>
    <w:p w:rsidR="002B4AFE" w:rsidRPr="001C042C" w:rsidRDefault="00A5601A" w:rsidP="00A5601A">
      <w:pPr>
        <w:rPr>
          <w:rFonts w:ascii="Arial" w:hAnsi="Arial" w:cs="Arial"/>
          <w:sz w:val="24"/>
          <w:szCs w:val="24"/>
          <w:shd w:val="clear" w:color="auto" w:fill="FFFFFF"/>
        </w:rPr>
      </w:pPr>
      <w:r w:rsidRPr="001C042C">
        <w:rPr>
          <w:rFonts w:ascii="Arial" w:hAnsi="Arial" w:cs="Arial"/>
          <w:sz w:val="24"/>
          <w:szCs w:val="24"/>
          <w:shd w:val="clear" w:color="auto" w:fill="FFFFFF"/>
        </w:rPr>
        <w:t xml:space="preserve"> Alla luce della limitata interferenza legislativa nella materia della regolamentazione del diritto di sciopero, le parti sociali hanno avvertito la necessità di intervenire sul punto.</w:t>
      </w:r>
      <w:r w:rsidRPr="001C042C">
        <w:rPr>
          <w:rFonts w:ascii="Arial" w:hAnsi="Arial" w:cs="Arial"/>
          <w:sz w:val="24"/>
          <w:szCs w:val="24"/>
        </w:rPr>
        <w:br/>
      </w:r>
      <w:r w:rsidRPr="001C042C">
        <w:rPr>
          <w:rFonts w:ascii="Arial" w:hAnsi="Arial" w:cs="Arial"/>
          <w:sz w:val="24"/>
          <w:szCs w:val="24"/>
          <w:shd w:val="clear" w:color="auto" w:fill="FFFFFF"/>
        </w:rPr>
        <w:t xml:space="preserve">La regolamentazione dello sciopero a livello </w:t>
      </w:r>
      <w:proofErr w:type="spellStart"/>
      <w:r w:rsidRPr="001C042C">
        <w:rPr>
          <w:rFonts w:ascii="Arial" w:hAnsi="Arial" w:cs="Arial"/>
          <w:sz w:val="24"/>
          <w:szCs w:val="24"/>
          <w:shd w:val="clear" w:color="auto" w:fill="FFFFFF"/>
        </w:rPr>
        <w:t>pattizio</w:t>
      </w:r>
      <w:proofErr w:type="spellEnd"/>
      <w:r w:rsidRPr="001C042C">
        <w:rPr>
          <w:rFonts w:ascii="Arial" w:hAnsi="Arial" w:cs="Arial"/>
          <w:sz w:val="24"/>
          <w:szCs w:val="24"/>
          <w:shd w:val="clear" w:color="auto" w:fill="FFFFFF"/>
        </w:rPr>
        <w:t>, storicamente, si è concretizzata nell’inserzione nei contratti collettivi di previsioni in forza delle quali, durante le procedure di rinnovo degli stessi, è vietato alle parti assumere iniziative unilaterali quali l’indizione di uno sciopero. Oltre a ciò, vengono in rilievo anche le cd. “clausole di tregua sindacale” ossia le disposizioni contrattuali che garantiscono “l’esigibilità del contratto”, vietando ai sindacati firmatari di metterne in discussione il contenuto prima della scadenza con iniziative conflittuali (tra cui deve essere ricompreso anche lo sciopero). </w:t>
      </w:r>
      <w:r w:rsidRPr="001C042C">
        <w:rPr>
          <w:rFonts w:ascii="Arial" w:hAnsi="Arial" w:cs="Arial"/>
          <w:sz w:val="24"/>
          <w:szCs w:val="24"/>
        </w:rPr>
        <w:br/>
      </w:r>
      <w:r w:rsidRPr="001C042C">
        <w:rPr>
          <w:rFonts w:ascii="Arial" w:hAnsi="Arial" w:cs="Arial"/>
          <w:sz w:val="24"/>
          <w:szCs w:val="24"/>
          <w:shd w:val="clear" w:color="auto" w:fill="FFFFFF"/>
        </w:rPr>
        <w:t>I primi esempi di disposizioni del primo tipo devono essere rinvenute nel Protocollo Scotti del 1983 e nel Protocollo IRI-INTERSIND, ma il testo fondamentale in materia è il Protocollo 23 giugno 1993 ove, oltre a una più chiara ripartizione di competenze tra i diversi livelli contrattuali, è stato espressamente stabilito che durante il cd. periodo di raffreddamento –compreso tra i tre mesi antecedenti la scadenza del contratto e il mese successivo- le parti non avrebbero potuto ricorrere a iniziative dirette, ossia scioperi, pena l’anticipazione o lo slittamento dell’indennità di vacanza contrattuale.</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Successivamente, sul punto è intervenuto dapprima l’Accordo quadro del 22 gennaio 2009 e poi l’Accordo quadro interconfederale attuativo del 15 aprile 2009.</w:t>
      </w:r>
      <w:r w:rsidRPr="001C042C">
        <w:rPr>
          <w:rFonts w:ascii="Arial" w:hAnsi="Arial" w:cs="Arial"/>
          <w:sz w:val="24"/>
          <w:szCs w:val="24"/>
        </w:rPr>
        <w:br/>
      </w:r>
      <w:r w:rsidRPr="001C042C">
        <w:rPr>
          <w:rFonts w:ascii="Arial" w:hAnsi="Arial" w:cs="Arial"/>
          <w:sz w:val="24"/>
          <w:szCs w:val="24"/>
          <w:shd w:val="clear" w:color="auto" w:fill="FFFFFF"/>
        </w:rPr>
        <w:t xml:space="preserve">Da un lato, è stato prolungato il periodo di raffreddamento previsto per la contrattazione nazionale (ora coincidente con il periodo decorrente dai sei mesi antecedenti la scadenza del contratto al mese successivo a tale termine, o comunque pari a un periodo di sette mesi calcolato a partire dalla data di presentazione delle proposte di rinnovo); dall’altro, è </w:t>
      </w:r>
      <w:r w:rsidRPr="001C042C">
        <w:rPr>
          <w:rFonts w:ascii="Arial" w:hAnsi="Arial" w:cs="Arial"/>
          <w:sz w:val="24"/>
          <w:szCs w:val="24"/>
          <w:shd w:val="clear" w:color="auto" w:fill="FFFFFF"/>
        </w:rPr>
        <w:lastRenderedPageBreak/>
        <w:t>stato introdotto anche un ulteriore periodo di raffreddamento per la contrattazione decentrata, decorrente dai due mesi successivi alla data di presentazione delle </w:t>
      </w:r>
      <w:r w:rsidRPr="001C042C">
        <w:rPr>
          <w:rFonts w:ascii="Arial" w:hAnsi="Arial" w:cs="Arial"/>
          <w:sz w:val="24"/>
          <w:szCs w:val="24"/>
        </w:rPr>
        <w:br/>
      </w:r>
      <w:r w:rsidRPr="001C042C">
        <w:rPr>
          <w:rFonts w:ascii="Arial" w:hAnsi="Arial" w:cs="Arial"/>
          <w:sz w:val="24"/>
          <w:szCs w:val="24"/>
          <w:shd w:val="clear" w:color="auto" w:fill="FFFFFF"/>
        </w:rPr>
        <w:t>proposte di rinnovo fino al mese successivo alla scadenza dell’accordo o, comunque, pari a un periodo complessivo di tre mesi.</w:t>
      </w:r>
      <w:r w:rsidRPr="001C042C">
        <w:rPr>
          <w:rFonts w:ascii="Arial" w:hAnsi="Arial" w:cs="Arial"/>
          <w:sz w:val="24"/>
          <w:szCs w:val="24"/>
        </w:rPr>
        <w:br/>
      </w:r>
      <w:r w:rsidRPr="001C042C">
        <w:rPr>
          <w:rFonts w:ascii="Arial" w:hAnsi="Arial" w:cs="Arial"/>
          <w:sz w:val="24"/>
          <w:szCs w:val="24"/>
          <w:shd w:val="clear" w:color="auto" w:fill="FFFFFF"/>
        </w:rPr>
        <w:t>Inoltre, è stata eliminata la previsione della sanzione dello slittamento dell’indennità di vacanza contrattuale in caso di violazione di questi obblighi, prevedendo in tal caso esclusivamente la possibilità di chiedere la revoca o la sospensione dell’azione unilaterale messa in atto.</w:t>
      </w:r>
      <w:r w:rsidRPr="001C042C">
        <w:rPr>
          <w:rFonts w:ascii="Arial" w:hAnsi="Arial" w:cs="Arial"/>
          <w:sz w:val="24"/>
          <w:szCs w:val="24"/>
        </w:rPr>
        <w:br/>
      </w:r>
      <w:r w:rsidRPr="001C042C">
        <w:rPr>
          <w:rFonts w:ascii="Arial" w:hAnsi="Arial" w:cs="Arial"/>
          <w:sz w:val="24"/>
          <w:szCs w:val="24"/>
          <w:shd w:val="clear" w:color="auto" w:fill="FFFFFF"/>
        </w:rPr>
        <w:t>In seguito, il Protocollo del 31 maggio 2013 e il T.U. sulla rappresentanza del 10 gennaio 2014 hanno confermato la regolamentazione del periodo di raffreddamento appena illustrata, innovando invece la disciplina dell’esigibilità del contratto.</w:t>
      </w:r>
      <w:r w:rsidRPr="001C042C">
        <w:rPr>
          <w:rFonts w:ascii="Arial" w:hAnsi="Arial" w:cs="Arial"/>
          <w:sz w:val="24"/>
          <w:szCs w:val="24"/>
        </w:rPr>
        <w:br/>
      </w:r>
      <w:r w:rsidRPr="001C042C">
        <w:rPr>
          <w:rFonts w:ascii="Arial" w:hAnsi="Arial" w:cs="Arial"/>
          <w:sz w:val="24"/>
          <w:szCs w:val="24"/>
          <w:shd w:val="clear" w:color="auto" w:fill="FFFFFF"/>
        </w:rPr>
        <w:t>Proprio quest’ultimo profilo, infatti, è stata oggetto dei maggiori mutamenti negli ultimi anni, a partire dalle note vicissitudini contrattuali che hanno interessato il gruppo Fiat fino alla sottoscrizione del T.U. sulla rappresentanza del 2014.</w:t>
      </w:r>
      <w:r w:rsidRPr="001C042C">
        <w:rPr>
          <w:rFonts w:ascii="Arial" w:hAnsi="Arial" w:cs="Arial"/>
          <w:sz w:val="24"/>
          <w:szCs w:val="24"/>
        </w:rPr>
        <w:br/>
      </w:r>
      <w:r w:rsidRPr="001C042C">
        <w:rPr>
          <w:rFonts w:ascii="Arial" w:hAnsi="Arial" w:cs="Arial"/>
          <w:sz w:val="24"/>
          <w:szCs w:val="24"/>
        </w:rPr>
        <w:br/>
      </w:r>
      <w:r w:rsidR="00AF14D7">
        <w:rPr>
          <w:rFonts w:ascii="Arial" w:hAnsi="Arial" w:cs="Arial"/>
          <w:sz w:val="24"/>
          <w:szCs w:val="24"/>
          <w:shd w:val="clear" w:color="auto" w:fill="FFFFFF"/>
        </w:rPr>
        <w:t>L</w:t>
      </w:r>
      <w:r w:rsidRPr="001C042C">
        <w:rPr>
          <w:rFonts w:ascii="Arial" w:hAnsi="Arial" w:cs="Arial"/>
          <w:sz w:val="24"/>
          <w:szCs w:val="24"/>
          <w:shd w:val="clear" w:color="auto" w:fill="FFFFFF"/>
        </w:rPr>
        <w:t>’intervento del legislatore in materia di regolamentazione del diritto di sciopero è stato minimo, essendo circoscritto al riconoscimento del relativo diritto nella Carta costituzionale. Nel campo dei </w:t>
      </w:r>
      <w:r w:rsidR="00DD4AEF" w:rsidRPr="001C042C">
        <w:rPr>
          <w:rFonts w:ascii="Arial" w:hAnsi="Arial" w:cs="Arial"/>
          <w:sz w:val="24"/>
          <w:szCs w:val="24"/>
          <w:shd w:val="clear" w:color="auto" w:fill="FFFFFF"/>
        </w:rPr>
        <w:t>servizi pubblici essenziali</w:t>
      </w:r>
      <w:r w:rsidRPr="001C042C">
        <w:rPr>
          <w:rFonts w:ascii="Arial" w:hAnsi="Arial" w:cs="Arial"/>
          <w:sz w:val="24"/>
          <w:szCs w:val="24"/>
          <w:shd w:val="clear" w:color="auto" w:fill="FFFFFF"/>
        </w:rPr>
        <w:t>, tuttavia, tale impostazione è venuta meno poiché, a causa della delicatezza degli interessi che potevano essere pregiudicati dall’esercizio dello stesso</w:t>
      </w:r>
      <w:r w:rsidR="00DD4AEF" w:rsidRPr="001C042C">
        <w:rPr>
          <w:rFonts w:ascii="Arial" w:hAnsi="Arial" w:cs="Arial"/>
          <w:sz w:val="24"/>
          <w:szCs w:val="24"/>
          <w:shd w:val="clear" w:color="auto" w:fill="FFFFFF"/>
        </w:rPr>
        <w:t xml:space="preserve">. </w:t>
      </w:r>
      <w:r w:rsidRPr="001C042C">
        <w:rPr>
          <w:rFonts w:ascii="Arial" w:hAnsi="Arial" w:cs="Arial"/>
          <w:sz w:val="24"/>
          <w:szCs w:val="24"/>
          <w:shd w:val="clear" w:color="auto" w:fill="FFFFFF"/>
        </w:rPr>
        <w:t>In quest’ottica devono essere lette anche tutte quelle discipline settoriali, emanate in seguito all’entrata in vigore della Costituzione, che sancivano il divieto di sciopero per talune categorie di lavoratori - ci si riferisce ai militari e poliziotti - o ne limitavano l’esercizio per altri - addetti a impianti particolarmente rilevanti o ai servizi di volo -.</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L’intervento legislativo si ebbe solo nel 1990 con la legge n. 146: questo provvedimento, originariamente finalizzato a regolamentare l’esercizio del diritto di sciopero nei pubblici servizi esclusivamente nell’area del lavoro subordinato, venne modificato con la l. 83/2000 che ne estese l’ambito di applicazione anche alle astensioni collettive dal lavoro dei lavoratori autonomi, professionisti e piccoli imprenditori la cui attività fosse comunque connessa all’erogazione di servizi pubblici essenziali (es. avvocati).</w:t>
      </w:r>
      <w:r w:rsidRPr="001C042C">
        <w:rPr>
          <w:rFonts w:ascii="Arial" w:hAnsi="Arial" w:cs="Arial"/>
          <w:sz w:val="24"/>
          <w:szCs w:val="24"/>
        </w:rPr>
        <w:br/>
      </w:r>
      <w:r w:rsidRPr="001C042C">
        <w:rPr>
          <w:rFonts w:ascii="Arial" w:hAnsi="Arial" w:cs="Arial"/>
          <w:sz w:val="24"/>
          <w:szCs w:val="24"/>
          <w:shd w:val="clear" w:color="auto" w:fill="FFFFFF"/>
        </w:rPr>
        <w:t>Anche in seguito a queste modifiche, tale provvedimento, comunque, non disciplinò compiutamente le modalità di esercizio del diritto ma lasciò ampi margini alla contrattazione collettiva che venne prevista come fonte delegata dalla stessa legge per completarne la disciplina.</w:t>
      </w:r>
      <w:r w:rsidRPr="001C042C">
        <w:rPr>
          <w:rFonts w:ascii="Arial" w:hAnsi="Arial" w:cs="Arial"/>
          <w:sz w:val="24"/>
          <w:szCs w:val="24"/>
        </w:rPr>
        <w:br/>
      </w:r>
      <w:r w:rsidRPr="001C042C">
        <w:rPr>
          <w:rFonts w:ascii="Arial" w:hAnsi="Arial" w:cs="Arial"/>
          <w:sz w:val="24"/>
          <w:szCs w:val="24"/>
        </w:rPr>
        <w:br/>
      </w:r>
      <w:r w:rsidRPr="001C042C">
        <w:rPr>
          <w:rFonts w:ascii="Arial" w:hAnsi="Arial" w:cs="Arial"/>
          <w:sz w:val="24"/>
          <w:szCs w:val="24"/>
          <w:shd w:val="clear" w:color="auto" w:fill="FFFFFF"/>
        </w:rPr>
        <w:t>La legge, per maggiore chiarezza, contiene anche un elenco, peraltro meramente esemplificativo, dei servizi ritenuti essenziali, raggruppati secondo il diritto della persona al cui soddisfacimento sono preordinati.</w:t>
      </w:r>
    </w:p>
    <w:p w:rsidR="002B4AFE" w:rsidRPr="001C042C" w:rsidRDefault="002B4AFE" w:rsidP="002B4AFE">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720" w:line="336" w:lineRule="atLeast"/>
        <w:textAlignment w:val="baseline"/>
        <w:rPr>
          <w:rFonts w:ascii="Arial" w:eastAsia="Times New Roman" w:hAnsi="Arial" w:cs="Arial"/>
          <w:sz w:val="24"/>
          <w:szCs w:val="24"/>
          <w:lang w:eastAsia="it-IT"/>
        </w:rPr>
      </w:pPr>
      <w:r w:rsidRPr="001C042C">
        <w:rPr>
          <w:rFonts w:ascii="Arial" w:eastAsia="Times New Roman" w:hAnsi="Arial" w:cs="Arial"/>
          <w:sz w:val="24"/>
          <w:szCs w:val="24"/>
          <w:lang w:eastAsia="it-IT"/>
        </w:rPr>
        <w:t xml:space="preserve">Sono servizi  pubblici essenziali, indipendentemente dalla natura giuridica del rapporto  di lavoro,  anche  se  svolti  in  regime  di  concessione  o   mediante convenzione, quelli volti a garantire il godimento dei diritti  della persona, costituzionalmente tutelati, alla vita,  alla  salute,  alla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ed  alla  sicurezza,   alla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di   circolazione, </w:t>
      </w:r>
      <w:proofErr w:type="spellStart"/>
      <w:r w:rsidRPr="001C042C">
        <w:rPr>
          <w:rFonts w:ascii="Arial" w:eastAsia="Times New Roman" w:hAnsi="Arial" w:cs="Arial"/>
          <w:sz w:val="24"/>
          <w:szCs w:val="24"/>
          <w:lang w:eastAsia="it-IT"/>
        </w:rPr>
        <w:t>ll</w:t>
      </w:r>
      <w:proofErr w:type="spellEnd"/>
      <w:r w:rsidRPr="001C042C">
        <w:rPr>
          <w:rFonts w:ascii="Arial" w:eastAsia="Times New Roman" w:hAnsi="Arial" w:cs="Arial"/>
          <w:sz w:val="24"/>
          <w:szCs w:val="24"/>
          <w:lang w:eastAsia="it-IT"/>
        </w:rPr>
        <w:t xml:space="preserve">'assistenza e </w:t>
      </w:r>
      <w:r w:rsidRPr="001C042C">
        <w:rPr>
          <w:rFonts w:ascii="Arial" w:eastAsia="Times New Roman" w:hAnsi="Arial" w:cs="Arial"/>
          <w:sz w:val="24"/>
          <w:szCs w:val="24"/>
          <w:lang w:eastAsia="it-IT"/>
        </w:rPr>
        <w:lastRenderedPageBreak/>
        <w:t xml:space="preserve">previdenza sociale, all'istruzione ed alla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di comunicazione. per quanto concerne la tutela della vita, della salute,  della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e  della  sicurezza  della  persona,  dell'ambiente  e  </w:t>
      </w:r>
      <w:proofErr w:type="spellStart"/>
      <w:r w:rsidRPr="001C042C">
        <w:rPr>
          <w:rFonts w:ascii="Arial" w:eastAsia="Times New Roman" w:hAnsi="Arial" w:cs="Arial"/>
          <w:sz w:val="24"/>
          <w:szCs w:val="24"/>
          <w:lang w:eastAsia="it-IT"/>
        </w:rPr>
        <w:t>delpatrimonio</w:t>
      </w:r>
      <w:proofErr w:type="spellEnd"/>
      <w:r w:rsidRPr="001C042C">
        <w:rPr>
          <w:rFonts w:ascii="Arial" w:eastAsia="Times New Roman" w:hAnsi="Arial" w:cs="Arial"/>
          <w:sz w:val="24"/>
          <w:szCs w:val="24"/>
          <w:lang w:eastAsia="it-IT"/>
        </w:rPr>
        <w:t xml:space="preserve">  storico-artistico;  la  </w:t>
      </w:r>
      <w:proofErr w:type="spellStart"/>
      <w:r w:rsidRPr="001C042C">
        <w:rPr>
          <w:rFonts w:ascii="Arial" w:eastAsia="Times New Roman" w:hAnsi="Arial" w:cs="Arial"/>
          <w:sz w:val="24"/>
          <w:szCs w:val="24"/>
          <w:lang w:eastAsia="it-IT"/>
        </w:rPr>
        <w:t>sanita'</w:t>
      </w:r>
      <w:proofErr w:type="spellEnd"/>
      <w:r w:rsidRPr="001C042C">
        <w:rPr>
          <w:rFonts w:ascii="Arial" w:eastAsia="Times New Roman" w:hAnsi="Arial" w:cs="Arial"/>
          <w:sz w:val="24"/>
          <w:szCs w:val="24"/>
          <w:lang w:eastAsia="it-IT"/>
        </w:rPr>
        <w:t xml:space="preserve">;  l'igiene  pubblica;  la  protezione civile; la raccolta e lo smaltimento dei rifiuti urbani  e di quelli speciali, tossici e nocivi;  le  dogane,  limitatamente  al controllo su animali e su merci deperibili;  l'approvvigionamento  di energie, prodotti  energetici,  risorse  naturali  e  beni  di  prima </w:t>
      </w:r>
      <w:proofErr w:type="spellStart"/>
      <w:r w:rsidRPr="001C042C">
        <w:rPr>
          <w:rFonts w:ascii="Arial" w:eastAsia="Times New Roman" w:hAnsi="Arial" w:cs="Arial"/>
          <w:sz w:val="24"/>
          <w:szCs w:val="24"/>
          <w:lang w:eastAsia="it-IT"/>
        </w:rPr>
        <w:t>necessita'</w:t>
      </w:r>
      <w:proofErr w:type="spellEnd"/>
      <w:r w:rsidRPr="001C042C">
        <w:rPr>
          <w:rFonts w:ascii="Arial" w:eastAsia="Times New Roman" w:hAnsi="Arial" w:cs="Arial"/>
          <w:sz w:val="24"/>
          <w:szCs w:val="24"/>
          <w:lang w:eastAsia="it-IT"/>
        </w:rPr>
        <w:t xml:space="preserve">, </w:t>
      </w:r>
      <w:proofErr w:type="spellStart"/>
      <w:r w:rsidRPr="001C042C">
        <w:rPr>
          <w:rFonts w:ascii="Arial" w:eastAsia="Times New Roman" w:hAnsi="Arial" w:cs="Arial"/>
          <w:sz w:val="24"/>
          <w:szCs w:val="24"/>
          <w:lang w:eastAsia="it-IT"/>
        </w:rPr>
        <w:t>nonche'</w:t>
      </w:r>
      <w:proofErr w:type="spellEnd"/>
      <w:r w:rsidRPr="001C042C">
        <w:rPr>
          <w:rFonts w:ascii="Arial" w:eastAsia="Times New Roman" w:hAnsi="Arial" w:cs="Arial"/>
          <w:sz w:val="24"/>
          <w:szCs w:val="24"/>
          <w:lang w:eastAsia="it-IT"/>
        </w:rPr>
        <w:t xml:space="preserve">  la  gestione  e  la  manutenzione  dei  relativi impianti, limitatamente a quanto attiene alla sicurezza degli stessi; l'amministrazione della giustizia,  con  particolare  riferimento  ai provvedimenti  restrittivi  della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personale  ed  a  quelli cautelari ed urgenti, </w:t>
      </w:r>
      <w:proofErr w:type="spellStart"/>
      <w:r w:rsidRPr="001C042C">
        <w:rPr>
          <w:rFonts w:ascii="Arial" w:eastAsia="Times New Roman" w:hAnsi="Arial" w:cs="Arial"/>
          <w:sz w:val="24"/>
          <w:szCs w:val="24"/>
          <w:lang w:eastAsia="it-IT"/>
        </w:rPr>
        <w:t>nonche'</w:t>
      </w:r>
      <w:proofErr w:type="spellEnd"/>
      <w:r w:rsidRPr="001C042C">
        <w:rPr>
          <w:rFonts w:ascii="Arial" w:eastAsia="Times New Roman" w:hAnsi="Arial" w:cs="Arial"/>
          <w:sz w:val="24"/>
          <w:szCs w:val="24"/>
          <w:lang w:eastAsia="it-IT"/>
        </w:rPr>
        <w:t xml:space="preserve"> ai  processi  penali  con  imputati  in stato  di  detenzione;  i  servizi  di  protezione  ambientale  e  di vigilanza sui beni culturali; </w:t>
      </w:r>
      <w:r w:rsidRPr="001C042C">
        <w:rPr>
          <w:rFonts w:ascii="Arial" w:eastAsia="Times New Roman" w:hAnsi="Arial" w:cs="Arial"/>
          <w:b/>
          <w:bCs/>
          <w:i/>
          <w:iCs/>
          <w:sz w:val="24"/>
          <w:szCs w:val="24"/>
          <w:lang w:eastAsia="it-IT"/>
        </w:rPr>
        <w:t>((l'apertura al pubblico  regolamentata di musei e altri istituti e luoghi della cultura, di cui all'articolo 101, comma 3, del codice dei beni culturali e del paesaggio,  di  cui al decreto legislativo 22 gennaio 2004, n. 42;))</w:t>
      </w:r>
      <w:r w:rsidRPr="001C042C">
        <w:rPr>
          <w:rFonts w:ascii="Arial" w:eastAsia="Times New Roman" w:hAnsi="Arial" w:cs="Arial"/>
          <w:sz w:val="24"/>
          <w:szCs w:val="24"/>
          <w:lang w:eastAsia="it-IT"/>
        </w:rPr>
        <w:t xml:space="preserve">    b) per quanto concerne la tutela della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di  circolazione;i  trasporti  pubblici  urbani  ed  extraurbani   autoferrotranviari,ferroviari, aerei, aeroportuali e quelli marittimi  limitatamente  al collegamento con le isole;      c) per quanto concerne  l'assistenza  e  la  previdenza  sociale, </w:t>
      </w:r>
      <w:proofErr w:type="spellStart"/>
      <w:r w:rsidRPr="001C042C">
        <w:rPr>
          <w:rFonts w:ascii="Arial" w:eastAsia="Times New Roman" w:hAnsi="Arial" w:cs="Arial"/>
          <w:sz w:val="24"/>
          <w:szCs w:val="24"/>
          <w:lang w:eastAsia="it-IT"/>
        </w:rPr>
        <w:t>nonche'</w:t>
      </w:r>
      <w:proofErr w:type="spellEnd"/>
      <w:r w:rsidRPr="001C042C">
        <w:rPr>
          <w:rFonts w:ascii="Arial" w:eastAsia="Times New Roman" w:hAnsi="Arial" w:cs="Arial"/>
          <w:sz w:val="24"/>
          <w:szCs w:val="24"/>
          <w:lang w:eastAsia="it-IT"/>
        </w:rPr>
        <w:t xml:space="preserve"> gli emolumenti retributivi o comunque  quanto  economicamente necessario al soddisfacimento delle </w:t>
      </w:r>
      <w:proofErr w:type="spellStart"/>
      <w:r w:rsidRPr="001C042C">
        <w:rPr>
          <w:rFonts w:ascii="Arial" w:eastAsia="Times New Roman" w:hAnsi="Arial" w:cs="Arial"/>
          <w:sz w:val="24"/>
          <w:szCs w:val="24"/>
          <w:lang w:eastAsia="it-IT"/>
        </w:rPr>
        <w:t>necessita'</w:t>
      </w:r>
      <w:proofErr w:type="spellEnd"/>
      <w:r w:rsidRPr="001C042C">
        <w:rPr>
          <w:rFonts w:ascii="Arial" w:eastAsia="Times New Roman" w:hAnsi="Arial" w:cs="Arial"/>
          <w:sz w:val="24"/>
          <w:szCs w:val="24"/>
          <w:lang w:eastAsia="it-IT"/>
        </w:rPr>
        <w:t xml:space="preserve"> della vita attinenti a diritti della persona  costituzionalmente  garantiti;  i  servizi  di erogazione dei relativi importi anche effettuati a mezzo del servizio bancario;      d) per quanto riguarda l'istruzione; l'istruzione  pubblica,  con particolare riferimento all'esigenza di assicurare la </w:t>
      </w:r>
      <w:proofErr w:type="spellStart"/>
      <w:r w:rsidRPr="001C042C">
        <w:rPr>
          <w:rFonts w:ascii="Arial" w:eastAsia="Times New Roman" w:hAnsi="Arial" w:cs="Arial"/>
          <w:sz w:val="24"/>
          <w:szCs w:val="24"/>
          <w:lang w:eastAsia="it-IT"/>
        </w:rPr>
        <w:t>continuita'</w:t>
      </w:r>
      <w:proofErr w:type="spellEnd"/>
      <w:r w:rsidRPr="001C042C">
        <w:rPr>
          <w:rFonts w:ascii="Arial" w:eastAsia="Times New Roman" w:hAnsi="Arial" w:cs="Arial"/>
          <w:sz w:val="24"/>
          <w:szCs w:val="24"/>
          <w:lang w:eastAsia="it-IT"/>
        </w:rPr>
        <w:t xml:space="preserve"> dei servizi degli  asili  nido,  delle  scuole  materne  e  delle  scuole elementari, </w:t>
      </w:r>
      <w:proofErr w:type="spellStart"/>
      <w:r w:rsidRPr="001C042C">
        <w:rPr>
          <w:rFonts w:ascii="Arial" w:eastAsia="Times New Roman" w:hAnsi="Arial" w:cs="Arial"/>
          <w:sz w:val="24"/>
          <w:szCs w:val="24"/>
          <w:lang w:eastAsia="it-IT"/>
        </w:rPr>
        <w:t>nonche'</w:t>
      </w:r>
      <w:proofErr w:type="spellEnd"/>
      <w:r w:rsidRPr="001C042C">
        <w:rPr>
          <w:rFonts w:ascii="Arial" w:eastAsia="Times New Roman" w:hAnsi="Arial" w:cs="Arial"/>
          <w:sz w:val="24"/>
          <w:szCs w:val="24"/>
          <w:lang w:eastAsia="it-IT"/>
        </w:rPr>
        <w:t xml:space="preserve"> lo svolgimento  degli  scrutini  finali  e  degli esami, e l'istruzione universitaria, con particolare riferimento agli esami conclusivi dei cicli di istruzione;   e) per quanto riguarda la </w:t>
      </w:r>
      <w:proofErr w:type="spellStart"/>
      <w:r w:rsidRPr="001C042C">
        <w:rPr>
          <w:rFonts w:ascii="Arial" w:eastAsia="Times New Roman" w:hAnsi="Arial" w:cs="Arial"/>
          <w:sz w:val="24"/>
          <w:szCs w:val="24"/>
          <w:lang w:eastAsia="it-IT"/>
        </w:rPr>
        <w:t>liberta'</w:t>
      </w:r>
      <w:proofErr w:type="spellEnd"/>
      <w:r w:rsidRPr="001C042C">
        <w:rPr>
          <w:rFonts w:ascii="Arial" w:eastAsia="Times New Roman" w:hAnsi="Arial" w:cs="Arial"/>
          <w:sz w:val="24"/>
          <w:szCs w:val="24"/>
          <w:lang w:eastAsia="it-IT"/>
        </w:rPr>
        <w:t xml:space="preserve"> di comunicazione; le poste, le telecomunicazioni e l'informazione radiotelevisiva pubblica</w:t>
      </w:r>
      <w:r w:rsidR="00A224E9" w:rsidRPr="001C042C">
        <w:rPr>
          <w:rFonts w:ascii="Arial" w:eastAsia="Times New Roman" w:hAnsi="Arial" w:cs="Arial"/>
          <w:sz w:val="24"/>
          <w:szCs w:val="24"/>
          <w:lang w:eastAsia="it-IT"/>
        </w:rPr>
        <w:t xml:space="preserve">. </w:t>
      </w:r>
      <w:r w:rsidRPr="001C042C">
        <w:rPr>
          <w:rFonts w:ascii="Arial" w:eastAsia="Times New Roman" w:hAnsi="Arial" w:cs="Arial"/>
          <w:sz w:val="24"/>
          <w:szCs w:val="24"/>
          <w:lang w:eastAsia="it-IT"/>
        </w:rPr>
        <w:t xml:space="preserve"> </w:t>
      </w:r>
      <w:r w:rsidR="00A224E9" w:rsidRPr="001C042C">
        <w:rPr>
          <w:rFonts w:ascii="Arial" w:eastAsia="Times New Roman" w:hAnsi="Arial" w:cs="Arial"/>
          <w:sz w:val="24"/>
          <w:szCs w:val="24"/>
          <w:lang w:eastAsia="it-IT"/>
        </w:rPr>
        <w:t xml:space="preserve">Nell'ambito   dei   servizi   pubblici   essenziali   indicati il diritto di sciopero e' esercitato nel rispetto  di misure  dirette   a   consentire   l'erogazione   delle   prestazioni indispensabili  per  garantire  le  </w:t>
      </w:r>
      <w:proofErr w:type="spellStart"/>
      <w:r w:rsidR="00A224E9" w:rsidRPr="001C042C">
        <w:rPr>
          <w:rFonts w:ascii="Arial" w:eastAsia="Times New Roman" w:hAnsi="Arial" w:cs="Arial"/>
          <w:sz w:val="24"/>
          <w:szCs w:val="24"/>
          <w:lang w:eastAsia="it-IT"/>
        </w:rPr>
        <w:t>finalita'</w:t>
      </w:r>
      <w:proofErr w:type="spellEnd"/>
      <w:r w:rsidR="00A224E9" w:rsidRPr="001C042C">
        <w:rPr>
          <w:rFonts w:ascii="Arial" w:eastAsia="Times New Roman" w:hAnsi="Arial" w:cs="Arial"/>
          <w:sz w:val="24"/>
          <w:szCs w:val="24"/>
          <w:lang w:eastAsia="it-IT"/>
        </w:rPr>
        <w:t xml:space="preserve">  con un  preavviso  minimo  non  inferiore  </w:t>
      </w:r>
      <w:r w:rsidR="00A00CEE">
        <w:rPr>
          <w:rFonts w:ascii="Arial" w:eastAsia="Times New Roman" w:hAnsi="Arial" w:cs="Arial"/>
          <w:sz w:val="24"/>
          <w:szCs w:val="24"/>
          <w:lang w:eastAsia="it-IT"/>
        </w:rPr>
        <w:t xml:space="preserve"> a 10 </w:t>
      </w:r>
      <w:proofErr w:type="spellStart"/>
      <w:r w:rsidR="00A00CEE">
        <w:rPr>
          <w:rFonts w:ascii="Arial" w:eastAsia="Times New Roman" w:hAnsi="Arial" w:cs="Arial"/>
          <w:sz w:val="24"/>
          <w:szCs w:val="24"/>
          <w:lang w:eastAsia="it-IT"/>
        </w:rPr>
        <w:t>g</w:t>
      </w:r>
      <w:r w:rsidR="00A224E9" w:rsidRPr="001C042C">
        <w:rPr>
          <w:rFonts w:ascii="Arial" w:eastAsia="Times New Roman" w:hAnsi="Arial" w:cs="Arial"/>
          <w:b/>
          <w:bCs/>
          <w:i/>
          <w:iCs/>
          <w:sz w:val="24"/>
          <w:szCs w:val="24"/>
          <w:lang w:eastAsia="it-IT"/>
        </w:rPr>
        <w:t>I</w:t>
      </w:r>
      <w:proofErr w:type="spellEnd"/>
      <w:r w:rsidR="00A224E9" w:rsidRPr="001C042C">
        <w:rPr>
          <w:rFonts w:ascii="Arial" w:eastAsia="Times New Roman" w:hAnsi="Arial" w:cs="Arial"/>
          <w:b/>
          <w:bCs/>
          <w:i/>
          <w:iCs/>
          <w:sz w:val="24"/>
          <w:szCs w:val="24"/>
          <w:lang w:eastAsia="it-IT"/>
        </w:rPr>
        <w:t xml:space="preserve">  soggetti  che proclamano lo sciopero hanno l'obbligo di  comunicare  per  iscritto, nel termine di preavviso, la durata e  le  </w:t>
      </w:r>
      <w:proofErr w:type="spellStart"/>
      <w:r w:rsidR="00A224E9" w:rsidRPr="001C042C">
        <w:rPr>
          <w:rFonts w:ascii="Arial" w:eastAsia="Times New Roman" w:hAnsi="Arial" w:cs="Arial"/>
          <w:b/>
          <w:bCs/>
          <w:i/>
          <w:iCs/>
          <w:sz w:val="24"/>
          <w:szCs w:val="24"/>
          <w:lang w:eastAsia="it-IT"/>
        </w:rPr>
        <w:t>modalita'</w:t>
      </w:r>
      <w:proofErr w:type="spellEnd"/>
      <w:r w:rsidR="00A224E9" w:rsidRPr="001C042C">
        <w:rPr>
          <w:rFonts w:ascii="Arial" w:eastAsia="Times New Roman" w:hAnsi="Arial" w:cs="Arial"/>
          <w:b/>
          <w:bCs/>
          <w:i/>
          <w:iCs/>
          <w:sz w:val="24"/>
          <w:szCs w:val="24"/>
          <w:lang w:eastAsia="it-IT"/>
        </w:rPr>
        <w:t xml:space="preserve">  di  attuazione, </w:t>
      </w:r>
      <w:proofErr w:type="spellStart"/>
      <w:r w:rsidR="00A224E9" w:rsidRPr="001C042C">
        <w:rPr>
          <w:rFonts w:ascii="Arial" w:eastAsia="Times New Roman" w:hAnsi="Arial" w:cs="Arial"/>
          <w:b/>
          <w:bCs/>
          <w:i/>
          <w:iCs/>
          <w:sz w:val="24"/>
          <w:szCs w:val="24"/>
          <w:lang w:eastAsia="it-IT"/>
        </w:rPr>
        <w:t>nonche'</w:t>
      </w:r>
      <w:proofErr w:type="spellEnd"/>
      <w:r w:rsidR="00A224E9" w:rsidRPr="001C042C">
        <w:rPr>
          <w:rFonts w:ascii="Arial" w:eastAsia="Times New Roman" w:hAnsi="Arial" w:cs="Arial"/>
          <w:b/>
          <w:bCs/>
          <w:i/>
          <w:iCs/>
          <w:sz w:val="24"/>
          <w:szCs w:val="24"/>
          <w:lang w:eastAsia="it-IT"/>
        </w:rPr>
        <w:t xml:space="preserve"> le motivazioni, dell'astensione  collettiva  dal  lavoro.  La comunicazione deve essere data sia alle amministrazioni o imprese che erogano il  servizio,  sia  all'apposito  ufficio  costituito  presso l'</w:t>
      </w:r>
      <w:proofErr w:type="spellStart"/>
      <w:r w:rsidR="00A224E9" w:rsidRPr="001C042C">
        <w:rPr>
          <w:rFonts w:ascii="Arial" w:eastAsia="Times New Roman" w:hAnsi="Arial" w:cs="Arial"/>
          <w:b/>
          <w:bCs/>
          <w:i/>
          <w:iCs/>
          <w:sz w:val="24"/>
          <w:szCs w:val="24"/>
          <w:lang w:eastAsia="it-IT"/>
        </w:rPr>
        <w:t>autorita</w:t>
      </w:r>
      <w:proofErr w:type="spellEnd"/>
      <w:r w:rsidR="00A224E9" w:rsidRPr="001C042C">
        <w:rPr>
          <w:rFonts w:ascii="Arial" w:eastAsia="Times New Roman" w:hAnsi="Arial" w:cs="Arial"/>
          <w:b/>
          <w:bCs/>
          <w:i/>
          <w:iCs/>
          <w:sz w:val="24"/>
          <w:szCs w:val="24"/>
          <w:lang w:eastAsia="it-IT"/>
        </w:rPr>
        <w:t xml:space="preserve">' competente ad adottare l'ordinanza, che ne cura la immediata trasmissione alla Commissione di garanzia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xml:space="preserve">Le amministrazioni e le imprese erogatrici dei servizi, concordano, nei contratti collettivi o negli accordi le prestazioni indispensabili che sono tenute ad assicurare, nell'ambito dei servizi ,le modalità e le procedure di erogazione e le altre misure dirette a consentire gli adempimenti. Tali misure possono disporre l'astensione dallo sciopero di quote strettamente necessarie di lavoratori tenuti alle prestazioni ed indicare, in tal caso, le modalità per l'individuazione dei lavoratori interessati, ovvero possono disporre forme di </w:t>
      </w:r>
      <w:r w:rsidRPr="001C042C">
        <w:rPr>
          <w:rFonts w:ascii="Arial" w:hAnsi="Arial" w:cs="Arial"/>
        </w:rPr>
        <w:lastRenderedPageBreak/>
        <w:t xml:space="preserve">erogazione periodica e devono altresì indicare intervalli minimi da osservare tra l'effettuazione di uno sciopero e la proclamazione del successivo, quando ciò sia necessario ad evitare che, per effetto di scioperi proclamati in successione da soggetti sindacali diversi e che incidono sullo stesso servizio finale o sullo stesso bacino di utenza, sia oggettivamente compromessa la continuità dei servizi pubblici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xml:space="preserve">Nei predetti contratti o accordi collettivi devono essere in ogni caso previste procedure di raffreddamento e di conciliazione, obbligatorie per entrambe le parti, da esperire prima della proclamazione dello sciopero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xml:space="preserve">Se non intendono adottare le procedure previste da accordi o contratti collettivi, le parti possono richiedere che il tentativo preventivo di conciliazione si svolga: se lo sciopero ha rilievo locale, presso la prefettura, o presso il comune nel caso di scioperi nei servizi pubblici di competenza dello stesso e salvo il caso in cui l'amministrazione comunale sia parte; se lo sciopero ha rilievo nazionale, presso la competente struttura del Ministero del lavoro e della previdenza sociale. Qualora le prestazioni indispensabili e le altre non siano previste dai contratti o accordi collettivi o dai codici di autoregolamentazione, o se previste non siano valutate idonee, la Commissione di garanzia adotta, la provvisoria regolamentazione compatibile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xml:space="preserve">Le amministrazioni e le imprese erogatrici dei servizi di trasporto sono tenute a comunicare agli utenti, contestualmente alla pubblicazione degli orari dei servizi ordinari, l'elenco dei servizi che saranno garantiti comunque in caso di sciopero e i relativi orari, come risultano definiti dagli accordi previsti al presente comma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xml:space="preserve"> La Commissione valuta l'idoneità delle prestazioni individuali. A tale scopo, le determinazioni </w:t>
      </w:r>
      <w:proofErr w:type="spellStart"/>
      <w:r w:rsidRPr="001C042C">
        <w:rPr>
          <w:rFonts w:ascii="Arial" w:hAnsi="Arial" w:cs="Arial"/>
        </w:rPr>
        <w:t>pattizie</w:t>
      </w:r>
      <w:proofErr w:type="spellEnd"/>
      <w:r w:rsidRPr="001C042C">
        <w:rPr>
          <w:rFonts w:ascii="Arial" w:hAnsi="Arial" w:cs="Arial"/>
        </w:rPr>
        <w:t xml:space="preserve"> ed i regolamenti di servizio nonché i codici di autoregolamentazione e le regole di condotta vengono comunicati tempestivamente alla Commissione a cura delle parti interessate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b/>
        </w:rPr>
        <w:t>Il preavviso non può essere inferiore a dieci giorni</w:t>
      </w:r>
      <w:r w:rsidRPr="001C042C">
        <w:rPr>
          <w:rFonts w:ascii="Arial" w:hAnsi="Arial" w:cs="Arial"/>
        </w:rPr>
        <w:t xml:space="preserve">. Nei contratti collettivi, negli accordi nonché nei regolamenti di servizio possono essere determinati termini superiori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Le amministrazioni o le imprese erogatrici dei servizi sono tenute a dare comunicazione agli utenti, nelle forme adeguate, almeno cinque giorni prima dell'inizio dello sciopero, dei modi e dei tempi di erogazione dei servizi nel corso dello sciopero e delle misure per la riattivazione degli stessi; debbono, inoltre, garantire e rendere nota la pronta riattivazione del servizio, quando l'astensione dal lavoro sia terminata</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Il preavviso minimo e la indicazione della durata non si applicano nei casi di astensione dal lavoro in difesa dell'ordine costituzionale, o di protesta per gravi eventi lesivi dell'incolumità e della sicurezza dei lavoratori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xml:space="preserve">La stessa disciplina è prevista in caso di astensione collettiva dalle prestazioni, a fini di protesta o di rivendicazione di categoria, da parte di lavoratori autonomi, professionisti o piccoli imprenditori, che incida sulla funzionalità dei servizi pubblici. A tale fine la Commissione di garanzia  promuove l'adozione, da parte delle associazioni o degli organismi di rappresentanza delle categorie interessate, di codici di autoregolamentazione che realizzino, in caso di astensione collettiva, il contemperamento con i diritti della persona costituzionalmente tutelati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lastRenderedPageBreak/>
        <w:t xml:space="preserve">. I lavoratori che si astengono dal lavoro in violazione delle disposizioni sono soggetti a sanzioni disciplinari proporzionate alla gravità dell'infrazione, con esclusione delle misure estintive del rapporto o di quelle che comportino mutamenti definitivi dello stesso. In caso di sanzioni disciplinari di carattere pecuniario, il relativo importo è versato dal datore di lavoro all'Istituto nazionale della previdenza sociale, gestione dell'assicurazione obbligatoria per la disoccupazione involontaria.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rPr>
      </w:pPr>
    </w:p>
    <w:p w:rsidR="00A224E9" w:rsidRPr="001C042C" w:rsidRDefault="00A224E9" w:rsidP="009552E4">
      <w:pPr>
        <w:pStyle w:val="NormaleWeb"/>
        <w:shd w:val="clear" w:color="auto" w:fill="FFFFFF"/>
        <w:spacing w:before="0" w:beforeAutospacing="0" w:after="0" w:afterAutospacing="0" w:line="323" w:lineRule="atLeast"/>
        <w:textAlignment w:val="baseline"/>
        <w:rPr>
          <w:rFonts w:ascii="Arial" w:hAnsi="Arial" w:cs="Arial"/>
        </w:rPr>
      </w:pPr>
      <w:r w:rsidRPr="001C042C">
        <w:rPr>
          <w:rFonts w:ascii="Arial" w:hAnsi="Arial" w:cs="Arial"/>
        </w:rPr>
        <w:t>  Nei confronti delle organizzazioni dei lavoratori che proclamano uno sciopero, o ad esso aderiscono in violazione delle disposizioni, sono sospesi, i permessi sindacali retribuiti ovvero i contributi sindacali comunque trattenuti dalla retribuzione, ovvero entrambi, per la durata dell'astensione stessa e comunque per un ammontare economico complessivo non inferiore a euro 2.500 e non superiore a euro 50.000 tenuto conto della consistenza associativa, della gravità della violazione e della eventuale recidiva, nonché della gravità degli effetti dello sciopero sul servizio pubblico. Le medesime organizzazioni sindacali possono altresì essere escluse dalle trattative alle quali partecipino per un periodo di due mesi dalla cessazione del comportamento. I contributi sindacali trattenuti sulla retribuzione sono devoluti all'Istituto nazionale della previdenza sociale, gestione dell'assicurazione obbligatoria per la disoccupazione involontaria.</w:t>
      </w:r>
    </w:p>
    <w:p w:rsidR="009552E4" w:rsidRPr="001C042C" w:rsidRDefault="009552E4" w:rsidP="009552E4">
      <w:pPr>
        <w:pStyle w:val="NormaleWeb"/>
        <w:shd w:val="clear" w:color="auto" w:fill="FFFFFF"/>
        <w:spacing w:before="0" w:beforeAutospacing="0" w:after="0" w:afterAutospacing="0" w:line="323" w:lineRule="atLeast"/>
        <w:textAlignment w:val="baseline"/>
        <w:rPr>
          <w:rFonts w:ascii="Arial" w:hAnsi="Arial" w:cs="Arial"/>
        </w:rPr>
      </w:pPr>
    </w:p>
    <w:p w:rsidR="009552E4" w:rsidRPr="001C042C" w:rsidRDefault="009552E4" w:rsidP="009552E4">
      <w:pPr>
        <w:pStyle w:val="NormaleWeb"/>
        <w:shd w:val="clear" w:color="auto" w:fill="FFFFFF"/>
        <w:spacing w:before="0" w:beforeAutospacing="0" w:after="0" w:afterAutospacing="0" w:line="323" w:lineRule="atLeast"/>
        <w:textAlignment w:val="baseline"/>
        <w:rPr>
          <w:rFonts w:ascii="Arial" w:hAnsi="Arial" w:cs="Arial"/>
        </w:rPr>
      </w:pPr>
    </w:p>
    <w:p w:rsidR="00A224E9" w:rsidRPr="001C042C" w:rsidRDefault="00A224E9" w:rsidP="009552E4">
      <w:pPr>
        <w:pStyle w:val="NormaleWeb"/>
        <w:shd w:val="clear" w:color="auto" w:fill="FFFFFF"/>
        <w:spacing w:before="0" w:beforeAutospacing="0" w:after="0" w:afterAutospacing="0" w:line="323" w:lineRule="atLeast"/>
        <w:textAlignment w:val="baseline"/>
        <w:rPr>
          <w:rFonts w:ascii="Arial" w:hAnsi="Arial" w:cs="Arial"/>
          <w:shd w:val="clear" w:color="auto" w:fill="FFFFFF"/>
        </w:rPr>
      </w:pPr>
      <w:r w:rsidRPr="001C042C">
        <w:rPr>
          <w:rFonts w:ascii="Arial" w:hAnsi="Arial" w:cs="Arial"/>
        </w:rPr>
        <w:t> </w:t>
      </w:r>
      <w:r w:rsidR="009552E4" w:rsidRPr="001C042C">
        <w:rPr>
          <w:rFonts w:ascii="Arial" w:hAnsi="Arial" w:cs="Arial"/>
          <w:shd w:val="clear" w:color="auto" w:fill="FFFFFF"/>
        </w:rPr>
        <w:t> Le amministrazioni o le imprese erogatrici di servizi sono tenute a rendere pubblico tempestivamente il numero dei lavoratori che hanno partecipato allo sciopero, la durata dello stesso e la misura delle trattenute effettuate</w:t>
      </w:r>
    </w:p>
    <w:p w:rsidR="009552E4" w:rsidRPr="001C042C" w:rsidRDefault="009552E4" w:rsidP="009552E4">
      <w:pPr>
        <w:pStyle w:val="NormaleWeb"/>
        <w:shd w:val="clear" w:color="auto" w:fill="FFFFFF"/>
        <w:spacing w:before="0" w:beforeAutospacing="0" w:after="0" w:afterAutospacing="0" w:line="323" w:lineRule="atLeast"/>
        <w:textAlignment w:val="baseline"/>
        <w:rPr>
          <w:rFonts w:ascii="Arial" w:hAnsi="Arial" w:cs="Arial"/>
          <w:shd w:val="clear" w:color="auto" w:fill="FFFFFF"/>
        </w:rPr>
      </w:pPr>
    </w:p>
    <w:p w:rsidR="009552E4" w:rsidRPr="001C042C" w:rsidRDefault="009552E4" w:rsidP="009552E4">
      <w:pPr>
        <w:pStyle w:val="NormaleWeb"/>
        <w:shd w:val="clear" w:color="auto" w:fill="FFFFFF"/>
        <w:spacing w:before="0" w:beforeAutospacing="0" w:after="0" w:afterAutospacing="0" w:line="323" w:lineRule="atLeast"/>
        <w:textAlignment w:val="baseline"/>
        <w:rPr>
          <w:rFonts w:ascii="Arial" w:hAnsi="Arial" w:cs="Arial"/>
          <w:shd w:val="clear" w:color="auto" w:fill="FFFFFF"/>
        </w:rPr>
      </w:pPr>
    </w:p>
    <w:p w:rsidR="009552E4" w:rsidRPr="001C042C" w:rsidRDefault="009552E4" w:rsidP="009552E4">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rPr>
        <w:t xml:space="preserve">Quando sussista il fondato pericolo di un pregiudizio grave e imminente ai diritti della persona costituzionalmente tutelati  che potrebbe essere cagionato dall'interruzione o dalla alterazione del funzionamento dei servizi pubblici , conseguente all'esercizio dello sciopero o a forme di astensione collettiva di lavoratori autonomi, professionisti o piccoli imprenditori, su segnalazione della Commissione di garanzia ovvero, nei casi di necessità e urgenza, di propria iniziativa, informando previamente la Commissione di garanzia, il Presidente del Consiglio dei ministri o un Ministro da lui delegato, se il conflitto ha rilevanza nazionale o interregionale, ovvero, negli altri casi, il prefetto o il corrispondente organo nelle regioni a statuto speciale, informati i presidenti delle regioni o delle province autonome di Trento e di Bolzano, invitano le parti a desistere dai comportamenti che determinano la situazione di pericolo, </w:t>
      </w:r>
      <w:r w:rsidRPr="001C042C">
        <w:rPr>
          <w:rFonts w:ascii="Arial" w:hAnsi="Arial" w:cs="Arial"/>
          <w:b/>
        </w:rPr>
        <w:t>esperiscono un tentativo di conciliazione</w:t>
      </w:r>
      <w:r w:rsidRPr="001C042C">
        <w:rPr>
          <w:rFonts w:ascii="Arial" w:hAnsi="Arial" w:cs="Arial"/>
        </w:rPr>
        <w:t xml:space="preserve">, da esaurire nel più breve tempo possibile, e se il tentativo non riesce, </w:t>
      </w:r>
      <w:r w:rsidRPr="001C042C">
        <w:rPr>
          <w:rFonts w:ascii="Arial" w:hAnsi="Arial" w:cs="Arial"/>
          <w:u w:val="single"/>
        </w:rPr>
        <w:t>adottano con ordinanza le misure necessarie a prevenire il pregiudizio ai diritti della persona costituzionalmente tutelati</w:t>
      </w:r>
      <w:r w:rsidRPr="001C042C">
        <w:rPr>
          <w:rFonts w:ascii="Arial" w:hAnsi="Arial" w:cs="Arial"/>
        </w:rPr>
        <w:t xml:space="preserve"> </w:t>
      </w:r>
    </w:p>
    <w:p w:rsidR="009552E4" w:rsidRPr="001C042C" w:rsidRDefault="009552E4" w:rsidP="009552E4">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rPr>
        <w:t xml:space="preserve"> L'ordinanza può disporre il differimento dell'astensione collettiva ad altra data, la riduzione della sua durata ovvero prescrivere l'osservanza da parte dei soggetti che la proclamano, dei singoli che vi aderiscono e delle amministrazioni o imprese che erogano il servizio, di misure idonee ad assicurare livelli di funzionamento del servizio pubblico compatibili con la </w:t>
      </w:r>
      <w:r w:rsidRPr="001C042C">
        <w:rPr>
          <w:rFonts w:ascii="Arial" w:hAnsi="Arial" w:cs="Arial"/>
        </w:rPr>
        <w:lastRenderedPageBreak/>
        <w:t xml:space="preserve">salvaguardia dei diritti della persona costituzionalmente tutelati Qualora la Commissione di garanzia, nella sua segnalazione o successivamente, abbia formulato una proposta in ordine alle misure da adottare con l'ordinanza al fine di evitare il pregiudizio ai predetti diritti, l'autorità competente ne tiene conto. L'ordinanza è adottata </w:t>
      </w:r>
      <w:r w:rsidRPr="001C042C">
        <w:rPr>
          <w:rFonts w:ascii="Arial" w:hAnsi="Arial" w:cs="Arial"/>
          <w:b/>
        </w:rPr>
        <w:t>non meno di quarantotto ore</w:t>
      </w:r>
      <w:r w:rsidRPr="001C042C">
        <w:rPr>
          <w:rFonts w:ascii="Arial" w:hAnsi="Arial" w:cs="Arial"/>
        </w:rPr>
        <w:t xml:space="preserve"> prima dell'inizio dell'astensione collettiva, salvo che sia ancora in corso il tentativo di conciliazione o vi siano ragioni di urgenza, e deve specificare il periodo di tempo durante il quale i provvedimenti dovranno essere osservati dalle parti.</w:t>
      </w:r>
    </w:p>
    <w:p w:rsidR="004C2737" w:rsidRDefault="009552E4" w:rsidP="009552E4">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rPr>
        <w:t> L'inosservanza da parte dei singoli prestatori di lavoro, professionisti o piccoli imprenditori delle disposizioni contenute nell'ordinanza è assoggettata alla sanzione amministrativa pecuniaria per ogni giorno di mancata ottemperanza, determinabile, con riguardo alla gravità dell'infrazione ed alle condizioni economiche dell'agente, da un minimo di euro 500 a un massimo di euro 1.000. Le organizzazioni dei lavoratori, le associazioni e gli organismi di rappresentanza dei lavoratori autonomi, professionisti e piccoli imprenditori, che non ottemperano all'ordinanza  sono puniti con la sanzione amministrativa pecuniaria da euro 2.500 a euro 50.000 per ogni giorno di mancata ottemperanza, a seconda della consistenza economica dell'organizzazione, associazione o organismo rappresentativo e della gravità delle conseguenze dell'infrazione.</w:t>
      </w:r>
    </w:p>
    <w:p w:rsidR="004C2737" w:rsidRDefault="009552E4" w:rsidP="009552E4">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rPr>
        <w:t xml:space="preserve"> Le sanzioni sono irrogate con decreto della stessa autorità che ha emanato l'ordinanza e sono applicate con ordinanza-ingiunzione della direzione provinciale del lavoro - sezione ispettorato del lavoro e ovviamente le somme percepite sono devolute all'Istituto nazionale della previdenza sociale, gestione dell'assicurazione obbligatoria per la disoccupazione involontaria. </w:t>
      </w:r>
    </w:p>
    <w:p w:rsidR="009552E4" w:rsidRPr="001C042C" w:rsidRDefault="009552E4" w:rsidP="009552E4">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rPr>
        <w:t xml:space="preserve">I soggetti che promuovono lo sciopero, le amministrazioni, le imprese e i singoli prestatori di lavoro destinatari del provvedimento, che ne abbiano interesse, possono promuovere </w:t>
      </w:r>
      <w:r w:rsidRPr="001C042C">
        <w:rPr>
          <w:rFonts w:ascii="Arial" w:hAnsi="Arial" w:cs="Arial"/>
          <w:u w:val="single"/>
        </w:rPr>
        <w:t>ricorso contro nel termine di sette</w:t>
      </w:r>
      <w:r w:rsidRPr="001C042C">
        <w:rPr>
          <w:rFonts w:ascii="Arial" w:hAnsi="Arial" w:cs="Arial"/>
        </w:rPr>
        <w:t xml:space="preserve"> giorni dalla sua comunicazione o, rispettivamente, dal giorno successivo a quello della sua affissione nei luoghi di lavoro, avanti al tribunale amministrativo regionale competente. La proposizione del ricorso non sospende l'immediata esecutività dell'ordinanza.. Se ricorrono fondati motivi il tribunale amministrativo regionale, acquisite le deduzioni delle parti, nella prima udienza utile, sospende il provvedimento impugnato anche solo limitatamente alla parte in cui eccede l'esigenza di salvaguardia </w:t>
      </w:r>
    </w:p>
    <w:p w:rsidR="009552E4" w:rsidRPr="001C042C" w:rsidRDefault="009552E4" w:rsidP="009552E4">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b/>
        </w:rPr>
        <w:t>Commissione di garanzia</w:t>
      </w:r>
      <w:r w:rsidRPr="001C042C">
        <w:rPr>
          <w:rFonts w:ascii="Arial" w:hAnsi="Arial" w:cs="Arial"/>
        </w:rPr>
        <w:t xml:space="preserve">  valuta l'idoneità delle misure volte ad assicurare il contemperamento dell'esercizio del diritto di sciopero con il godimento dei diritti della persona, costituzionalmente tutelati. La Commissione è composta da nove membri, scelti, su designazione dei Presidenti della Camera dei deputati e del Senato della Repubblica, tra esperti in materia di diritto costituzionale, di diritto del lavoro e di relazioni industriali, e nominati con decreto del Presidente della Repubblica; essa può avvalersi della consulenza di esperti di organizzazione dei servizi pubblici essenziali interessati dal conflitto, nonché di esperti che si siano particolarmente distinti nella tutela degli utenti. La Commissione si avvale di personale, anche con qualifica dirigenziale, delle amministrazioni pubbliche o di altri organismi di diritto pubblico in posizione di comando o fuori ruolo, adottando a tale fine i relativi provvedimenti. Non possono far parte della </w:t>
      </w:r>
      <w:r w:rsidRPr="001C042C">
        <w:rPr>
          <w:rFonts w:ascii="Arial" w:hAnsi="Arial" w:cs="Arial"/>
        </w:rPr>
        <w:lastRenderedPageBreak/>
        <w:t xml:space="preserve">Commissione i parlamentari e le persone che rivestano altre cariche pubbliche elettive, ovvero cariche in partiti politici, in organizzazioni sindacali o in associazioni di datori di lavoro, nonché coloro che abbiano comunque con i suddetti organismi ovvero con amministrazioni od imprese di erogazione di servizi pubblici rapporti continuativi di collaborazione o di consulenza. La Commissione elegge nel suo seno il presidente; è nominata per sei anni e i suoi membri possono essere confermati una sola volta. </w:t>
      </w:r>
    </w:p>
    <w:p w:rsidR="009552E4" w:rsidRPr="001C042C" w:rsidRDefault="002D01E2" w:rsidP="002D01E2">
      <w:pPr>
        <w:pStyle w:val="NormaleWeb"/>
        <w:shd w:val="clear" w:color="auto" w:fill="FFFFFF"/>
        <w:spacing w:before="0" w:beforeAutospacing="0" w:after="161" w:afterAutospacing="0" w:line="323" w:lineRule="atLeast"/>
        <w:textAlignment w:val="baseline"/>
        <w:rPr>
          <w:rFonts w:ascii="Arial" w:hAnsi="Arial" w:cs="Arial"/>
        </w:rPr>
      </w:pPr>
      <w:r w:rsidRPr="001C042C">
        <w:rPr>
          <w:rFonts w:ascii="Arial" w:hAnsi="Arial" w:cs="Arial"/>
        </w:rPr>
        <w:t>La funzione prevalente è quella di</w:t>
      </w:r>
      <w:r w:rsidR="009552E4" w:rsidRPr="001C042C">
        <w:rPr>
          <w:rFonts w:ascii="Arial" w:hAnsi="Arial" w:cs="Arial"/>
        </w:rPr>
        <w:t xml:space="preserve"> valuta</w:t>
      </w:r>
      <w:r w:rsidRPr="001C042C">
        <w:rPr>
          <w:rFonts w:ascii="Arial" w:hAnsi="Arial" w:cs="Arial"/>
        </w:rPr>
        <w:t>re</w:t>
      </w:r>
      <w:r w:rsidR="009552E4" w:rsidRPr="001C042C">
        <w:rPr>
          <w:rFonts w:ascii="Arial" w:hAnsi="Arial" w:cs="Arial"/>
        </w:rPr>
        <w:t xml:space="preserve">, anche di propria iniziativa, sentite le organizzazioni dei consumatori e degli utenti, che siano interessate ed operanti nel territorio di cui trattasi, le quali possono esprimere il loro parere entro il termine stabilito dalla Commissione medesima, l'idoneità delle prestazioni indispensabili, delle procedure di raffreddamento e conciliazione e delle altre misure  a garantire il contemperamento dell'esercizio del diritto di sciopero con il godimento dei diritti della persona costituzionalmente tutelati,  e qualora non le giudichi idonee sulla base di specifica motivazione, sottopone alle parti una proposta sull'insieme delle prestazioni, procedure e misure da considerare indispensabili. Le parti devono pronunciarsi sulla proposta della Commissione entro quindici giorni dalla notifica. Se non si pronunciano, la Commissione, dopo avere verificato, in seguito ad apposite audizioni da svolgere entro il termine di venti giorni, l'indisponibilità delle parti a raggiungere un accordo, adotta con propria </w:t>
      </w:r>
      <w:r w:rsidR="009552E4" w:rsidRPr="001C042C">
        <w:rPr>
          <w:rFonts w:ascii="Arial" w:hAnsi="Arial" w:cs="Arial"/>
          <w:u w:val="single"/>
        </w:rPr>
        <w:t>delibera la provvisoria regolamentazione delle prestazioni indispensabili</w:t>
      </w:r>
      <w:r w:rsidR="009552E4" w:rsidRPr="001C042C">
        <w:rPr>
          <w:rFonts w:ascii="Arial" w:hAnsi="Arial" w:cs="Arial"/>
        </w:rPr>
        <w:t xml:space="preserve">, delle procedure di raffreddamento e di conciliazione e delle altre misure di contemperamento, comunicandola alle parti interessate, che sono tenute ad osservarla fino al raggiungimento di un accordo valutato idoneo. </w:t>
      </w:r>
    </w:p>
    <w:p w:rsidR="00A224E9" w:rsidRPr="001C042C" w:rsidRDefault="00A224E9" w:rsidP="00A224E9">
      <w:pPr>
        <w:pStyle w:val="NormaleWeb"/>
        <w:shd w:val="clear" w:color="auto" w:fill="FFFFFF"/>
        <w:spacing w:before="0" w:beforeAutospacing="0" w:after="0" w:afterAutospacing="0" w:line="323" w:lineRule="atLeast"/>
        <w:textAlignment w:val="baseline"/>
        <w:rPr>
          <w:rFonts w:ascii="Arial" w:hAnsi="Arial" w:cs="Arial"/>
          <w:shd w:val="clear" w:color="auto" w:fill="FFFFFF"/>
        </w:rPr>
      </w:pPr>
    </w:p>
    <w:p w:rsidR="00A5601A" w:rsidRPr="001C042C" w:rsidRDefault="00A5601A" w:rsidP="00A5601A">
      <w:pPr>
        <w:rPr>
          <w:rFonts w:ascii="Arial" w:hAnsi="Arial" w:cs="Arial"/>
          <w:sz w:val="24"/>
          <w:szCs w:val="24"/>
        </w:rPr>
      </w:pPr>
      <w:r w:rsidRPr="001C042C">
        <w:rPr>
          <w:rFonts w:ascii="Arial" w:hAnsi="Arial" w:cs="Arial"/>
          <w:sz w:val="24"/>
          <w:szCs w:val="24"/>
          <w:shd w:val="clear" w:color="auto" w:fill="FFFFFF"/>
        </w:rPr>
        <w:t xml:space="preserve">La disciplina legale in tali settori riguarda essenzialmente la necessaria predisposizione da </w:t>
      </w:r>
      <w:r w:rsidRPr="001C042C">
        <w:rPr>
          <w:rFonts w:ascii="Arial" w:hAnsi="Arial" w:cs="Arial"/>
          <w:sz w:val="24"/>
          <w:szCs w:val="24"/>
        </w:rPr>
        <w:br/>
      </w:r>
      <w:r w:rsidRPr="001C042C">
        <w:rPr>
          <w:rFonts w:ascii="Arial" w:hAnsi="Arial" w:cs="Arial"/>
          <w:sz w:val="24"/>
          <w:szCs w:val="24"/>
          <w:shd w:val="clear" w:color="auto" w:fill="FFFFFF"/>
        </w:rPr>
        <w:t>Sempre in relazione a queste fonti delegate, il legislatore ha attribuito alla Commissione una serie di ulteriori competenze:</w:t>
      </w:r>
      <w:r w:rsidRPr="001C042C">
        <w:rPr>
          <w:rFonts w:ascii="Arial" w:hAnsi="Arial" w:cs="Arial"/>
          <w:sz w:val="24"/>
          <w:szCs w:val="24"/>
        </w:rPr>
        <w:br/>
      </w:r>
    </w:p>
    <w:p w:rsidR="00A5601A" w:rsidRPr="001C042C" w:rsidRDefault="00A5601A" w:rsidP="00A5601A">
      <w:pPr>
        <w:numPr>
          <w:ilvl w:val="0"/>
          <w:numId w:val="8"/>
        </w:numPr>
        <w:shd w:val="clear" w:color="auto" w:fill="FFFFFF"/>
        <w:spacing w:before="23" w:after="0" w:line="240" w:lineRule="auto"/>
        <w:ind w:left="0"/>
        <w:rPr>
          <w:rFonts w:ascii="Arial" w:hAnsi="Arial" w:cs="Arial"/>
          <w:sz w:val="24"/>
          <w:szCs w:val="24"/>
        </w:rPr>
      </w:pPr>
      <w:r w:rsidRPr="001C042C">
        <w:rPr>
          <w:rFonts w:ascii="Arial" w:hAnsi="Arial" w:cs="Arial"/>
          <w:sz w:val="24"/>
          <w:szCs w:val="24"/>
        </w:rPr>
        <w:t>risolvere le questioni interpretative e applicative dei contenuti degli accordi o dei codici di autoregolamentazione, di propria iniziativa o su richiesta congiunta delle parti;</w:t>
      </w:r>
    </w:p>
    <w:p w:rsidR="00A5601A" w:rsidRPr="001C042C" w:rsidRDefault="00A5601A" w:rsidP="00A5601A">
      <w:pPr>
        <w:numPr>
          <w:ilvl w:val="0"/>
          <w:numId w:val="8"/>
        </w:numPr>
        <w:shd w:val="clear" w:color="auto" w:fill="FFFFFF"/>
        <w:spacing w:before="23" w:after="0" w:line="240" w:lineRule="auto"/>
        <w:ind w:left="0"/>
        <w:rPr>
          <w:rFonts w:ascii="Arial" w:hAnsi="Arial" w:cs="Arial"/>
          <w:sz w:val="24"/>
          <w:szCs w:val="24"/>
        </w:rPr>
      </w:pPr>
      <w:r w:rsidRPr="001C042C">
        <w:rPr>
          <w:rFonts w:ascii="Arial" w:hAnsi="Arial" w:cs="Arial"/>
          <w:sz w:val="24"/>
          <w:szCs w:val="24"/>
        </w:rPr>
        <w:t>indicare immediatamente ai soggetti interessati eventuali violazioni delle disposizioni relative al preavviso, alla durata massima, all'esperimento delle procedure preventive di raffreddamento e di conciliazione, ai periodi di franchigia, agli intervalli minimi tra successive proclamazioni, e ad ogni altra prescrizione riguardante la fase precedente all'astensione collettiva;</w:t>
      </w:r>
    </w:p>
    <w:p w:rsidR="00A5601A" w:rsidRPr="001C042C" w:rsidRDefault="00A5601A" w:rsidP="00A5601A">
      <w:pPr>
        <w:numPr>
          <w:ilvl w:val="0"/>
          <w:numId w:val="8"/>
        </w:numPr>
        <w:shd w:val="clear" w:color="auto" w:fill="FFFFFF"/>
        <w:spacing w:before="23" w:after="0" w:line="240" w:lineRule="auto"/>
        <w:ind w:left="0"/>
        <w:rPr>
          <w:rFonts w:ascii="Arial" w:hAnsi="Arial" w:cs="Arial"/>
          <w:sz w:val="24"/>
          <w:szCs w:val="24"/>
        </w:rPr>
      </w:pPr>
      <w:r w:rsidRPr="001C042C">
        <w:rPr>
          <w:rFonts w:ascii="Arial" w:hAnsi="Arial" w:cs="Arial"/>
          <w:sz w:val="24"/>
          <w:szCs w:val="24"/>
        </w:rPr>
        <w:t>nel caso in vi siano state queste violazioni, invitare con apposita delibera i soggetti interessati a riformulare la proclamazione in conformità alla legge e agli accordi (o ai codici di autoregolamentazione), differendo l'astensione dal lavoro ad altra data.</w:t>
      </w:r>
    </w:p>
    <w:p w:rsidR="002B4AFE" w:rsidRPr="001C042C" w:rsidRDefault="00A5601A" w:rsidP="002D01E2">
      <w:pPr>
        <w:rPr>
          <w:rFonts w:ascii="Arial" w:hAnsi="Arial" w:cs="Arial"/>
          <w:sz w:val="24"/>
          <w:szCs w:val="24"/>
          <w:shd w:val="clear" w:color="auto" w:fill="FFFFFF"/>
        </w:rPr>
      </w:pPr>
      <w:r w:rsidRPr="001C042C">
        <w:rPr>
          <w:rFonts w:ascii="Arial" w:hAnsi="Arial" w:cs="Arial"/>
          <w:sz w:val="24"/>
          <w:szCs w:val="24"/>
        </w:rPr>
        <w:br/>
      </w:r>
    </w:p>
    <w:p w:rsidR="002B4AFE" w:rsidRPr="001C042C" w:rsidRDefault="002B4AFE" w:rsidP="00A5601A">
      <w:pPr>
        <w:rPr>
          <w:rFonts w:ascii="Arial" w:hAnsi="Arial" w:cs="Arial"/>
          <w:sz w:val="24"/>
          <w:szCs w:val="24"/>
        </w:rPr>
      </w:pPr>
    </w:p>
    <w:sectPr w:rsidR="002B4AFE" w:rsidRPr="001C042C" w:rsidSect="003C7A0A">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DDE" w:rsidRDefault="006E5DDE" w:rsidP="00E911DB">
      <w:pPr>
        <w:spacing w:after="0" w:line="240" w:lineRule="auto"/>
      </w:pPr>
      <w:r>
        <w:separator/>
      </w:r>
    </w:p>
  </w:endnote>
  <w:endnote w:type="continuationSeparator" w:id="0">
    <w:p w:rsidR="006E5DDE" w:rsidRDefault="006E5DDE" w:rsidP="00E911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DDE" w:rsidRDefault="006E5DDE" w:rsidP="00E911DB">
      <w:pPr>
        <w:spacing w:after="0" w:line="240" w:lineRule="auto"/>
      </w:pPr>
      <w:r>
        <w:separator/>
      </w:r>
    </w:p>
  </w:footnote>
  <w:footnote w:type="continuationSeparator" w:id="0">
    <w:p w:rsidR="006E5DDE" w:rsidRDefault="006E5DDE" w:rsidP="00E911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B3A4C"/>
    <w:multiLevelType w:val="multilevel"/>
    <w:tmpl w:val="77FC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3015141"/>
    <w:multiLevelType w:val="hybridMultilevel"/>
    <w:tmpl w:val="057249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13245B3"/>
    <w:multiLevelType w:val="multilevel"/>
    <w:tmpl w:val="AB32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474B2A"/>
    <w:multiLevelType w:val="multilevel"/>
    <w:tmpl w:val="7DEA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7E3D60"/>
    <w:multiLevelType w:val="multilevel"/>
    <w:tmpl w:val="7D46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5DA191B"/>
    <w:multiLevelType w:val="multilevel"/>
    <w:tmpl w:val="9C94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61C150E"/>
    <w:multiLevelType w:val="multilevel"/>
    <w:tmpl w:val="D1C6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C082F54"/>
    <w:multiLevelType w:val="multilevel"/>
    <w:tmpl w:val="D096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DD682A"/>
    <w:multiLevelType w:val="multilevel"/>
    <w:tmpl w:val="C300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5A0060"/>
    <w:multiLevelType w:val="multilevel"/>
    <w:tmpl w:val="1C60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0336D9E"/>
    <w:multiLevelType w:val="hybridMultilevel"/>
    <w:tmpl w:val="3ECA2B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BD072FA"/>
    <w:multiLevelType w:val="multilevel"/>
    <w:tmpl w:val="5FDE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7685F96"/>
    <w:multiLevelType w:val="hybridMultilevel"/>
    <w:tmpl w:val="ACCEFF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4FD678E"/>
    <w:multiLevelType w:val="multilevel"/>
    <w:tmpl w:val="0F64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90A59BE"/>
    <w:multiLevelType w:val="multilevel"/>
    <w:tmpl w:val="1FA20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7"/>
  </w:num>
  <w:num w:numId="4">
    <w:abstractNumId w:val="0"/>
  </w:num>
  <w:num w:numId="5">
    <w:abstractNumId w:val="12"/>
  </w:num>
  <w:num w:numId="6">
    <w:abstractNumId w:val="1"/>
  </w:num>
  <w:num w:numId="7">
    <w:abstractNumId w:val="10"/>
  </w:num>
  <w:num w:numId="8">
    <w:abstractNumId w:val="3"/>
  </w:num>
  <w:num w:numId="9">
    <w:abstractNumId w:val="6"/>
  </w:num>
  <w:num w:numId="10">
    <w:abstractNumId w:val="14"/>
  </w:num>
  <w:num w:numId="11">
    <w:abstractNumId w:val="4"/>
  </w:num>
  <w:num w:numId="12">
    <w:abstractNumId w:val="11"/>
  </w:num>
  <w:num w:numId="13">
    <w:abstractNumId w:val="9"/>
  </w:num>
  <w:num w:numId="14">
    <w:abstractNumId w:val="5"/>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footnotePr>
    <w:footnote w:id="-1"/>
    <w:footnote w:id="0"/>
  </w:footnotePr>
  <w:endnotePr>
    <w:endnote w:id="-1"/>
    <w:endnote w:id="0"/>
  </w:endnotePr>
  <w:compat/>
  <w:rsids>
    <w:rsidRoot w:val="00BC5464"/>
    <w:rsid w:val="00160896"/>
    <w:rsid w:val="001878D3"/>
    <w:rsid w:val="001C042C"/>
    <w:rsid w:val="001E403B"/>
    <w:rsid w:val="001F77CE"/>
    <w:rsid w:val="002B4AFE"/>
    <w:rsid w:val="002D01E2"/>
    <w:rsid w:val="003C7A0A"/>
    <w:rsid w:val="00403345"/>
    <w:rsid w:val="00431463"/>
    <w:rsid w:val="00466BA7"/>
    <w:rsid w:val="00481CF3"/>
    <w:rsid w:val="004C2737"/>
    <w:rsid w:val="006E5DDE"/>
    <w:rsid w:val="007249CB"/>
    <w:rsid w:val="00776F82"/>
    <w:rsid w:val="007E0353"/>
    <w:rsid w:val="0083079B"/>
    <w:rsid w:val="008321A3"/>
    <w:rsid w:val="00867629"/>
    <w:rsid w:val="0094300E"/>
    <w:rsid w:val="009552E4"/>
    <w:rsid w:val="009D2ADF"/>
    <w:rsid w:val="00A00CEE"/>
    <w:rsid w:val="00A224E9"/>
    <w:rsid w:val="00A5601A"/>
    <w:rsid w:val="00AF14D7"/>
    <w:rsid w:val="00B61338"/>
    <w:rsid w:val="00BC5464"/>
    <w:rsid w:val="00C076E6"/>
    <w:rsid w:val="00D41310"/>
    <w:rsid w:val="00D44C1E"/>
    <w:rsid w:val="00D5152F"/>
    <w:rsid w:val="00D63953"/>
    <w:rsid w:val="00D851FA"/>
    <w:rsid w:val="00DB4A4F"/>
    <w:rsid w:val="00DD4AEF"/>
    <w:rsid w:val="00DD556F"/>
    <w:rsid w:val="00E911DB"/>
    <w:rsid w:val="00F12120"/>
    <w:rsid w:val="00F36E5D"/>
    <w:rsid w:val="00F51B49"/>
    <w:rsid w:val="00F93420"/>
    <w:rsid w:val="00FE5D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C7A0A"/>
  </w:style>
  <w:style w:type="paragraph" w:styleId="Titolo1">
    <w:name w:val="heading 1"/>
    <w:basedOn w:val="Normale"/>
    <w:next w:val="Normale"/>
    <w:link w:val="Titolo1Carattere"/>
    <w:uiPriority w:val="9"/>
    <w:qFormat/>
    <w:rsid w:val="00A560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DB4A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F12120"/>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5">
    <w:name w:val="heading 5"/>
    <w:basedOn w:val="Normale"/>
    <w:next w:val="Normale"/>
    <w:link w:val="Titolo5Carattere"/>
    <w:uiPriority w:val="9"/>
    <w:semiHidden/>
    <w:unhideWhenUsed/>
    <w:qFormat/>
    <w:rsid w:val="008321A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C546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12120"/>
    <w:rPr>
      <w:b/>
      <w:bCs/>
    </w:rPr>
  </w:style>
  <w:style w:type="character" w:customStyle="1" w:styleId="Titolo3Carattere">
    <w:name w:val="Titolo 3 Carattere"/>
    <w:basedOn w:val="Carpredefinitoparagrafo"/>
    <w:link w:val="Titolo3"/>
    <w:uiPriority w:val="9"/>
    <w:rsid w:val="00F12120"/>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F12120"/>
    <w:rPr>
      <w:color w:val="0000FF"/>
      <w:u w:val="single"/>
    </w:rPr>
  </w:style>
  <w:style w:type="character" w:customStyle="1" w:styleId="Titolo5Carattere">
    <w:name w:val="Titolo 5 Carattere"/>
    <w:basedOn w:val="Carpredefinitoparagrafo"/>
    <w:link w:val="Titolo5"/>
    <w:uiPriority w:val="9"/>
    <w:semiHidden/>
    <w:rsid w:val="008321A3"/>
    <w:rPr>
      <w:rFonts w:asciiTheme="majorHAnsi" w:eastAsiaTheme="majorEastAsia" w:hAnsiTheme="majorHAnsi" w:cstheme="majorBidi"/>
      <w:color w:val="243F60" w:themeColor="accent1" w:themeShade="7F"/>
    </w:rPr>
  </w:style>
  <w:style w:type="paragraph" w:styleId="Paragrafoelenco">
    <w:name w:val="List Paragraph"/>
    <w:basedOn w:val="Normale"/>
    <w:uiPriority w:val="34"/>
    <w:qFormat/>
    <w:rsid w:val="00D44C1E"/>
    <w:pPr>
      <w:ind w:left="720"/>
      <w:contextualSpacing/>
    </w:pPr>
  </w:style>
  <w:style w:type="character" w:customStyle="1" w:styleId="Titolo1Carattere">
    <w:name w:val="Titolo 1 Carattere"/>
    <w:basedOn w:val="Carpredefinitoparagrafo"/>
    <w:link w:val="Titolo1"/>
    <w:uiPriority w:val="9"/>
    <w:rsid w:val="00A5601A"/>
    <w:rPr>
      <w:rFonts w:asciiTheme="majorHAnsi" w:eastAsiaTheme="majorEastAsia" w:hAnsiTheme="majorHAnsi" w:cstheme="majorBidi"/>
      <w:b/>
      <w:bCs/>
      <w:color w:val="365F91" w:themeColor="accent1" w:themeShade="BF"/>
      <w:sz w:val="28"/>
      <w:szCs w:val="28"/>
    </w:rPr>
  </w:style>
  <w:style w:type="paragraph" w:styleId="PreformattatoHTML">
    <w:name w:val="HTML Preformatted"/>
    <w:basedOn w:val="Normale"/>
    <w:link w:val="PreformattatoHTMLCarattere"/>
    <w:uiPriority w:val="99"/>
    <w:semiHidden/>
    <w:unhideWhenUsed/>
    <w:rsid w:val="002B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2B4AFE"/>
    <w:rPr>
      <w:rFonts w:ascii="Courier New" w:eastAsia="Times New Roman" w:hAnsi="Courier New" w:cs="Courier New"/>
      <w:sz w:val="20"/>
      <w:szCs w:val="20"/>
      <w:lang w:eastAsia="it-IT"/>
    </w:rPr>
  </w:style>
  <w:style w:type="character" w:styleId="Enfasicorsivo">
    <w:name w:val="Emphasis"/>
    <w:basedOn w:val="Carpredefinitoparagrafo"/>
    <w:uiPriority w:val="20"/>
    <w:qFormat/>
    <w:rsid w:val="00A224E9"/>
    <w:rPr>
      <w:i/>
      <w:iCs/>
    </w:rPr>
  </w:style>
  <w:style w:type="character" w:customStyle="1" w:styleId="Titolo2Carattere">
    <w:name w:val="Titolo 2 Carattere"/>
    <w:basedOn w:val="Carpredefinitoparagrafo"/>
    <w:link w:val="Titolo2"/>
    <w:uiPriority w:val="9"/>
    <w:semiHidden/>
    <w:rsid w:val="00DB4A4F"/>
    <w:rPr>
      <w:rFonts w:asciiTheme="majorHAnsi" w:eastAsiaTheme="majorEastAsia" w:hAnsiTheme="majorHAnsi" w:cstheme="majorBidi"/>
      <w:b/>
      <w:bCs/>
      <w:color w:val="4F81BD" w:themeColor="accent1"/>
      <w:sz w:val="26"/>
      <w:szCs w:val="26"/>
    </w:rPr>
  </w:style>
  <w:style w:type="character" w:customStyle="1" w:styleId="mw-headline">
    <w:name w:val="mw-headline"/>
    <w:basedOn w:val="Carpredefinitoparagrafo"/>
    <w:rsid w:val="00DB4A4F"/>
  </w:style>
  <w:style w:type="character" w:customStyle="1" w:styleId="mw-editsection">
    <w:name w:val="mw-editsection"/>
    <w:basedOn w:val="Carpredefinitoparagrafo"/>
    <w:rsid w:val="00DB4A4F"/>
  </w:style>
  <w:style w:type="character" w:customStyle="1" w:styleId="mw-editsection-bracket">
    <w:name w:val="mw-editsection-bracket"/>
    <w:basedOn w:val="Carpredefinitoparagrafo"/>
    <w:rsid w:val="00DB4A4F"/>
  </w:style>
  <w:style w:type="paragraph" w:styleId="Intestazione">
    <w:name w:val="header"/>
    <w:basedOn w:val="Normale"/>
    <w:link w:val="IntestazioneCarattere"/>
    <w:uiPriority w:val="99"/>
    <w:semiHidden/>
    <w:unhideWhenUsed/>
    <w:rsid w:val="00E911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911DB"/>
  </w:style>
  <w:style w:type="paragraph" w:styleId="Pidipagina">
    <w:name w:val="footer"/>
    <w:basedOn w:val="Normale"/>
    <w:link w:val="PidipaginaCarattere"/>
    <w:uiPriority w:val="99"/>
    <w:semiHidden/>
    <w:unhideWhenUsed/>
    <w:rsid w:val="00E911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911DB"/>
  </w:style>
  <w:style w:type="paragraph" w:styleId="Testofumetto">
    <w:name w:val="Balloon Text"/>
    <w:basedOn w:val="Normale"/>
    <w:link w:val="TestofumettoCarattere"/>
    <w:uiPriority w:val="99"/>
    <w:semiHidden/>
    <w:unhideWhenUsed/>
    <w:rsid w:val="00E911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11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882824">
      <w:bodyDiv w:val="1"/>
      <w:marLeft w:val="0"/>
      <w:marRight w:val="0"/>
      <w:marTop w:val="0"/>
      <w:marBottom w:val="0"/>
      <w:divBdr>
        <w:top w:val="none" w:sz="0" w:space="0" w:color="auto"/>
        <w:left w:val="none" w:sz="0" w:space="0" w:color="auto"/>
        <w:bottom w:val="none" w:sz="0" w:space="0" w:color="auto"/>
        <w:right w:val="none" w:sz="0" w:space="0" w:color="auto"/>
      </w:divBdr>
      <w:divsChild>
        <w:div w:id="1599369914">
          <w:blockQuote w:val="1"/>
          <w:marLeft w:val="0"/>
          <w:marRight w:val="0"/>
          <w:marTop w:val="0"/>
          <w:marBottom w:val="166"/>
          <w:divBdr>
            <w:top w:val="none" w:sz="0" w:space="0" w:color="auto"/>
            <w:left w:val="single" w:sz="18" w:space="8" w:color="EEEEEE"/>
            <w:bottom w:val="none" w:sz="0" w:space="0" w:color="auto"/>
            <w:right w:val="none" w:sz="0" w:space="0" w:color="auto"/>
          </w:divBdr>
          <w:divsChild>
            <w:div w:id="704061065">
              <w:marLeft w:val="0"/>
              <w:marRight w:val="0"/>
              <w:marTop w:val="0"/>
              <w:marBottom w:val="0"/>
              <w:divBdr>
                <w:top w:val="none" w:sz="0" w:space="0" w:color="auto"/>
                <w:left w:val="none" w:sz="0" w:space="0" w:color="auto"/>
                <w:bottom w:val="none" w:sz="0" w:space="0" w:color="auto"/>
                <w:right w:val="none" w:sz="0" w:space="0" w:color="auto"/>
              </w:divBdr>
            </w:div>
            <w:div w:id="1891459084">
              <w:marLeft w:val="0"/>
              <w:marRight w:val="0"/>
              <w:marTop w:val="0"/>
              <w:marBottom w:val="0"/>
              <w:divBdr>
                <w:top w:val="none" w:sz="0" w:space="0" w:color="auto"/>
                <w:left w:val="none" w:sz="0" w:space="0" w:color="auto"/>
                <w:bottom w:val="none" w:sz="0" w:space="0" w:color="auto"/>
                <w:right w:val="none" w:sz="0" w:space="0" w:color="auto"/>
              </w:divBdr>
            </w:div>
            <w:div w:id="1126894843">
              <w:marLeft w:val="0"/>
              <w:marRight w:val="0"/>
              <w:marTop w:val="0"/>
              <w:marBottom w:val="0"/>
              <w:divBdr>
                <w:top w:val="none" w:sz="0" w:space="0" w:color="auto"/>
                <w:left w:val="none" w:sz="0" w:space="0" w:color="auto"/>
                <w:bottom w:val="none" w:sz="0" w:space="0" w:color="auto"/>
                <w:right w:val="none" w:sz="0" w:space="0" w:color="auto"/>
              </w:divBdr>
            </w:div>
            <w:div w:id="1962609647">
              <w:marLeft w:val="0"/>
              <w:marRight w:val="0"/>
              <w:marTop w:val="0"/>
              <w:marBottom w:val="0"/>
              <w:divBdr>
                <w:top w:val="none" w:sz="0" w:space="0" w:color="auto"/>
                <w:left w:val="none" w:sz="0" w:space="0" w:color="auto"/>
                <w:bottom w:val="none" w:sz="0" w:space="0" w:color="auto"/>
                <w:right w:val="none" w:sz="0" w:space="0" w:color="auto"/>
              </w:divBdr>
            </w:div>
            <w:div w:id="1732147147">
              <w:marLeft w:val="0"/>
              <w:marRight w:val="0"/>
              <w:marTop w:val="0"/>
              <w:marBottom w:val="0"/>
              <w:divBdr>
                <w:top w:val="none" w:sz="0" w:space="0" w:color="auto"/>
                <w:left w:val="none" w:sz="0" w:space="0" w:color="auto"/>
                <w:bottom w:val="none" w:sz="0" w:space="0" w:color="auto"/>
                <w:right w:val="none" w:sz="0" w:space="0" w:color="auto"/>
              </w:divBdr>
            </w:div>
            <w:div w:id="1441099133">
              <w:marLeft w:val="0"/>
              <w:marRight w:val="0"/>
              <w:marTop w:val="0"/>
              <w:marBottom w:val="0"/>
              <w:divBdr>
                <w:top w:val="none" w:sz="0" w:space="0" w:color="auto"/>
                <w:left w:val="none" w:sz="0" w:space="0" w:color="auto"/>
                <w:bottom w:val="none" w:sz="0" w:space="0" w:color="auto"/>
                <w:right w:val="none" w:sz="0" w:space="0" w:color="auto"/>
              </w:divBdr>
            </w:div>
            <w:div w:id="19770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88577">
      <w:bodyDiv w:val="1"/>
      <w:marLeft w:val="0"/>
      <w:marRight w:val="0"/>
      <w:marTop w:val="0"/>
      <w:marBottom w:val="0"/>
      <w:divBdr>
        <w:top w:val="none" w:sz="0" w:space="0" w:color="auto"/>
        <w:left w:val="none" w:sz="0" w:space="0" w:color="auto"/>
        <w:bottom w:val="none" w:sz="0" w:space="0" w:color="auto"/>
        <w:right w:val="none" w:sz="0" w:space="0" w:color="auto"/>
      </w:divBdr>
    </w:div>
    <w:div w:id="175927431">
      <w:bodyDiv w:val="1"/>
      <w:marLeft w:val="0"/>
      <w:marRight w:val="0"/>
      <w:marTop w:val="0"/>
      <w:marBottom w:val="0"/>
      <w:divBdr>
        <w:top w:val="none" w:sz="0" w:space="0" w:color="auto"/>
        <w:left w:val="none" w:sz="0" w:space="0" w:color="auto"/>
        <w:bottom w:val="none" w:sz="0" w:space="0" w:color="auto"/>
        <w:right w:val="none" w:sz="0" w:space="0" w:color="auto"/>
      </w:divBdr>
      <w:divsChild>
        <w:div w:id="1613004532">
          <w:blockQuote w:val="1"/>
          <w:marLeft w:val="173"/>
          <w:marRight w:val="0"/>
          <w:marTop w:val="0"/>
          <w:marBottom w:val="0"/>
          <w:divBdr>
            <w:top w:val="none" w:sz="0" w:space="0" w:color="auto"/>
            <w:left w:val="none" w:sz="0" w:space="0" w:color="auto"/>
            <w:bottom w:val="none" w:sz="0" w:space="0" w:color="auto"/>
            <w:right w:val="none" w:sz="0" w:space="0" w:color="auto"/>
          </w:divBdr>
        </w:div>
      </w:divsChild>
    </w:div>
    <w:div w:id="215091086">
      <w:bodyDiv w:val="1"/>
      <w:marLeft w:val="0"/>
      <w:marRight w:val="0"/>
      <w:marTop w:val="0"/>
      <w:marBottom w:val="0"/>
      <w:divBdr>
        <w:top w:val="none" w:sz="0" w:space="0" w:color="auto"/>
        <w:left w:val="none" w:sz="0" w:space="0" w:color="auto"/>
        <w:bottom w:val="none" w:sz="0" w:space="0" w:color="auto"/>
        <w:right w:val="none" w:sz="0" w:space="0" w:color="auto"/>
      </w:divBdr>
    </w:div>
    <w:div w:id="243418516">
      <w:bodyDiv w:val="1"/>
      <w:marLeft w:val="0"/>
      <w:marRight w:val="0"/>
      <w:marTop w:val="0"/>
      <w:marBottom w:val="0"/>
      <w:divBdr>
        <w:top w:val="none" w:sz="0" w:space="0" w:color="auto"/>
        <w:left w:val="none" w:sz="0" w:space="0" w:color="auto"/>
        <w:bottom w:val="none" w:sz="0" w:space="0" w:color="auto"/>
        <w:right w:val="none" w:sz="0" w:space="0" w:color="auto"/>
      </w:divBdr>
    </w:div>
    <w:div w:id="318580787">
      <w:bodyDiv w:val="1"/>
      <w:marLeft w:val="0"/>
      <w:marRight w:val="0"/>
      <w:marTop w:val="0"/>
      <w:marBottom w:val="0"/>
      <w:divBdr>
        <w:top w:val="none" w:sz="0" w:space="0" w:color="auto"/>
        <w:left w:val="none" w:sz="0" w:space="0" w:color="auto"/>
        <w:bottom w:val="none" w:sz="0" w:space="0" w:color="auto"/>
        <w:right w:val="none" w:sz="0" w:space="0" w:color="auto"/>
      </w:divBdr>
    </w:div>
    <w:div w:id="350452129">
      <w:bodyDiv w:val="1"/>
      <w:marLeft w:val="0"/>
      <w:marRight w:val="0"/>
      <w:marTop w:val="0"/>
      <w:marBottom w:val="0"/>
      <w:divBdr>
        <w:top w:val="none" w:sz="0" w:space="0" w:color="auto"/>
        <w:left w:val="none" w:sz="0" w:space="0" w:color="auto"/>
        <w:bottom w:val="none" w:sz="0" w:space="0" w:color="auto"/>
        <w:right w:val="none" w:sz="0" w:space="0" w:color="auto"/>
      </w:divBdr>
      <w:divsChild>
        <w:div w:id="1606881276">
          <w:marLeft w:val="0"/>
          <w:marRight w:val="120"/>
          <w:marTop w:val="0"/>
          <w:marBottom w:val="120"/>
          <w:divBdr>
            <w:top w:val="none" w:sz="0" w:space="0" w:color="auto"/>
            <w:left w:val="none" w:sz="0" w:space="0" w:color="auto"/>
            <w:bottom w:val="none" w:sz="0" w:space="0" w:color="auto"/>
            <w:right w:val="none" w:sz="0" w:space="0" w:color="auto"/>
          </w:divBdr>
        </w:div>
        <w:div w:id="1275795591">
          <w:marLeft w:val="0"/>
          <w:marRight w:val="0"/>
          <w:marTop w:val="0"/>
          <w:marBottom w:val="0"/>
          <w:divBdr>
            <w:top w:val="none" w:sz="0" w:space="0" w:color="auto"/>
            <w:left w:val="none" w:sz="0" w:space="0" w:color="auto"/>
            <w:bottom w:val="single" w:sz="4" w:space="0" w:color="5090B0"/>
            <w:right w:val="none" w:sz="0" w:space="0" w:color="auto"/>
          </w:divBdr>
        </w:div>
      </w:divsChild>
    </w:div>
    <w:div w:id="498272620">
      <w:bodyDiv w:val="1"/>
      <w:marLeft w:val="0"/>
      <w:marRight w:val="0"/>
      <w:marTop w:val="0"/>
      <w:marBottom w:val="0"/>
      <w:divBdr>
        <w:top w:val="none" w:sz="0" w:space="0" w:color="auto"/>
        <w:left w:val="none" w:sz="0" w:space="0" w:color="auto"/>
        <w:bottom w:val="none" w:sz="0" w:space="0" w:color="auto"/>
        <w:right w:val="none" w:sz="0" w:space="0" w:color="auto"/>
      </w:divBdr>
    </w:div>
    <w:div w:id="511265755">
      <w:bodyDiv w:val="1"/>
      <w:marLeft w:val="0"/>
      <w:marRight w:val="0"/>
      <w:marTop w:val="0"/>
      <w:marBottom w:val="0"/>
      <w:divBdr>
        <w:top w:val="none" w:sz="0" w:space="0" w:color="auto"/>
        <w:left w:val="none" w:sz="0" w:space="0" w:color="auto"/>
        <w:bottom w:val="none" w:sz="0" w:space="0" w:color="auto"/>
        <w:right w:val="none" w:sz="0" w:space="0" w:color="auto"/>
      </w:divBdr>
    </w:div>
    <w:div w:id="511460018">
      <w:bodyDiv w:val="1"/>
      <w:marLeft w:val="0"/>
      <w:marRight w:val="0"/>
      <w:marTop w:val="0"/>
      <w:marBottom w:val="0"/>
      <w:divBdr>
        <w:top w:val="none" w:sz="0" w:space="0" w:color="auto"/>
        <w:left w:val="none" w:sz="0" w:space="0" w:color="auto"/>
        <w:bottom w:val="none" w:sz="0" w:space="0" w:color="auto"/>
        <w:right w:val="none" w:sz="0" w:space="0" w:color="auto"/>
      </w:divBdr>
    </w:div>
    <w:div w:id="536360737">
      <w:bodyDiv w:val="1"/>
      <w:marLeft w:val="0"/>
      <w:marRight w:val="0"/>
      <w:marTop w:val="0"/>
      <w:marBottom w:val="0"/>
      <w:divBdr>
        <w:top w:val="none" w:sz="0" w:space="0" w:color="auto"/>
        <w:left w:val="none" w:sz="0" w:space="0" w:color="auto"/>
        <w:bottom w:val="none" w:sz="0" w:space="0" w:color="auto"/>
        <w:right w:val="none" w:sz="0" w:space="0" w:color="auto"/>
      </w:divBdr>
    </w:div>
    <w:div w:id="765807757">
      <w:bodyDiv w:val="1"/>
      <w:marLeft w:val="0"/>
      <w:marRight w:val="0"/>
      <w:marTop w:val="0"/>
      <w:marBottom w:val="0"/>
      <w:divBdr>
        <w:top w:val="none" w:sz="0" w:space="0" w:color="auto"/>
        <w:left w:val="none" w:sz="0" w:space="0" w:color="auto"/>
        <w:bottom w:val="none" w:sz="0" w:space="0" w:color="auto"/>
        <w:right w:val="none" w:sz="0" w:space="0" w:color="auto"/>
      </w:divBdr>
    </w:div>
    <w:div w:id="800998897">
      <w:bodyDiv w:val="1"/>
      <w:marLeft w:val="0"/>
      <w:marRight w:val="0"/>
      <w:marTop w:val="0"/>
      <w:marBottom w:val="0"/>
      <w:divBdr>
        <w:top w:val="none" w:sz="0" w:space="0" w:color="auto"/>
        <w:left w:val="none" w:sz="0" w:space="0" w:color="auto"/>
        <w:bottom w:val="none" w:sz="0" w:space="0" w:color="auto"/>
        <w:right w:val="none" w:sz="0" w:space="0" w:color="auto"/>
      </w:divBdr>
    </w:div>
    <w:div w:id="940603350">
      <w:bodyDiv w:val="1"/>
      <w:marLeft w:val="0"/>
      <w:marRight w:val="0"/>
      <w:marTop w:val="0"/>
      <w:marBottom w:val="0"/>
      <w:divBdr>
        <w:top w:val="none" w:sz="0" w:space="0" w:color="auto"/>
        <w:left w:val="none" w:sz="0" w:space="0" w:color="auto"/>
        <w:bottom w:val="none" w:sz="0" w:space="0" w:color="auto"/>
        <w:right w:val="none" w:sz="0" w:space="0" w:color="auto"/>
      </w:divBdr>
    </w:div>
    <w:div w:id="967123927">
      <w:bodyDiv w:val="1"/>
      <w:marLeft w:val="0"/>
      <w:marRight w:val="0"/>
      <w:marTop w:val="0"/>
      <w:marBottom w:val="0"/>
      <w:divBdr>
        <w:top w:val="none" w:sz="0" w:space="0" w:color="auto"/>
        <w:left w:val="none" w:sz="0" w:space="0" w:color="auto"/>
        <w:bottom w:val="none" w:sz="0" w:space="0" w:color="auto"/>
        <w:right w:val="none" w:sz="0" w:space="0" w:color="auto"/>
      </w:divBdr>
    </w:div>
    <w:div w:id="1209493431">
      <w:bodyDiv w:val="1"/>
      <w:marLeft w:val="0"/>
      <w:marRight w:val="0"/>
      <w:marTop w:val="0"/>
      <w:marBottom w:val="0"/>
      <w:divBdr>
        <w:top w:val="none" w:sz="0" w:space="0" w:color="auto"/>
        <w:left w:val="none" w:sz="0" w:space="0" w:color="auto"/>
        <w:bottom w:val="none" w:sz="0" w:space="0" w:color="auto"/>
        <w:right w:val="none" w:sz="0" w:space="0" w:color="auto"/>
      </w:divBdr>
    </w:div>
    <w:div w:id="1242642421">
      <w:bodyDiv w:val="1"/>
      <w:marLeft w:val="0"/>
      <w:marRight w:val="0"/>
      <w:marTop w:val="0"/>
      <w:marBottom w:val="0"/>
      <w:divBdr>
        <w:top w:val="none" w:sz="0" w:space="0" w:color="auto"/>
        <w:left w:val="none" w:sz="0" w:space="0" w:color="auto"/>
        <w:bottom w:val="none" w:sz="0" w:space="0" w:color="auto"/>
        <w:right w:val="none" w:sz="0" w:space="0" w:color="auto"/>
      </w:divBdr>
    </w:div>
    <w:div w:id="1718696425">
      <w:bodyDiv w:val="1"/>
      <w:marLeft w:val="0"/>
      <w:marRight w:val="0"/>
      <w:marTop w:val="0"/>
      <w:marBottom w:val="0"/>
      <w:divBdr>
        <w:top w:val="none" w:sz="0" w:space="0" w:color="auto"/>
        <w:left w:val="none" w:sz="0" w:space="0" w:color="auto"/>
        <w:bottom w:val="none" w:sz="0" w:space="0" w:color="auto"/>
        <w:right w:val="none" w:sz="0" w:space="0" w:color="auto"/>
      </w:divBdr>
    </w:div>
    <w:div w:id="1731879952">
      <w:bodyDiv w:val="1"/>
      <w:marLeft w:val="0"/>
      <w:marRight w:val="0"/>
      <w:marTop w:val="0"/>
      <w:marBottom w:val="0"/>
      <w:divBdr>
        <w:top w:val="none" w:sz="0" w:space="0" w:color="auto"/>
        <w:left w:val="none" w:sz="0" w:space="0" w:color="auto"/>
        <w:bottom w:val="none" w:sz="0" w:space="0" w:color="auto"/>
        <w:right w:val="none" w:sz="0" w:space="0" w:color="auto"/>
      </w:divBdr>
    </w:div>
    <w:div w:id="181228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782</TotalTime>
  <Pages>1</Pages>
  <Words>8561</Words>
  <Characters>48802</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2018-09-28T09:43:00Z</dcterms:created>
  <dcterms:modified xsi:type="dcterms:W3CDTF">2018-10-02T10:27:00Z</dcterms:modified>
</cp:coreProperties>
</file>