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5D9" w:rsidRPr="00BA69A3" w:rsidRDefault="003B55D9" w:rsidP="003B55D9">
      <w:pPr>
        <w:rPr>
          <w:rFonts w:ascii="Arial" w:hAnsi="Arial" w:cs="Arial"/>
          <w:b/>
        </w:rPr>
      </w:pPr>
      <w:r w:rsidRPr="00BA69A3">
        <w:rPr>
          <w:rFonts w:ascii="Arial" w:hAnsi="Arial" w:cs="Arial"/>
          <w:b/>
        </w:rPr>
        <w:t>ORDINAMENTO  PROVINCIALE</w:t>
      </w:r>
    </w:p>
    <w:p w:rsidR="003B55D9" w:rsidRPr="00BA69A3" w:rsidRDefault="003B55D9" w:rsidP="003B55D9">
      <w:pPr>
        <w:rPr>
          <w:rFonts w:ascii="Arial" w:hAnsi="Arial" w:cs="Arial"/>
        </w:rPr>
      </w:pPr>
      <w:r w:rsidRPr="00BA69A3">
        <w:rPr>
          <w:rFonts w:ascii="Arial" w:hAnsi="Arial" w:cs="Arial"/>
        </w:rPr>
        <w:t>Il 3 aprile 2014 è stata approvata la riforma delle province che diventano organo di secondo grado, non elettivo, alcune delle funzioni proprie delle province passano ai comuni o alle regioni. Fanno eccezione le Province Autonome di Trento e Bolzano Le province già commissariate continuano ad esserlo fino al 31 dicembre 2014, gli altri consigli provinciali decadono il 31 dicembre 2014. La riforma entrerà in vigore il 1 gennaio 2015.</w:t>
      </w:r>
    </w:p>
    <w:p w:rsidR="003B55D9" w:rsidRPr="00BA69A3" w:rsidRDefault="003B55D9" w:rsidP="003B55D9">
      <w:pPr>
        <w:rPr>
          <w:rFonts w:ascii="Arial" w:hAnsi="Arial" w:cs="Arial"/>
        </w:rPr>
      </w:pPr>
      <w:r w:rsidRPr="00BA69A3">
        <w:rPr>
          <w:rFonts w:ascii="Arial" w:hAnsi="Arial" w:cs="Arial"/>
        </w:rPr>
        <w:t>La provincia h autonomia statutaria, normativa, organizzativa e amministrativa. Inoltre ha anche autonomia impositiva e finanziaria nell’ambito dei propri statuti  e regolamenti e delle leggi di coordinamento della finanza pubblica.</w:t>
      </w:r>
    </w:p>
    <w:p w:rsidR="003B55D9" w:rsidRPr="00BA69A3" w:rsidRDefault="003B55D9" w:rsidP="003B55D9">
      <w:pPr>
        <w:rPr>
          <w:rFonts w:ascii="Arial" w:hAnsi="Arial" w:cs="Arial"/>
        </w:rPr>
      </w:pPr>
      <w:r w:rsidRPr="00BA69A3">
        <w:rPr>
          <w:rFonts w:ascii="Arial" w:hAnsi="Arial" w:cs="Arial"/>
        </w:rPr>
        <w:t>Quello che risulta  anche da una prima lettura del TU è che le province  hanno funzioni proprie, e funzioni che sono loro conferite attraverso leggi dello Stato e  delle regioni.</w:t>
      </w:r>
    </w:p>
    <w:p w:rsidR="003B55D9" w:rsidRPr="00BA69A3" w:rsidRDefault="003B55D9" w:rsidP="003B55D9">
      <w:pPr>
        <w:rPr>
          <w:rFonts w:ascii="Arial" w:hAnsi="Arial" w:cs="Arial"/>
        </w:rPr>
      </w:pPr>
      <w:r w:rsidRPr="00BA69A3">
        <w:rPr>
          <w:rFonts w:ascii="Arial" w:hAnsi="Arial" w:cs="Arial"/>
        </w:rPr>
        <w:t>Con la revisione del titolo V della Costituzione la materia ha incontrato una nuova disciplina, soprattutto con l’art. 117 e 118 nel quale si afferma che le regioni organizzano l’esercizio delle funzioni amm.ve a livello locale attraverso i comuni e le province le città metropolitane .</w:t>
      </w:r>
    </w:p>
    <w:p w:rsidR="003B55D9" w:rsidRPr="00BA69A3" w:rsidRDefault="003B55D9" w:rsidP="003B55D9">
      <w:pPr>
        <w:rPr>
          <w:rFonts w:ascii="Arial" w:hAnsi="Arial" w:cs="Arial"/>
        </w:rPr>
      </w:pPr>
      <w:r w:rsidRPr="00BA69A3">
        <w:rPr>
          <w:rFonts w:ascii="Arial" w:hAnsi="Arial" w:cs="Arial"/>
        </w:rPr>
        <w:t>Sono organi di governo della provincia, il Consiglio, il Presidente, la giunta .</w:t>
      </w:r>
    </w:p>
    <w:p w:rsidR="003B55D9" w:rsidRPr="00BA69A3" w:rsidRDefault="003B55D9" w:rsidP="003B55D9">
      <w:pPr>
        <w:rPr>
          <w:rFonts w:ascii="Arial" w:hAnsi="Arial" w:cs="Arial"/>
        </w:rPr>
      </w:pPr>
      <w:r w:rsidRPr="00BA69A3">
        <w:rPr>
          <w:rFonts w:ascii="Arial" w:hAnsi="Arial" w:cs="Arial"/>
        </w:rPr>
        <w:t>Spettano alla provincia le funzioni di interesse provinciale  che riguardano zone intercomunali o l'intero territorio provinciale  nelle seguenti materie: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difesa del suolo, tutela e valorizzazione dell'ambiente e prevenzione delle calamità;</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tutela e valorizzazione delle risorse idriche ed energetiche;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valorizzazione dei beni culturali;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viabilità e trasporti;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protezione della flora e della fauna parchi e riserve naturali;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caccia e pesca nelle acque interne;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organizzazione dello smaltimento dei rifiuti a livello provinciale, rilevamento, disciplina e controllo degli scarichi delle acque e delle emissioni atmosferiche e sonore;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servizi sanitari, di igiene e profilassi pubblica, attribuiti dalla legislazione statale e regionale;</w:t>
      </w:r>
    </w:p>
    <w:p w:rsidR="003B55D9" w:rsidRPr="00BA69A3" w:rsidRDefault="003B55D9" w:rsidP="003B55D9">
      <w:pPr>
        <w:rPr>
          <w:rFonts w:ascii="Arial" w:hAnsi="Arial" w:cs="Arial"/>
        </w:rPr>
      </w:pPr>
      <w:r w:rsidRPr="00BA69A3">
        <w:rPr>
          <w:rFonts w:ascii="Arial" w:hAnsi="Arial" w:cs="Arial"/>
        </w:rPr>
        <w:t>compiti connessi alla istruzione secondaria di secondo grado ed artistica ed alla formazione professionale, compresa l'edilizia scolastica, attribuiti dalla legislazione statale e regionale;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raccolta ed elaborazione dati, assistenza tecnico-amministrativa agli enti locali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La provincia promuove e coordina in collaborazione con i comuni attività in vari settori come quello economico, commerciale, </w:t>
      </w:r>
      <w:proofErr w:type="spellStart"/>
      <w:r w:rsidRPr="00BA69A3">
        <w:rPr>
          <w:rFonts w:ascii="Arial" w:hAnsi="Arial" w:cs="Arial"/>
        </w:rPr>
        <w:t>turistico.sociale</w:t>
      </w:r>
      <w:proofErr w:type="spellEnd"/>
      <w:r w:rsidRPr="00BA69A3">
        <w:rPr>
          <w:rFonts w:ascii="Arial" w:hAnsi="Arial" w:cs="Arial"/>
        </w:rPr>
        <w:t xml:space="preserve">, culturale  e sportivo. </w:t>
      </w:r>
    </w:p>
    <w:p w:rsidR="003B55D9" w:rsidRPr="00BA69A3" w:rsidRDefault="003B55D9" w:rsidP="003B55D9">
      <w:pPr>
        <w:rPr>
          <w:rFonts w:ascii="Arial" w:hAnsi="Arial" w:cs="Arial"/>
        </w:rPr>
      </w:pPr>
      <w:r w:rsidRPr="00BA69A3">
        <w:rPr>
          <w:rFonts w:ascii="Arial" w:hAnsi="Arial" w:cs="Arial"/>
        </w:rPr>
        <w:t xml:space="preserve">art. 20 La provincia: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raccoglie e coordina le proposte avanzate dai comuni, ai fini della programmazione economica, territoriale ed ambientale della regione;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concorre alla determinazione del programma regionale di sviluppo e degli altri programmi e piani regionali secondo norme dettate dalla legge regionale;</w:t>
      </w:r>
    </w:p>
    <w:p w:rsidR="003B55D9" w:rsidRPr="00BA69A3" w:rsidRDefault="003B55D9" w:rsidP="003B55D9">
      <w:pPr>
        <w:rPr>
          <w:rFonts w:ascii="Arial" w:hAnsi="Arial" w:cs="Arial"/>
        </w:rPr>
      </w:pPr>
      <w:r w:rsidRPr="00BA69A3">
        <w:rPr>
          <w:rFonts w:ascii="Arial" w:hAnsi="Arial" w:cs="Arial"/>
        </w:rPr>
        <w:lastRenderedPageBreak/>
        <w:t>o</w:t>
      </w:r>
      <w:r w:rsidRPr="00BA69A3">
        <w:rPr>
          <w:rFonts w:ascii="Arial" w:hAnsi="Arial" w:cs="Arial"/>
        </w:rPr>
        <w:tab/>
        <w:t>formula e adotta, con riferimento alle previsioni e agli obiettivi del programma regionale di sviluppo, propri programmi pluriennali sia di carattere generale che settoriale e promuove il coordinamento dell'attività programmatoria dei comuni.</w:t>
      </w:r>
    </w:p>
    <w:p w:rsidR="003B55D9" w:rsidRPr="00BA69A3" w:rsidRDefault="003B55D9" w:rsidP="003B55D9">
      <w:pPr>
        <w:rPr>
          <w:rFonts w:ascii="Arial" w:hAnsi="Arial" w:cs="Arial"/>
        </w:rPr>
      </w:pPr>
      <w:r w:rsidRPr="00BA69A3">
        <w:rPr>
          <w:rFonts w:ascii="Arial" w:hAnsi="Arial" w:cs="Arial"/>
        </w:rPr>
        <w:t xml:space="preserve">La provincia, inoltre, ferme restando le competenze dei comuni ed in attuazione della legislazione e dei programmi regionali, predispone ed adotta il piano territoriale di coordinamento che determina gli indirizzi generali di assetto del territorio e, in particolare, indica: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le diverse destinazioni del territorio in relazione alla prevalente vocazione delle sue parti;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la localizzazione di massima delle maggiori infrastrutture e delle principali linee di comunicazione;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le linee di intervento per la sistemazione idrica, idrogeologica ed idraulico-forestale ed in genere per il consolidamento del suolo e la regimazione delle acque;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le aree nelle quali sia opportuno istituire parchi o riserve naturali.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I programmi pluriennali e il piano territoriale di coordinamento sono trasmessi alla regione ai fini di accertarne la conformità agli indirizzi regionali della programmazione socio-economica e territoriale.</w:t>
      </w:r>
    </w:p>
    <w:p w:rsidR="003B55D9" w:rsidRPr="00BA69A3" w:rsidRDefault="003B55D9" w:rsidP="003B55D9">
      <w:pPr>
        <w:rPr>
          <w:rFonts w:ascii="Arial" w:hAnsi="Arial" w:cs="Arial"/>
        </w:rPr>
      </w:pPr>
      <w:r w:rsidRPr="00BA69A3">
        <w:rPr>
          <w:rFonts w:ascii="Arial" w:hAnsi="Arial" w:cs="Arial"/>
        </w:rPr>
        <w:t>La legge regionale detta le procedure di approvazione nonché norme che assicurino il concorso dei comuni alla formazione dei programmi pluriennali e dei piani territoriali di coordinamento.</w:t>
      </w:r>
    </w:p>
    <w:p w:rsidR="003B55D9" w:rsidRPr="00BA69A3" w:rsidRDefault="003B55D9" w:rsidP="003B55D9">
      <w:pPr>
        <w:rPr>
          <w:rFonts w:ascii="Arial" w:hAnsi="Arial" w:cs="Arial"/>
        </w:rPr>
      </w:pPr>
      <w:r w:rsidRPr="00BA69A3">
        <w:rPr>
          <w:rFonts w:ascii="Arial" w:hAnsi="Arial" w:cs="Arial"/>
        </w:rPr>
        <w:t>Ai fini del coordinamento e dell'approvazione degli strumenti di pianificazione territoriale predisposti dai comuni, la provincia esercita le funzioni ad essa attribuite dalla regione ed ha, in ogni caso, il compito di accertare la compatibilità di detti strumenti con le previsioni del piano territoriale di coordinamento.</w:t>
      </w:r>
    </w:p>
    <w:p w:rsidR="003B55D9" w:rsidRPr="00BA69A3" w:rsidRDefault="003B55D9" w:rsidP="003B55D9">
      <w:pPr>
        <w:rPr>
          <w:rFonts w:ascii="Arial" w:hAnsi="Arial" w:cs="Arial"/>
        </w:rPr>
      </w:pPr>
      <w:r w:rsidRPr="00BA69A3">
        <w:rPr>
          <w:rFonts w:ascii="Arial" w:hAnsi="Arial" w:cs="Arial"/>
        </w:rPr>
        <w:t>Gli enti e le amministrazioni pubbliche, nell'esercizio delle rispettive competenze, si conformano ai piani territoriali di coordinamento delle province e tengono conto dei loro programmi pluriennali.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In relazione al numero dei popolazione, alle sue esigenze, alla </w:t>
      </w:r>
      <w:proofErr w:type="spellStart"/>
      <w:r w:rsidRPr="00BA69A3">
        <w:rPr>
          <w:rFonts w:ascii="Arial" w:hAnsi="Arial" w:cs="Arial"/>
        </w:rPr>
        <w:t>peculaiarità</w:t>
      </w:r>
      <w:proofErr w:type="spellEnd"/>
      <w:r w:rsidRPr="00BA69A3">
        <w:rPr>
          <w:rFonts w:ascii="Arial" w:hAnsi="Arial" w:cs="Arial"/>
        </w:rPr>
        <w:t xml:space="preserve"> del territorio nello statuto può esser prevista una divisione dello stesso territorio in circondari.(art. 21La provincia, in relazione all'ampiezza e peculiarità del territorio, alle esigenze della popolazione ed alla funzionalità dei servizi, può disciplinare nello statuto la suddivisione del proprio territorio in circondari e sulla base di essi organizzare gli uffici, i servizi e la partecipazione dei cittadini.</w:t>
      </w:r>
    </w:p>
    <w:p w:rsidR="003B55D9" w:rsidRPr="00BA69A3" w:rsidRDefault="003B55D9" w:rsidP="003B55D9">
      <w:pPr>
        <w:rPr>
          <w:rFonts w:ascii="Arial" w:hAnsi="Arial" w:cs="Arial"/>
        </w:rPr>
      </w:pPr>
      <w:r w:rsidRPr="00BA69A3">
        <w:rPr>
          <w:rFonts w:ascii="Arial" w:hAnsi="Arial" w:cs="Arial"/>
        </w:rPr>
        <w:t>Nel rispetto della disciplina regionale, in materia di circondario, lo statuto della provincia può demandare ad un apposito regolamento l'istituzione dell'assemblea dei sindaci del circondario, con funzioni consultive, propositive e di coordinamento, e la previsione della nomina di un presidente del circondario indicato a maggioranza assoluta dall'assemblea dei sindaci e componente del consiglio comunale di uno dei comuni appartenenti al circondario. Il presidente ha funzioni di rappresentanza, promozione e coordinamento. Al presidente del circondario si applicano le disposizioni relative allo status del presidente del consiglio di comune con popolazione pari a quella ricompresa nel circondario.</w:t>
      </w:r>
    </w:p>
    <w:p w:rsidR="003B55D9" w:rsidRPr="00BA69A3" w:rsidRDefault="003B55D9" w:rsidP="003B55D9">
      <w:pPr>
        <w:rPr>
          <w:rFonts w:ascii="Arial" w:hAnsi="Arial" w:cs="Arial"/>
        </w:rPr>
      </w:pPr>
      <w:r w:rsidRPr="00BA69A3">
        <w:rPr>
          <w:rFonts w:ascii="Arial" w:hAnsi="Arial" w:cs="Arial"/>
        </w:rPr>
        <w:t>Per la revisione delle circoscrizioni provinciali e l'istituzione di nuove province i comuni esercitano l'iniziativa di cui all'articolo 133 della Costituzione, tenendo conto dei seguenti criteri ed indirizzi: ciascun territorio provinciale deve corrispondere alla zona entro la quale si svolge la maggior parte dei rapporti sociali, economici e culturali della popolazione residente;</w:t>
      </w:r>
    </w:p>
    <w:p w:rsidR="003B55D9" w:rsidRPr="00BA69A3" w:rsidRDefault="003B55D9" w:rsidP="003B55D9">
      <w:pPr>
        <w:rPr>
          <w:rFonts w:ascii="Arial" w:hAnsi="Arial" w:cs="Arial"/>
        </w:rPr>
      </w:pPr>
      <w:r w:rsidRPr="00BA69A3">
        <w:rPr>
          <w:rFonts w:ascii="Arial" w:hAnsi="Arial" w:cs="Arial"/>
        </w:rPr>
        <w:t xml:space="preserve">ciascun territorio provinciale deve avere dimensione tale, per ampiezza, entità demografica, nonché per le attività produttive esistenti o possibili, da consentire una programmazione dello </w:t>
      </w:r>
      <w:r w:rsidRPr="00BA69A3">
        <w:rPr>
          <w:rFonts w:ascii="Arial" w:hAnsi="Arial" w:cs="Arial"/>
        </w:rPr>
        <w:lastRenderedPageBreak/>
        <w:t xml:space="preserve">sviluppo che possa favorire il riequilibrio economico, sociale e culturale del territorio provinciale e regionale; </w:t>
      </w:r>
    </w:p>
    <w:p w:rsidR="003B55D9" w:rsidRPr="00BA69A3" w:rsidRDefault="003B55D9" w:rsidP="003B55D9">
      <w:pPr>
        <w:rPr>
          <w:rFonts w:ascii="Arial" w:hAnsi="Arial" w:cs="Arial"/>
        </w:rPr>
      </w:pPr>
      <w:r w:rsidRPr="00BA69A3">
        <w:rPr>
          <w:rFonts w:ascii="Arial" w:hAnsi="Arial" w:cs="Arial"/>
        </w:rPr>
        <w:t>l'intero territorio di ogni comune deve far parte di una sola provincia;</w:t>
      </w:r>
    </w:p>
    <w:p w:rsidR="003B55D9" w:rsidRPr="00BA69A3" w:rsidRDefault="003B55D9" w:rsidP="003B55D9">
      <w:pPr>
        <w:rPr>
          <w:rFonts w:ascii="Arial" w:hAnsi="Arial" w:cs="Arial"/>
        </w:rPr>
      </w:pPr>
      <w:r w:rsidRPr="00BA69A3">
        <w:rPr>
          <w:rFonts w:ascii="Arial" w:hAnsi="Arial" w:cs="Arial"/>
        </w:rPr>
        <w:t>l'iniziativa dei comuni, di cui all'articolo 133 della Costituzione, deve conseguire l'adesione della maggioranza dei comuni dell'area interessata, che rappresentino, comunque, la maggioranza della popolazione complessiva dell'area stessa, con delibera assunta a maggioranza assoluta dei consiglieri assegnati;</w:t>
      </w:r>
    </w:p>
    <w:p w:rsidR="003B55D9" w:rsidRPr="00BA69A3" w:rsidRDefault="003B55D9" w:rsidP="003B55D9">
      <w:pPr>
        <w:rPr>
          <w:rFonts w:ascii="Arial" w:hAnsi="Arial" w:cs="Arial"/>
        </w:rPr>
      </w:pPr>
      <w:r w:rsidRPr="00BA69A3">
        <w:rPr>
          <w:rFonts w:ascii="Arial" w:hAnsi="Arial" w:cs="Arial"/>
        </w:rPr>
        <w:t>di norma, la popolazione delle province risultanti dalle modificazioni territoriali non deve essere inferiore a 200.000 abitanti;</w:t>
      </w:r>
    </w:p>
    <w:p w:rsidR="003B55D9" w:rsidRPr="00BA69A3" w:rsidRDefault="003B55D9" w:rsidP="003B55D9">
      <w:pPr>
        <w:rPr>
          <w:rFonts w:ascii="Arial" w:hAnsi="Arial" w:cs="Arial"/>
        </w:rPr>
      </w:pPr>
      <w:r w:rsidRPr="00BA69A3">
        <w:rPr>
          <w:rFonts w:ascii="Arial" w:hAnsi="Arial" w:cs="Arial"/>
        </w:rPr>
        <w:t xml:space="preserve">l'istituzione di nuove province non comporta necessariamente l'istituzione di uffici provinciali delle amministrazioni dello Stato e degli altri enti pubblici; </w:t>
      </w:r>
    </w:p>
    <w:p w:rsidR="003B55D9" w:rsidRPr="00BA69A3" w:rsidRDefault="003B55D9" w:rsidP="003B55D9">
      <w:pPr>
        <w:rPr>
          <w:rFonts w:ascii="Arial" w:hAnsi="Arial" w:cs="Arial"/>
        </w:rPr>
      </w:pPr>
      <w:r w:rsidRPr="00BA69A3">
        <w:rPr>
          <w:rFonts w:ascii="Arial" w:hAnsi="Arial" w:cs="Arial"/>
        </w:rPr>
        <w:t>le province preesistenti debbono garantire alle nuove, in proporzione al territorio ed alla popolazione trasferiti, personale, beni, strumenti operativi e risorse finanziarie adeguati.</w:t>
      </w:r>
    </w:p>
    <w:p w:rsidR="003B55D9" w:rsidRPr="00BA69A3" w:rsidRDefault="003B55D9" w:rsidP="003B55D9">
      <w:pPr>
        <w:rPr>
          <w:rFonts w:ascii="Arial" w:hAnsi="Arial" w:cs="Arial"/>
        </w:rPr>
      </w:pPr>
      <w:r w:rsidRPr="00BA69A3">
        <w:rPr>
          <w:rFonts w:ascii="Arial" w:hAnsi="Arial" w:cs="Arial"/>
        </w:rPr>
        <w:t>Ai sensi del secondo comma dell'articolo 117 della Costituzione le regioni emanano norme intese a promuovere e coordinare l'iniziativa dei comuni di cui alla lettera d) del comma 3.</w:t>
      </w:r>
    </w:p>
    <w:p w:rsidR="003B55D9" w:rsidRPr="00BA69A3" w:rsidRDefault="003B55D9" w:rsidP="003B55D9">
      <w:pPr>
        <w:rPr>
          <w:rFonts w:ascii="Arial" w:hAnsi="Arial" w:cs="Arial"/>
        </w:rPr>
      </w:pPr>
      <w:r w:rsidRPr="00BA69A3">
        <w:rPr>
          <w:rFonts w:ascii="Arial" w:hAnsi="Arial" w:cs="Arial"/>
        </w:rPr>
        <w:t>ORDINAMENTO  COMUNALE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I comuni hanno autonomia statutaria, normativa, organizzativa e amministrativa. Essi hanno anche autonomia impositiva e finanziaria nell’ambito dei propri statuti  e regolamenti e delle leggi di coordinamento della finanza pubblica.</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Quello che risulta  anche da una prima lettura del TU è che i comuni hanno funzioni proprie, e funzioni che sono loro conferite attraverso leggi dello Stato e  delle regioni.</w:t>
      </w:r>
    </w:p>
    <w:p w:rsidR="003B55D9" w:rsidRPr="00BA69A3" w:rsidRDefault="003B55D9" w:rsidP="003B55D9">
      <w:pPr>
        <w:rPr>
          <w:rFonts w:ascii="Arial" w:hAnsi="Arial" w:cs="Arial"/>
        </w:rPr>
      </w:pPr>
      <w:r w:rsidRPr="00BA69A3">
        <w:rPr>
          <w:rFonts w:ascii="Arial" w:hAnsi="Arial" w:cs="Arial"/>
        </w:rPr>
        <w:t xml:space="preserve">Con la revisione del titolo V della Costituzione la materia ha incontrato una nuova disciplina, soprattutto con l’art. 117 e 118 nel quale si afferma che le regioni organizzano l’esercizio delle funzioni amministrative a livello locale attraverso i comuni e le province le città metropolitane .Sono organi di governo del Comune, il Consiglio, il Sindaco, la giunta </w:t>
      </w:r>
      <w:proofErr w:type="spellStart"/>
      <w:r w:rsidRPr="00BA69A3">
        <w:rPr>
          <w:rFonts w:ascii="Arial" w:hAnsi="Arial" w:cs="Arial"/>
        </w:rPr>
        <w:t>comunale.I</w:t>
      </w:r>
      <w:proofErr w:type="spellEnd"/>
      <w:r w:rsidRPr="00BA69A3">
        <w:rPr>
          <w:rFonts w:ascii="Arial" w:hAnsi="Arial" w:cs="Arial"/>
        </w:rPr>
        <w:t xml:space="preserve"> comuni hanno funzioni proprie e funzioni conferite loro con legge dello Stato e della regione, in attuazione del principio di </w:t>
      </w:r>
      <w:proofErr w:type="spellStart"/>
      <w:r w:rsidRPr="00BA69A3">
        <w:rPr>
          <w:rFonts w:ascii="Arial" w:hAnsi="Arial" w:cs="Arial"/>
        </w:rPr>
        <w:t>sussidarietà</w:t>
      </w:r>
      <w:proofErr w:type="spellEnd"/>
      <w:r w:rsidRPr="00BA69A3">
        <w:rPr>
          <w:rFonts w:ascii="Arial" w:hAnsi="Arial" w:cs="Arial"/>
        </w:rPr>
        <w:t xml:space="preserve">. Le regioni, fermo restando le funzioni inerenti al carattere unitario del territorio, conferiscono l’esercizio delle funzioni amministrative. La regione indica gli obiettivi generali della programmazione economico-sociale e territoriale e su questi ripartisce le risorse. I comuni concorrono alla determinazione degli obiettivi contenuti nei piani e nei programmi dello stato e delle regioni. </w:t>
      </w:r>
    </w:p>
    <w:p w:rsidR="003B55D9" w:rsidRPr="00BA69A3" w:rsidRDefault="003B55D9" w:rsidP="003B55D9">
      <w:pPr>
        <w:rPr>
          <w:rFonts w:ascii="Arial" w:hAnsi="Arial" w:cs="Arial"/>
          <w:b/>
        </w:rPr>
      </w:pPr>
    </w:p>
    <w:p w:rsidR="003B55D9" w:rsidRPr="00BA69A3" w:rsidRDefault="003B55D9" w:rsidP="003B55D9">
      <w:pPr>
        <w:rPr>
          <w:rFonts w:ascii="Arial" w:hAnsi="Arial" w:cs="Arial"/>
          <w:b/>
        </w:rPr>
      </w:pPr>
      <w:r w:rsidRPr="00BA69A3">
        <w:rPr>
          <w:rFonts w:ascii="Arial" w:hAnsi="Arial" w:cs="Arial"/>
          <w:b/>
        </w:rPr>
        <w:t>FUNZIONI COMUNALI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Organizzazione delle funzioni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gestione del personale,controllo interno,gestione finanziaria e contabile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vigilanza e controllo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servizi pubblici di interesse comunale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attività commerciali,attività produttive,edilizia,pianificazione </w:t>
      </w:r>
      <w:proofErr w:type="spellStart"/>
      <w:r w:rsidRPr="00BA69A3">
        <w:rPr>
          <w:rFonts w:ascii="Arial" w:hAnsi="Arial" w:cs="Arial"/>
        </w:rPr>
        <w:t>urbnistica</w:t>
      </w:r>
      <w:proofErr w:type="spellEnd"/>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strade comunali e circolazione stradale urbana,trasporti, servizi sociali,edilizia scolastica e asili nido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teatri,musei, pinacoteche</w:t>
      </w:r>
    </w:p>
    <w:p w:rsidR="003B55D9" w:rsidRPr="00BA69A3" w:rsidRDefault="003B55D9" w:rsidP="003B55D9">
      <w:pPr>
        <w:rPr>
          <w:rFonts w:ascii="Arial" w:hAnsi="Arial" w:cs="Arial"/>
        </w:rPr>
      </w:pPr>
      <w:r w:rsidRPr="00BA69A3">
        <w:rPr>
          <w:rFonts w:ascii="Arial" w:hAnsi="Arial" w:cs="Arial"/>
        </w:rPr>
        <w:lastRenderedPageBreak/>
        <w:t>o</w:t>
      </w:r>
      <w:r w:rsidRPr="00BA69A3">
        <w:rPr>
          <w:rFonts w:ascii="Arial" w:hAnsi="Arial" w:cs="Arial"/>
        </w:rPr>
        <w:tab/>
        <w:t>sicurezza urbana, protezione civile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accertamenti illeciti amministrativi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polizia municipale</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tenuta registri stato civile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I comuni adottano un proprio statuto. Questo stabilisce le norme fondamentali dell’organizzazione dell’ente e, specifica le attribuzioni degli organi e le forme di garanzia e di partecipazione delle minoranze, i modi di esercizio della rappresentanza legale dell’ente, anche in giudizio.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 xml:space="preserve">E’ deliberato dal C.c. con il voto favorevole dei 2/3 dei c.c. Quando questa maggioranza non è ottenuta, la votazione è ripetuta in successive sedute da tenersi entro 30 giorni e lo statuto è approvato se ottiene per due volte il voto favorevole della maggioranza assoluta dei c.c. </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 xml:space="preserve">Dopo il controllo del CORECO è pubblicato sul bollettino ufficiale della regione, affisso nell’albo pretorio del comune e 30 giorni consecutivi e inviato al Ministero dell’Interno che lo inserirà nella raccolta ufficiale degli statuti. A quel punto entrerà in vigore trascorsi 30 giorni dalla sua affissione nell’albo pretorio </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Sono organi di governo della provincia il consiglio, la giunta, il presidente</w:t>
      </w:r>
    </w:p>
    <w:p w:rsidR="003B55D9" w:rsidRPr="00BA69A3" w:rsidRDefault="003B55D9" w:rsidP="003B55D9">
      <w:pPr>
        <w:rPr>
          <w:rFonts w:ascii="Arial" w:hAnsi="Arial" w:cs="Arial"/>
        </w:rPr>
      </w:pPr>
    </w:p>
    <w:p w:rsidR="003B55D9" w:rsidRPr="00BA69A3" w:rsidRDefault="003B55D9" w:rsidP="003B55D9">
      <w:pPr>
        <w:rPr>
          <w:rFonts w:ascii="Arial" w:hAnsi="Arial" w:cs="Arial"/>
          <w:b/>
        </w:rPr>
      </w:pPr>
      <w:r w:rsidRPr="00BA69A3">
        <w:rPr>
          <w:rFonts w:ascii="Arial" w:hAnsi="Arial" w:cs="Arial"/>
          <w:b/>
        </w:rPr>
        <w:t>CONSIGLIO  PROVINCIALE E COMUNALE</w:t>
      </w:r>
    </w:p>
    <w:p w:rsidR="003B55D9" w:rsidRPr="00BA69A3" w:rsidRDefault="003B55D9" w:rsidP="003B55D9">
      <w:pPr>
        <w:rPr>
          <w:rFonts w:ascii="Arial" w:hAnsi="Arial" w:cs="Arial"/>
        </w:rPr>
      </w:pPr>
      <w:r w:rsidRPr="00BA69A3">
        <w:rPr>
          <w:rFonts w:ascii="Arial" w:hAnsi="Arial" w:cs="Arial"/>
        </w:rPr>
        <w:t>Il Consiglio  è un Organo collegiale ed elettivo che rimane in carica per cinque anni. Esercita le funzioni di indirizzo e di controllo politico-amministrativo..(art. 42 L.267/00)</w:t>
      </w:r>
    </w:p>
    <w:p w:rsidR="003B55D9" w:rsidRPr="00BA69A3" w:rsidRDefault="003B55D9" w:rsidP="003B55D9">
      <w:pPr>
        <w:rPr>
          <w:rFonts w:ascii="Arial" w:hAnsi="Arial" w:cs="Arial"/>
        </w:rPr>
      </w:pPr>
      <w:r w:rsidRPr="00BA69A3">
        <w:rPr>
          <w:rFonts w:ascii="Arial" w:hAnsi="Arial" w:cs="Arial"/>
        </w:rPr>
        <w:t xml:space="preserve">Il consiglio provinciale e' composto dal presidente della provincia e: </w:t>
      </w:r>
    </w:p>
    <w:p w:rsidR="003B55D9" w:rsidRPr="00BA69A3" w:rsidRDefault="003B55D9" w:rsidP="003B55D9">
      <w:pPr>
        <w:rPr>
          <w:rFonts w:ascii="Arial" w:hAnsi="Arial" w:cs="Arial"/>
        </w:rPr>
      </w:pPr>
      <w:r w:rsidRPr="00BA69A3">
        <w:rPr>
          <w:rFonts w:ascii="Arial" w:hAnsi="Arial" w:cs="Arial"/>
        </w:rPr>
        <w:t>a) da 45 membri nelle province con popolazione residente superiore a 1.400.000 abitanti;</w:t>
      </w:r>
    </w:p>
    <w:p w:rsidR="003B55D9" w:rsidRPr="00BA69A3" w:rsidRDefault="003B55D9" w:rsidP="003B55D9">
      <w:pPr>
        <w:rPr>
          <w:rFonts w:ascii="Arial" w:hAnsi="Arial" w:cs="Arial"/>
        </w:rPr>
      </w:pPr>
      <w:r w:rsidRPr="00BA69A3">
        <w:rPr>
          <w:rFonts w:ascii="Arial" w:hAnsi="Arial" w:cs="Arial"/>
        </w:rPr>
        <w:t>b) da 36 membri nelle province con popolazione residente superiore a 700.000 abitanti;</w:t>
      </w:r>
    </w:p>
    <w:p w:rsidR="003B55D9" w:rsidRPr="00BA69A3" w:rsidRDefault="003B55D9" w:rsidP="003B55D9">
      <w:pPr>
        <w:rPr>
          <w:rFonts w:ascii="Arial" w:hAnsi="Arial" w:cs="Arial"/>
        </w:rPr>
      </w:pPr>
      <w:r w:rsidRPr="00BA69A3">
        <w:rPr>
          <w:rFonts w:ascii="Arial" w:hAnsi="Arial" w:cs="Arial"/>
        </w:rPr>
        <w:t>c) da 30 membri nelle province con popolazione residente superiore a 300.000 abitanti;</w:t>
      </w:r>
    </w:p>
    <w:p w:rsidR="003B55D9" w:rsidRPr="00BA69A3" w:rsidRDefault="003B55D9" w:rsidP="003B55D9">
      <w:pPr>
        <w:rPr>
          <w:rFonts w:ascii="Arial" w:hAnsi="Arial" w:cs="Arial"/>
        </w:rPr>
      </w:pPr>
      <w:r w:rsidRPr="00BA69A3">
        <w:rPr>
          <w:rFonts w:ascii="Arial" w:hAnsi="Arial" w:cs="Arial"/>
        </w:rPr>
        <w:t xml:space="preserve">d) da 24 membri nelle altre province.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Il presidente della provincia e i consiglieri provinciali rappresentano la intera provincia</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Il Consiglio Comunale  è composto da un numero di membri più il Sindaco previsto dall'art. 37  e si  insedia a seguito  di elezioni amministrative.</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 xml:space="preserve">Composizione: </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60 membri  se la popolazione comunale è &gt; 1000 000 abitanti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50 membri  se la popolazione comunale è &gt; 500 000 abitanti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46 membri se la popolazione comunale è &gt; 250 000 abitanti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40 membri se la popolazione comunale è &gt; 100 000 o se è capoluogo di provincia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30 membri se la popolazione comunale è &gt; 30 000  abitanti</w:t>
      </w:r>
    </w:p>
    <w:p w:rsidR="003B55D9" w:rsidRPr="00BA69A3" w:rsidRDefault="003B55D9" w:rsidP="003B55D9">
      <w:pPr>
        <w:rPr>
          <w:rFonts w:ascii="Arial" w:hAnsi="Arial" w:cs="Arial"/>
        </w:rPr>
      </w:pPr>
      <w:r w:rsidRPr="00BA69A3">
        <w:rPr>
          <w:rFonts w:ascii="Arial" w:hAnsi="Arial" w:cs="Arial"/>
        </w:rPr>
        <w:lastRenderedPageBreak/>
        <w:t>•</w:t>
      </w:r>
      <w:r w:rsidRPr="00BA69A3">
        <w:rPr>
          <w:rFonts w:ascii="Arial" w:hAnsi="Arial" w:cs="Arial"/>
        </w:rPr>
        <w:tab/>
        <w:t>20 membri se la popolazione comunale è &gt; 10 000 abitanti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16 membri se la popolazione comunale è &gt; 3000 abitanti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12 membri negli altri casi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L’attività concreta del Consiglio comunale è disciplinata dal Regolamento interno approvato dal Consiglio stesso. Il contenuto essenziale di tale regolamento è costituito dalle disposizioni che disciplinano i poteri delle Commissioni consiliari , l’organizzazione, le forme di pubblicità dei lavori e la partecipazione di esperti esterni al Consiglio. Ma gran parte del Regolamento interno è costituita dalle norme che riguardano lo svolgimento delle adunanze quali l’accertamento del numero legale e sue verifiche, il deposito degli atti, lo svolgimento dell’attività assembleare, la pubblicità delle sedute, la garanzia dell’ordine all’interno della sala delle adunanze (con inclusione dell’area riservata al pubblico), le forme delle votazioni e la trattazione di argomenti non iscritti all’ordine del giorno ed aventi carattere di urgenza.(il TUEL prevede che in ogni caso devono esser presenti almeno 1/3 dei consiglieri per la validità delle sedute, non computando il Sindaco).</w:t>
      </w:r>
    </w:p>
    <w:p w:rsidR="003B55D9" w:rsidRPr="00BA69A3" w:rsidRDefault="003B55D9" w:rsidP="003B55D9">
      <w:pPr>
        <w:rPr>
          <w:rFonts w:ascii="Arial" w:hAnsi="Arial" w:cs="Arial"/>
        </w:rPr>
      </w:pPr>
      <w:r w:rsidRPr="00BA69A3">
        <w:rPr>
          <w:rFonts w:ascii="Arial" w:hAnsi="Arial" w:cs="Arial"/>
        </w:rPr>
        <w:t xml:space="preserve">I consiglieri entrano in carica all'atto della proclamazione e  nel caso di eventuale surrogazione nel momento in cui il consiglio adotta la deliberazione in merito alla questione; durano in carica fino all'elezione dei nuovi consigli , limitando le loro funzioni agli atti urgenti e improrogabili nel caso di indizione di nuove elezioni;le sedute del consiglio sono pubbliche ad eccezione dei casi previsti direttamente dal regolamento.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I Consiglieri comunali hanno diritto di assentarsi dal lavoro per partecipare alle sedute del Consiglio e delle Commissioni?</w:t>
      </w:r>
    </w:p>
    <w:p w:rsidR="003B55D9" w:rsidRPr="00BA69A3" w:rsidRDefault="003B55D9" w:rsidP="003B55D9">
      <w:pPr>
        <w:rPr>
          <w:rFonts w:ascii="Arial" w:hAnsi="Arial" w:cs="Arial"/>
        </w:rPr>
      </w:pPr>
      <w:r w:rsidRPr="00BA69A3">
        <w:rPr>
          <w:rFonts w:ascii="Arial" w:hAnsi="Arial" w:cs="Arial"/>
        </w:rPr>
        <w:t>I Consiglieri comunali hanno diritto di assentarsi dal servizio, con diritto anche alla retribuzione da parte del datore di lavoro, per l’intera giornata in cui è convocato il Consiglio e per la durata effettiva delle riunioni delle Commissioni consiliari e dei Capigruppo.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Al Consigliere spetta un’indennità di partecipazione alle riunioni del Consiglio?</w:t>
      </w:r>
    </w:p>
    <w:p w:rsidR="003B55D9" w:rsidRPr="00BA69A3" w:rsidRDefault="003B55D9" w:rsidP="003B55D9">
      <w:pPr>
        <w:rPr>
          <w:rFonts w:ascii="Arial" w:hAnsi="Arial" w:cs="Arial"/>
        </w:rPr>
      </w:pPr>
      <w:r w:rsidRPr="00BA69A3">
        <w:rPr>
          <w:rFonts w:ascii="Arial" w:hAnsi="Arial" w:cs="Arial"/>
        </w:rPr>
        <w:t>Il gettone di presenza è corrisposto al Consigliere per l’effettiva partecipazione alle sedute del Consiglio, delle Commissioni e dei Capigruppo. Non è possibile percepire più gettoni per riunioni diverse nello stesso giorno.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Il Consigliere ha diritto a rimborsi spese?</w:t>
      </w:r>
    </w:p>
    <w:p w:rsidR="003B55D9" w:rsidRPr="00BA69A3" w:rsidRDefault="003B55D9" w:rsidP="003B55D9">
      <w:pPr>
        <w:rPr>
          <w:rFonts w:ascii="Arial" w:hAnsi="Arial" w:cs="Arial"/>
        </w:rPr>
      </w:pPr>
      <w:r w:rsidRPr="00BA69A3">
        <w:rPr>
          <w:rFonts w:ascii="Arial" w:hAnsi="Arial" w:cs="Arial"/>
        </w:rPr>
        <w:t xml:space="preserve">Il Consigliere che si reca fuori dal capoluogo del Comune per ragioni inerenti al mandato ha diritto al rimborso spese di viaggio. Uno speciale rimborso delle spese di viaggio è corrisposto ai Consiglieri che risiedono fuori dal capoluogo del Comune.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Quali doveri ha il Consigliere?</w:t>
      </w:r>
    </w:p>
    <w:p w:rsidR="003B55D9" w:rsidRPr="00BA69A3" w:rsidRDefault="003B55D9" w:rsidP="003B55D9">
      <w:pPr>
        <w:rPr>
          <w:rFonts w:ascii="Arial" w:hAnsi="Arial" w:cs="Arial"/>
        </w:rPr>
      </w:pPr>
      <w:r w:rsidRPr="00BA69A3">
        <w:rPr>
          <w:rFonts w:ascii="Arial" w:hAnsi="Arial" w:cs="Arial"/>
        </w:rPr>
        <w:t>Il Consigliere deve perseguire l’interesse pubblico della collettività; nell’ipotesi in cui un argomento messo all’ordine del giorno del Consiglio investe un suo interesse o di parenti o affini dello stesso consigliere, egli deve allontanarsi dall’aula; è vietato al consigliere di prendere parte ad appalti e acquisti di beni del Comune.</w:t>
      </w:r>
    </w:p>
    <w:p w:rsidR="003B55D9" w:rsidRPr="00BA69A3" w:rsidRDefault="003B55D9" w:rsidP="003B55D9">
      <w:pPr>
        <w:rPr>
          <w:rFonts w:ascii="Arial" w:hAnsi="Arial" w:cs="Arial"/>
        </w:rPr>
      </w:pPr>
      <w:r w:rsidRPr="00BA69A3">
        <w:rPr>
          <w:rFonts w:ascii="Arial" w:hAnsi="Arial" w:cs="Arial"/>
        </w:rPr>
        <w:lastRenderedPageBreak/>
        <w:t>Dimissioni: presentate personalmente e assunte immediatamente al protocollo assumono un ordine temporale , devono esser indirizzate al consiglio. Nel caso in cui siano presentate da terza persona, devono esser autenticate e inoltrate al protocollo per il tramite di persona delegata con atto autenticato in data non anteriore a cinque giorni. Sono immediatamente efficaci e irrevocabili e non necessitano di presa d’atto. Il consiglio entro 10 giorni deve provvedere a surrogare i consiglieri dimissionari seguendo l’eventuale ordine di presentazione delle dimissioni. Nel caso in cui si debba procedere a nuova elezione del consiglio logicamente non si prosegue con la surroga dei consiglieri.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Presidenza consiglio </w:t>
      </w:r>
    </w:p>
    <w:p w:rsidR="003B55D9" w:rsidRPr="00BA69A3" w:rsidRDefault="003B55D9" w:rsidP="003B55D9">
      <w:pPr>
        <w:rPr>
          <w:rFonts w:ascii="Arial" w:hAnsi="Arial" w:cs="Arial"/>
        </w:rPr>
      </w:pPr>
      <w:r w:rsidRPr="00BA69A3">
        <w:rPr>
          <w:rFonts w:ascii="Arial" w:hAnsi="Arial" w:cs="Arial"/>
        </w:rPr>
        <w:t>La prima seduta del consiglio provinciale e' presieduta e convocata dal presidente della provincia sino alla elezione del presidente del consiglio</w:t>
      </w:r>
    </w:p>
    <w:p w:rsidR="003B55D9" w:rsidRPr="00BA69A3" w:rsidRDefault="003B55D9" w:rsidP="003B55D9">
      <w:pPr>
        <w:rPr>
          <w:rFonts w:ascii="Arial" w:hAnsi="Arial" w:cs="Arial"/>
        </w:rPr>
      </w:pPr>
      <w:r w:rsidRPr="00BA69A3">
        <w:rPr>
          <w:rFonts w:ascii="Arial" w:hAnsi="Arial" w:cs="Arial"/>
        </w:rPr>
        <w:t>Comuni con popolazione &gt;15 000. in questo caso le sedute dei consigli sono presiedute da un presidente  eletto tra i consiglieri alla prima seduta il quale ha poteri di direzione dei lavori, organizzazione delle convocazioni e dell’ordine del giorno. Le funzioni del presidente sono portate avanti in caso di impedimento dal consigliere più anziano.</w:t>
      </w:r>
    </w:p>
    <w:p w:rsidR="003B55D9" w:rsidRPr="00BA69A3" w:rsidRDefault="003B55D9" w:rsidP="003B55D9">
      <w:pPr>
        <w:rPr>
          <w:rFonts w:ascii="Arial" w:hAnsi="Arial" w:cs="Arial"/>
        </w:rPr>
      </w:pPr>
      <w:r w:rsidRPr="00BA69A3">
        <w:rPr>
          <w:rFonts w:ascii="Arial" w:hAnsi="Arial" w:cs="Arial"/>
        </w:rPr>
        <w:t>Il Presidente deve riunire il consiglio entro 20 giorni quando lo richiedono 1/5 dei consiglieri , il sindaco e deve inserire nell’ordine del giorno le eventuali richieste</w:t>
      </w:r>
    </w:p>
    <w:p w:rsidR="003B55D9" w:rsidRPr="00BA69A3" w:rsidRDefault="003B55D9" w:rsidP="003B55D9">
      <w:pPr>
        <w:rPr>
          <w:rFonts w:ascii="Arial" w:hAnsi="Arial" w:cs="Arial"/>
        </w:rPr>
      </w:pPr>
      <w:r w:rsidRPr="00BA69A3">
        <w:rPr>
          <w:rFonts w:ascii="Arial" w:hAnsi="Arial" w:cs="Arial"/>
        </w:rPr>
        <w:t>Comuni con popolazione &lt; 15 000 abitanti: lo statuto può prevedere la figura del presidente. negli altri casi il consiglio è presieduto dal sindaco che provvede anche alla convocazione del consiglio.</w:t>
      </w:r>
    </w:p>
    <w:p w:rsidR="003B55D9" w:rsidRPr="00BA69A3" w:rsidRDefault="003B55D9" w:rsidP="003B55D9">
      <w:pPr>
        <w:rPr>
          <w:rFonts w:ascii="Arial" w:hAnsi="Arial" w:cs="Arial"/>
        </w:rPr>
      </w:pPr>
      <w:r w:rsidRPr="00BA69A3">
        <w:rPr>
          <w:rFonts w:ascii="Arial" w:hAnsi="Arial" w:cs="Arial"/>
        </w:rPr>
        <w:t xml:space="preserve">Prima seduta: entro 10 giorni dalla proclamazione  e deve tenersi entro 10 giorni dalla convocazione. </w:t>
      </w:r>
    </w:p>
    <w:p w:rsidR="003B55D9" w:rsidRPr="00BA69A3" w:rsidRDefault="003B55D9" w:rsidP="003B55D9">
      <w:pPr>
        <w:rPr>
          <w:rFonts w:ascii="Arial" w:hAnsi="Arial" w:cs="Arial"/>
        </w:rPr>
      </w:pPr>
      <w:r w:rsidRPr="00BA69A3">
        <w:rPr>
          <w:rFonts w:ascii="Arial" w:hAnsi="Arial" w:cs="Arial"/>
        </w:rPr>
        <w:t>Nella prima seduta, occorre esaminare la condizione degli eletti  ed eventualmente dichiarane la ineleggibilità nel caso in cui sussistano una o più cause previste .</w:t>
      </w:r>
    </w:p>
    <w:p w:rsidR="003B55D9" w:rsidRPr="00BA69A3" w:rsidRDefault="003B55D9" w:rsidP="003B55D9">
      <w:pPr>
        <w:rPr>
          <w:rFonts w:ascii="Arial" w:hAnsi="Arial" w:cs="Arial"/>
        </w:rPr>
      </w:pPr>
      <w:r w:rsidRPr="00BA69A3">
        <w:rPr>
          <w:rFonts w:ascii="Arial" w:hAnsi="Arial" w:cs="Arial"/>
        </w:rPr>
        <w:t xml:space="preserve">COMPETENZE: In quanto titolare di una potestà normativa e </w:t>
      </w:r>
      <w:proofErr w:type="spellStart"/>
      <w:r w:rsidRPr="00BA69A3">
        <w:rPr>
          <w:rFonts w:ascii="Arial" w:hAnsi="Arial" w:cs="Arial"/>
        </w:rPr>
        <w:t>pianificatoria</w:t>
      </w:r>
      <w:proofErr w:type="spellEnd"/>
      <w:r w:rsidRPr="00BA69A3">
        <w:rPr>
          <w:rFonts w:ascii="Arial" w:hAnsi="Arial" w:cs="Arial"/>
        </w:rPr>
        <w:t xml:space="preserve"> generale, provvede all’adozione di atti quali statuti, regolamenti, bilanci, piani e programmi di carattere finanziario e territoriale urbanistico. Il Consiglio , ha inoltre competenze in merito all’assetto istituzionale dell’ente, sia  sotto il profilo associazionistico che sotto quello del decentramento e della partecipazione</w:t>
      </w:r>
    </w:p>
    <w:p w:rsidR="003B55D9" w:rsidRPr="00BA69A3" w:rsidRDefault="003B55D9" w:rsidP="003B55D9">
      <w:pPr>
        <w:rPr>
          <w:rFonts w:ascii="Arial" w:hAnsi="Arial" w:cs="Arial"/>
        </w:rPr>
      </w:pPr>
      <w:r w:rsidRPr="00BA69A3">
        <w:rPr>
          <w:rFonts w:ascii="Arial" w:hAnsi="Arial" w:cs="Arial"/>
        </w:rPr>
        <w:t xml:space="preserve">Il consiglio e' l'organo di indirizzo e di controllo politico-amministrativo. </w:t>
      </w:r>
    </w:p>
    <w:p w:rsidR="003B55D9" w:rsidRPr="00BA69A3" w:rsidRDefault="003B55D9" w:rsidP="003B55D9">
      <w:pPr>
        <w:rPr>
          <w:rFonts w:ascii="Arial" w:hAnsi="Arial" w:cs="Arial"/>
        </w:rPr>
      </w:pPr>
      <w:r w:rsidRPr="00BA69A3">
        <w:rPr>
          <w:rFonts w:ascii="Arial" w:hAnsi="Arial" w:cs="Arial"/>
        </w:rPr>
        <w:t>Competenze</w:t>
      </w:r>
    </w:p>
    <w:p w:rsidR="003B55D9" w:rsidRPr="00BA69A3" w:rsidRDefault="003B55D9" w:rsidP="003B55D9">
      <w:pPr>
        <w:rPr>
          <w:rFonts w:ascii="Arial" w:hAnsi="Arial" w:cs="Arial"/>
        </w:rPr>
      </w:pPr>
      <w:r w:rsidRPr="00BA69A3">
        <w:rPr>
          <w:rFonts w:ascii="Arial" w:hAnsi="Arial" w:cs="Arial"/>
        </w:rPr>
        <w:t>a)</w:t>
      </w:r>
      <w:r w:rsidRPr="00BA69A3">
        <w:rPr>
          <w:rFonts w:ascii="Arial" w:hAnsi="Arial" w:cs="Arial"/>
        </w:rPr>
        <w:tab/>
        <w:t>statuti dell'ente e delle aziende speciali, regolamenti salva l'ipotesi di cui all'articolo 48, comma 3, criteri generali in materia di ordinamento degli uffici e dei servizi;</w:t>
      </w:r>
    </w:p>
    <w:p w:rsidR="003B55D9" w:rsidRPr="00BA69A3" w:rsidRDefault="003B55D9" w:rsidP="003B55D9">
      <w:pPr>
        <w:rPr>
          <w:rFonts w:ascii="Arial" w:hAnsi="Arial" w:cs="Arial"/>
        </w:rPr>
      </w:pPr>
      <w:r w:rsidRPr="00BA69A3">
        <w:rPr>
          <w:rFonts w:ascii="Arial" w:hAnsi="Arial" w:cs="Arial"/>
        </w:rPr>
        <w:t>b)</w:t>
      </w:r>
      <w:r w:rsidRPr="00BA69A3">
        <w:rPr>
          <w:rFonts w:ascii="Arial" w:hAnsi="Arial" w:cs="Arial"/>
        </w:rPr>
        <w:tab/>
        <w:t>programmi, relazioni previsionali e programmatiche, piani finanziari, programmi triennali e elenco annuale dei lavori pubblici, bilanci annuali e pluriennali e relative variazioni, rendiconto, piani territoriali ed urbanistici, programmi annuali e pluriennali per la loro attuazione, eventuali deroghe ad essi, pareri da rendere per dette materie;</w:t>
      </w:r>
    </w:p>
    <w:p w:rsidR="003B55D9" w:rsidRPr="00BA69A3" w:rsidRDefault="003B55D9" w:rsidP="003B55D9">
      <w:pPr>
        <w:rPr>
          <w:rFonts w:ascii="Arial" w:hAnsi="Arial" w:cs="Arial"/>
        </w:rPr>
      </w:pPr>
      <w:r w:rsidRPr="00BA69A3">
        <w:rPr>
          <w:rFonts w:ascii="Arial" w:hAnsi="Arial" w:cs="Arial"/>
        </w:rPr>
        <w:t>c)</w:t>
      </w:r>
      <w:r w:rsidRPr="00BA69A3">
        <w:rPr>
          <w:rFonts w:ascii="Arial" w:hAnsi="Arial" w:cs="Arial"/>
        </w:rPr>
        <w:tab/>
        <w:t>convenzioni tra i comuni e quelle tra i comuni e provincia, costituzione e modificazione i forme associative;</w:t>
      </w:r>
    </w:p>
    <w:p w:rsidR="003B55D9" w:rsidRPr="00BA69A3" w:rsidRDefault="003B55D9" w:rsidP="003B55D9">
      <w:pPr>
        <w:rPr>
          <w:rFonts w:ascii="Arial" w:hAnsi="Arial" w:cs="Arial"/>
        </w:rPr>
      </w:pPr>
      <w:r w:rsidRPr="00BA69A3">
        <w:rPr>
          <w:rFonts w:ascii="Arial" w:hAnsi="Arial" w:cs="Arial"/>
        </w:rPr>
        <w:t>d)</w:t>
      </w:r>
      <w:r w:rsidRPr="00BA69A3">
        <w:rPr>
          <w:rFonts w:ascii="Arial" w:hAnsi="Arial" w:cs="Arial"/>
        </w:rPr>
        <w:tab/>
        <w:t>istituzione, compiti e norme sul funzionamento degli organismi di decentramento e di partecipazione;</w:t>
      </w:r>
    </w:p>
    <w:p w:rsidR="003B55D9" w:rsidRPr="00BA69A3" w:rsidRDefault="003B55D9" w:rsidP="003B55D9">
      <w:pPr>
        <w:rPr>
          <w:rFonts w:ascii="Arial" w:hAnsi="Arial" w:cs="Arial"/>
        </w:rPr>
      </w:pPr>
      <w:r w:rsidRPr="00BA69A3">
        <w:rPr>
          <w:rFonts w:ascii="Arial" w:hAnsi="Arial" w:cs="Arial"/>
        </w:rPr>
        <w:lastRenderedPageBreak/>
        <w:t>e)</w:t>
      </w:r>
      <w:r w:rsidRPr="00BA69A3">
        <w:rPr>
          <w:rFonts w:ascii="Arial" w:hAnsi="Arial" w:cs="Arial"/>
        </w:rPr>
        <w:tab/>
        <w:t>assunzione diretta dei pubblici servizi, costituzione di istituzioni e aziende speciali, concessione dei pubblici servizi, partecipazione dell'ente locale a società di capitali, affidamento di attività o servizi mediante convenzione;</w:t>
      </w:r>
    </w:p>
    <w:p w:rsidR="003B55D9" w:rsidRPr="00BA69A3" w:rsidRDefault="003B55D9" w:rsidP="003B55D9">
      <w:pPr>
        <w:rPr>
          <w:rFonts w:ascii="Arial" w:hAnsi="Arial" w:cs="Arial"/>
        </w:rPr>
      </w:pPr>
      <w:r w:rsidRPr="00BA69A3">
        <w:rPr>
          <w:rFonts w:ascii="Arial" w:hAnsi="Arial" w:cs="Arial"/>
        </w:rPr>
        <w:t>f)</w:t>
      </w:r>
      <w:r w:rsidRPr="00BA69A3">
        <w:rPr>
          <w:rFonts w:ascii="Arial" w:hAnsi="Arial" w:cs="Arial"/>
        </w:rPr>
        <w:tab/>
        <w:t>istituzione e ordinamento dei tributi, con esclusione della determinazione delle relative aliquote; disciplina generale delle tariffe per la fruizione dei beni e dei servizi;</w:t>
      </w:r>
    </w:p>
    <w:p w:rsidR="003B55D9" w:rsidRPr="00BA69A3" w:rsidRDefault="003B55D9" w:rsidP="003B55D9">
      <w:pPr>
        <w:rPr>
          <w:rFonts w:ascii="Arial" w:hAnsi="Arial" w:cs="Arial"/>
        </w:rPr>
      </w:pPr>
      <w:r w:rsidRPr="00BA69A3">
        <w:rPr>
          <w:rFonts w:ascii="Arial" w:hAnsi="Arial" w:cs="Arial"/>
        </w:rPr>
        <w:t>g)</w:t>
      </w:r>
      <w:r w:rsidRPr="00BA69A3">
        <w:rPr>
          <w:rFonts w:ascii="Arial" w:hAnsi="Arial" w:cs="Arial"/>
        </w:rPr>
        <w:tab/>
        <w:t>indirizzi da osservare da parte delle aziende pubbliche e degli enti dipendenti, sovvenzionati o sottoposti a vigilanza;</w:t>
      </w:r>
    </w:p>
    <w:p w:rsidR="003B55D9" w:rsidRPr="00BA69A3" w:rsidRDefault="003B55D9" w:rsidP="003B55D9">
      <w:pPr>
        <w:rPr>
          <w:rFonts w:ascii="Arial" w:hAnsi="Arial" w:cs="Arial"/>
        </w:rPr>
      </w:pPr>
      <w:r w:rsidRPr="00BA69A3">
        <w:rPr>
          <w:rFonts w:ascii="Arial" w:hAnsi="Arial" w:cs="Arial"/>
        </w:rPr>
        <w:t>h)</w:t>
      </w:r>
      <w:r w:rsidRPr="00BA69A3">
        <w:rPr>
          <w:rFonts w:ascii="Arial" w:hAnsi="Arial" w:cs="Arial"/>
        </w:rPr>
        <w:tab/>
        <w:t>contrazione dei mutui non previsti espressamente in atti fondamentali del consiglio comunale ed emissione dei prestiti obbligazionari;</w:t>
      </w:r>
    </w:p>
    <w:p w:rsidR="003B55D9" w:rsidRPr="00BA69A3" w:rsidRDefault="003B55D9" w:rsidP="003B55D9">
      <w:pPr>
        <w:rPr>
          <w:rFonts w:ascii="Arial" w:hAnsi="Arial" w:cs="Arial"/>
        </w:rPr>
      </w:pPr>
      <w:r w:rsidRPr="00BA69A3">
        <w:rPr>
          <w:rFonts w:ascii="Arial" w:hAnsi="Arial" w:cs="Arial"/>
        </w:rPr>
        <w:t>i)</w:t>
      </w:r>
      <w:r w:rsidRPr="00BA69A3">
        <w:rPr>
          <w:rFonts w:ascii="Arial" w:hAnsi="Arial" w:cs="Arial"/>
        </w:rPr>
        <w:tab/>
        <w:t>spese che impegnino i bilanci per gli esercizi successivi, escluse quelle relative alle locazioni di immobili ed alla somministrazione e fornitura di beni e servizi a carattere continuativo;</w:t>
      </w:r>
    </w:p>
    <w:p w:rsidR="003B55D9" w:rsidRPr="00BA69A3" w:rsidRDefault="003B55D9" w:rsidP="003B55D9">
      <w:pPr>
        <w:rPr>
          <w:rFonts w:ascii="Arial" w:hAnsi="Arial" w:cs="Arial"/>
        </w:rPr>
      </w:pPr>
      <w:r w:rsidRPr="00BA69A3">
        <w:rPr>
          <w:rFonts w:ascii="Arial" w:hAnsi="Arial" w:cs="Arial"/>
        </w:rPr>
        <w:t>j)</w:t>
      </w:r>
      <w:r w:rsidRPr="00BA69A3">
        <w:rPr>
          <w:rFonts w:ascii="Arial" w:hAnsi="Arial" w:cs="Arial"/>
        </w:rPr>
        <w:tab/>
        <w:t>acquisti e alienazioni immobiliari, relative permute, appalti e concessioni che non siano previsti espressamente in atti fondamentali del consiglio o che non ne costituiscano mera esecuzione e che, comunque, non rientrino nella ordinaria amministrazione di funzioni e servizi di competenza della giunta, del segretario o di altri funzionari;</w:t>
      </w:r>
    </w:p>
    <w:p w:rsidR="003B55D9" w:rsidRPr="00BA69A3" w:rsidRDefault="003B55D9" w:rsidP="003B55D9">
      <w:pPr>
        <w:rPr>
          <w:rFonts w:ascii="Arial" w:hAnsi="Arial" w:cs="Arial"/>
        </w:rPr>
      </w:pPr>
      <w:r w:rsidRPr="00BA69A3">
        <w:rPr>
          <w:rFonts w:ascii="Arial" w:hAnsi="Arial" w:cs="Arial"/>
        </w:rPr>
        <w:t>k)</w:t>
      </w:r>
      <w:r w:rsidRPr="00BA69A3">
        <w:rPr>
          <w:rFonts w:ascii="Arial" w:hAnsi="Arial" w:cs="Arial"/>
        </w:rPr>
        <w:tab/>
        <w:t>definizione degli indirizzi per la nomina e la designazione dei rappresentanti del comune presso enti, aziende ed istituzioni, nonché nomina dei rappresentanti del consiglio presso enti, aziende ed istituzioni ad esso espressamente riservata dalla legge.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Il consiglio, nei modi disciplinati dallo statuto, partecipa </w:t>
      </w:r>
      <w:proofErr w:type="spellStart"/>
      <w:r w:rsidRPr="00BA69A3">
        <w:rPr>
          <w:rFonts w:ascii="Arial" w:hAnsi="Arial" w:cs="Arial"/>
        </w:rPr>
        <w:t>altresi'</w:t>
      </w:r>
      <w:proofErr w:type="spellEnd"/>
      <w:r w:rsidRPr="00BA69A3">
        <w:rPr>
          <w:rFonts w:ascii="Arial" w:hAnsi="Arial" w:cs="Arial"/>
        </w:rPr>
        <w:t xml:space="preserve"> alla definizione, all'adeguamento e alla verifica periodica dell'attuazione delle linee programmatiche da parte del sindaco o del presidente della provincia e dei singoli assessori. </w:t>
      </w:r>
    </w:p>
    <w:p w:rsidR="003B55D9" w:rsidRPr="00BA69A3" w:rsidRDefault="003B55D9" w:rsidP="003B55D9">
      <w:pPr>
        <w:rPr>
          <w:rFonts w:ascii="Arial" w:hAnsi="Arial" w:cs="Arial"/>
        </w:rPr>
      </w:pPr>
      <w:r w:rsidRPr="00BA69A3">
        <w:rPr>
          <w:rFonts w:ascii="Arial" w:hAnsi="Arial" w:cs="Arial"/>
        </w:rPr>
        <w:t xml:space="preserve">Le deliberazioni in ordine agli argomenti di cui al presente articolo non possono essere adottate in via d'urgenza da altri organi del comune o della provincia, salvo quelle attinenti alle variazioni di bilancio adottate dalla giunta da sottoporre a ratifica del consiglio nei sessanta giorni successivi, a pena di decadenza. </w:t>
      </w:r>
    </w:p>
    <w:p w:rsidR="003B55D9" w:rsidRPr="00BA69A3" w:rsidRDefault="003B55D9" w:rsidP="003B55D9">
      <w:pPr>
        <w:rPr>
          <w:rFonts w:ascii="Arial" w:hAnsi="Arial" w:cs="Arial"/>
        </w:rPr>
      </w:pPr>
      <w:r w:rsidRPr="00BA69A3">
        <w:rPr>
          <w:rFonts w:ascii="Arial" w:hAnsi="Arial" w:cs="Arial"/>
        </w:rPr>
        <w:t xml:space="preserve">Cause scioglimento consiglio </w:t>
      </w:r>
    </w:p>
    <w:p w:rsidR="003B55D9" w:rsidRPr="00BA69A3" w:rsidRDefault="003B55D9" w:rsidP="003B55D9">
      <w:pPr>
        <w:rPr>
          <w:rFonts w:ascii="Arial" w:hAnsi="Arial" w:cs="Arial"/>
        </w:rPr>
      </w:pPr>
      <w:r w:rsidRPr="00BA69A3">
        <w:rPr>
          <w:rFonts w:ascii="Arial" w:hAnsi="Arial" w:cs="Arial"/>
        </w:rPr>
        <w:t>I consigli comunali sono sciolti con decreto del Presidente della Repubblica , su proposta del Ministero dell’interno;con il decreto si dispone anche la nomina del commissario ad acta è immediatamente comunicato al Parlamento e pubblicato sulla GU. Il rinnovo dell’organo deve in ogni caso avvenire con il primo turno elettorale libero e disponibile.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Naturale scadenza del mandato</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Sono posti in essere atti contrari alla Costituzione</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gravi violazione di legge e persistenti o</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gravi turbative all’ordine pubblico</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quando non è assicurato il normale funzionamento degli organi e i servizi del comune a causa di:</w:t>
      </w:r>
    </w:p>
    <w:p w:rsidR="003B55D9" w:rsidRPr="00BA69A3" w:rsidRDefault="003B55D9" w:rsidP="003B55D9">
      <w:pPr>
        <w:rPr>
          <w:rFonts w:ascii="Arial" w:hAnsi="Arial" w:cs="Arial"/>
        </w:rPr>
      </w:pPr>
      <w:r w:rsidRPr="00BA69A3">
        <w:rPr>
          <w:rFonts w:ascii="Arial" w:hAnsi="Arial" w:cs="Arial"/>
        </w:rPr>
        <w:t>a)</w:t>
      </w:r>
      <w:r w:rsidRPr="00BA69A3">
        <w:rPr>
          <w:rFonts w:ascii="Arial" w:hAnsi="Arial" w:cs="Arial"/>
        </w:rPr>
        <w:tab/>
        <w:t>impedimento permanente, rimozione, decadenza, decesso del  Presidente o sindaco</w:t>
      </w:r>
    </w:p>
    <w:p w:rsidR="003B55D9" w:rsidRPr="00BA69A3" w:rsidRDefault="003B55D9" w:rsidP="003B55D9">
      <w:pPr>
        <w:rPr>
          <w:rFonts w:ascii="Arial" w:hAnsi="Arial" w:cs="Arial"/>
        </w:rPr>
      </w:pPr>
      <w:r w:rsidRPr="00BA69A3">
        <w:rPr>
          <w:rFonts w:ascii="Arial" w:hAnsi="Arial" w:cs="Arial"/>
        </w:rPr>
        <w:t>b)</w:t>
      </w:r>
      <w:r w:rsidRPr="00BA69A3">
        <w:rPr>
          <w:rFonts w:ascii="Arial" w:hAnsi="Arial" w:cs="Arial"/>
        </w:rPr>
        <w:tab/>
        <w:t xml:space="preserve">dimissioni del  Presidente o Sindaco </w:t>
      </w:r>
    </w:p>
    <w:p w:rsidR="003B55D9" w:rsidRPr="00BA69A3" w:rsidRDefault="003B55D9" w:rsidP="003B55D9">
      <w:pPr>
        <w:rPr>
          <w:rFonts w:ascii="Arial" w:hAnsi="Arial" w:cs="Arial"/>
        </w:rPr>
      </w:pPr>
      <w:r w:rsidRPr="00BA69A3">
        <w:rPr>
          <w:rFonts w:ascii="Arial" w:hAnsi="Arial" w:cs="Arial"/>
        </w:rPr>
        <w:t>6</w:t>
      </w:r>
      <w:r w:rsidRPr="00BA69A3">
        <w:rPr>
          <w:rFonts w:ascii="Arial" w:hAnsi="Arial" w:cs="Arial"/>
        </w:rPr>
        <w:tab/>
        <w:t>cessazione dalla carica per dimissioni contestuali della metà più uno dei membri assegnati non computando il Presidente o sindaco</w:t>
      </w:r>
    </w:p>
    <w:p w:rsidR="003B55D9" w:rsidRPr="00BA69A3" w:rsidRDefault="003B55D9" w:rsidP="003B55D9">
      <w:pPr>
        <w:rPr>
          <w:rFonts w:ascii="Arial" w:hAnsi="Arial" w:cs="Arial"/>
        </w:rPr>
      </w:pPr>
      <w:r w:rsidRPr="00BA69A3">
        <w:rPr>
          <w:rFonts w:ascii="Arial" w:hAnsi="Arial" w:cs="Arial"/>
        </w:rPr>
        <w:lastRenderedPageBreak/>
        <w:t>7</w:t>
      </w:r>
      <w:r w:rsidRPr="00BA69A3">
        <w:rPr>
          <w:rFonts w:ascii="Arial" w:hAnsi="Arial" w:cs="Arial"/>
        </w:rPr>
        <w:tab/>
        <w:t>riduzione dell’organo assembleare per impossibilità di surroga della metà dei componenti del consiglio.</w:t>
      </w:r>
    </w:p>
    <w:p w:rsidR="003B55D9" w:rsidRPr="00BA69A3" w:rsidRDefault="003B55D9" w:rsidP="003B55D9">
      <w:pPr>
        <w:rPr>
          <w:rFonts w:ascii="Arial" w:hAnsi="Arial" w:cs="Arial"/>
        </w:rPr>
      </w:pPr>
      <w:r w:rsidRPr="00BA69A3">
        <w:rPr>
          <w:rFonts w:ascii="Arial" w:hAnsi="Arial" w:cs="Arial"/>
        </w:rPr>
        <w:t>8</w:t>
      </w:r>
      <w:r w:rsidRPr="00BA69A3">
        <w:rPr>
          <w:rFonts w:ascii="Arial" w:hAnsi="Arial" w:cs="Arial"/>
        </w:rPr>
        <w:tab/>
        <w:t>Mancata approvazione nei termini del bilancio di previsione oltre che dalla mancata approvazione della relazione revisionale e programmatica e del bilancio pluriennale o anche di uno solo.</w:t>
      </w:r>
    </w:p>
    <w:p w:rsidR="003B55D9" w:rsidRPr="00BA69A3" w:rsidRDefault="003B55D9" w:rsidP="003B55D9">
      <w:pPr>
        <w:rPr>
          <w:rFonts w:ascii="Arial" w:hAnsi="Arial" w:cs="Arial"/>
        </w:rPr>
      </w:pPr>
      <w:r w:rsidRPr="00BA69A3">
        <w:rPr>
          <w:rFonts w:ascii="Arial" w:hAnsi="Arial" w:cs="Arial"/>
        </w:rPr>
        <w:t>9</w:t>
      </w:r>
      <w:r w:rsidRPr="00BA69A3">
        <w:rPr>
          <w:rFonts w:ascii="Arial" w:hAnsi="Arial" w:cs="Arial"/>
        </w:rPr>
        <w:tab/>
        <w:t xml:space="preserve">Approvazione mozione di sfiducia </w:t>
      </w:r>
    </w:p>
    <w:p w:rsidR="003B55D9" w:rsidRPr="00BA69A3" w:rsidRDefault="003B55D9" w:rsidP="003B55D9">
      <w:pPr>
        <w:rPr>
          <w:rFonts w:ascii="Arial" w:hAnsi="Arial" w:cs="Arial"/>
        </w:rPr>
      </w:pPr>
      <w:r w:rsidRPr="00BA69A3">
        <w:rPr>
          <w:rFonts w:ascii="Arial" w:hAnsi="Arial" w:cs="Arial"/>
        </w:rPr>
        <w:t>10</w:t>
      </w:r>
      <w:r w:rsidRPr="00BA69A3">
        <w:rPr>
          <w:rFonts w:ascii="Arial" w:hAnsi="Arial" w:cs="Arial"/>
        </w:rPr>
        <w:tab/>
        <w:t>In presenza di situazioni di dissesto.</w:t>
      </w:r>
    </w:p>
    <w:p w:rsidR="003B55D9" w:rsidRPr="00BA69A3" w:rsidRDefault="003B55D9" w:rsidP="003B55D9">
      <w:pPr>
        <w:rPr>
          <w:rFonts w:ascii="Arial" w:hAnsi="Arial" w:cs="Arial"/>
        </w:rPr>
      </w:pPr>
      <w:r w:rsidRPr="00BA69A3">
        <w:rPr>
          <w:rFonts w:ascii="Arial" w:hAnsi="Arial" w:cs="Arial"/>
        </w:rPr>
        <w:t>11</w:t>
      </w:r>
      <w:r w:rsidRPr="00BA69A3">
        <w:rPr>
          <w:rFonts w:ascii="Arial" w:hAnsi="Arial" w:cs="Arial"/>
        </w:rPr>
        <w:tab/>
        <w:t xml:space="preserve">Quando in conseguenza di una modificazione territoriale si sia verificata una variazione nella misura di almeno ¼ della popolazione legale  del comune </w:t>
      </w:r>
    </w:p>
    <w:p w:rsidR="003B55D9" w:rsidRPr="00BA69A3" w:rsidRDefault="003B55D9" w:rsidP="003B55D9">
      <w:pPr>
        <w:rPr>
          <w:rFonts w:ascii="Arial" w:hAnsi="Arial" w:cs="Arial"/>
          <w:b/>
        </w:rPr>
      </w:pPr>
      <w:r w:rsidRPr="00BA69A3">
        <w:rPr>
          <w:rFonts w:ascii="Arial" w:hAnsi="Arial" w:cs="Arial"/>
          <w:b/>
        </w:rPr>
        <w:t>SINDACO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e il presidente della provincia sono gli organi responsabili dell'amministrazione del comune e della provincia.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e il presidente della provincia rappresentano l'ente, convocano e presiedono la giunta, nonché il consiglio quando non e' previsto il presidente del consiglio, e sovrintendono al funzionamento dei servizi e degli uffici e all'esecuzione degli atti.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Salvo quanto previsto dall'articolo 107 essi esercitano le funzioni loro attribuite dalle leggi, dallo statuto e dai regolamenti e sovrintendono altresì all'espletamento delle funzioni statali e regionali attribuite o delegate al comune e alla provincia.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esercita altresì le altre funzioni attribuitegli quale autorità locale nelle materie previste da specifiche disposizioni di legge.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In particolare, in caso di emergenze sanitarie o di igiene pubblica a carattere esclusivamente locale le ordinanze contingibili e urgenti sono adottate dal sindaco, quale rappresentante della comunità locale. Negli altri casi l'adozione dei provvedimenti d'urgenza ivi compresa la costituzione di centri e organismi di referenza o assistenza, spetta allo Stato o alle regioni in ragione della dimensione dell'emergenza e dell'eventuale interessamento di </w:t>
      </w:r>
      <w:proofErr w:type="spellStart"/>
      <w:r w:rsidRPr="00BA69A3">
        <w:rPr>
          <w:rFonts w:ascii="Arial" w:hAnsi="Arial" w:cs="Arial"/>
        </w:rPr>
        <w:t>piu'</w:t>
      </w:r>
      <w:proofErr w:type="spellEnd"/>
      <w:r w:rsidRPr="00BA69A3">
        <w:rPr>
          <w:rFonts w:ascii="Arial" w:hAnsi="Arial" w:cs="Arial"/>
        </w:rPr>
        <w:t xml:space="preserve"> ambiti territoriali regionali.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In caso di emergenza che interessi il territorio di </w:t>
      </w:r>
      <w:proofErr w:type="spellStart"/>
      <w:r w:rsidRPr="00BA69A3">
        <w:rPr>
          <w:rFonts w:ascii="Arial" w:hAnsi="Arial" w:cs="Arial"/>
        </w:rPr>
        <w:t>piu'</w:t>
      </w:r>
      <w:proofErr w:type="spellEnd"/>
      <w:r w:rsidRPr="00BA69A3">
        <w:rPr>
          <w:rFonts w:ascii="Arial" w:hAnsi="Arial" w:cs="Arial"/>
        </w:rPr>
        <w:t xml:space="preserve"> comuni, ogni sindaco adotta le misure necessarie fino a quando non intervengano i soggetti competenti ai sensi del precedente comma.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altresì, coordina e riorganizza, sulla base degli indirizzi espressi dal consiglio comunale e nell'ambito dei criteri eventualmente indicati dalla regione, gli orari degli esercizi commerciali, dei pubblici esercizi e dei servizi pubblici, nonché, d'intesa con i responsabili territorialmente competenti delle amministrazioni interessate, gli orari di apertura al pubblico degli uffici pubblici localizzati nel territorio, al fine di armonizzare l'espletamento dei servizi con le esigenze complessive e generali degli utenti.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Sulla base degli indirizzi stabiliti dal consiglio il sindaco e il presidente della provincia provvedono alla nomina, alla designazione e alla revoca dei rappresentanti del comune e della provincia presso enti, aziende ed istituzioni.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Tutte le nomine e le designazioni debbono essere effettuate entro quarantacinque giorni dall'insediamento ovvero entro i termini di scadenza del precedente incarico. In mancanza, il comitato regionale di controllo adotta i provvedimenti sostitutivi ai sensi dell'articolo 136.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e il presidente della provincia nominano i responsabili degli uffici e dei servizi, attribuiscono e definiscono gli incarichi dirigenziali e quelli di collaborazione esterna secondo le </w:t>
      </w:r>
      <w:r w:rsidRPr="00BA69A3">
        <w:rPr>
          <w:rFonts w:ascii="Arial" w:hAnsi="Arial" w:cs="Arial"/>
        </w:rPr>
        <w:lastRenderedPageBreak/>
        <w:t xml:space="preserve">modalità ed i criteri stabiliti dagli articoli 109 e 110, nonché dai rispettivi statuti e regolamenti comunali e provinciali.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Il sindaco e il presidente della provincia prestano davanti al consiglio, nella seduta di insediamento, il giuramento di osservare lealmente la Costituzione italiana.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 xml:space="preserve">Distintivo del sindaco e' la fascia tricolore con lo stemma della Repubblica e lo stemma del comune, da portarsi a tracolla. Distintivo del presidente della provincia e' una fascia di colore azzurro con lo stemma della Repubblica e lo stemma della propria provincia, da portare a tracolla. </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Il sindaco è eletto dai cittadini residenti in quel comune a suffragio universale e diretto con elettorato attivo fissato a 18 anni.</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E' l'organo responsabile dell'amministrazione comunale e a sua tempo è Ufficiale di Governo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E’ opportuno analizzare separatamente le funzioni attribuite al Sindaco in ciascuna sua veste</w:t>
      </w:r>
    </w:p>
    <w:p w:rsidR="003B55D9" w:rsidRPr="00BA69A3" w:rsidRDefault="003B55D9" w:rsidP="003B55D9">
      <w:pPr>
        <w:rPr>
          <w:rFonts w:ascii="Arial" w:hAnsi="Arial" w:cs="Arial"/>
        </w:rPr>
      </w:pPr>
      <w:r w:rsidRPr="00BA69A3">
        <w:rPr>
          <w:rFonts w:ascii="Arial" w:hAnsi="Arial" w:cs="Arial"/>
        </w:rPr>
        <w:t>Attribuzioni quale capo dell’amministrazione comunale: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rappresentanza del comune</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convoca e presiede la giunta</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convoca e presiede il consiglio quando non è previsto un presidente</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sovraintende al funzionamento dei servizi e degli uffici e all'esecuzione degli atti</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esercita le funzioni che lo statuto, la legge, il regolamento gli attribuiscono</w:t>
      </w:r>
    </w:p>
    <w:p w:rsidR="003B55D9" w:rsidRPr="00BA69A3" w:rsidRDefault="003B55D9" w:rsidP="003B55D9">
      <w:pPr>
        <w:rPr>
          <w:rFonts w:ascii="Arial" w:hAnsi="Arial" w:cs="Arial"/>
        </w:rPr>
      </w:pPr>
      <w:r w:rsidRPr="00BA69A3">
        <w:rPr>
          <w:rFonts w:ascii="Arial" w:hAnsi="Arial" w:cs="Arial"/>
        </w:rPr>
        <w:t>6</w:t>
      </w:r>
      <w:r w:rsidRPr="00BA69A3">
        <w:rPr>
          <w:rFonts w:ascii="Arial" w:hAnsi="Arial" w:cs="Arial"/>
        </w:rPr>
        <w:tab/>
        <w:t>esercita le funzioni quale autorità locale nelle materie previste dalla legge</w:t>
      </w:r>
    </w:p>
    <w:p w:rsidR="003B55D9" w:rsidRPr="00BA69A3" w:rsidRDefault="003B55D9" w:rsidP="003B55D9">
      <w:pPr>
        <w:rPr>
          <w:rFonts w:ascii="Arial" w:hAnsi="Arial" w:cs="Arial"/>
        </w:rPr>
      </w:pPr>
      <w:r w:rsidRPr="00BA69A3">
        <w:rPr>
          <w:rFonts w:ascii="Arial" w:hAnsi="Arial" w:cs="Arial"/>
        </w:rPr>
        <w:t>7</w:t>
      </w:r>
      <w:r w:rsidRPr="00BA69A3">
        <w:rPr>
          <w:rFonts w:ascii="Arial" w:hAnsi="Arial" w:cs="Arial"/>
        </w:rPr>
        <w:tab/>
        <w:t>coordina, organizza, gli orari degli esercizi commerciali, pubblici servizi pubblici esercizi</w:t>
      </w:r>
    </w:p>
    <w:p w:rsidR="003B55D9" w:rsidRPr="00BA69A3" w:rsidRDefault="003B55D9" w:rsidP="003B55D9">
      <w:pPr>
        <w:rPr>
          <w:rFonts w:ascii="Arial" w:hAnsi="Arial" w:cs="Arial"/>
        </w:rPr>
      </w:pPr>
      <w:r w:rsidRPr="00BA69A3">
        <w:rPr>
          <w:rFonts w:ascii="Arial" w:hAnsi="Arial" w:cs="Arial"/>
        </w:rPr>
        <w:t>8</w:t>
      </w:r>
      <w:r w:rsidRPr="00BA69A3">
        <w:rPr>
          <w:rFonts w:ascii="Arial" w:hAnsi="Arial" w:cs="Arial"/>
        </w:rPr>
        <w:tab/>
        <w:t>nomina, designa revoca i rappresentanti del comune e presso enti, aziende e istituzioni (entro 45 giorni dal suo insediamento)</w:t>
      </w:r>
    </w:p>
    <w:p w:rsidR="003B55D9" w:rsidRPr="00BA69A3" w:rsidRDefault="003B55D9" w:rsidP="003B55D9">
      <w:pPr>
        <w:rPr>
          <w:rFonts w:ascii="Arial" w:hAnsi="Arial" w:cs="Arial"/>
        </w:rPr>
      </w:pPr>
      <w:r w:rsidRPr="00BA69A3">
        <w:rPr>
          <w:rFonts w:ascii="Arial" w:hAnsi="Arial" w:cs="Arial"/>
        </w:rPr>
        <w:t>9</w:t>
      </w:r>
      <w:r w:rsidRPr="00BA69A3">
        <w:rPr>
          <w:rFonts w:ascii="Arial" w:hAnsi="Arial" w:cs="Arial"/>
        </w:rPr>
        <w:tab/>
        <w:t>nomina i responsabili degli uffici, attribuisce incarichi dirigenziali, attribuisce collaborazioni esterne.</w:t>
      </w:r>
    </w:p>
    <w:p w:rsidR="003B55D9" w:rsidRPr="00BA69A3" w:rsidRDefault="003B55D9" w:rsidP="003B55D9">
      <w:pPr>
        <w:rPr>
          <w:rFonts w:ascii="Arial" w:hAnsi="Arial" w:cs="Arial"/>
        </w:rPr>
      </w:pPr>
      <w:r w:rsidRPr="00BA69A3">
        <w:rPr>
          <w:rFonts w:ascii="Arial" w:hAnsi="Arial" w:cs="Arial"/>
        </w:rPr>
        <w:t>10</w:t>
      </w:r>
      <w:r w:rsidRPr="00BA69A3">
        <w:rPr>
          <w:rFonts w:ascii="Arial" w:hAnsi="Arial" w:cs="Arial"/>
        </w:rPr>
        <w:tab/>
        <w:t>giura di osservare lealmente la Costituzione italiana.</w:t>
      </w:r>
    </w:p>
    <w:p w:rsidR="003B55D9" w:rsidRPr="00BA69A3" w:rsidRDefault="003B55D9" w:rsidP="003B55D9">
      <w:pPr>
        <w:rPr>
          <w:rFonts w:ascii="Arial" w:hAnsi="Arial" w:cs="Arial"/>
        </w:rPr>
      </w:pPr>
      <w:r w:rsidRPr="00BA69A3">
        <w:rPr>
          <w:rFonts w:ascii="Arial" w:hAnsi="Arial" w:cs="Arial"/>
        </w:rPr>
        <w:t>11</w:t>
      </w:r>
      <w:r w:rsidRPr="00BA69A3">
        <w:rPr>
          <w:rFonts w:ascii="Arial" w:hAnsi="Arial" w:cs="Arial"/>
        </w:rPr>
        <w:tab/>
        <w:t>a sua volta egli nomina i componenti della giunta, tra cui il vicesindaco e ne dà comunicazione al consiglio nella prima seduta; presenta le linee programmatiche relative alle azioni e ai progetti da realizzare nel corso del suo mandato.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Attribuzioni del Sindaco quale Ufficiale di Governo:</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sovrintende alla tenuta dei registri di stato civile e di popolazione, agli adempimenti in materia elettorale, di leva militare e di statistica.</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 xml:space="preserve">Emanazione di atti in materia di ordine e  pubblica sicurezza, </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Svolgimento delle funzioni affidategli dalla legge in materia di pubblica sicurezza e di polizia giudiziaria</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 xml:space="preserve"> vigilanza della sicurezza e dell’ordine pubblico</w:t>
      </w:r>
    </w:p>
    <w:p w:rsidR="003B55D9" w:rsidRPr="00BA69A3" w:rsidRDefault="003B55D9" w:rsidP="003B55D9">
      <w:pPr>
        <w:rPr>
          <w:rFonts w:ascii="Arial" w:hAnsi="Arial" w:cs="Arial"/>
        </w:rPr>
      </w:pPr>
      <w:r w:rsidRPr="00BA69A3">
        <w:rPr>
          <w:rFonts w:ascii="Arial" w:hAnsi="Arial" w:cs="Arial"/>
        </w:rPr>
        <w:t>Il sindaco può revocare uno o più assessori nel corso del suo mandato.</w:t>
      </w:r>
    </w:p>
    <w:p w:rsidR="003B55D9" w:rsidRPr="00BA69A3" w:rsidRDefault="003B55D9" w:rsidP="003B55D9">
      <w:pPr>
        <w:rPr>
          <w:rFonts w:ascii="Arial" w:hAnsi="Arial" w:cs="Arial"/>
        </w:rPr>
      </w:pPr>
      <w:r w:rsidRPr="00BA69A3">
        <w:rPr>
          <w:rFonts w:ascii="Arial" w:hAnsi="Arial" w:cs="Arial"/>
        </w:rPr>
        <w:lastRenderedPageBreak/>
        <w:t>Dura in carica per un periodo di 5 anni, e può esser eletto una seconda volta; chi invece ha ricoperto già due mandati consecutivi può esser nuovamente rieletto solo se uno dei due mandati consecutivi ha avuto durata inferiore a due anni, 6 mesi e un giorno per causa diversa dalle dimissioni volontarie.</w:t>
      </w:r>
    </w:p>
    <w:p w:rsidR="003B55D9" w:rsidRPr="00BA69A3" w:rsidRDefault="003B55D9" w:rsidP="003B55D9">
      <w:pPr>
        <w:rPr>
          <w:rFonts w:ascii="Arial" w:hAnsi="Arial" w:cs="Arial"/>
        </w:rPr>
      </w:pPr>
      <w:r w:rsidRPr="00BA69A3">
        <w:rPr>
          <w:rFonts w:ascii="Arial" w:hAnsi="Arial" w:cs="Arial"/>
        </w:rPr>
        <w:t xml:space="preserve">cessazione della carica: </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con approvazione mozione di sfiducia dalla maggioranza assoluta dei consiglieri, motivata e sottoscritta da almeno 2/5 dei consiglieri. se la mozione viene approvata si ha anche lo scioglimento del consiglio e la nomina di un commissario ad acta.</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impedimento permanente</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rimozione (per comportamenti contrari alla Costituzione)</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decadenza</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 xml:space="preserve">decesso   </w:t>
      </w:r>
    </w:p>
    <w:p w:rsidR="003B55D9" w:rsidRPr="00BA69A3" w:rsidRDefault="003B55D9" w:rsidP="003B55D9">
      <w:pPr>
        <w:rPr>
          <w:rFonts w:ascii="Arial" w:hAnsi="Arial" w:cs="Arial"/>
        </w:rPr>
      </w:pPr>
      <w:r w:rsidRPr="00BA69A3">
        <w:rPr>
          <w:rFonts w:ascii="Arial" w:hAnsi="Arial" w:cs="Arial"/>
        </w:rPr>
        <w:t>In questi casi la giunta decade e si procede allo scioglimento del consiglio; il consiglio dura in carica sino all'elezione del nuovo sindaco e consiglio. le funzioni del sindaco invece sono portate avanti dal vicesindaco.</w:t>
      </w:r>
    </w:p>
    <w:p w:rsidR="003B55D9" w:rsidRPr="00BA69A3" w:rsidRDefault="003B55D9" w:rsidP="003B55D9">
      <w:pPr>
        <w:rPr>
          <w:rFonts w:ascii="Arial" w:hAnsi="Arial" w:cs="Arial"/>
        </w:rPr>
      </w:pPr>
      <w:r w:rsidRPr="00BA69A3">
        <w:rPr>
          <w:rFonts w:ascii="Arial" w:hAnsi="Arial" w:cs="Arial"/>
        </w:rPr>
        <w:t>Le ordinanze del Sindaco sono di due tipi a seconda del potere in base al quale egli è competente ad emetterle: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o. ordinarie in osservanza ai regolamenti comunali non eccedono tali disposizioni e sono emanate nell’esercizio di normali funzioni di vigilanza. Es: chiusura di esercizio commerciale in caso di ripetuta infrazione</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 xml:space="preserve">o. d’urgenza: sono provvedimenti adottati in condizioni di urgenza, si tratta di un potere che la legge attribuisce al Sindaco in qualità di ufficiale di Governo per far fronte a particolari situazioni di necessità. il Sindaco può adottare questi provvedimenti in materia di edilizia, polizia locale, igiene e sanità pubblica e solo in qualità di ufficiale di Governo. Es: ordinanza di sfratto quando i locali necessitano di urgente restauro per incolumità pubblica; ordinanza per distruzione opere pericolanti o pericolose.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L’ordinanza </w:t>
      </w:r>
      <w:proofErr w:type="spellStart"/>
      <w:r w:rsidRPr="00BA69A3">
        <w:rPr>
          <w:rFonts w:ascii="Arial" w:hAnsi="Arial" w:cs="Arial"/>
        </w:rPr>
        <w:t>contingibile</w:t>
      </w:r>
      <w:proofErr w:type="spellEnd"/>
      <w:r w:rsidRPr="00BA69A3">
        <w:rPr>
          <w:rFonts w:ascii="Arial" w:hAnsi="Arial" w:cs="Arial"/>
        </w:rPr>
        <w:t xml:space="preserve"> ed urgente (non delegabile dal Sindaco al dirigente, ma adottabile dal vicesindaco in sostituzione del Sindaco): caratteristiche:</w:t>
      </w:r>
    </w:p>
    <w:p w:rsidR="003B55D9" w:rsidRPr="00BA69A3" w:rsidRDefault="003B55D9" w:rsidP="003B55D9">
      <w:pPr>
        <w:rPr>
          <w:rFonts w:ascii="Arial" w:hAnsi="Arial" w:cs="Arial"/>
        </w:rPr>
      </w:pPr>
      <w:r w:rsidRPr="00BA69A3">
        <w:rPr>
          <w:rFonts w:ascii="Arial" w:hAnsi="Arial" w:cs="Arial"/>
        </w:rPr>
        <w:t>167</w:t>
      </w:r>
      <w:r w:rsidRPr="00BA69A3">
        <w:rPr>
          <w:rFonts w:ascii="Arial" w:hAnsi="Arial" w:cs="Arial"/>
        </w:rPr>
        <w:tab/>
        <w:t xml:space="preserve">contingibile: provvedimento che trae origine da un evento di carattere accidentale ed eccezionale, non previsto né prevedibile e a carattere temporaneo (“e’ illegittima l’ordinanza </w:t>
      </w:r>
      <w:proofErr w:type="spellStart"/>
      <w:r w:rsidRPr="00BA69A3">
        <w:rPr>
          <w:rFonts w:ascii="Arial" w:hAnsi="Arial" w:cs="Arial"/>
        </w:rPr>
        <w:t>contingibile</w:t>
      </w:r>
      <w:proofErr w:type="spellEnd"/>
      <w:r w:rsidRPr="00BA69A3">
        <w:rPr>
          <w:rFonts w:ascii="Arial" w:hAnsi="Arial" w:cs="Arial"/>
        </w:rPr>
        <w:t xml:space="preserve"> ed urgente nell’ipotesi in cui l’urgenza del provvedimento straordinario è provocata non già da sopravvenienze impreviste ed imprevedibili bensì dalla stessa inefficacia gestionale dell’ente: in tal modo si contravviene alle regole di legittimità che presiedono al ricorso allo strumento sussidiario e residuale –quale è l’</w:t>
      </w:r>
      <w:proofErr w:type="spellStart"/>
      <w:r w:rsidRPr="00BA69A3">
        <w:rPr>
          <w:rFonts w:ascii="Arial" w:hAnsi="Arial" w:cs="Arial"/>
        </w:rPr>
        <w:t>ord</w:t>
      </w:r>
      <w:proofErr w:type="spellEnd"/>
      <w:r w:rsidRPr="00BA69A3">
        <w:rPr>
          <w:rFonts w:ascii="Arial" w:hAnsi="Arial" w:cs="Arial"/>
        </w:rPr>
        <w:t xml:space="preserve">. </w:t>
      </w:r>
      <w:proofErr w:type="spellStart"/>
      <w:r w:rsidRPr="00BA69A3">
        <w:rPr>
          <w:rFonts w:ascii="Arial" w:hAnsi="Arial" w:cs="Arial"/>
        </w:rPr>
        <w:t>cont</w:t>
      </w:r>
      <w:proofErr w:type="spellEnd"/>
      <w:r w:rsidRPr="00BA69A3">
        <w:rPr>
          <w:rFonts w:ascii="Arial" w:hAnsi="Arial" w:cs="Arial"/>
        </w:rPr>
        <w:t>. e urgente- che non può surrogare i rimedi giuridici ordinari tipici e non può trovare il presupposto di urgenza nella inerzia della stessa amministrazione.” TAR Campania sent. 8/2/2006 n. 1778). Condizione essenziale fondamentale per la sua adozione è la presenza di un pericolo imminente;</w:t>
      </w:r>
    </w:p>
    <w:p w:rsidR="003B55D9" w:rsidRPr="00BA69A3" w:rsidRDefault="003B55D9" w:rsidP="003B55D9">
      <w:pPr>
        <w:rPr>
          <w:rFonts w:ascii="Arial" w:hAnsi="Arial" w:cs="Arial"/>
        </w:rPr>
      </w:pPr>
      <w:r w:rsidRPr="00BA69A3">
        <w:rPr>
          <w:rFonts w:ascii="Arial" w:hAnsi="Arial" w:cs="Arial"/>
        </w:rPr>
        <w:t>168</w:t>
      </w:r>
      <w:r w:rsidRPr="00BA69A3">
        <w:rPr>
          <w:rFonts w:ascii="Arial" w:hAnsi="Arial" w:cs="Arial"/>
        </w:rPr>
        <w:tab/>
        <w:t>urgente: esigenza che non può essere affrontata con i mezzi ordinari apprestati dall’ordinamento giuridico secondo il principio “</w:t>
      </w:r>
      <w:proofErr w:type="spellStart"/>
      <w:r w:rsidRPr="00BA69A3">
        <w:rPr>
          <w:rFonts w:ascii="Arial" w:hAnsi="Arial" w:cs="Arial"/>
        </w:rPr>
        <w:t>necessitas</w:t>
      </w:r>
      <w:proofErr w:type="spellEnd"/>
      <w:r w:rsidRPr="00BA69A3">
        <w:rPr>
          <w:rFonts w:ascii="Arial" w:hAnsi="Arial" w:cs="Arial"/>
        </w:rPr>
        <w:t xml:space="preserve"> non </w:t>
      </w:r>
      <w:proofErr w:type="spellStart"/>
      <w:r w:rsidRPr="00BA69A3">
        <w:rPr>
          <w:rFonts w:ascii="Arial" w:hAnsi="Arial" w:cs="Arial"/>
        </w:rPr>
        <w:t>habet</w:t>
      </w:r>
      <w:proofErr w:type="spellEnd"/>
      <w:r w:rsidRPr="00BA69A3">
        <w:rPr>
          <w:rFonts w:ascii="Arial" w:hAnsi="Arial" w:cs="Arial"/>
        </w:rPr>
        <w:t xml:space="preserve"> </w:t>
      </w:r>
      <w:proofErr w:type="spellStart"/>
      <w:r w:rsidRPr="00BA69A3">
        <w:rPr>
          <w:rFonts w:ascii="Arial" w:hAnsi="Arial" w:cs="Arial"/>
        </w:rPr>
        <w:t>legem</w:t>
      </w:r>
      <w:proofErr w:type="spellEnd"/>
      <w:r w:rsidRPr="00BA69A3">
        <w:rPr>
          <w:rFonts w:ascii="Arial" w:hAnsi="Arial" w:cs="Arial"/>
        </w:rPr>
        <w:t>”. La sua applicazione deve quindi avvenire immediatamente, per rimuovere o riparare i pericoli ed i danni temuti per l’interesse generale ed in previsione di danno incombente;</w:t>
      </w:r>
    </w:p>
    <w:p w:rsidR="003B55D9" w:rsidRPr="00BA69A3" w:rsidRDefault="003B55D9" w:rsidP="003B55D9">
      <w:pPr>
        <w:rPr>
          <w:rFonts w:ascii="Arial" w:hAnsi="Arial" w:cs="Arial"/>
        </w:rPr>
      </w:pPr>
      <w:r w:rsidRPr="00BA69A3">
        <w:rPr>
          <w:rFonts w:ascii="Arial" w:hAnsi="Arial" w:cs="Arial"/>
        </w:rPr>
        <w:lastRenderedPageBreak/>
        <w:t>169</w:t>
      </w:r>
      <w:r w:rsidRPr="00BA69A3">
        <w:rPr>
          <w:rFonts w:ascii="Arial" w:hAnsi="Arial" w:cs="Arial"/>
        </w:rPr>
        <w:tab/>
        <w:t xml:space="preserve">specifica termine finale: l’efficacia sine die contrasterebbe con il carattere eccezionale e temporaneo del provvedimento. E’ illegittima l’ordinanza di sospensione dei lavori edilizi per un mese nell’ambito del territorio di un comune turistico al fine di evitare inconvenienti anche di natura igienica in quanto manca la straordinarietà e non è correlata a situazioni con tingibili ed urgenti; trattasi di un intervento diretto a regolare stabilmente una determinata situazione che può essere realizzato con mezzi ordinari. (Con. </w:t>
      </w:r>
      <w:proofErr w:type="spellStart"/>
      <w:r w:rsidRPr="00BA69A3">
        <w:rPr>
          <w:rFonts w:ascii="Arial" w:hAnsi="Arial" w:cs="Arial"/>
        </w:rPr>
        <w:t>Giust</w:t>
      </w:r>
      <w:proofErr w:type="spellEnd"/>
      <w:r w:rsidRPr="00BA69A3">
        <w:rPr>
          <w:rFonts w:ascii="Arial" w:hAnsi="Arial" w:cs="Arial"/>
        </w:rPr>
        <w:t xml:space="preserve">. Amm. Sicilia, sentenza 31/3/06, n. 119). </w:t>
      </w:r>
    </w:p>
    <w:p w:rsidR="003B55D9" w:rsidRPr="00BA69A3" w:rsidRDefault="003B55D9" w:rsidP="003B55D9">
      <w:pPr>
        <w:rPr>
          <w:rFonts w:ascii="Arial" w:hAnsi="Arial" w:cs="Arial"/>
        </w:rPr>
      </w:pPr>
      <w:r w:rsidRPr="00BA69A3">
        <w:rPr>
          <w:rFonts w:ascii="Arial" w:hAnsi="Arial" w:cs="Arial"/>
        </w:rPr>
        <w:t>170</w:t>
      </w:r>
      <w:r w:rsidRPr="00BA69A3">
        <w:rPr>
          <w:rFonts w:ascii="Arial" w:hAnsi="Arial" w:cs="Arial"/>
        </w:rPr>
        <w:tab/>
        <w:t xml:space="preserve">specifica della motivazione. In merito, “… sono necessarie delle verifiche tecniche al fine di valutare l’esistenza di una situazione effettivamente pericolosa per la pubblica incolumità.”(TAR Lazio, 13/1/2005 n.8538). “Sono illegittime le ordinanze che dispongono la rimozione del blocco dell’attività di stoccaggio di rifiuti qualora si faccia riferimento al generico rischio per l’igiene pubblica omettendo gli elementi istruttori e valutativi su cui si fonda il giudizio; il riferimento agli incontri con i comitati spontanei di cittadini è manifestamente espressione del malgoverno amministrativo del sindaco”. TAR Campania, 26/7/2005 n. 10384. “E’ illegittima l’ordinanza con tingibile adottata dal sindaco con la quale al fine di evitare potenziali pericoli per la pubblica incolumità, ordina la immediata messa in sicurezza e rimozione di alcune ceppaie in mancanza di un adeguata istruttoria, dell’indicazione delle ragioni di </w:t>
      </w:r>
      <w:proofErr w:type="spellStart"/>
      <w:r w:rsidRPr="00BA69A3">
        <w:rPr>
          <w:rFonts w:ascii="Arial" w:hAnsi="Arial" w:cs="Arial"/>
        </w:rPr>
        <w:t>contingentabilità</w:t>
      </w:r>
      <w:proofErr w:type="spellEnd"/>
      <w:r w:rsidRPr="00BA69A3">
        <w:rPr>
          <w:rFonts w:ascii="Arial" w:hAnsi="Arial" w:cs="Arial"/>
        </w:rPr>
        <w:t xml:space="preserve"> ed urgenza nonché dei pericoli per la collettività ed in considerazione del fatto che nelle premesse si fa riferimento ad un potenziale pericolo”. TAR Piemonte, 30 gennaio 2007, n. 459. “E’ illegittima l’ordinanza con tingibile ed urgente con la quale il sindaco ordina al proprietario di un immobile di provvedere alla tempestiva esecuzione di tutti i necessari interventi volti all’eliminazione dello stato di pericolo nel caso in cui l’amministrazione non abbia condotto accertamenti istruttori idonei a comprovare l’effettiva esistenza dei presupposti per l’adozione della ordinanza, rimanendo non dimostrata l’esistenza del pericolo”. TAR Campania, 8/2/2006, n. 1776.</w:t>
      </w:r>
    </w:p>
    <w:p w:rsidR="003B55D9" w:rsidRPr="00BA69A3" w:rsidRDefault="003B55D9" w:rsidP="003B55D9">
      <w:pPr>
        <w:rPr>
          <w:rFonts w:ascii="Arial" w:hAnsi="Arial" w:cs="Arial"/>
        </w:rPr>
      </w:pPr>
      <w:r w:rsidRPr="00BA69A3">
        <w:rPr>
          <w:rFonts w:ascii="Arial" w:hAnsi="Arial" w:cs="Arial"/>
        </w:rPr>
        <w:t>Se l’ordinanza rivolta a persone determinate non viene eseguita dalle stesse, il sindaco provvede d’ufficio a spese degli interessati; di fronte all’inadempimento anche da parte del sindaco, il Prefetto esercita un potere ispettivo fino a procedere al controllo sostitutivo del sindaco a mezzo di un commissario che agisce a spese dell’ente.</w:t>
      </w:r>
    </w:p>
    <w:p w:rsidR="003B55D9" w:rsidRPr="00BA69A3" w:rsidRDefault="003B55D9" w:rsidP="003B55D9">
      <w:pPr>
        <w:rPr>
          <w:rFonts w:ascii="Arial" w:hAnsi="Arial" w:cs="Arial"/>
        </w:rPr>
      </w:pPr>
      <w:r w:rsidRPr="00BA69A3">
        <w:rPr>
          <w:rFonts w:ascii="Arial" w:hAnsi="Arial" w:cs="Arial"/>
        </w:rPr>
        <w:t>A causa della natura indifferibile ed urgente dell’intervento disposto ai sensi dell’art. 50, comma 5 del T.U., può essere destinatario del provvedimento sindacale anche il proprietario dell’area a prescindere dalla sua eventuale responsabilità, fatta salva la necessità di individuare in un  momento successivo il responsabile della situazione abusiva (TAR Puglia, 5/9/2007, n. 2087).</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Ordinanze in materia di sicurezza urbana</w:t>
      </w:r>
    </w:p>
    <w:p w:rsidR="003B55D9" w:rsidRPr="00BA69A3" w:rsidRDefault="003B55D9" w:rsidP="003B55D9">
      <w:pPr>
        <w:rPr>
          <w:rFonts w:ascii="Arial" w:hAnsi="Arial" w:cs="Arial"/>
        </w:rPr>
      </w:pPr>
      <w:r w:rsidRPr="00BA69A3">
        <w:rPr>
          <w:rFonts w:ascii="Arial" w:hAnsi="Arial" w:cs="Arial"/>
        </w:rPr>
        <w:t>Prima delle modifiche introdotte dalla L. 125/2008 (prime disposizioni del c.d. “pacchetto sicurezza”) l’art. 54 TUEL prevedeva che il Sindaco potesse procedere all’emissione di una ordinanza allorché sussistessero “gravi pericoli”, tali da minacciare “l’incolumità dei cittadini”, pericoli da “prevenire ed eliminare”con provvedimenti “</w:t>
      </w:r>
      <w:proofErr w:type="spellStart"/>
      <w:r w:rsidRPr="00BA69A3">
        <w:rPr>
          <w:rFonts w:ascii="Arial" w:hAnsi="Arial" w:cs="Arial"/>
        </w:rPr>
        <w:t>contingibili</w:t>
      </w:r>
      <w:proofErr w:type="spellEnd"/>
      <w:r w:rsidRPr="00BA69A3">
        <w:rPr>
          <w:rFonts w:ascii="Arial" w:hAnsi="Arial" w:cs="Arial"/>
        </w:rPr>
        <w:t xml:space="preserve"> ed urgenti”. In altri termini si dava luogo al sillogismo: grave pericolo, minaccia dell’incolumità dei cittadini, emissione del provvedimento con tingibile ed urgente.</w:t>
      </w:r>
    </w:p>
    <w:p w:rsidR="003B55D9" w:rsidRPr="00BA69A3" w:rsidRDefault="003B55D9" w:rsidP="003B55D9">
      <w:pPr>
        <w:rPr>
          <w:rFonts w:ascii="Arial" w:hAnsi="Arial" w:cs="Arial"/>
        </w:rPr>
      </w:pPr>
      <w:r w:rsidRPr="00BA69A3">
        <w:rPr>
          <w:rFonts w:ascii="Arial" w:hAnsi="Arial" w:cs="Arial"/>
        </w:rPr>
        <w:t xml:space="preserve">Adesso il comma 4 del nuovo art. 54 prevede che i provvedimenti (e dunque le ordinanze) possano essere adottati per “prevenire ed eliminare gravi pericoli che minacciano” non solo l’incolumità pubblica, ma anche la “sicurezza urbana”. Infatti “Il sindaco, quale ufficiale del governo, adotta con atto motivato provvedimenti, anche con tingibili ed urgenti (ergo: anche non </w:t>
      </w:r>
      <w:proofErr w:type="spellStart"/>
      <w:r w:rsidRPr="00BA69A3">
        <w:rPr>
          <w:rFonts w:ascii="Arial" w:hAnsi="Arial" w:cs="Arial"/>
        </w:rPr>
        <w:t>contingibili</w:t>
      </w:r>
      <w:proofErr w:type="spellEnd"/>
      <w:r w:rsidRPr="00BA69A3">
        <w:rPr>
          <w:rFonts w:ascii="Arial" w:hAnsi="Arial" w:cs="Arial"/>
        </w:rPr>
        <w:t xml:space="preserve"> ed urgenti) nel rispetto dei principi generali dell’ordinamento, al fine di prevenire ed eliminare gravi pericoli che minacciano l’incolumità pubblica e la sicurezza urbana. I provvedimenti di cui al presente comma sono preventivamente comunicati al Prefetto anche ai fini degli strumenti ritenuti necessari alla loro attuazione”. </w:t>
      </w:r>
    </w:p>
    <w:p w:rsidR="003B55D9" w:rsidRPr="00BA69A3" w:rsidRDefault="003B55D9" w:rsidP="003B55D9">
      <w:pPr>
        <w:rPr>
          <w:rFonts w:ascii="Arial" w:hAnsi="Arial" w:cs="Arial"/>
        </w:rPr>
      </w:pPr>
      <w:r w:rsidRPr="00BA69A3">
        <w:rPr>
          <w:rFonts w:ascii="Arial" w:hAnsi="Arial" w:cs="Arial"/>
        </w:rPr>
        <w:lastRenderedPageBreak/>
        <w:t>Sulla comunicazione preventiva al Prefetto dell’ordinanza, si rileva come la stessa, oltre che essere obbligatoria, deve avvenire prima dell’adozione dell’ordinanza, nella fase procedimentale, fase nella quale il prefetto può intervenire sicuramente, anche se non vi è un obbligo giuridico per il sindaco, salvo quelli di collaborazione, di recepire i suggerimenti e le indicazioni fornite. Il Prefetto, pur non avendo il potere di sospendere il procedimento di adozione dell’ordinanza, nel caso di mancato recepimento delle proprie indicazioni, oltre a non predisporre gli strumenti di assistenza richiesti, può segnalare al governo l’atto emesso, ai fini dell’utilizzazione del potere di annullamento straordinario, potere detenuto dal governo e sancito dall’art. 138 TUEL.</w:t>
      </w:r>
    </w:p>
    <w:p w:rsidR="003B55D9" w:rsidRPr="00BA69A3" w:rsidRDefault="003B55D9" w:rsidP="003B55D9">
      <w:pPr>
        <w:rPr>
          <w:rFonts w:ascii="Arial" w:hAnsi="Arial" w:cs="Arial"/>
        </w:rPr>
      </w:pPr>
      <w:r w:rsidRPr="00BA69A3">
        <w:rPr>
          <w:rFonts w:ascii="Arial" w:hAnsi="Arial" w:cs="Arial"/>
        </w:rPr>
        <w:t>Il DM 5/8/2008, nel tentativo di fare chiarezza, elabora come concetto di incolumità pubblica “l’integrità fisica della popolazione” e definisce la sicurezza urbana “un bene pubblico da tutelare attraverso attività poste a difesa, nell’ambito delle comunità locali, del rispetto delle norme che regolano la vita civile, per migliorare le condizioni di vivibilità nei centri urbani, la convivenza civile e la coesione sociale”.</w:t>
      </w:r>
    </w:p>
    <w:p w:rsidR="003B55D9" w:rsidRPr="00BA69A3" w:rsidRDefault="003B55D9" w:rsidP="003B55D9">
      <w:pPr>
        <w:rPr>
          <w:rFonts w:ascii="Arial" w:hAnsi="Arial" w:cs="Arial"/>
        </w:rPr>
      </w:pPr>
      <w:r w:rsidRPr="00BA69A3">
        <w:rPr>
          <w:rFonts w:ascii="Arial" w:hAnsi="Arial" w:cs="Arial"/>
        </w:rPr>
        <w:t>La genericità delle definizioni ha portato all’emanazione delle ordinanza più disparate.</w:t>
      </w:r>
    </w:p>
    <w:p w:rsidR="003B55D9" w:rsidRPr="00BA69A3" w:rsidRDefault="003B55D9" w:rsidP="003B55D9">
      <w:pPr>
        <w:rPr>
          <w:rFonts w:ascii="Arial" w:hAnsi="Arial" w:cs="Arial"/>
        </w:rPr>
      </w:pPr>
      <w:r w:rsidRPr="00BA69A3">
        <w:rPr>
          <w:rFonts w:ascii="Arial" w:hAnsi="Arial" w:cs="Arial"/>
        </w:rPr>
        <w:t>Tuttavia, l’atto deve essere, come tutti gli atti amministrativi, motivato e, al di là della specifica previsione di un divieto o di un obbligo, si deve riferire a situazioni o comportamenti che dovrebbero rientrare nelle seguenti fattispecie: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situazioni di degrado che favoriscano l’insorgere di fenomeni criminosi (elencate, anche se non in modo esaustivo, in spaccio di stupefacenti, sfruttamento della prostituzione, accattonaggio con impiego di minori e disabili, fenomeni di violenza legati anche all’abuso di alcool). Fra le situazioni di degrado e i corrispondenti provvedimenti del sindaco, potremmo annoverare:</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la scarsa o inesistente manutenzione di luoghi privati aperti al pubblico, per i quali il sindaco potrebbe imporre un obbligo di manutenzione con previsione di esecuzione d’ufficio in caso di inottemperanza;</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la vendita di alcolici in determinate aree del territorio, con il conseguente divieto, con ordinanza, di vendita a determinate categorie di soggetti (es: i giovani da 16 a 18 anni);</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situazioni di isolamento che favoriscono l’insorgere degli stessi fenomeni, dove per isolamento sembrerebbe intendersi che in determinati luoghi del territorio comunale si possano creare situazioni nelle quali il contesto immediato risulta appunto isolato dal contorno, non tanto per una distanza geografica, quanto per una distanza sociale, con la necessità di provvedere ad inibire determinati comportamenti. Fra queste:</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aree pubbliche come giardini o parchi, dove a determinate ore del giorno o della notte si potrebbe pensare di vietare, con ordinanza sindacale, certi comportamenti come il bere alcolici;</w:t>
      </w:r>
    </w:p>
    <w:p w:rsidR="003B55D9" w:rsidRPr="00BA69A3" w:rsidRDefault="003B55D9" w:rsidP="003B55D9">
      <w:pPr>
        <w:rPr>
          <w:rFonts w:ascii="Arial" w:hAnsi="Arial" w:cs="Arial"/>
        </w:rPr>
      </w:pPr>
      <w:r w:rsidRPr="00BA69A3">
        <w:rPr>
          <w:rFonts w:ascii="Arial" w:hAnsi="Arial" w:cs="Arial"/>
        </w:rPr>
        <w:t>6</w:t>
      </w:r>
      <w:r w:rsidRPr="00BA69A3">
        <w:rPr>
          <w:rFonts w:ascii="Arial" w:hAnsi="Arial" w:cs="Arial"/>
        </w:rPr>
        <w:tab/>
        <w:t>le stesse aree ove, nelle ore notturne, si inibisca l’accesso con ordinanza del sindaco;</w:t>
      </w:r>
    </w:p>
    <w:p w:rsidR="003B55D9" w:rsidRPr="00BA69A3" w:rsidRDefault="003B55D9" w:rsidP="003B55D9">
      <w:pPr>
        <w:rPr>
          <w:rFonts w:ascii="Arial" w:hAnsi="Arial" w:cs="Arial"/>
        </w:rPr>
      </w:pPr>
      <w:r w:rsidRPr="00BA69A3">
        <w:rPr>
          <w:rFonts w:ascii="Arial" w:hAnsi="Arial" w:cs="Arial"/>
        </w:rPr>
        <w:t>7</w:t>
      </w:r>
      <w:r w:rsidRPr="00BA69A3">
        <w:rPr>
          <w:rFonts w:ascii="Arial" w:hAnsi="Arial" w:cs="Arial"/>
        </w:rPr>
        <w:tab/>
        <w:t>situazioni in cui si verificano comportamenti che possono portare al danneggiamento al patrimonio pubblico e privato. Esempi potrebbero essere:</w:t>
      </w:r>
    </w:p>
    <w:p w:rsidR="003B55D9" w:rsidRPr="00BA69A3" w:rsidRDefault="003B55D9" w:rsidP="003B55D9">
      <w:pPr>
        <w:rPr>
          <w:rFonts w:ascii="Arial" w:hAnsi="Arial" w:cs="Arial"/>
        </w:rPr>
      </w:pPr>
      <w:r w:rsidRPr="00BA69A3">
        <w:rPr>
          <w:rFonts w:ascii="Arial" w:hAnsi="Arial" w:cs="Arial"/>
        </w:rPr>
        <w:t>8</w:t>
      </w:r>
      <w:r w:rsidRPr="00BA69A3">
        <w:rPr>
          <w:rFonts w:ascii="Arial" w:hAnsi="Arial" w:cs="Arial"/>
        </w:rPr>
        <w:tab/>
        <w:t>il divieto di sedersi sulle panchine utilizzando bottiglie di vetro. E’ l’utilizzazione delle bottiglie di vetro che riconduce alla fattispecie, non il fatto di sedersi su una panchina;</w:t>
      </w:r>
    </w:p>
    <w:p w:rsidR="003B55D9" w:rsidRPr="00BA69A3" w:rsidRDefault="003B55D9" w:rsidP="003B55D9">
      <w:pPr>
        <w:rPr>
          <w:rFonts w:ascii="Arial" w:hAnsi="Arial" w:cs="Arial"/>
        </w:rPr>
      </w:pPr>
      <w:r w:rsidRPr="00BA69A3">
        <w:rPr>
          <w:rFonts w:ascii="Arial" w:hAnsi="Arial" w:cs="Arial"/>
        </w:rPr>
        <w:t>9</w:t>
      </w:r>
      <w:r w:rsidRPr="00BA69A3">
        <w:rPr>
          <w:rFonts w:ascii="Arial" w:hAnsi="Arial" w:cs="Arial"/>
        </w:rPr>
        <w:tab/>
        <w:t>il divieto di sedersi su gradinate o accessi ad edifici pubblici. L’importante è che nell’ordinanza vi sia un oggetto di patrimonio pubblico, magari artistico, che rischia di essere danneggiato dal comportamento oggetto del divieto;</w:t>
      </w:r>
    </w:p>
    <w:p w:rsidR="003B55D9" w:rsidRPr="00BA69A3" w:rsidRDefault="003B55D9" w:rsidP="003B55D9">
      <w:pPr>
        <w:rPr>
          <w:rFonts w:ascii="Arial" w:hAnsi="Arial" w:cs="Arial"/>
        </w:rPr>
      </w:pPr>
      <w:r w:rsidRPr="00BA69A3">
        <w:rPr>
          <w:rFonts w:ascii="Arial" w:hAnsi="Arial" w:cs="Arial"/>
        </w:rPr>
        <w:t>10</w:t>
      </w:r>
      <w:r w:rsidRPr="00BA69A3">
        <w:rPr>
          <w:rFonts w:ascii="Arial" w:hAnsi="Arial" w:cs="Arial"/>
        </w:rPr>
        <w:tab/>
        <w:t xml:space="preserve">situazioni in cui si verificano comportamenti che impediscono la fruibilità del patrimonio pubblico o privato. Questo concetto è chiaramente una espansione del precedente, non si parla più di danneggiamento, e dunque di un effetto sull’oggetto, ma di fruibilità e dunque di un </w:t>
      </w:r>
      <w:r w:rsidRPr="00BA69A3">
        <w:rPr>
          <w:rFonts w:ascii="Arial" w:hAnsi="Arial" w:cs="Arial"/>
        </w:rPr>
        <w:lastRenderedPageBreak/>
        <w:t>comportamento che uno o più soggetti mettono in atto ed altri soggetti sono costretti a subire. Queste fattispecie sembrerebbero più adatte a circoscrivere problemi di educazione civica o di educazione in generale. Alcune possibili contestualizzazioni potrebbero essere, per esempio: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sedersi in gruppo su scalinate di accesso ad un edificio di uso pubblico;</w:t>
      </w:r>
    </w:p>
    <w:p w:rsidR="003B55D9" w:rsidRPr="00BA69A3" w:rsidRDefault="003B55D9" w:rsidP="003B55D9">
      <w:pPr>
        <w:rPr>
          <w:rFonts w:ascii="Arial" w:hAnsi="Arial" w:cs="Arial"/>
        </w:rPr>
      </w:pPr>
      <w:r w:rsidRPr="00BA69A3">
        <w:rPr>
          <w:rFonts w:ascii="Arial" w:hAnsi="Arial" w:cs="Arial"/>
        </w:rPr>
        <w:t>o</w:t>
      </w:r>
      <w:r w:rsidRPr="00BA69A3">
        <w:rPr>
          <w:rFonts w:ascii="Arial" w:hAnsi="Arial" w:cs="Arial"/>
        </w:rPr>
        <w:tab/>
        <w:t>stazionare in gruppo davanti ad accessi di edifici di uso collettivo;</w:t>
      </w:r>
    </w:p>
    <w:p w:rsidR="003B55D9" w:rsidRPr="00BA69A3" w:rsidRDefault="003B55D9" w:rsidP="003B55D9">
      <w:pPr>
        <w:rPr>
          <w:rFonts w:ascii="Arial" w:hAnsi="Arial" w:cs="Arial"/>
        </w:rPr>
      </w:pPr>
      <w:r w:rsidRPr="00BA69A3">
        <w:rPr>
          <w:rFonts w:ascii="Arial" w:hAnsi="Arial" w:cs="Arial"/>
        </w:rPr>
        <w:t>11</w:t>
      </w:r>
      <w:r w:rsidRPr="00BA69A3">
        <w:rPr>
          <w:rFonts w:ascii="Arial" w:hAnsi="Arial" w:cs="Arial"/>
        </w:rPr>
        <w:tab/>
        <w:t>situazioni in cui si verificano comportamenti che determinano lo scadimento della qualità urbana. In questo caso la definizione è così generale da potere, potenzialmente, generare in risposta le tipologie più disparate di atti, come un’ordinanza che vieti di mangiare il gelato in determinate aree del territorio;</w:t>
      </w:r>
    </w:p>
    <w:p w:rsidR="003B55D9" w:rsidRPr="00BA69A3" w:rsidRDefault="003B55D9" w:rsidP="003B55D9">
      <w:pPr>
        <w:rPr>
          <w:rFonts w:ascii="Arial" w:hAnsi="Arial" w:cs="Arial"/>
        </w:rPr>
      </w:pPr>
      <w:r w:rsidRPr="00BA69A3">
        <w:rPr>
          <w:rFonts w:ascii="Arial" w:hAnsi="Arial" w:cs="Arial"/>
        </w:rPr>
        <w:t>12</w:t>
      </w:r>
      <w:r w:rsidRPr="00BA69A3">
        <w:rPr>
          <w:rFonts w:ascii="Arial" w:hAnsi="Arial" w:cs="Arial"/>
        </w:rPr>
        <w:tab/>
        <w:t>più concise sembrano le situazioni relative all’incuria, degrado ed occupazione abusiva di immobili, situazioni prodromiche a quelle già indicate prima. In questo caso l’ordinanza appare un provvedimento imposto al proprietario di un immobile al fine di evitare guai peggiori;</w:t>
      </w:r>
    </w:p>
    <w:p w:rsidR="003B55D9" w:rsidRPr="00BA69A3" w:rsidRDefault="003B55D9" w:rsidP="003B55D9">
      <w:pPr>
        <w:rPr>
          <w:rFonts w:ascii="Arial" w:hAnsi="Arial" w:cs="Arial"/>
        </w:rPr>
      </w:pPr>
      <w:r w:rsidRPr="00BA69A3">
        <w:rPr>
          <w:rFonts w:ascii="Arial" w:hAnsi="Arial" w:cs="Arial"/>
        </w:rPr>
        <w:t>13</w:t>
      </w:r>
      <w:r w:rsidRPr="00BA69A3">
        <w:rPr>
          <w:rFonts w:ascii="Arial" w:hAnsi="Arial" w:cs="Arial"/>
        </w:rPr>
        <w:tab/>
        <w:t xml:space="preserve">simile alla precedente quelle tese a fronteggiare situazioni che costituiscono intralcio alla pubblica viabilità o che alterano il decoro urbano, e dunque con un riferimento specifico all’abusivismo commerciale e alla illecita occupazione di suolo pubblico. Ovviamente queste ordinanze concorrono con quelle in materia di </w:t>
      </w:r>
      <w:proofErr w:type="spellStart"/>
      <w:r w:rsidRPr="00BA69A3">
        <w:rPr>
          <w:rFonts w:ascii="Arial" w:hAnsi="Arial" w:cs="Arial"/>
        </w:rPr>
        <w:t>cds</w:t>
      </w:r>
      <w:proofErr w:type="spellEnd"/>
      <w:r w:rsidRPr="00BA69A3">
        <w:rPr>
          <w:rFonts w:ascii="Arial" w:hAnsi="Arial" w:cs="Arial"/>
        </w:rPr>
        <w:t xml:space="preserve">. Purtroppo le norme preesistenti, pur contenendo sanzioni principali e sanzioni accessorie, fra le quali quella della rimozione dell’occupazione, non erano risolutive più di tanto; la rimozione dell’occupazione abusiva del suolo pubblico non era infatti conseguenza diretta ed immediata della contestazione dell’illecito e poteva accadere che malgrado il verbale di accertamento l’occupazione permanesse. Con queste nuove norme si è scelto allora di risolvere il problema pratico, quello dell’immediato ripristino dello stato dei luoghi; la maggior forza di questa norma rispetto alle preesistenti trova la sua origine nel fatto che il provvedimento è adottabile non solo relativamente alla pubblica via, ma per ogni luogo quando ricorra il presupposto della sicurezza pubblica; </w:t>
      </w:r>
    </w:p>
    <w:p w:rsidR="003B55D9" w:rsidRPr="00BA69A3" w:rsidRDefault="003B55D9" w:rsidP="003B55D9">
      <w:pPr>
        <w:rPr>
          <w:rFonts w:ascii="Arial" w:hAnsi="Arial" w:cs="Arial"/>
        </w:rPr>
      </w:pPr>
      <w:r w:rsidRPr="00BA69A3">
        <w:rPr>
          <w:rFonts w:ascii="Arial" w:hAnsi="Arial" w:cs="Arial"/>
        </w:rPr>
        <w:t>14</w:t>
      </w:r>
      <w:r w:rsidRPr="00BA69A3">
        <w:rPr>
          <w:rFonts w:ascii="Arial" w:hAnsi="Arial" w:cs="Arial"/>
        </w:rPr>
        <w:tab/>
        <w:t>infine abbiamo dei comportamenti come la prostituzione su strada o l’accattonaggio molesto, che possono offendere la pubblica decenza anche per le modalità in cui si manifestano ovvero turbano gravemente il libero utilizzo degli spazi pubblici o la fruizione cui sono destinati o che rendono difficoltoso o pericoloso l’accesso ad essi. In tali casi è possibile l’emissione di ordinanze sindacali congegnate in modo da inibire direttamente i comportamenti stessi, ovvero inibire i comportamenti collaterali, quale la contrattazione con le prostitute.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La violazione delle ordinanze comporta l’applicazione di una sanzione amministrativa pecuniaria da 25 a 500 euro (art. 7 bis T.U.). Detta disposizione viene a colmare il vuoto normativo originato dall’art. 274 T.U. che abroga il T.U. leggi comunali e provinciali, che per l’appunto all’art. 106 prevedeva detta ipotesi sanzionatoria. Quanto sopra va tuttavia letto in combinato disposto con la norma di cui alla legge 94/2009 che all’art. 3, comma 6, prevede che le sanzioni amministrative previste dai regolamenti ed ordinanze comunali per chiunque insozzi le pubbliche vie, non possono essere inferiori all’importo di euro 500, norma che fra l’altro fa da parallelo alla modifica del </w:t>
      </w:r>
      <w:proofErr w:type="spellStart"/>
      <w:r w:rsidRPr="00BA69A3">
        <w:rPr>
          <w:rFonts w:ascii="Arial" w:hAnsi="Arial" w:cs="Arial"/>
        </w:rPr>
        <w:t>cds</w:t>
      </w:r>
      <w:proofErr w:type="spellEnd"/>
      <w:r w:rsidRPr="00BA69A3">
        <w:rPr>
          <w:rFonts w:ascii="Arial" w:hAnsi="Arial" w:cs="Arial"/>
        </w:rPr>
        <w:t xml:space="preserve"> che prevede la sanzione di euro 500 (come pagamento in misura ridotta) per chiunque insozza le pubbliche strade  gettando rifiuti od oggetti dai veicoli in movimento o in sosta … . Pertanto, allo stato attuale, all’interno della cornice generale che prevede sanzioni da euro 25 a 500 (art. 7 bis TUEL), la Giunta comunale (in forza dell’art. 6 bis del DL 92/2008 che stabilisce che la giunta per le violazioni ai regolamenti ed alle ordinanze, può stabilire un diverso importo del pagamento in misura ridotta all’interno del limite edittale minimo e massimo della sanzione prevista) avrà modo di fissare per le specifiche violazioni, sanzioni diverse dal doppio del minimo o un terzo del massimo; queste sanzioni però dovranno essere obbligatoriamente di euro 500 nei casi di “insozzamento”.</w:t>
      </w:r>
    </w:p>
    <w:p w:rsidR="003B55D9" w:rsidRPr="00BA69A3" w:rsidRDefault="003B55D9" w:rsidP="003B55D9">
      <w:pPr>
        <w:rPr>
          <w:rFonts w:ascii="Arial" w:hAnsi="Arial" w:cs="Arial"/>
        </w:rPr>
      </w:pPr>
      <w:r w:rsidRPr="00BA69A3">
        <w:rPr>
          <w:rFonts w:ascii="Arial" w:hAnsi="Arial" w:cs="Arial"/>
        </w:rPr>
        <w:lastRenderedPageBreak/>
        <w:t xml:space="preserve">Quanto all’eventuale applicazione della norma penale (art. 650 </w:t>
      </w:r>
      <w:proofErr w:type="spellStart"/>
      <w:r w:rsidRPr="00BA69A3">
        <w:rPr>
          <w:rFonts w:ascii="Arial" w:hAnsi="Arial" w:cs="Arial"/>
        </w:rPr>
        <w:t>cp</w:t>
      </w:r>
      <w:proofErr w:type="spellEnd"/>
      <w:r w:rsidRPr="00BA69A3">
        <w:rPr>
          <w:rFonts w:ascii="Arial" w:hAnsi="Arial" w:cs="Arial"/>
        </w:rPr>
        <w:t>) conseguente al mancato rispetto dell’ordinanza in materia di sicurezza pubblica, si possono intravedere le seguenti possibilità:</w:t>
      </w:r>
    </w:p>
    <w:p w:rsidR="003B55D9" w:rsidRPr="00BA69A3" w:rsidRDefault="003B55D9" w:rsidP="003B55D9">
      <w:pPr>
        <w:rPr>
          <w:rFonts w:ascii="Arial" w:hAnsi="Arial" w:cs="Arial"/>
        </w:rPr>
      </w:pPr>
      <w:r w:rsidRPr="00BA69A3">
        <w:rPr>
          <w:rFonts w:ascii="Arial" w:hAnsi="Arial" w:cs="Arial"/>
        </w:rPr>
        <w:t>173</w:t>
      </w:r>
      <w:r w:rsidRPr="00BA69A3">
        <w:rPr>
          <w:rFonts w:ascii="Arial" w:hAnsi="Arial" w:cs="Arial"/>
        </w:rPr>
        <w:tab/>
        <w:t>la violazione dell’ordinanza adottata per motivi di sicurezza urbana costituisce solamente un illecito amministrativo. Questo si avrà quando l’ordinanza, pur operando in materia di sicurezza urbana e dunque con una specificità di materia, di situazione, di luogo o di tempo, è diretta ad una generalità di soggetti (es.: è vietato consumare in luogo pubblico bevande alcoliche … è vietato abbandonare in luogo pubblico vuoti i contenitori in vetro delle bevande alcoliche …);</w:t>
      </w:r>
    </w:p>
    <w:p w:rsidR="003B55D9" w:rsidRPr="00BA69A3" w:rsidRDefault="003B55D9" w:rsidP="003B55D9">
      <w:pPr>
        <w:rPr>
          <w:rFonts w:ascii="Arial" w:hAnsi="Arial" w:cs="Arial"/>
        </w:rPr>
      </w:pPr>
      <w:r w:rsidRPr="00BA69A3">
        <w:rPr>
          <w:rFonts w:ascii="Arial" w:hAnsi="Arial" w:cs="Arial"/>
        </w:rPr>
        <w:t>174</w:t>
      </w:r>
      <w:r w:rsidRPr="00BA69A3">
        <w:rPr>
          <w:rFonts w:ascii="Arial" w:hAnsi="Arial" w:cs="Arial"/>
        </w:rPr>
        <w:tab/>
        <w:t xml:space="preserve">la violazione dell’ordinanza costituisce solamente illecito penale (art. 650 </w:t>
      </w:r>
      <w:proofErr w:type="spellStart"/>
      <w:r w:rsidRPr="00BA69A3">
        <w:rPr>
          <w:rFonts w:ascii="Arial" w:hAnsi="Arial" w:cs="Arial"/>
        </w:rPr>
        <w:t>cp</w:t>
      </w:r>
      <w:proofErr w:type="spellEnd"/>
      <w:r w:rsidRPr="00BA69A3">
        <w:rPr>
          <w:rFonts w:ascii="Arial" w:hAnsi="Arial" w:cs="Arial"/>
        </w:rPr>
        <w:t>). La condizione si produrrà quando l’ordinanza in materia di sicurezza urbana è però diretta a soggetti determinati, che ne vengono a conoscenza in modo specifico;</w:t>
      </w:r>
    </w:p>
    <w:p w:rsidR="003B55D9" w:rsidRPr="00BA69A3" w:rsidRDefault="003B55D9" w:rsidP="003B55D9">
      <w:pPr>
        <w:rPr>
          <w:rFonts w:ascii="Arial" w:hAnsi="Arial" w:cs="Arial"/>
        </w:rPr>
      </w:pPr>
      <w:r w:rsidRPr="00BA69A3">
        <w:rPr>
          <w:rFonts w:ascii="Arial" w:hAnsi="Arial" w:cs="Arial"/>
        </w:rPr>
        <w:t>175</w:t>
      </w:r>
      <w:r w:rsidRPr="00BA69A3">
        <w:rPr>
          <w:rFonts w:ascii="Arial" w:hAnsi="Arial" w:cs="Arial"/>
        </w:rPr>
        <w:tab/>
        <w:t xml:space="preserve">la violazione dell’ordinanza costituisce un illecito amministrativo che però, in caso di inottemperanza all’ordine successivo alla contestazione dell’illecito, ordine questa volta specifico, diviene illecito penale. Questo si avrà quando l’ordinanza in materia di sicurezza urbana diretta ad una generalità di soggetti contenga un dispositivo che consenta successivamente di adottare ulteriori provvedimenti su soggetti specifici ai quali viene reiterato l’ordine prima generico, ovvero viene imposto un nuovo ordine. (es.:  è vietato consumare in luogo pubblico bevande alcoliche … è vietato abbandonare in luogo pubblico vuoti i contenitori in vetro delle bevande alcoliche … Le violazioni saranno punite con una sanzione amm.va da euro … ad euro … . All’atto della contestazione i trasgressori sono tenuti a rimuovere eventuali rifiuti e a cessare il comportamento scorretto. L’inottemperanza verrà perseguita a norma dell’art. 650 </w:t>
      </w:r>
      <w:proofErr w:type="spellStart"/>
      <w:r w:rsidRPr="00BA69A3">
        <w:rPr>
          <w:rFonts w:ascii="Arial" w:hAnsi="Arial" w:cs="Arial"/>
        </w:rPr>
        <w:t>cp</w:t>
      </w:r>
      <w:proofErr w:type="spellEnd"/>
      <w:r w:rsidRPr="00BA69A3">
        <w:rPr>
          <w:rFonts w:ascii="Arial" w:hAnsi="Arial" w:cs="Arial"/>
        </w:rPr>
        <w:t>).</w:t>
      </w:r>
    </w:p>
    <w:p w:rsidR="003B55D9" w:rsidRPr="00BA69A3" w:rsidRDefault="003B55D9" w:rsidP="003B55D9">
      <w:pPr>
        <w:rPr>
          <w:rFonts w:ascii="Arial" w:hAnsi="Arial" w:cs="Arial"/>
        </w:rPr>
      </w:pPr>
      <w:r w:rsidRPr="00BA69A3">
        <w:rPr>
          <w:rFonts w:ascii="Arial" w:hAnsi="Arial" w:cs="Arial"/>
        </w:rPr>
        <w:t xml:space="preserve">DOPO LA RIFORMA DEL RIO , è ammesso un terzo mandato per i Sindaci dei Comuni con popolazione inferiore a 3000 abitanti  </w:t>
      </w:r>
    </w:p>
    <w:p w:rsidR="003B55D9" w:rsidRPr="00BA69A3" w:rsidRDefault="003B55D9" w:rsidP="003B55D9">
      <w:pPr>
        <w:rPr>
          <w:rFonts w:ascii="Arial" w:hAnsi="Arial" w:cs="Arial"/>
          <w:b/>
        </w:rPr>
      </w:pPr>
    </w:p>
    <w:p w:rsidR="003B55D9" w:rsidRPr="00BA69A3" w:rsidRDefault="003B55D9" w:rsidP="003B55D9">
      <w:pPr>
        <w:rPr>
          <w:rFonts w:ascii="Arial" w:hAnsi="Arial" w:cs="Arial"/>
          <w:b/>
        </w:rPr>
      </w:pPr>
      <w:r w:rsidRPr="00BA69A3">
        <w:rPr>
          <w:rFonts w:ascii="Arial" w:hAnsi="Arial" w:cs="Arial"/>
          <w:b/>
        </w:rPr>
        <w:t>GIUNTA</w:t>
      </w:r>
    </w:p>
    <w:p w:rsidR="003B55D9" w:rsidRPr="00BA69A3" w:rsidRDefault="003B55D9" w:rsidP="003B55D9">
      <w:pPr>
        <w:rPr>
          <w:rFonts w:ascii="Arial" w:hAnsi="Arial" w:cs="Arial"/>
        </w:rPr>
      </w:pPr>
      <w:r w:rsidRPr="00BA69A3">
        <w:rPr>
          <w:rFonts w:ascii="Arial" w:hAnsi="Arial" w:cs="Arial"/>
        </w:rPr>
        <w:t>La disciplina inerente alla composizione della giunta è contenuta nell’art 47 TU il quale rimette allo statuto la determinazione del numero degli assessori, prevedendo un numero massimo non superiore a 1/3 del numero dei consiglieri comunali e provinciali, computando a tal fine anche il sindaco o presidente, mai superiore a 12 unità.</w:t>
      </w:r>
    </w:p>
    <w:p w:rsidR="003B55D9" w:rsidRPr="00BA69A3" w:rsidRDefault="003B55D9" w:rsidP="003B55D9">
      <w:pPr>
        <w:rPr>
          <w:rFonts w:ascii="Arial" w:hAnsi="Arial" w:cs="Arial"/>
        </w:rPr>
      </w:pPr>
      <w:r w:rsidRPr="00BA69A3">
        <w:rPr>
          <w:rFonts w:ascii="Arial" w:hAnsi="Arial" w:cs="Arial"/>
        </w:rPr>
        <w:t>La giunta collabora con il  Presidente /Sindaco, che la presiede, nel governo del comune e opera attraverso deliberazioni collegiali.</w:t>
      </w:r>
    </w:p>
    <w:p w:rsidR="003B55D9" w:rsidRPr="00BA69A3" w:rsidRDefault="003B55D9" w:rsidP="003B55D9">
      <w:pPr>
        <w:rPr>
          <w:rFonts w:ascii="Arial" w:hAnsi="Arial" w:cs="Arial"/>
        </w:rPr>
      </w:pPr>
      <w:r w:rsidRPr="00BA69A3">
        <w:rPr>
          <w:rFonts w:ascii="Arial" w:hAnsi="Arial" w:cs="Arial"/>
        </w:rPr>
        <w:t xml:space="preserve">La durata in carica della giunta coincide con quella del consiglio, ed è pari a 5 anni. </w:t>
      </w:r>
    </w:p>
    <w:p w:rsidR="003B55D9" w:rsidRPr="00BA69A3" w:rsidRDefault="003B55D9" w:rsidP="003B55D9">
      <w:pPr>
        <w:rPr>
          <w:rFonts w:ascii="Arial" w:hAnsi="Arial" w:cs="Arial"/>
        </w:rPr>
      </w:pPr>
      <w:r w:rsidRPr="00BA69A3">
        <w:rPr>
          <w:rFonts w:ascii="Arial" w:hAnsi="Arial" w:cs="Arial"/>
        </w:rPr>
        <w:t xml:space="preserve">Fino all'adozione delle norme statutarie , le giunte comunali e provinciali sono composte da un numero, di assessori stabilito rispettivamente nelle seguenti misure: </w:t>
      </w:r>
    </w:p>
    <w:p w:rsidR="003B55D9" w:rsidRPr="00BA69A3" w:rsidRDefault="003B55D9" w:rsidP="003B55D9">
      <w:pPr>
        <w:rPr>
          <w:rFonts w:ascii="Arial" w:hAnsi="Arial" w:cs="Arial"/>
        </w:rPr>
      </w:pPr>
      <w:r w:rsidRPr="00BA69A3">
        <w:rPr>
          <w:rFonts w:ascii="Arial" w:hAnsi="Arial" w:cs="Arial"/>
        </w:rPr>
        <w:t>a) non superiore a 4 nei comuni con popolazione inferiore a 10.000 abitanti; non superiore a 6 nei comuni con popolazione compresa tra 10.001 e 100.000 abitanti; non superiore a 10 nei comuni con popolazione compresa tra 100.001 e 250.000 abitanti e nei capoluoghi di provincia con popolazione inferiore a 100.000 abitanti; non superiore a 12 nei comuni con popolazione compresa tra 250.001 e 500.000 abitanti; non superiore a 14 nei comuni con popolazione compresa tra 500.001 e 1.000.000 di abitanti e non superiore a 16 nei comuni con popolazione superiore a 1.000.000 di abitanti;</w:t>
      </w:r>
    </w:p>
    <w:p w:rsidR="003B55D9" w:rsidRPr="00BA69A3" w:rsidRDefault="003B55D9" w:rsidP="003B55D9">
      <w:pPr>
        <w:rPr>
          <w:rFonts w:ascii="Arial" w:hAnsi="Arial" w:cs="Arial"/>
        </w:rPr>
      </w:pPr>
      <w:r w:rsidRPr="00BA69A3">
        <w:rPr>
          <w:rFonts w:ascii="Arial" w:hAnsi="Arial" w:cs="Arial"/>
        </w:rPr>
        <w:t xml:space="preserve">b) non superiore a 6 per le province a cui sono assegnati 24 consiglieri; non superiore a 8 per le province a cui sono assegnati 30 consiglieri; non superiore a 10 per le province a cui sono assegnati 36 consiglieri; non superiore a 12 per quelle a cui sono assegnati 45 consiglieri.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Se il consiglio. ha un ruolo di indirizzo politico la giunta riveste il ruolo di attuazione di questo indirizzo attraverso l’attività gestionale dell’ente, e l’attività di impulso al consiglio.</w:t>
      </w:r>
    </w:p>
    <w:p w:rsidR="003B55D9" w:rsidRPr="00BA69A3" w:rsidRDefault="003B55D9" w:rsidP="003B55D9">
      <w:pPr>
        <w:rPr>
          <w:rFonts w:ascii="Arial" w:hAnsi="Arial" w:cs="Arial"/>
        </w:rPr>
      </w:pPr>
      <w:r w:rsidRPr="00BA69A3">
        <w:rPr>
          <w:rFonts w:ascii="Arial" w:hAnsi="Arial" w:cs="Arial"/>
        </w:rPr>
        <w:t>Funzioni:</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art. 107 che rientrano nelle funzioni di governo che non siano riservati dalla legge al consiglio o che non ricadano nelle funzioni del sindaco</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collabora con il sindaco nell'attuazione degli indirizzi generali del consiglio</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riferisce annualmente la propria attività al consiglio</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svolge attività propositive e di impulso verso il consiglio.</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adotta regolamenti sull'ordinamento degli uffici e dei servizi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INCANDIDABILITA’, INELEGGIBILITA’, INCOMPATIBILITA’ DEGLI AMMINISTRATORI LOCALI</w:t>
      </w:r>
    </w:p>
    <w:p w:rsidR="003B55D9" w:rsidRPr="00BA69A3" w:rsidRDefault="003B55D9" w:rsidP="003B55D9">
      <w:pPr>
        <w:rPr>
          <w:rFonts w:ascii="Arial" w:hAnsi="Arial" w:cs="Arial"/>
        </w:rPr>
      </w:pPr>
      <w:r w:rsidRPr="00BA69A3">
        <w:rPr>
          <w:rFonts w:ascii="Arial" w:hAnsi="Arial" w:cs="Arial"/>
        </w:rPr>
        <w:t>E’ interessante e molto utile a questo proposito la lettura degli articoli 55- 70 del Capo II del Titolo III dell’Ordinamento istituzionale.</w:t>
      </w:r>
    </w:p>
    <w:p w:rsidR="003B55D9" w:rsidRPr="00BA69A3" w:rsidRDefault="003B55D9" w:rsidP="003B55D9">
      <w:pPr>
        <w:rPr>
          <w:rFonts w:ascii="Arial" w:hAnsi="Arial" w:cs="Arial"/>
        </w:rPr>
      </w:pPr>
      <w:r w:rsidRPr="00BA69A3">
        <w:rPr>
          <w:rFonts w:ascii="Arial" w:hAnsi="Arial" w:cs="Arial"/>
        </w:rPr>
        <w:t>Sono innanzitutto eleggibili a sindaco, presidente della provincia, consigliere comunale, provinciale, circoscrizionale, gli elettori di qualsiasi comune della Repubblica che abbiano compiuto il 18 esimo anno di età, nel primo giorno fissato per le elezioni.</w:t>
      </w:r>
    </w:p>
    <w:p w:rsidR="003B55D9" w:rsidRPr="00BA69A3" w:rsidRDefault="003B55D9" w:rsidP="003B55D9">
      <w:pPr>
        <w:rPr>
          <w:rFonts w:ascii="Arial" w:hAnsi="Arial" w:cs="Arial"/>
        </w:rPr>
      </w:pPr>
      <w:r w:rsidRPr="00BA69A3">
        <w:rPr>
          <w:rFonts w:ascii="Arial" w:hAnsi="Arial" w:cs="Arial"/>
        </w:rPr>
        <w:t>Nessuno può presentarsi come candidato a consigliere in più di due province o in più di due comuni o in più di due circoscrizioni, quando le elezioni si svolgano nella stessa data. Nessuno può essere candidato alla carica di sindaco o di presidente della provincia in più di un comune ovvero di una provincia.</w:t>
      </w:r>
    </w:p>
    <w:p w:rsidR="003B55D9" w:rsidRPr="00BA69A3" w:rsidRDefault="003B55D9" w:rsidP="003B55D9">
      <w:pPr>
        <w:rPr>
          <w:rFonts w:ascii="Arial" w:hAnsi="Arial" w:cs="Arial"/>
        </w:rPr>
      </w:pPr>
      <w:r w:rsidRPr="00BA69A3">
        <w:rPr>
          <w:rFonts w:ascii="Arial" w:hAnsi="Arial" w:cs="Arial"/>
        </w:rPr>
        <w:t>Il candidato che sia eletto contemporaneamente consigliere in due province, due comuni, in due circoscrizioni, deve optare per una delle cariche entro 5 giorni dall’ultima deliberazione di convalida. Nel caso di mancata opzione rimane eletto laddove ha riportato il maggior numero di voti in percentuale rispetto al numero dei votanti ed è surrogato nell’altro consiglio. Numerose sono le cause ostative alla candidatura. Se ne parla nell’articolo 58. Non possono candidarsi alle elezioni comunali, provinciali e circoscrizionali e non possono comunque ricoprirne le cariche, il presidente e componente del consiglio di amministrazione di consorzi, consigli e giunte di unioni di comuni, consigliere di amministrazione e presidente delle aziende speciali, presidente e componente degli organi delle comunità montane; coloro che hanno riportato condanne definitive legate al traffico di stupefacenti, peculato, concussione , corruzione, delitti non colposi, e via dicendo.</w:t>
      </w:r>
    </w:p>
    <w:p w:rsidR="003B55D9" w:rsidRPr="00BA69A3" w:rsidRDefault="003B55D9" w:rsidP="003B55D9">
      <w:pPr>
        <w:rPr>
          <w:rFonts w:ascii="Arial" w:hAnsi="Arial" w:cs="Arial"/>
        </w:rPr>
      </w:pPr>
      <w:r w:rsidRPr="00BA69A3">
        <w:rPr>
          <w:rFonts w:ascii="Arial" w:hAnsi="Arial" w:cs="Arial"/>
        </w:rPr>
        <w:t>Non sono eleggibili a sindaco, presidente della provincia, consigliere comunale, provinciale e circoscrizionale il capo della Polizia e gli ispettori; nel territorio dove esercitano le loro funzioni ed il loro ufficio i Commissari di Governo, i Prefetti; ufficiali generali delle Forze armate dello Stato; gli ecclesiastici e i ministri del culto; i magistrati addetti alle Corti d’appello, i giudici di pace; i dipendenti del comune e della provincia per i rispettivi consigli; il direttore generale, amministrativo e sanitario di ASL e aziende ospedaliere; i sindaci, i presidenti di provincia, i consiglieri comunali, provinciali e circoscrizionali in carica, rispettivamente in altro comune, provincia, circoscrizione.</w:t>
      </w:r>
    </w:p>
    <w:p w:rsidR="003B55D9" w:rsidRPr="00BA69A3" w:rsidRDefault="003B55D9" w:rsidP="003B55D9">
      <w:pPr>
        <w:rPr>
          <w:rFonts w:ascii="Arial" w:hAnsi="Arial" w:cs="Arial"/>
        </w:rPr>
      </w:pPr>
      <w:r w:rsidRPr="00BA69A3">
        <w:rPr>
          <w:rFonts w:ascii="Arial" w:hAnsi="Arial" w:cs="Arial"/>
        </w:rPr>
        <w:t xml:space="preserve">Nella più parte dei casi, e si chiede pertanto di verificare le singole situazioni, le cause di ineleggibilità non hanno effetto se l’interessato cessa dalle funzioni per dimissioni, trasferimento, </w:t>
      </w:r>
      <w:r w:rsidRPr="00BA69A3">
        <w:rPr>
          <w:rFonts w:ascii="Arial" w:hAnsi="Arial" w:cs="Arial"/>
        </w:rPr>
        <w:lastRenderedPageBreak/>
        <w:t>revoca dell’incarico o del comando, collocamento in aspettativa non retribuita non oltre il giorno fissato per la presentazione delle candidature.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Si ricorda (art.61) che non possono essere eletti alla carica di sindaco o di presidente della provincia i ministri di un culto e coloro che hanno ascendenti o discendenti, ovvero parenti o affini al secondo grado che coprano nelle rispettive amministrazioni il posto di segretario comunale o provinciale, di appaltatore di lavori o dei servizi o in qualunque modo loro fideiussore.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Ed ora qualche esempio di incompatibilità (art.63), anche in questo caso numerosi. Non possono ricoprire la carica di sindaco, presidente della provincia, consigliere comunale, provinciale e circoscrizionale: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l’amministrazione o il dipendente con poteri di rappresentanza o coordinamento di ente, istituto o azienda soggetti a vigilanza, rispettivamente da parte del comune o della provincia o che dagli stesi riceva, in via continuativa, una sovvenzione in tutto o in parte facoltativa (…),</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colui che, come titolare, amministratore, dipendente con poteri di rappresentanza o di coordinamento ha parte in servizi, esazioni di diritti, somministrazioni o appalti, nell’interesse del comune o della provincia, ovvero in società ed imprese volte al profitto di privati, sovvenzionate da detti enti in maniera continuativa;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colui che ha lite pendente, in quanto parte di un procedimento civile o amministrativo, rispettivamente con il comune o la provincia;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colui che , per fatti compiuti allorché era amministratore o impiegato, del comune o della provincia (…) è stato, con sentenza passata in giudicato, dichiarato responsabile verso l’Ente, istituto o azienda e non ha ancora estinto il debito.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Per quanto attiene alle incompatibilità tra incarichi, ricordiamo quelle:</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tra consigliere comunale e provinciale e assessore nella rispettiva giunta (art. 64):</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la carica di assessore è incompatibile con la carica di consigliere comunale e provinciale;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qualora un consigliere comunale o provinciale assuma la carica di assessore nella rispettiva giunta, cessa dalla carica di consigliere all’atto dell’accettazione della nomina, ed al suo posto subentra il primo dei non eletti.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Queste disposizioni non si applicano ai comuni con popolazione sino a 15 mila abitanti.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Si ricorda che non possono far parte della giunta il coniuge, gli ascendenti, i discendenti, i parenti ed affini fino al terzo grado, rispettivamente, del sindaco e del presidente della provincia. Gli stessi non possono essere nominati rappresentanti di comune e provincia.</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per consigliere regionale, provinciale, comune e circoscrizionale: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il presidente e gli assessori provinciali, nonché il sindaco e gli assessori dei comuni compresi nel territorio della regione, sono incompatibili con al carica di consigliere regionale;</w:t>
      </w:r>
    </w:p>
    <w:p w:rsidR="003B55D9" w:rsidRPr="00BA69A3" w:rsidRDefault="003B55D9" w:rsidP="003B55D9">
      <w:pPr>
        <w:rPr>
          <w:rFonts w:ascii="Arial" w:hAnsi="Arial" w:cs="Arial"/>
        </w:rPr>
      </w:pPr>
      <w:r w:rsidRPr="00BA69A3">
        <w:rPr>
          <w:rFonts w:ascii="Arial" w:hAnsi="Arial" w:cs="Arial"/>
        </w:rPr>
        <w:lastRenderedPageBreak/>
        <w:t>-</w:t>
      </w:r>
      <w:r w:rsidRPr="00BA69A3">
        <w:rPr>
          <w:rFonts w:ascii="Arial" w:hAnsi="Arial" w:cs="Arial"/>
        </w:rPr>
        <w:tab/>
        <w:t>le cariche di consigliere provinciale, regionale, comunale e circoscrizionale sono altresì incompatibili, rispettivamente, con quelle di consigliere provinciale di altra provincia, di consigliere comunale di altro comune, di consigliere circoscrizionale di altra circoscrizione;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la carica di consigliere comunale è incompatibile con quella di consigliere di una circoscrizione del comune.</w:t>
      </w:r>
    </w:p>
    <w:p w:rsidR="003B55D9" w:rsidRPr="00BA69A3" w:rsidRDefault="003B55D9" w:rsidP="003B55D9">
      <w:pPr>
        <w:rPr>
          <w:rFonts w:ascii="Arial" w:hAnsi="Arial" w:cs="Arial"/>
        </w:rPr>
      </w:pPr>
      <w:r w:rsidRPr="00BA69A3">
        <w:rPr>
          <w:rFonts w:ascii="Arial" w:hAnsi="Arial" w:cs="Arial"/>
        </w:rPr>
        <w:t>La perdita delle condizioni di eleggibilità comporta la decadenza dalla carica di sindaco, presidente della provincia, consigliere comunale, provinciale, etc. Le cause di incompatibilità, sia che esistano al momento dell’elezione sia che sopravvengano ad essa, comportano la decadenza delle predette cariche. La cessazione delle funzioni deve avvenire entro dieci giorni dalla data in cui è venuta a concretizzarsi la causa di ineleggibilità o di incompatibilità.</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Come si contestano le cause di ineleggibilità ed incompatibilità?</w:t>
      </w:r>
    </w:p>
    <w:p w:rsidR="003B55D9" w:rsidRPr="00BA69A3" w:rsidRDefault="003B55D9" w:rsidP="003B55D9">
      <w:pPr>
        <w:rPr>
          <w:rFonts w:ascii="Arial" w:hAnsi="Arial" w:cs="Arial"/>
        </w:rPr>
      </w:pPr>
      <w:r w:rsidRPr="00BA69A3">
        <w:rPr>
          <w:rFonts w:ascii="Arial" w:hAnsi="Arial" w:cs="Arial"/>
        </w:rPr>
        <w:t>L’amministratore locale ha dieci giorni di tempo per formulare osservazioni o per eliminare le cause di ineleggibilità sopravvenute o di incompatibilità.</w:t>
      </w:r>
    </w:p>
    <w:p w:rsidR="003B55D9" w:rsidRPr="00BA69A3" w:rsidRDefault="003B55D9" w:rsidP="003B55D9">
      <w:pPr>
        <w:rPr>
          <w:rFonts w:ascii="Arial" w:hAnsi="Arial" w:cs="Arial"/>
        </w:rPr>
      </w:pPr>
      <w:r w:rsidRPr="00BA69A3">
        <w:rPr>
          <w:rFonts w:ascii="Arial" w:hAnsi="Arial" w:cs="Arial"/>
        </w:rPr>
        <w:t>Entro i dieci giorni successivi alla decadenza del termine, il consiglio delibera definitivamente e, ove ritenga sussistente la causa di ineleggibilità o incompatibilità, invita l’amministratore a rimuoverla o ad esprimere, se del caso, l’opzione per la carica che intende osservare.</w:t>
      </w:r>
    </w:p>
    <w:p w:rsidR="003B55D9" w:rsidRPr="00BA69A3" w:rsidRDefault="003B55D9" w:rsidP="003B55D9">
      <w:pPr>
        <w:rPr>
          <w:rFonts w:ascii="Arial" w:hAnsi="Arial" w:cs="Arial"/>
        </w:rPr>
      </w:pPr>
      <w:r w:rsidRPr="00BA69A3">
        <w:rPr>
          <w:rFonts w:ascii="Arial" w:hAnsi="Arial" w:cs="Arial"/>
        </w:rPr>
        <w:t>Se l’amministratore non vi procede entro i successivi dieci giorni, il consiglio lo dichiara decaduto: contro la deliberazione adottata è ammesso ricorso giurisdizionale al Tribunale competente per territorio.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STATUS AMMINISTRATORI LOCALI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Il capo IV del TU definisce al suo art. 77 lo status di amministratori che sottostanno alla disciplina prevista; il legislatore ha riconosciuto come amministratori, i sindaci, i consiglieri comunali, gli assessori, i componenti degli organi delle unioni di comuni e di consorzi fra enti locali, e i componenti degli organi di decentramento.</w:t>
      </w:r>
    </w:p>
    <w:p w:rsidR="003B55D9" w:rsidRPr="00BA69A3" w:rsidRDefault="003B55D9" w:rsidP="003B55D9">
      <w:pPr>
        <w:rPr>
          <w:rFonts w:ascii="Arial" w:hAnsi="Arial" w:cs="Arial"/>
        </w:rPr>
      </w:pPr>
      <w:r w:rsidRPr="00BA69A3">
        <w:rPr>
          <w:rFonts w:ascii="Arial" w:hAnsi="Arial" w:cs="Arial"/>
        </w:rPr>
        <w:t>L’art. 97 della Cost., che i pubblici uffici siano organizzati secondo le disposizioni previste dalla legge in modo che siano assicurati il buon andamento e l’imparzialità dell’amministrazione.</w:t>
      </w:r>
    </w:p>
    <w:p w:rsidR="003B55D9" w:rsidRPr="00BA69A3" w:rsidRDefault="003B55D9" w:rsidP="003B55D9">
      <w:pPr>
        <w:rPr>
          <w:rFonts w:ascii="Arial" w:hAnsi="Arial" w:cs="Arial"/>
        </w:rPr>
      </w:pPr>
      <w:r w:rsidRPr="00BA69A3">
        <w:rPr>
          <w:rFonts w:ascii="Arial" w:hAnsi="Arial" w:cs="Arial"/>
        </w:rPr>
        <w:t>I due principi appena citati si ritrovano anche nell’art. 78 nel momento in cui si afferma che il comportamento degli amministratori deve esser improntato all’imparzialità e al principio di buona amministrazione. Il legislatore ha previsto una serie di condizioni per le quali questi soggetti devono astenersi dal prendere parte a votazioni o discussioni:</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tutti  nel caso di delibere che riguardano interessi propri , dei loro parenti o affini fino al 4 grado.</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Sindaco, consiglieri, assessori non possono ricoprire incarichi o consulenze presso enti dipendenti o comunque sottoposti al controllo e vigilanza dei comuni.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Questi soggetti hanno il diritto di assentarsi per l’intera giornata in cui sono convocati i consigli e se svolti in orario serale hanno il diritto di riprendere servizio non prima delle 8 del giorno successivo. Nel caso in cui le riunioni si protraggano oltre la mezzanotte hanno il diritto di assentarsi il giorno dopo dall’attività lavorativa che svolgono. Queste assenze sono retribuite comunque dal datore di </w:t>
      </w:r>
      <w:r w:rsidRPr="00BA69A3">
        <w:rPr>
          <w:rFonts w:ascii="Arial" w:hAnsi="Arial" w:cs="Arial"/>
        </w:rPr>
        <w:lastRenderedPageBreak/>
        <w:t>lavoro il quale avrà 30 giorni di tempo per richiedere il rimborso all’ente di quanto effettivamente è stato versato.</w:t>
      </w:r>
    </w:p>
    <w:p w:rsidR="003B55D9" w:rsidRPr="00BA69A3" w:rsidRDefault="003B55D9" w:rsidP="003B55D9">
      <w:pPr>
        <w:rPr>
          <w:rFonts w:ascii="Arial" w:hAnsi="Arial" w:cs="Arial"/>
        </w:rPr>
      </w:pPr>
    </w:p>
    <w:p w:rsidR="003B55D9" w:rsidRPr="00BA69A3" w:rsidRDefault="003B55D9" w:rsidP="003B55D9">
      <w:pPr>
        <w:rPr>
          <w:rFonts w:ascii="Arial" w:hAnsi="Arial" w:cs="Arial"/>
          <w:b/>
        </w:rPr>
      </w:pPr>
      <w:r w:rsidRPr="00BA69A3">
        <w:rPr>
          <w:rFonts w:ascii="Arial" w:hAnsi="Arial" w:cs="Arial"/>
          <w:b/>
        </w:rPr>
        <w:t>ORGANIZZAZIONE E PERSONALE</w:t>
      </w:r>
    </w:p>
    <w:p w:rsidR="003B55D9" w:rsidRPr="00BA69A3" w:rsidRDefault="003B55D9" w:rsidP="003B55D9">
      <w:pPr>
        <w:rPr>
          <w:rFonts w:ascii="Arial" w:hAnsi="Arial" w:cs="Arial"/>
        </w:rPr>
      </w:pPr>
      <w:r w:rsidRPr="00BA69A3">
        <w:rPr>
          <w:rFonts w:ascii="Arial" w:hAnsi="Arial" w:cs="Arial"/>
        </w:rPr>
        <w:t xml:space="preserve">I comuni disciplinano con apposito regolamento la dotazione organica del personale e in conformità dello Statuto l’organizzazione degli uffici e dei servizi in base  a criteri di autonomia , funzionalità ed economicità di gestione. Il comune quindi provvede alla rideterminazione delle proprie dotazioni organiche nonché all’organizzazione e gestione del personale con il solo limite delle proprie capacità di bilancio e dell’esercizio delle funzioni, cercando quindi di ottimizzare le risorse per il miglior funzionamento delle risorse; per far questo triennalmente gli organi di vertice sono tenuti a programmare il fabbisogno del </w:t>
      </w:r>
      <w:proofErr w:type="spellStart"/>
      <w:r w:rsidRPr="00BA69A3">
        <w:rPr>
          <w:rFonts w:ascii="Arial" w:hAnsi="Arial" w:cs="Arial"/>
        </w:rPr>
        <w:t>personale.Gli</w:t>
      </w:r>
      <w:proofErr w:type="spellEnd"/>
      <w:r w:rsidRPr="00BA69A3">
        <w:rPr>
          <w:rFonts w:ascii="Arial" w:hAnsi="Arial" w:cs="Arial"/>
        </w:rPr>
        <w:t xml:space="preserve"> enti locali che no versano in situazione deficitaria possono prevedere anche concorsi interamente riservati al personale dipendente per ricoprire ruoli vacanti di particolari profili professionali caratterizzati da una certa professionalità acquisita esclusivamente all’interno dell’ente.</w:t>
      </w:r>
    </w:p>
    <w:p w:rsidR="003B55D9" w:rsidRPr="00BA69A3" w:rsidRDefault="003B55D9" w:rsidP="003B55D9">
      <w:pPr>
        <w:rPr>
          <w:rFonts w:ascii="Arial" w:hAnsi="Arial" w:cs="Arial"/>
        </w:rPr>
      </w:pPr>
      <w:r w:rsidRPr="00BA69A3">
        <w:rPr>
          <w:rFonts w:ascii="Arial" w:hAnsi="Arial" w:cs="Arial"/>
        </w:rPr>
        <w:t>Per quanto riguarda le graduatorie concorsuali queste rimangono aperte per legge per un termine di 3 anni dalla data di pubblicazione per l’eventuale copertura di posti vacanti nel corso del tempo.</w:t>
      </w:r>
    </w:p>
    <w:p w:rsidR="003B55D9" w:rsidRPr="00BA69A3" w:rsidRDefault="003B55D9" w:rsidP="003B55D9">
      <w:pPr>
        <w:rPr>
          <w:rFonts w:ascii="Arial" w:hAnsi="Arial" w:cs="Arial"/>
        </w:rPr>
      </w:pPr>
      <w:r w:rsidRPr="00BA69A3">
        <w:rPr>
          <w:rFonts w:ascii="Arial" w:hAnsi="Arial" w:cs="Arial"/>
        </w:rPr>
        <w:t>Il comune può costituire rapporti di lavoro a tempo parziale e/o determinato.</w:t>
      </w:r>
    </w:p>
    <w:p w:rsidR="003B55D9" w:rsidRPr="00BA69A3" w:rsidRDefault="003B55D9" w:rsidP="003B55D9">
      <w:pPr>
        <w:rPr>
          <w:rFonts w:ascii="Arial" w:hAnsi="Arial" w:cs="Arial"/>
        </w:rPr>
      </w:pPr>
    </w:p>
    <w:p w:rsidR="003B55D9" w:rsidRPr="00BA69A3" w:rsidRDefault="003B55D9" w:rsidP="003B55D9">
      <w:pPr>
        <w:rPr>
          <w:rFonts w:ascii="Arial" w:hAnsi="Arial" w:cs="Arial"/>
          <w:b/>
        </w:rPr>
      </w:pPr>
      <w:r w:rsidRPr="00BA69A3">
        <w:rPr>
          <w:rFonts w:ascii="Arial" w:hAnsi="Arial" w:cs="Arial"/>
          <w:b/>
        </w:rPr>
        <w:t>SEGRETARI COMUNALI e PROVINCIALE</w:t>
      </w:r>
    </w:p>
    <w:p w:rsidR="00DF3CC6" w:rsidRPr="00BA69A3" w:rsidRDefault="00DF3CC6" w:rsidP="00DF3CC6">
      <w:pPr>
        <w:shd w:val="clear" w:color="auto" w:fill="FFFFFF"/>
        <w:spacing w:before="100" w:beforeAutospacing="1" w:after="100" w:afterAutospacing="1" w:line="240" w:lineRule="auto"/>
        <w:jc w:val="both"/>
        <w:rPr>
          <w:rFonts w:ascii="Arial" w:eastAsia="Times New Roman" w:hAnsi="Arial" w:cs="Arial"/>
          <w:color w:val="000000"/>
          <w:lang w:eastAsia="it-IT"/>
        </w:rPr>
      </w:pPr>
      <w:r w:rsidRPr="00BA69A3">
        <w:rPr>
          <w:rFonts w:ascii="Arial" w:eastAsia="Times New Roman" w:hAnsi="Arial" w:cs="Arial"/>
          <w:color w:val="000000"/>
          <w:lang w:eastAsia="it-IT"/>
        </w:rPr>
        <w:t>Nell'ordinamento italiano il Segretario Comunale è un organo monocratico del Comune. Le sua figura è disciplinata dalla Parte I, Titolo IV, Capo II del </w:t>
      </w:r>
      <w:r w:rsidRPr="00BA69A3">
        <w:rPr>
          <w:rFonts w:ascii="Arial" w:eastAsia="Times New Roman" w:hAnsi="Arial" w:cs="Arial"/>
          <w:b/>
          <w:bCs/>
          <w:color w:val="000000"/>
          <w:lang w:eastAsia="it-IT"/>
        </w:rPr>
        <w:t>Decreto Legislativo 18 agosto 2000, n. 267</w:t>
      </w:r>
      <w:r w:rsidRPr="00BA69A3">
        <w:rPr>
          <w:rFonts w:ascii="Arial" w:eastAsia="Times New Roman" w:hAnsi="Arial" w:cs="Arial"/>
          <w:color w:val="000000"/>
          <w:lang w:eastAsia="it-IT"/>
        </w:rPr>
        <w:t> (Testo Unico delle leggi sull'ordinamento degli Enti Locali).</w:t>
      </w:r>
    </w:p>
    <w:p w:rsidR="00DF3CC6" w:rsidRPr="00BA69A3" w:rsidRDefault="00DF3CC6" w:rsidP="00DF3CC6">
      <w:pPr>
        <w:shd w:val="clear" w:color="auto" w:fill="FFFFFF"/>
        <w:spacing w:before="100" w:beforeAutospacing="1" w:after="100" w:afterAutospacing="1" w:line="240" w:lineRule="auto"/>
        <w:jc w:val="both"/>
        <w:rPr>
          <w:rFonts w:ascii="Arial" w:eastAsia="Times New Roman" w:hAnsi="Arial" w:cs="Arial"/>
          <w:color w:val="000000"/>
          <w:lang w:eastAsia="it-IT"/>
        </w:rPr>
      </w:pPr>
      <w:r w:rsidRPr="00BA69A3">
        <w:rPr>
          <w:rFonts w:ascii="Arial" w:eastAsia="Times New Roman" w:hAnsi="Arial" w:cs="Arial"/>
          <w:color w:val="000000"/>
          <w:lang w:eastAsia="it-IT"/>
        </w:rPr>
        <w:t>Secondo l'</w:t>
      </w:r>
      <w:r w:rsidRPr="00BA69A3">
        <w:rPr>
          <w:rFonts w:ascii="Arial" w:eastAsia="Times New Roman" w:hAnsi="Arial" w:cs="Arial"/>
          <w:b/>
          <w:bCs/>
          <w:color w:val="000000"/>
          <w:lang w:eastAsia="it-IT"/>
        </w:rPr>
        <w:t xml:space="preserve">art. 97 del </w:t>
      </w:r>
      <w:proofErr w:type="spellStart"/>
      <w:r w:rsidRPr="00BA69A3">
        <w:rPr>
          <w:rFonts w:ascii="Arial" w:eastAsia="Times New Roman" w:hAnsi="Arial" w:cs="Arial"/>
          <w:b/>
          <w:bCs/>
          <w:color w:val="000000"/>
          <w:lang w:eastAsia="it-IT"/>
        </w:rPr>
        <w:t>D.Lgs.</w:t>
      </w:r>
      <w:proofErr w:type="spellEnd"/>
      <w:r w:rsidRPr="00BA69A3">
        <w:rPr>
          <w:rFonts w:ascii="Arial" w:eastAsia="Times New Roman" w:hAnsi="Arial" w:cs="Arial"/>
          <w:b/>
          <w:bCs/>
          <w:color w:val="000000"/>
          <w:lang w:eastAsia="it-IT"/>
        </w:rPr>
        <w:t xml:space="preserve"> 267/2000</w:t>
      </w:r>
      <w:r w:rsidRPr="00BA69A3">
        <w:rPr>
          <w:rFonts w:ascii="Arial" w:eastAsia="Times New Roman" w:hAnsi="Arial" w:cs="Arial"/>
          <w:color w:val="000000"/>
          <w:lang w:eastAsia="it-IT"/>
        </w:rPr>
        <w:t xml:space="preserve"> il comune ha un Segretario titolare che svolge compiti di collaborazione e funzioni di assistenza </w:t>
      </w:r>
      <w:proofErr w:type="spellStart"/>
      <w:r w:rsidRPr="00BA69A3">
        <w:rPr>
          <w:rFonts w:ascii="Arial" w:eastAsia="Times New Roman" w:hAnsi="Arial" w:cs="Arial"/>
          <w:color w:val="000000"/>
          <w:lang w:eastAsia="it-IT"/>
        </w:rPr>
        <w:t>giuridico-amministrativa</w:t>
      </w:r>
      <w:proofErr w:type="spellEnd"/>
      <w:r w:rsidRPr="00BA69A3">
        <w:rPr>
          <w:rFonts w:ascii="Arial" w:eastAsia="Times New Roman" w:hAnsi="Arial" w:cs="Arial"/>
          <w:color w:val="000000"/>
          <w:lang w:eastAsia="it-IT"/>
        </w:rPr>
        <w:t xml:space="preserve"> nei confronti degli organi dell'ente in ordine alla conformità dell'azione amministrativa alle leggi, allo Statuto e ai regolamenti. Il Segretario dipende funzionalmente dal Sindaco (art. 99 del </w:t>
      </w:r>
      <w:proofErr w:type="spellStart"/>
      <w:r w:rsidRPr="00BA69A3">
        <w:rPr>
          <w:rFonts w:ascii="Arial" w:eastAsia="Times New Roman" w:hAnsi="Arial" w:cs="Arial"/>
          <w:color w:val="000000"/>
          <w:lang w:eastAsia="it-IT"/>
        </w:rPr>
        <w:t>D.Lgs.</w:t>
      </w:r>
      <w:proofErr w:type="spellEnd"/>
      <w:r w:rsidRPr="00BA69A3">
        <w:rPr>
          <w:rFonts w:ascii="Arial" w:eastAsia="Times New Roman" w:hAnsi="Arial" w:cs="Arial"/>
          <w:color w:val="000000"/>
          <w:lang w:eastAsia="it-IT"/>
        </w:rPr>
        <w:t xml:space="preserve"> 267/2000).</w:t>
      </w:r>
    </w:p>
    <w:p w:rsidR="00DF3CC6" w:rsidRPr="00BA69A3" w:rsidRDefault="00DF3CC6" w:rsidP="00DF3CC6">
      <w:pPr>
        <w:shd w:val="clear" w:color="auto" w:fill="FFFFFF"/>
        <w:spacing w:before="100" w:beforeAutospacing="1" w:after="100" w:afterAutospacing="1" w:line="240" w:lineRule="auto"/>
        <w:jc w:val="both"/>
        <w:rPr>
          <w:rFonts w:ascii="Arial" w:eastAsia="Times New Roman" w:hAnsi="Arial" w:cs="Arial"/>
          <w:color w:val="000000"/>
          <w:lang w:eastAsia="it-IT"/>
        </w:rPr>
      </w:pPr>
      <w:r w:rsidRPr="00BA69A3">
        <w:rPr>
          <w:rFonts w:ascii="Arial" w:eastAsia="Times New Roman" w:hAnsi="Arial" w:cs="Arial"/>
          <w:color w:val="000000"/>
          <w:lang w:eastAsia="it-IT"/>
        </w:rPr>
        <w:t xml:space="preserve">Secondo l'art. 97 del </w:t>
      </w:r>
      <w:proofErr w:type="spellStart"/>
      <w:r w:rsidRPr="00BA69A3">
        <w:rPr>
          <w:rFonts w:ascii="Arial" w:eastAsia="Times New Roman" w:hAnsi="Arial" w:cs="Arial"/>
          <w:color w:val="000000"/>
          <w:lang w:eastAsia="it-IT"/>
        </w:rPr>
        <w:t>D.Lgs.</w:t>
      </w:r>
      <w:proofErr w:type="spellEnd"/>
      <w:r w:rsidRPr="00BA69A3">
        <w:rPr>
          <w:rFonts w:ascii="Arial" w:eastAsia="Times New Roman" w:hAnsi="Arial" w:cs="Arial"/>
          <w:color w:val="000000"/>
          <w:lang w:eastAsia="it-IT"/>
        </w:rPr>
        <w:t xml:space="preserve"> 267/2000 il segretario sovrintende allo svolgimento delle funzioni dei dirigenti e ne coordina l'attività, salvo quando il sindaco abbia nominato il direttore generale. Il segretario inoltre:</w:t>
      </w:r>
    </w:p>
    <w:p w:rsidR="00DF3CC6" w:rsidRPr="00BA69A3" w:rsidRDefault="00DF3CC6" w:rsidP="00DF3CC6">
      <w:pPr>
        <w:numPr>
          <w:ilvl w:val="0"/>
          <w:numId w:val="1"/>
        </w:numPr>
        <w:shd w:val="clear" w:color="auto" w:fill="FFFFFF"/>
        <w:spacing w:before="100" w:beforeAutospacing="1" w:after="100" w:afterAutospacing="1" w:line="240" w:lineRule="auto"/>
        <w:ind w:left="360" w:right="360"/>
        <w:jc w:val="both"/>
        <w:rPr>
          <w:rFonts w:ascii="Arial" w:eastAsia="Times New Roman" w:hAnsi="Arial" w:cs="Arial"/>
          <w:color w:val="000000"/>
          <w:lang w:eastAsia="it-IT"/>
        </w:rPr>
      </w:pPr>
      <w:r w:rsidRPr="00BA69A3">
        <w:rPr>
          <w:rFonts w:ascii="Arial" w:eastAsia="Times New Roman" w:hAnsi="Arial" w:cs="Arial"/>
          <w:color w:val="000000"/>
          <w:lang w:eastAsia="it-IT"/>
        </w:rPr>
        <w:t>partecipa con funzioni consultive, referenti e di assistenza alle riunioni del consiglio e della giunta e ne cura la verbalizzazione;</w:t>
      </w:r>
    </w:p>
    <w:p w:rsidR="00DF3CC6" w:rsidRPr="00BA69A3" w:rsidRDefault="00DF3CC6" w:rsidP="00DF3CC6">
      <w:pPr>
        <w:numPr>
          <w:ilvl w:val="0"/>
          <w:numId w:val="1"/>
        </w:numPr>
        <w:shd w:val="clear" w:color="auto" w:fill="FFFFFF"/>
        <w:spacing w:before="100" w:beforeAutospacing="1" w:after="100" w:afterAutospacing="1" w:line="240" w:lineRule="auto"/>
        <w:ind w:left="360" w:right="360"/>
        <w:jc w:val="both"/>
        <w:rPr>
          <w:rFonts w:ascii="Arial" w:eastAsia="Times New Roman" w:hAnsi="Arial" w:cs="Arial"/>
          <w:color w:val="000000"/>
          <w:lang w:eastAsia="it-IT"/>
        </w:rPr>
      </w:pPr>
      <w:r w:rsidRPr="00BA69A3">
        <w:rPr>
          <w:rFonts w:ascii="Arial" w:eastAsia="Times New Roman" w:hAnsi="Arial" w:cs="Arial"/>
          <w:color w:val="000000"/>
          <w:lang w:eastAsia="it-IT"/>
        </w:rPr>
        <w:t>esprime il parere di regolarità, in relazione alle sue competenze, su ogni proposta di deliberazione sottoposta alla giunta ed al consiglio, nel caso in cui l'ente non abbia responsabili dei servizi;</w:t>
      </w:r>
    </w:p>
    <w:p w:rsidR="00DF3CC6" w:rsidRPr="00BA69A3" w:rsidRDefault="00DF3CC6" w:rsidP="00DF3CC6">
      <w:pPr>
        <w:numPr>
          <w:ilvl w:val="0"/>
          <w:numId w:val="1"/>
        </w:numPr>
        <w:shd w:val="clear" w:color="auto" w:fill="FFFFFF"/>
        <w:spacing w:before="100" w:beforeAutospacing="1" w:after="100" w:afterAutospacing="1" w:line="240" w:lineRule="auto"/>
        <w:ind w:left="360" w:right="360"/>
        <w:jc w:val="both"/>
        <w:rPr>
          <w:rFonts w:ascii="Arial" w:eastAsia="Times New Roman" w:hAnsi="Arial" w:cs="Arial"/>
          <w:color w:val="000000"/>
          <w:lang w:eastAsia="it-IT"/>
        </w:rPr>
      </w:pPr>
      <w:r w:rsidRPr="00BA69A3">
        <w:rPr>
          <w:rFonts w:ascii="Arial" w:eastAsia="Times New Roman" w:hAnsi="Arial" w:cs="Arial"/>
          <w:color w:val="000000"/>
          <w:lang w:eastAsia="it-IT"/>
        </w:rPr>
        <w:t>può rogare tutti i contratti nei quali l'ente è parte ed autenticare scritture private ed atti unilaterali nell'interesse dell'ente;</w:t>
      </w:r>
    </w:p>
    <w:p w:rsidR="00DF3CC6" w:rsidRPr="00BA69A3" w:rsidRDefault="00DF3CC6" w:rsidP="00DF3CC6">
      <w:pPr>
        <w:numPr>
          <w:ilvl w:val="0"/>
          <w:numId w:val="1"/>
        </w:numPr>
        <w:shd w:val="clear" w:color="auto" w:fill="FFFFFF"/>
        <w:spacing w:before="100" w:beforeAutospacing="1" w:after="100" w:afterAutospacing="1" w:line="240" w:lineRule="auto"/>
        <w:ind w:left="360" w:right="360"/>
        <w:jc w:val="both"/>
        <w:rPr>
          <w:rFonts w:ascii="Arial" w:eastAsia="Times New Roman" w:hAnsi="Arial" w:cs="Arial"/>
          <w:color w:val="000000"/>
          <w:lang w:eastAsia="it-IT"/>
        </w:rPr>
      </w:pPr>
      <w:r w:rsidRPr="00BA69A3">
        <w:rPr>
          <w:rFonts w:ascii="Arial" w:eastAsia="Times New Roman" w:hAnsi="Arial" w:cs="Arial"/>
          <w:color w:val="000000"/>
          <w:lang w:eastAsia="it-IT"/>
        </w:rPr>
        <w:t xml:space="preserve">esercita ogni altra funzione attribuitagli dallo statuto o dai regolamenti, o conferitagli dal sindaco. In particolare, nei comuni privi di dirigenti possono essere demandate al segretario le funzioni dirigenziali, se non sono attribuite ai responsabili degli uffici o dei servizi (art. 109 del </w:t>
      </w:r>
      <w:proofErr w:type="spellStart"/>
      <w:r w:rsidRPr="00BA69A3">
        <w:rPr>
          <w:rFonts w:ascii="Arial" w:eastAsia="Times New Roman" w:hAnsi="Arial" w:cs="Arial"/>
          <w:color w:val="000000"/>
          <w:lang w:eastAsia="it-IT"/>
        </w:rPr>
        <w:t>D.Lgs.</w:t>
      </w:r>
      <w:proofErr w:type="spellEnd"/>
      <w:r w:rsidRPr="00BA69A3">
        <w:rPr>
          <w:rFonts w:ascii="Arial" w:eastAsia="Times New Roman" w:hAnsi="Arial" w:cs="Arial"/>
          <w:color w:val="000000"/>
          <w:lang w:eastAsia="it-IT"/>
        </w:rPr>
        <w:t xml:space="preserve"> 267/2000).</w:t>
      </w:r>
    </w:p>
    <w:p w:rsidR="00DF3CC6" w:rsidRPr="00BA69A3" w:rsidRDefault="00576D9D" w:rsidP="00DF3CC6">
      <w:pPr>
        <w:shd w:val="clear" w:color="auto" w:fill="FFFFFF"/>
        <w:spacing w:before="100" w:beforeAutospacing="1" w:after="100" w:afterAutospacing="1" w:line="240" w:lineRule="auto"/>
        <w:rPr>
          <w:rFonts w:ascii="Arial" w:eastAsia="Times New Roman" w:hAnsi="Arial" w:cs="Arial"/>
          <w:color w:val="000000"/>
          <w:lang w:eastAsia="it-IT"/>
        </w:rPr>
      </w:pPr>
      <w:r w:rsidRPr="00BA69A3">
        <w:rPr>
          <w:rFonts w:ascii="Arial" w:eastAsia="Times New Roman" w:hAnsi="Arial" w:cs="Arial"/>
          <w:b/>
          <w:bCs/>
          <w:color w:val="000000"/>
          <w:lang w:eastAsia="it-IT"/>
        </w:rPr>
        <w:t>a</w:t>
      </w:r>
      <w:r w:rsidR="00DF3CC6" w:rsidRPr="00BA69A3">
        <w:rPr>
          <w:rFonts w:ascii="Arial" w:eastAsia="Times New Roman" w:hAnsi="Arial" w:cs="Arial"/>
          <w:b/>
          <w:bCs/>
          <w:color w:val="000000"/>
          <w:lang w:eastAsia="it-IT"/>
        </w:rPr>
        <w:t>rt. 55 - Segretario Comunale</w:t>
      </w:r>
      <w:r w:rsidR="00DF3CC6" w:rsidRPr="00BA69A3">
        <w:rPr>
          <w:rFonts w:ascii="Arial" w:eastAsia="Times New Roman" w:hAnsi="Arial" w:cs="Arial"/>
          <w:color w:val="000000"/>
          <w:lang w:eastAsia="it-IT"/>
        </w:rPr>
        <w:br/>
        <w:t>1) Le funzioni, i poteri, i compiti, le responsabilità, lo stato giuridico ed il ruolo sono stabiliti con legge dello Stato cui si fa espresso rinvio. </w:t>
      </w:r>
      <w:r w:rsidR="00DF3CC6" w:rsidRPr="00BA69A3">
        <w:rPr>
          <w:rFonts w:ascii="Arial" w:eastAsia="Times New Roman" w:hAnsi="Arial" w:cs="Arial"/>
          <w:color w:val="000000"/>
          <w:lang w:eastAsia="it-IT"/>
        </w:rPr>
        <w:br/>
        <w:t>2) In particolare il Segretario Comunale: </w:t>
      </w:r>
      <w:r w:rsidR="00DF3CC6" w:rsidRPr="00BA69A3">
        <w:rPr>
          <w:rFonts w:ascii="Arial" w:eastAsia="Times New Roman" w:hAnsi="Arial" w:cs="Arial"/>
          <w:color w:val="000000"/>
          <w:lang w:eastAsia="it-IT"/>
        </w:rPr>
        <w:br/>
        <w:t xml:space="preserve">a) realizza gli obiettivi dell'Ente, esercitando l'attività di sua competenza con potestà d'iniziativa ed </w:t>
      </w:r>
      <w:r w:rsidR="00DF3CC6" w:rsidRPr="00BA69A3">
        <w:rPr>
          <w:rFonts w:ascii="Arial" w:eastAsia="Times New Roman" w:hAnsi="Arial" w:cs="Arial"/>
          <w:color w:val="000000"/>
          <w:lang w:eastAsia="it-IT"/>
        </w:rPr>
        <w:lastRenderedPageBreak/>
        <w:t>autonomia di scelta degli strumenti operativi; </w:t>
      </w:r>
      <w:r w:rsidR="00DF3CC6" w:rsidRPr="00BA69A3">
        <w:rPr>
          <w:rFonts w:ascii="Arial" w:eastAsia="Times New Roman" w:hAnsi="Arial" w:cs="Arial"/>
          <w:color w:val="000000"/>
          <w:lang w:eastAsia="it-IT"/>
        </w:rPr>
        <w:br/>
        <w:t>b) assolve alla alta direzione di tutti gli uffici e servizi. È capo del personale ed assume le iniziative volte ad assicurare unità di conduzione complessiva della gestione amministrativa affidata alla sfera burocratica. Esercita il potere sostitutivo nei casi di accertata inerzia ed inefficienza del personale verificando l'efficacia e l'efficienza dell'attività degli uffici e del personale ad essi preposti; </w:t>
      </w:r>
      <w:r w:rsidR="00DF3CC6" w:rsidRPr="00BA69A3">
        <w:rPr>
          <w:rFonts w:ascii="Arial" w:eastAsia="Times New Roman" w:hAnsi="Arial" w:cs="Arial"/>
          <w:color w:val="000000"/>
          <w:lang w:eastAsia="it-IT"/>
        </w:rPr>
        <w:br/>
        <w:t>c) cura l'esecuzione dei provvedimenti dei quali verifica la fase istruttoria emanando tutti gli atti ed i provvedimenti conseguenti e necessari per l'esecuzione delle deliberazioni; </w:t>
      </w:r>
      <w:r w:rsidR="00DF3CC6" w:rsidRPr="00BA69A3">
        <w:rPr>
          <w:rFonts w:ascii="Arial" w:eastAsia="Times New Roman" w:hAnsi="Arial" w:cs="Arial"/>
          <w:color w:val="000000"/>
          <w:lang w:eastAsia="it-IT"/>
        </w:rPr>
        <w:br/>
        <w:t>d) cura l'invio delle deliberazioni dovute ai capigruppo, riceve le designazioni dei capigruppo consiliari, nonché l'atto di dimissioni del Sindaco, le proposte di revoca e !a mozione di sfiducia; </w:t>
      </w:r>
      <w:r w:rsidR="00DF3CC6" w:rsidRPr="00BA69A3">
        <w:rPr>
          <w:rFonts w:ascii="Arial" w:eastAsia="Times New Roman" w:hAnsi="Arial" w:cs="Arial"/>
          <w:color w:val="000000"/>
          <w:lang w:eastAsia="it-IT"/>
        </w:rPr>
        <w:br/>
        <w:t>e) Rilascia certificazioni, notizie e documenti a cittadini e consiglieri comunali nei casi previsti dalle legge, dallo statuto e dai regolamenti; </w:t>
      </w:r>
      <w:r w:rsidR="00DF3CC6" w:rsidRPr="00BA69A3">
        <w:rPr>
          <w:rFonts w:ascii="Arial" w:eastAsia="Times New Roman" w:hAnsi="Arial" w:cs="Arial"/>
          <w:color w:val="000000"/>
          <w:lang w:eastAsia="it-IT"/>
        </w:rPr>
        <w:br/>
        <w:t>f) Dirime i conflitti di competenza fra i responsabili dei servizi; </w:t>
      </w:r>
      <w:r w:rsidR="00DF3CC6" w:rsidRPr="00BA69A3">
        <w:rPr>
          <w:rFonts w:ascii="Arial" w:eastAsia="Times New Roman" w:hAnsi="Arial" w:cs="Arial"/>
          <w:color w:val="000000"/>
          <w:lang w:eastAsia="it-IT"/>
        </w:rPr>
        <w:br/>
        <w:t>g) Roga nell'esclusivo interesse dell'amministrazione comunale gli atti e i contratti riguardanti alienazioni, locazione, acquisti, somministrazioni ed appalti di opere oltre agli altri come per legge; </w:t>
      </w:r>
      <w:r w:rsidR="00DF3CC6" w:rsidRPr="00BA69A3">
        <w:rPr>
          <w:rFonts w:ascii="Arial" w:eastAsia="Times New Roman" w:hAnsi="Arial" w:cs="Arial"/>
          <w:color w:val="000000"/>
          <w:lang w:eastAsia="it-IT"/>
        </w:rPr>
        <w:br/>
        <w:t>h) provvede alla registratone, trascrizione e comunicazione, nei casi previsti dalla legge, degli atti indicati alla precedente lettera e tenere lo speciale repertorio; </w:t>
      </w:r>
      <w:r w:rsidR="00DF3CC6" w:rsidRPr="00BA69A3">
        <w:rPr>
          <w:rFonts w:ascii="Arial" w:eastAsia="Times New Roman" w:hAnsi="Arial" w:cs="Arial"/>
          <w:color w:val="000000"/>
          <w:lang w:eastAsia="it-IT"/>
        </w:rPr>
        <w:br/>
        <w:t>l) esercita nei confronti del personale il potere disciplinare nei limiti delle sanzioni previste nei contratti di lavoro e dal regolamento del personale; </w:t>
      </w:r>
      <w:r w:rsidR="00DF3CC6" w:rsidRPr="00BA69A3">
        <w:rPr>
          <w:rFonts w:ascii="Arial" w:eastAsia="Times New Roman" w:hAnsi="Arial" w:cs="Arial"/>
          <w:color w:val="000000"/>
          <w:lang w:eastAsia="it-IT"/>
        </w:rPr>
        <w:br/>
        <w:t>m) emana istruzioni, direttive ed ordini di servizio ai responsabili apicali, ferma restando la competenza e la responsabilità di questi ultimi nella scelta delle azioni per l'attuazione delle disposizioni; </w:t>
      </w:r>
      <w:r w:rsidR="00DF3CC6" w:rsidRPr="00BA69A3">
        <w:rPr>
          <w:rFonts w:ascii="Arial" w:eastAsia="Times New Roman" w:hAnsi="Arial" w:cs="Arial"/>
          <w:color w:val="000000"/>
          <w:lang w:eastAsia="it-IT"/>
        </w:rPr>
        <w:br/>
        <w:t>n) esprimere pareri, se richiesto anche per iscritto, in ordine a problemi di natura giuridico - amministrativa; </w:t>
      </w:r>
      <w:r w:rsidR="00DF3CC6" w:rsidRPr="00BA69A3">
        <w:rPr>
          <w:rFonts w:ascii="Arial" w:eastAsia="Times New Roman" w:hAnsi="Arial" w:cs="Arial"/>
          <w:color w:val="000000"/>
          <w:lang w:eastAsia="it-IT"/>
        </w:rPr>
        <w:br/>
        <w:t>o) in assenza nel Comune di posti di qualifica dirigenziale presiede le commissioni giudicatrici di concorso.</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t>Il</w:t>
      </w:r>
      <w:r w:rsidRPr="00BA69A3">
        <w:rPr>
          <w:rStyle w:val="apple-converted-space"/>
          <w:rFonts w:ascii="Arial" w:hAnsi="Arial" w:cs="Arial"/>
          <w:b/>
          <w:bCs/>
          <w:color w:val="222222"/>
          <w:sz w:val="22"/>
          <w:szCs w:val="22"/>
        </w:rPr>
        <w:t> </w:t>
      </w:r>
      <w:r w:rsidRPr="00BA69A3">
        <w:rPr>
          <w:rStyle w:val="Enfasigrassetto"/>
          <w:rFonts w:ascii="Arial" w:hAnsi="Arial" w:cs="Arial"/>
          <w:color w:val="222222"/>
          <w:sz w:val="22"/>
          <w:szCs w:val="22"/>
        </w:rPr>
        <w:t>segretario comunale</w:t>
      </w:r>
      <w:r w:rsidRPr="00BA69A3">
        <w:rPr>
          <w:rFonts w:ascii="Arial" w:hAnsi="Arial" w:cs="Arial"/>
          <w:color w:val="222222"/>
          <w:sz w:val="22"/>
          <w:szCs w:val="22"/>
        </w:rPr>
        <w:t>, per diventare tale, deve però frequentare un corso a cui si accede per concorso pubblico: dopo il corso, poi, è necessario superare un esame.</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t>Il corso è erogato dalla “Scuola superiore per la formazione e la specializzazione dei dirigenti della pubblica amministrazione locale” (</w:t>
      </w:r>
      <w:proofErr w:type="spellStart"/>
      <w:r w:rsidRPr="00BA69A3">
        <w:rPr>
          <w:rFonts w:ascii="Arial" w:hAnsi="Arial" w:cs="Arial"/>
          <w:color w:val="222222"/>
          <w:sz w:val="22"/>
          <w:szCs w:val="22"/>
        </w:rPr>
        <w:t>Sspal</w:t>
      </w:r>
      <w:proofErr w:type="spellEnd"/>
      <w:r w:rsidRPr="00BA69A3">
        <w:rPr>
          <w:rFonts w:ascii="Arial" w:hAnsi="Arial" w:cs="Arial"/>
          <w:color w:val="222222"/>
          <w:sz w:val="22"/>
          <w:szCs w:val="22"/>
        </w:rPr>
        <w:t>) e dura 9 mesi a cui seguirà un praticantato di 3 mesi (prima erano 18 mesi di corso e 6 mesi di pratica, i tempi sono stati dimezzati recentemente). In questa fase si ha diritto ad una borsa di studio.</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t>Terminata questa fase c’è una prova finale con esame. Solo a questo punto è possibile iscriversi ad un apposito albo.</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t>Dopo tutto ciò si sarà abilitati e si verrà assunti su chiamata da parte dei sindaci.</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t>E’ un lavoro fiduciario perché generalmente il sindaco, soprattutto nei piccoli comuni, sceglie una persona che conosce e che stima, specie se non è alla prima esperienza. Però il fatto che esista un albo rende la scelta “chiusa”, per cui generalmente essa è limitata a coloro che hanno superato questo difficile iter.</w:t>
      </w:r>
    </w:p>
    <w:p w:rsidR="00DF3CC6" w:rsidRPr="00BA69A3" w:rsidRDefault="00DF3CC6" w:rsidP="00DF3CC6">
      <w:pPr>
        <w:pStyle w:val="NormaleWeb"/>
        <w:shd w:val="clear" w:color="auto" w:fill="FFFFFF"/>
        <w:spacing w:before="0" w:beforeAutospacing="0" w:after="390" w:afterAutospacing="0" w:line="390" w:lineRule="atLeast"/>
        <w:rPr>
          <w:rFonts w:ascii="Arial" w:hAnsi="Arial" w:cs="Arial"/>
          <w:color w:val="222222"/>
          <w:sz w:val="22"/>
          <w:szCs w:val="22"/>
        </w:rPr>
      </w:pPr>
      <w:r w:rsidRPr="00BA69A3">
        <w:rPr>
          <w:rFonts w:ascii="Arial" w:hAnsi="Arial" w:cs="Arial"/>
          <w:color w:val="222222"/>
          <w:sz w:val="22"/>
          <w:szCs w:val="22"/>
        </w:rPr>
        <w:lastRenderedPageBreak/>
        <w:t>Per partecipare al concorso sono richiesti dei precisi requisiti: cittadinanza italiana, godere dei diritti politici, possedere una laurea di quattro o cinque anni nelle materie indicate, e non essere interdetto dai pubblici uffici. L’iter per riuscire a svolgere questa professione è lungo e faticoso, per questo è necessaria una forte forza di volontà e soprattutto una grande passione per la materia.</w:t>
      </w:r>
    </w:p>
    <w:p w:rsidR="00495851" w:rsidRPr="00BA69A3" w:rsidRDefault="00495851" w:rsidP="00495851">
      <w:pPr>
        <w:pStyle w:val="NormaleWeb"/>
        <w:shd w:val="clear" w:color="auto" w:fill="FFFFFF"/>
        <w:rPr>
          <w:rFonts w:ascii="Arial" w:hAnsi="Arial" w:cs="Arial"/>
          <w:color w:val="000000"/>
          <w:sz w:val="22"/>
          <w:szCs w:val="22"/>
        </w:rPr>
      </w:pPr>
      <w:r w:rsidRPr="00BA69A3">
        <w:rPr>
          <w:rFonts w:ascii="Arial" w:hAnsi="Arial" w:cs="Arial"/>
          <w:color w:val="000000"/>
          <w:sz w:val="22"/>
          <w:szCs w:val="22"/>
        </w:rPr>
        <w:t>Quando sarà costituito e funzionante il Ruolo dei dirigenti locali, introdotto dal decreto legislativo attuativo della riforma Madia della dirigenza,  la figura del segretario comunale e provinciale sarà abolita, con la conseguenza della soppressione del relativo albo. Al posto del segretario comunale, gli enti locali incaricheranno (come figura obbligatoria) il «dirigente apicale», selezionandolo con le ordinarie procedure per l'incarico dei dirigenti appartenenti ai ruoli.</w:t>
      </w:r>
    </w:p>
    <w:p w:rsidR="00495851" w:rsidRPr="00BA69A3" w:rsidRDefault="00495851" w:rsidP="00495851">
      <w:pPr>
        <w:pStyle w:val="NormaleWeb"/>
        <w:shd w:val="clear" w:color="auto" w:fill="FFFFFF"/>
        <w:rPr>
          <w:rFonts w:ascii="Arial" w:hAnsi="Arial" w:cs="Arial"/>
          <w:color w:val="000000"/>
          <w:sz w:val="22"/>
          <w:szCs w:val="22"/>
        </w:rPr>
      </w:pPr>
      <w:r w:rsidRPr="00BA69A3">
        <w:rPr>
          <w:rFonts w:ascii="Arial" w:hAnsi="Arial" w:cs="Arial"/>
          <w:color w:val="000000"/>
          <w:sz w:val="22"/>
          <w:szCs w:val="22"/>
        </w:rPr>
        <w:t>Si chiuderà così una storia centenaria di servitori dello stato, dotati di una qualificatissima e specifica competenza nella gestione amministrativa degli enti locali. Alcune delle funzioni tipiche del segretario comunale passeranno «in eredità» al dirigente apicale: i compiti di attuazione dell'indirizzo politico, il coordinamento dell'attività amministrativa e controllo della legalità dell'azione amministrativa. Ma, lo statuto o i regolamenti degli enti locali potranno incaricare il dirigente apicale di svolgere «ogni altra funzione».</w:t>
      </w:r>
    </w:p>
    <w:p w:rsidR="00495851" w:rsidRPr="00BA69A3" w:rsidRDefault="00495851" w:rsidP="00495851">
      <w:pPr>
        <w:pStyle w:val="NormaleWeb"/>
        <w:shd w:val="clear" w:color="auto" w:fill="FFFFFF"/>
        <w:rPr>
          <w:rFonts w:ascii="Arial" w:hAnsi="Arial" w:cs="Arial"/>
          <w:color w:val="000000"/>
          <w:sz w:val="22"/>
          <w:szCs w:val="22"/>
        </w:rPr>
      </w:pPr>
      <w:r w:rsidRPr="00BA69A3">
        <w:rPr>
          <w:rFonts w:ascii="Arial" w:hAnsi="Arial" w:cs="Arial"/>
          <w:color w:val="000000"/>
          <w:sz w:val="22"/>
          <w:szCs w:val="22"/>
        </w:rPr>
        <w:t>Nel Ruolo dei dirigenti locali, una volta istituito, confluiranno i segretari comunali e provinciali già iscritti nell'albo nazionale, e collocati nelle fasce professionali A e B e saranno assunti dalle amministrazioni che conferiscono loro incarichi dirigenziali, nei limiti delle dotazioni organiche. I segretari di fascia C e i vincitori dei concorsi da segretario saranno inseriti in servizio per due anni come funzionari. Gli enti presso i quali nei successivi due anni sarà disponibile un ufficio dirigenziale, potranno chiedere alla Commissione che gestirà il Ruolo unico dei dirigenti locali, la loro, presentando un progetto professionale e formativo di inserimento. Anche i piccoli comuni con popolazione inferiore a 5.000 abitanti, o a 3.000 abitanti se appartengono o sono appartenuti a comunità montane, esclusi i comuni il cui territorio coincide integralmente con quello di una o più isole, e il comune di Campione d'Italia, avranno l'obbligo di dotarsi del dirigente apicale, ma dovranno gestire la funzione in forma associata, mediante una convenzione che stabilisce le modalità di espletamento del servizio, individua le competenze per la nomina e la revoca del dirigente apicale, e determina la ripartizione degli oneri finanziari per la retribuzione.</w:t>
      </w:r>
    </w:p>
    <w:p w:rsidR="00495851" w:rsidRPr="00BA69A3" w:rsidRDefault="00495851" w:rsidP="00495851">
      <w:pPr>
        <w:pStyle w:val="NormaleWeb"/>
        <w:shd w:val="clear" w:color="auto" w:fill="FFFFFF"/>
        <w:rPr>
          <w:rFonts w:ascii="Arial" w:hAnsi="Arial" w:cs="Arial"/>
          <w:color w:val="000000"/>
          <w:sz w:val="22"/>
          <w:szCs w:val="22"/>
        </w:rPr>
      </w:pPr>
      <w:r w:rsidRPr="00BA69A3">
        <w:rPr>
          <w:rFonts w:ascii="Arial" w:hAnsi="Arial" w:cs="Arial"/>
          <w:color w:val="000000"/>
          <w:sz w:val="22"/>
          <w:szCs w:val="22"/>
        </w:rPr>
        <w:t>Nei grandi comuni con popolazione di almeno 100.000 abitanti e nelle città metropolitane sarà ancora possibile incaricare un direttore generale, in alternativa al dirigente apicale. In questo caso la funzione di controllo della legalità dell'azione amministrativa e la funzione rogante saranno assegnate a un dirigente appartenente a uno dei Ruoli della dirigenza, in possesso dei requisiti prescritti. Da notare che nelle province non sarà più possibile avere direttori generali. Gli incarichi di dirigente apicale cessano laddove non siano rinnovati entro 90 giorni dalla data di insediamento degli organi esecutivi. Dunque, si prevede una forma anomala di rinnovo: i dirigenti apicali potranno essere rinnovati non per due anni, come gli altri dirigenti, ma per un intero mandato amministrativo, senza passare dalle procedure comparative. Per quanto riguarda i segretari comunali che si ritroveranno privi di incarico alla data di entrata in vigore del decreto legislativo attuativo della riforma e che confluiranno nel ruolo unico dei dirigenti degli enti locali, avranno quattro anni di tempo per ottenere un incarico dirigenziale (o di dirigente apicale), decorso il quale senza ottenerne, cessano dal Ruolo della dirigenza, e il loro rapporto di lavoro si risolve.</w:t>
      </w:r>
    </w:p>
    <w:p w:rsidR="00495851" w:rsidRPr="00BA69A3" w:rsidRDefault="00495851" w:rsidP="00495851">
      <w:pPr>
        <w:pStyle w:val="NormaleWeb"/>
        <w:shd w:val="clear" w:color="auto" w:fill="FFFFFF"/>
        <w:rPr>
          <w:rFonts w:ascii="Arial" w:hAnsi="Arial" w:cs="Arial"/>
          <w:color w:val="000000"/>
          <w:sz w:val="22"/>
          <w:szCs w:val="22"/>
        </w:rPr>
      </w:pPr>
      <w:r w:rsidRPr="00BA69A3">
        <w:rPr>
          <w:rFonts w:ascii="Arial" w:hAnsi="Arial" w:cs="Arial"/>
          <w:color w:val="000000"/>
          <w:sz w:val="22"/>
          <w:szCs w:val="22"/>
        </w:rPr>
        <w:t xml:space="preserve">In ogni caso, in sede di prima applicazione, e per un periodo non superiore a tre anni dalla data di entrata in vigore del decreto attuativo, gli enti locali privi di un direttore generale potranno conferire l'incarico di direzione apicale solo agli ex segretari comunali, senza nuovi o maggiori oneri per la finanza pubblica (il che vuol dire che il trattamento economico per almeno tre anni resterà quello proprio dei segretari comunali). Se l'incarico sarà attribuito a un segretario di fascia C o a un vincitore dei concorsi di accesso alla carriera dei segretari, sarà iscritto nel ruolo dei dirigenti degli </w:t>
      </w:r>
      <w:r w:rsidRPr="00BA69A3">
        <w:rPr>
          <w:rFonts w:ascii="Arial" w:hAnsi="Arial" w:cs="Arial"/>
          <w:color w:val="000000"/>
          <w:sz w:val="22"/>
          <w:szCs w:val="22"/>
        </w:rPr>
        <w:lastRenderedPageBreak/>
        <w:t>enti locali dopo aver ricoperto tale incarico per una durata complessiva non inferiore a diciotto mesi.</w:t>
      </w:r>
    </w:p>
    <w:p w:rsidR="003B55D9" w:rsidRPr="00BA69A3" w:rsidRDefault="003B55D9" w:rsidP="003B55D9">
      <w:pPr>
        <w:rPr>
          <w:rFonts w:ascii="Arial" w:hAnsi="Arial" w:cs="Arial"/>
          <w:b/>
        </w:rPr>
      </w:pPr>
      <w:r w:rsidRPr="00BA69A3">
        <w:rPr>
          <w:rFonts w:ascii="Arial" w:hAnsi="Arial" w:cs="Arial"/>
          <w:b/>
        </w:rPr>
        <w:t>DIRETTORE GENERALE</w:t>
      </w:r>
    </w:p>
    <w:p w:rsidR="00576D9D" w:rsidRPr="00BA69A3" w:rsidRDefault="00576D9D" w:rsidP="00576D9D">
      <w:pPr>
        <w:pStyle w:val="NormaleWeb"/>
        <w:shd w:val="clear" w:color="auto" w:fill="F5FDFE"/>
        <w:rPr>
          <w:rFonts w:ascii="Arial" w:hAnsi="Arial" w:cs="Arial"/>
          <w:color w:val="000000"/>
          <w:sz w:val="22"/>
          <w:szCs w:val="22"/>
        </w:rPr>
      </w:pPr>
      <w:r w:rsidRPr="00BA69A3">
        <w:rPr>
          <w:rStyle w:val="apple-converted-space"/>
          <w:rFonts w:ascii="Arial" w:hAnsi="Arial" w:cs="Arial"/>
          <w:color w:val="000000"/>
          <w:sz w:val="22"/>
          <w:szCs w:val="22"/>
        </w:rPr>
        <w:t>108- </w:t>
      </w:r>
      <w:r w:rsidRPr="00BA69A3">
        <w:rPr>
          <w:rFonts w:ascii="Arial" w:hAnsi="Arial" w:cs="Arial"/>
          <w:color w:val="000000"/>
          <w:sz w:val="22"/>
          <w:szCs w:val="22"/>
        </w:rPr>
        <w:t>Il sindaco nei comuni con popolazione superiore ai</w:t>
      </w:r>
      <w:r w:rsidRPr="00BA69A3">
        <w:rPr>
          <w:rStyle w:val="apple-converted-space"/>
          <w:rFonts w:ascii="Arial" w:hAnsi="Arial" w:cs="Arial"/>
          <w:color w:val="000000"/>
          <w:sz w:val="22"/>
          <w:szCs w:val="22"/>
        </w:rPr>
        <w:t> </w:t>
      </w:r>
      <w:r w:rsidRPr="00BA69A3">
        <w:rPr>
          <w:rFonts w:ascii="Arial" w:hAnsi="Arial" w:cs="Arial"/>
          <w:i/>
          <w:iCs/>
          <w:color w:val="FF0000"/>
          <w:sz w:val="22"/>
          <w:szCs w:val="22"/>
        </w:rPr>
        <w:t xml:space="preserve">100.000 abitanti  </w:t>
      </w:r>
      <w:r w:rsidRPr="00BA69A3">
        <w:rPr>
          <w:rFonts w:ascii="Arial" w:hAnsi="Arial" w:cs="Arial"/>
          <w:color w:val="000000"/>
          <w:sz w:val="22"/>
          <w:szCs w:val="22"/>
        </w:rPr>
        <w:t>e il presidente della provincia, previa deliberazione della giunta comunale o provinciale, possono nominare un direttore generale, al di fuori della dotazione organica e con contratto a tempo determinato, e secondo criteri stabiliti dal regolamento di organizzazione degli uffici e dei servizi, che provvede ad attuare gli indirizzi e gli obiettivi stabiliti dagli organi di governo dell'ente, secondo le direttive impartite dal sindaco o dal presidente della provincia, e che sovrintende alla gestione dell'ente, perseguendo livelli ottimali di efficacia ed efficienza. Compete in particolare al direttore generale la predisposizione del piano dettagliato di obiettivi , nonché la proposta di piano esecutivo di gestione previsto dall'articolo 169. A tali fini, al direttore generale rispondono, nell'esercizio delle funzioni loro assegnate, i dirigenti dell'ente, ad eccezione del segretario del comune e della provincia.</w:t>
      </w:r>
    </w:p>
    <w:p w:rsidR="00576D9D" w:rsidRPr="00BA69A3" w:rsidRDefault="00576D9D" w:rsidP="00576D9D">
      <w:pPr>
        <w:pStyle w:val="NormaleWeb"/>
        <w:shd w:val="clear" w:color="auto" w:fill="F5FDFE"/>
        <w:rPr>
          <w:rFonts w:ascii="Arial" w:hAnsi="Arial" w:cs="Arial"/>
          <w:color w:val="000000"/>
          <w:sz w:val="22"/>
          <w:szCs w:val="22"/>
        </w:rPr>
      </w:pPr>
      <w:r w:rsidRPr="00BA69A3">
        <w:rPr>
          <w:rFonts w:ascii="Arial" w:hAnsi="Arial" w:cs="Arial"/>
          <w:color w:val="000000"/>
          <w:sz w:val="22"/>
          <w:szCs w:val="22"/>
        </w:rPr>
        <w:t>Il direttore generale è revocato dal sindaco o dal presidente della provincia, previa deliberazione della giunta comunale o provinciale. La durata dell'incarico non può eccedere quella del mandato del sindaco o del presidente della provincia.</w:t>
      </w:r>
    </w:p>
    <w:p w:rsidR="00576D9D" w:rsidRPr="00BA69A3" w:rsidRDefault="00576D9D"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Il Direttore Generale provvede ad attuare gli indirizzi e gli obiettivi stabiliti dagli organi di governo dell'ente, secondo le direttive impartite dal Sindaco, e sovrintende alla gestione dell'ente, perseguendo livelli ottimali di efficacia e di efficienza e garantendo l'unitarietà ed il coordinamento complessivo dell'azione amministrativa.</w:t>
      </w:r>
    </w:p>
    <w:p w:rsidR="003B55D9" w:rsidRPr="00BA69A3" w:rsidRDefault="003B55D9" w:rsidP="003B55D9">
      <w:pPr>
        <w:rPr>
          <w:rFonts w:ascii="Arial" w:hAnsi="Arial" w:cs="Arial"/>
        </w:rPr>
      </w:pPr>
      <w:r w:rsidRPr="00BA69A3">
        <w:rPr>
          <w:rFonts w:ascii="Arial" w:hAnsi="Arial" w:cs="Arial"/>
        </w:rPr>
        <w:t>Il direttore generale sviluppa ogni attività idonea al raggiungimento dei fini sopra esposti, ed in particolare:</w:t>
      </w:r>
    </w:p>
    <w:p w:rsidR="003B55D9" w:rsidRPr="00BA69A3" w:rsidRDefault="003B55D9" w:rsidP="003B55D9">
      <w:pPr>
        <w:rPr>
          <w:rFonts w:ascii="Arial" w:hAnsi="Arial" w:cs="Arial"/>
        </w:rPr>
      </w:pPr>
      <w:r w:rsidRPr="00BA69A3">
        <w:rPr>
          <w:rFonts w:ascii="Arial" w:hAnsi="Arial" w:cs="Arial"/>
        </w:rPr>
        <w:t>svolge opera di coordinamento nella traduzione delle linee di indirizzo espresse dagli organi politici in obiettivi, piani e programmi di attività;</w:t>
      </w:r>
    </w:p>
    <w:p w:rsidR="003B55D9" w:rsidRPr="00BA69A3" w:rsidRDefault="003B55D9" w:rsidP="003B55D9">
      <w:pPr>
        <w:rPr>
          <w:rFonts w:ascii="Arial" w:hAnsi="Arial" w:cs="Arial"/>
        </w:rPr>
      </w:pPr>
      <w:r w:rsidRPr="00BA69A3">
        <w:rPr>
          <w:rFonts w:ascii="Arial" w:hAnsi="Arial" w:cs="Arial"/>
        </w:rPr>
        <w:t>predispone il piano dettagliato degli obiettivi nonché la proposta di piano esecutivo di gestione con la collaborazione dei Coordinatori D'Area e del Responsabile del Servizio Finanziario;</w:t>
      </w:r>
    </w:p>
    <w:p w:rsidR="003B55D9" w:rsidRPr="00BA69A3" w:rsidRDefault="003B55D9" w:rsidP="003B55D9">
      <w:pPr>
        <w:rPr>
          <w:rFonts w:ascii="Arial" w:hAnsi="Arial" w:cs="Arial"/>
        </w:rPr>
      </w:pPr>
      <w:r w:rsidRPr="00BA69A3">
        <w:rPr>
          <w:rFonts w:ascii="Arial" w:hAnsi="Arial" w:cs="Arial"/>
        </w:rPr>
        <w:t>esercita opera d'impulso e supervisione dei progetti di rilevanza strategica per l'ente;</w:t>
      </w:r>
    </w:p>
    <w:p w:rsidR="003B55D9" w:rsidRPr="00BA69A3" w:rsidRDefault="003B55D9" w:rsidP="003B55D9">
      <w:pPr>
        <w:rPr>
          <w:rFonts w:ascii="Arial" w:hAnsi="Arial" w:cs="Arial"/>
        </w:rPr>
      </w:pPr>
      <w:r w:rsidRPr="00BA69A3">
        <w:rPr>
          <w:rFonts w:ascii="Arial" w:hAnsi="Arial" w:cs="Arial"/>
        </w:rPr>
        <w:t>promuove lo sviluppo, l'innovazione e la semplificazione organizzativa dell'attività dell'ente, anche mediante l'individuazione di forme alternative di gestione, secondo gli indirizzi della Amministrazione;</w:t>
      </w:r>
    </w:p>
    <w:p w:rsidR="003B55D9" w:rsidRPr="00BA69A3" w:rsidRDefault="003B55D9" w:rsidP="003B55D9">
      <w:pPr>
        <w:rPr>
          <w:rFonts w:ascii="Arial" w:hAnsi="Arial" w:cs="Arial"/>
        </w:rPr>
      </w:pPr>
      <w:r w:rsidRPr="00BA69A3">
        <w:rPr>
          <w:rFonts w:ascii="Arial" w:hAnsi="Arial" w:cs="Arial"/>
        </w:rPr>
        <w:t>svolge ogni altra attività necessaria per il perseguimento degli obiettivi assegnati, d'intesa con il Sindaco e con gli Assessori, delegati per materia;</w:t>
      </w:r>
    </w:p>
    <w:p w:rsidR="003B55D9" w:rsidRPr="00BA69A3" w:rsidRDefault="003B55D9" w:rsidP="003B55D9">
      <w:pPr>
        <w:rPr>
          <w:rFonts w:ascii="Arial" w:hAnsi="Arial" w:cs="Arial"/>
        </w:rPr>
      </w:pPr>
      <w:r w:rsidRPr="00BA69A3">
        <w:rPr>
          <w:rFonts w:ascii="Arial" w:hAnsi="Arial" w:cs="Arial"/>
        </w:rPr>
        <w:t>Sovrintende con la collaborazione dei Dirigenti e nel rispetto delle direttive del Sindaco e degli organi deliberanti, alle attività di programmazione, di pianificazione e di controllo delle Aziende e Società partecipate, in funzione dello sviluppo e valorizzazione delle stesse, dell'efficienza della gestione dei relativi servizi e del soddisfacimento delle esigenze degli utenti.</w:t>
      </w:r>
    </w:p>
    <w:p w:rsidR="003B55D9" w:rsidRPr="00BA69A3" w:rsidRDefault="003B55D9" w:rsidP="003B55D9">
      <w:pPr>
        <w:rPr>
          <w:rFonts w:ascii="Arial" w:hAnsi="Arial" w:cs="Arial"/>
          <w:b/>
        </w:rPr>
      </w:pPr>
      <w:r w:rsidRPr="00BA69A3">
        <w:rPr>
          <w:rFonts w:ascii="Arial" w:hAnsi="Arial" w:cs="Arial"/>
          <w:b/>
        </w:rPr>
        <w:t xml:space="preserve">LA DIRIGENZA </w:t>
      </w:r>
    </w:p>
    <w:p w:rsidR="003B55D9" w:rsidRPr="00BA69A3" w:rsidRDefault="003B55D9" w:rsidP="003B55D9">
      <w:pPr>
        <w:rPr>
          <w:rFonts w:ascii="Arial" w:hAnsi="Arial" w:cs="Arial"/>
        </w:rPr>
      </w:pPr>
      <w:r w:rsidRPr="00BA69A3">
        <w:rPr>
          <w:rFonts w:ascii="Arial" w:hAnsi="Arial" w:cs="Arial"/>
        </w:rPr>
        <w:t>L’art. 107 recepisce la differenza tra poteri di indirizzo e controllo politico amministrativo che spettano agli organi di governo e la gestione amministrativa, finanziarie tecnica attribuita ai dirigenti e da essi esercitati mediante autonomi poteri di spesa , organizzazione delle risorse umane, strumentali e di controllo</w:t>
      </w:r>
    </w:p>
    <w:p w:rsidR="00BA69A3" w:rsidRPr="00BA69A3" w:rsidRDefault="00BA69A3" w:rsidP="00BA69A3">
      <w:pPr>
        <w:pStyle w:val="conttesto"/>
        <w:shd w:val="clear" w:color="auto" w:fill="FFFFFF"/>
        <w:spacing w:before="0" w:beforeAutospacing="0" w:after="150" w:afterAutospacing="0"/>
        <w:rPr>
          <w:rFonts w:ascii="Arial" w:hAnsi="Arial" w:cs="Arial"/>
          <w:color w:val="333333"/>
          <w:sz w:val="22"/>
          <w:szCs w:val="22"/>
        </w:rPr>
      </w:pPr>
      <w:r w:rsidRPr="00BA69A3">
        <w:rPr>
          <w:rFonts w:ascii="Arial" w:hAnsi="Arial" w:cs="Arial"/>
          <w:color w:val="333333"/>
          <w:sz w:val="22"/>
          <w:szCs w:val="22"/>
        </w:rPr>
        <w:lastRenderedPageBreak/>
        <w:t xml:space="preserve">La disciplina di cui al d.lgs. 165/01 costituisce per la dirigenza locale mera legislazione di principio. Disposizioni in materia sono dettate altresì dal </w:t>
      </w:r>
      <w:proofErr w:type="spellStart"/>
      <w:r w:rsidRPr="00BA69A3">
        <w:rPr>
          <w:rFonts w:ascii="Arial" w:hAnsi="Arial" w:cs="Arial"/>
          <w:color w:val="333333"/>
          <w:sz w:val="22"/>
          <w:szCs w:val="22"/>
        </w:rPr>
        <w:t>d.lgs</w:t>
      </w:r>
      <w:proofErr w:type="spellEnd"/>
      <w:r w:rsidRPr="00BA69A3">
        <w:rPr>
          <w:rFonts w:ascii="Arial" w:hAnsi="Arial" w:cs="Arial"/>
          <w:color w:val="333333"/>
          <w:sz w:val="22"/>
          <w:szCs w:val="22"/>
        </w:rPr>
        <w:t xml:space="preserve"> 267/00, T.U. in materia di enti locali oltre che dalla contrattazione collettiva.</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L’art. 107 del T.U. , introduce in materia il </w:t>
      </w:r>
      <w:proofErr w:type="spellStart"/>
      <w:r w:rsidRPr="00BA69A3">
        <w:rPr>
          <w:rFonts w:ascii="Arial" w:hAnsi="Arial" w:cs="Arial"/>
          <w:color w:val="333333"/>
          <w:sz w:val="22"/>
          <w:szCs w:val="22"/>
        </w:rPr>
        <w:t>c.d</w:t>
      </w:r>
      <w:proofErr w:type="spellEnd"/>
      <w:r w:rsidRPr="00BA69A3">
        <w:rPr>
          <w:rFonts w:ascii="Arial" w:hAnsi="Arial" w:cs="Arial"/>
          <w:color w:val="333333"/>
          <w:sz w:val="22"/>
          <w:szCs w:val="22"/>
        </w:rPr>
        <w:t xml:space="preserve"> principio di separazione tra politica e gestione, in virtù del quale organi politici e dirigenti vengono a costituire due apparati distinti, ciascuno con le sue competenze, senza possibilità di interferenze. Alla dirigenza compete l’attività di gestione dell’ente, tutti i compiti che comportano l’adozione di atti e provvedimenti con rilevanza esterna, nonché l’attuazione delle direttive e degli obietti individuati dagli organi politici. L’elencazione dei compiti contenuta nel comma 3 dell’art. 107 ha solo valore esemplificativo, spettando in sostanza ai dirigenti la piena titolarità di tutte le funzioni di gestione. Tali attribuzioni possono essere modificate solo da una diversa disposizione di legge.</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Una deroga al principio di separazione delle funzioni, consente ai comuni con popolazione inferiore a 5000 abitanti,  competenze </w:t>
      </w:r>
      <w:proofErr w:type="spellStart"/>
      <w:r w:rsidRPr="00BA69A3">
        <w:rPr>
          <w:rFonts w:ascii="Arial" w:hAnsi="Arial" w:cs="Arial"/>
          <w:color w:val="333333"/>
          <w:sz w:val="22"/>
          <w:szCs w:val="22"/>
        </w:rPr>
        <w:t>gestorie</w:t>
      </w:r>
      <w:proofErr w:type="spellEnd"/>
      <w:r w:rsidRPr="00BA69A3">
        <w:rPr>
          <w:rFonts w:ascii="Arial" w:hAnsi="Arial" w:cs="Arial"/>
          <w:color w:val="333333"/>
          <w:sz w:val="22"/>
          <w:szCs w:val="22"/>
        </w:rPr>
        <w:t xml:space="preserve"> agli assessori.</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Per converso, a fronte di tali ampi poteri la norma prevede che i dirigenti siano direttamente responsabili, in via esclusiva, della correttezza amministrativa, della efficienza e dei risultati della gestione.</w:t>
      </w:r>
    </w:p>
    <w:p w:rsidR="00BA69A3" w:rsidRPr="00BA69A3" w:rsidRDefault="00BA69A3" w:rsidP="00BA69A3">
      <w:pPr>
        <w:pStyle w:val="conttesto"/>
        <w:shd w:val="clear" w:color="auto" w:fill="FFFFFF"/>
        <w:spacing w:before="0" w:beforeAutospacing="0" w:after="150" w:afterAutospacing="0"/>
        <w:rPr>
          <w:rFonts w:ascii="Arial" w:hAnsi="Arial" w:cs="Arial"/>
          <w:color w:val="333333"/>
          <w:sz w:val="22"/>
          <w:szCs w:val="22"/>
        </w:rPr>
      </w:pPr>
      <w:r w:rsidRPr="00BA69A3">
        <w:rPr>
          <w:rFonts w:ascii="Arial" w:hAnsi="Arial" w:cs="Arial"/>
          <w:color w:val="333333"/>
          <w:sz w:val="22"/>
          <w:szCs w:val="22"/>
        </w:rPr>
        <w:t>L’art. 50 del T.U. prevede che il sindaco e il presidente della provincia nominano i responsabili degli uffici e dei servizi, attribuiscono e definiscono gli incarichi dirigenziali e quelli di collaborazione esterna secondo le modalità e i criteri stabiliti dagli articoli 109 e 110, nonché dai rispettivi statuti e regolamenti comunali e provinciali</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Ai sensi dell’art. 109 del </w:t>
      </w:r>
      <w:proofErr w:type="spellStart"/>
      <w:r w:rsidRPr="00BA69A3">
        <w:rPr>
          <w:rFonts w:ascii="Arial" w:hAnsi="Arial" w:cs="Arial"/>
          <w:color w:val="333333"/>
          <w:sz w:val="22"/>
          <w:szCs w:val="22"/>
        </w:rPr>
        <w:t>T.U.E.L</w:t>
      </w:r>
      <w:proofErr w:type="spellEnd"/>
      <w:r w:rsidRPr="00BA69A3">
        <w:rPr>
          <w:rFonts w:ascii="Arial" w:hAnsi="Arial" w:cs="Arial"/>
          <w:color w:val="333333"/>
          <w:sz w:val="22"/>
          <w:szCs w:val="22"/>
        </w:rPr>
        <w:t xml:space="preserve">, negli enti locali gli incarichi dirigenziali sono conferiti a tempo determinato, con provvedimento motivato e con le </w:t>
      </w:r>
      <w:proofErr w:type="spellStart"/>
      <w:r w:rsidRPr="00BA69A3">
        <w:rPr>
          <w:rFonts w:ascii="Arial" w:hAnsi="Arial" w:cs="Arial"/>
          <w:color w:val="333333"/>
          <w:sz w:val="22"/>
          <w:szCs w:val="22"/>
        </w:rPr>
        <w:t>modalita'</w:t>
      </w:r>
      <w:proofErr w:type="spellEnd"/>
      <w:r w:rsidRPr="00BA69A3">
        <w:rPr>
          <w:rFonts w:ascii="Arial" w:hAnsi="Arial" w:cs="Arial"/>
          <w:color w:val="333333"/>
          <w:sz w:val="22"/>
          <w:szCs w:val="22"/>
        </w:rPr>
        <w:t xml:space="preserve"> fissate dal regolamento sull'ordinamento degli uffici e dei servizi, secondo criteri di competenza professionale, in relazione agli obiettivi indicati nel programma amministrativo del sindaco o del presidente della provincia. Il provvedimento di nomina ha carattere fiduciario, deve essere motivato ma non è necessaria una preventiva valutazione comparativa.</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Lo stesso art. 109 disciplina poi le modalità di revoca di tali incarichi, prescrivendo che: la revoca può essere disposta in caso di inosservanza delle direttive del sindaco o del presidente della provincia, della giunta o dell'assessore di riferimento, o in caso di mancato raggiungimento al termine di ciascun anno finanziario degli obiettivi assegnati nel piano esecutivo di gestione o per </w:t>
      </w:r>
      <w:proofErr w:type="spellStart"/>
      <w:r w:rsidRPr="00BA69A3">
        <w:rPr>
          <w:rFonts w:ascii="Arial" w:hAnsi="Arial" w:cs="Arial"/>
          <w:color w:val="333333"/>
          <w:sz w:val="22"/>
          <w:szCs w:val="22"/>
        </w:rPr>
        <w:t>responsabilita'</w:t>
      </w:r>
      <w:proofErr w:type="spellEnd"/>
      <w:r w:rsidRPr="00BA69A3">
        <w:rPr>
          <w:rFonts w:ascii="Arial" w:hAnsi="Arial" w:cs="Arial"/>
          <w:color w:val="333333"/>
          <w:sz w:val="22"/>
          <w:szCs w:val="22"/>
        </w:rPr>
        <w:t xml:space="preserve"> particolarmente grave o reiterata e negli altri casi disciplinati dai contratti collettivi di lavoro. La revoca anticipata rispetto alla scadenza dell’incarico può avvenire solo per motivate ragioni organizzative e produttive.</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L'attribuzione degli incarichi </w:t>
      </w:r>
      <w:proofErr w:type="spellStart"/>
      <w:r w:rsidRPr="00BA69A3">
        <w:rPr>
          <w:rFonts w:ascii="Arial" w:hAnsi="Arial" w:cs="Arial"/>
          <w:color w:val="333333"/>
          <w:sz w:val="22"/>
          <w:szCs w:val="22"/>
        </w:rPr>
        <w:t>puo'</w:t>
      </w:r>
      <w:proofErr w:type="spellEnd"/>
      <w:r w:rsidRPr="00BA69A3">
        <w:rPr>
          <w:rFonts w:ascii="Arial" w:hAnsi="Arial" w:cs="Arial"/>
          <w:color w:val="333333"/>
          <w:sz w:val="22"/>
          <w:szCs w:val="22"/>
        </w:rPr>
        <w:t xml:space="preserve"> prescindere dalla precedente assegnazione di funzioni di direzione a seguito di concorsi.</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L’accesso alla qualifica dirigenziale può avvenire negli enti locali per concorso ovvero, ai sensi dell’art.110 del </w:t>
      </w:r>
      <w:proofErr w:type="spellStart"/>
      <w:r w:rsidRPr="00BA69A3">
        <w:rPr>
          <w:rFonts w:ascii="Arial" w:hAnsi="Arial" w:cs="Arial"/>
          <w:color w:val="333333"/>
          <w:sz w:val="22"/>
          <w:szCs w:val="22"/>
        </w:rPr>
        <w:t>d.lgs</w:t>
      </w:r>
      <w:proofErr w:type="spellEnd"/>
      <w:r w:rsidRPr="00BA69A3">
        <w:rPr>
          <w:rFonts w:ascii="Arial" w:hAnsi="Arial" w:cs="Arial"/>
          <w:color w:val="333333"/>
          <w:sz w:val="22"/>
          <w:szCs w:val="22"/>
        </w:rPr>
        <w:t xml:space="preserve"> 267/2000, mediante contratto a tempo determinato, di diritto pubblico o, eccezionalmente e con deliberazione motivata, di diritto privato. In questi casi i contratti non possono avere durata superiore al mandato elettivo del sindaco o del presidente della provincia.</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In particolare, l’art. 110 prevede che gli statuti possano prevedere la copertura dei posti di responsabili di servizi o degli uffici, di qualifiche dirigenziali o di alta specializzazione mediante contratto.</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 xml:space="preserve">La disciplina degli enti locali prevede, a differenza della normativa che riguarda le amministrazioni statali, che, nei comuni privi di personale di qualifica dirigenziale le funzioni dirigenziali, possono essere attribuite, a seguito di provvedimento motivato del sindaco, ai responsabili degli uffici o dei servizi, e ciò indipendentemente dalla loro qualifica funzionale, e dunque anche ove la loro </w:t>
      </w:r>
      <w:r w:rsidRPr="00BA69A3">
        <w:rPr>
          <w:rFonts w:ascii="Arial" w:hAnsi="Arial" w:cs="Arial"/>
          <w:color w:val="333333"/>
          <w:sz w:val="22"/>
          <w:szCs w:val="22"/>
        </w:rPr>
        <w:lastRenderedPageBreak/>
        <w:t>qualifica sia inferiore a quella corrispondente alla ex VII, anche in deroga a ogni diversa disposizione.</w:t>
      </w:r>
    </w:p>
    <w:p w:rsidR="00BA69A3" w:rsidRPr="00BA69A3" w:rsidRDefault="00BA69A3" w:rsidP="00BA69A3">
      <w:pPr>
        <w:pStyle w:val="Titolo6"/>
        <w:shd w:val="clear" w:color="auto" w:fill="FFFFFF"/>
        <w:spacing w:before="150" w:after="150"/>
        <w:rPr>
          <w:rFonts w:ascii="Arial" w:hAnsi="Arial" w:cs="Arial"/>
          <w:color w:val="333333"/>
        </w:rPr>
      </w:pPr>
      <w:r w:rsidRPr="00BA69A3">
        <w:rPr>
          <w:rFonts w:ascii="Arial" w:hAnsi="Arial" w:cs="Arial"/>
          <w:b/>
          <w:bCs/>
          <w:color w:val="333333"/>
        </w:rPr>
        <w:t>Posizioni organizzative</w:t>
      </w:r>
    </w:p>
    <w:p w:rsidR="00BA69A3" w:rsidRPr="00BA69A3" w:rsidRDefault="00BA69A3" w:rsidP="00BA69A3">
      <w:pPr>
        <w:pStyle w:val="conttesto"/>
        <w:shd w:val="clear" w:color="auto" w:fill="FFFFFF"/>
        <w:spacing w:before="0" w:beforeAutospacing="0" w:after="150" w:afterAutospacing="0"/>
        <w:rPr>
          <w:rFonts w:ascii="Arial" w:hAnsi="Arial" w:cs="Arial"/>
          <w:color w:val="333333"/>
          <w:sz w:val="22"/>
          <w:szCs w:val="22"/>
        </w:rPr>
      </w:pPr>
      <w:r w:rsidRPr="00BA69A3">
        <w:rPr>
          <w:rFonts w:ascii="Arial" w:hAnsi="Arial" w:cs="Arial"/>
          <w:color w:val="333333"/>
          <w:sz w:val="22"/>
          <w:szCs w:val="22"/>
        </w:rPr>
        <w:t>Il contratto collettivo prevede che gli enti locali possano istituire posizioni di lavoro che richiedono, con assunzione diretta di responsabilità, lo svolgimento di funzioni di direzione di unità organizzative di particolare complessità caratterizzate da elevato grado di autonomia gestionale ed organizzativa.</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Le posizioni organizzative possono essere conferite solo a personale collocato nella categoria D. Nei comuni in cui manca la dirigenza le posizioni organizzative coincidono con i responsabili delle strutture apicali, altrimenti coincidono possono coincidere con i dirigenti. Gli incarichi sono conferiti dal Sindaco per la durata massima corrispondente al mandato dello stesso sindaco e possono essere rinnovato. Il trattamento economico correlato all’incarico è composto da una indennità di posizione ed una di risultato.</w:t>
      </w:r>
      <w:r w:rsidRPr="00BA69A3">
        <w:rPr>
          <w:rStyle w:val="apple-converted-space"/>
          <w:rFonts w:ascii="Arial" w:hAnsi="Arial" w:cs="Arial"/>
          <w:color w:val="333333"/>
          <w:sz w:val="22"/>
          <w:szCs w:val="22"/>
        </w:rPr>
        <w:t> </w:t>
      </w:r>
      <w:r w:rsidRPr="00BA69A3">
        <w:rPr>
          <w:rFonts w:ascii="Arial" w:hAnsi="Arial" w:cs="Arial"/>
          <w:color w:val="333333"/>
          <w:sz w:val="22"/>
          <w:szCs w:val="22"/>
        </w:rPr>
        <w:br/>
      </w:r>
      <w:r w:rsidRPr="00BA69A3">
        <w:rPr>
          <w:rFonts w:ascii="Arial" w:hAnsi="Arial" w:cs="Arial"/>
          <w:color w:val="333333"/>
          <w:sz w:val="22"/>
          <w:szCs w:val="22"/>
        </w:rPr>
        <w:br/>
        <w:t>Il giudice ordinario può valutare la legittimità del provvedimento di conferimento o revoca e può adottare tutti i provvedimenti necessari alla tutela della posizione fatta valere con il ricorso e dunque anche provvedimenti di condanna; può altresì sostituirsi alla stessa amministrazione, ad esempio, ove occorra conferendo l’incarico cui il ricorrente legittimamente aspira.</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PARTECIPAZIONE POPOLARE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I comuni valorizzano le libere forme associative , promuovendo organismi di partecipazione popolare all’amministrazione locale. Queste forme associative, e i loro rapporti con il comune sono previste dallo statuto</w:t>
      </w:r>
    </w:p>
    <w:p w:rsidR="003B55D9" w:rsidRPr="00BA69A3" w:rsidRDefault="003B55D9" w:rsidP="003B55D9">
      <w:pPr>
        <w:rPr>
          <w:rFonts w:ascii="Arial" w:hAnsi="Arial" w:cs="Arial"/>
        </w:rPr>
      </w:pPr>
      <w:r w:rsidRPr="00BA69A3">
        <w:rPr>
          <w:rFonts w:ascii="Arial" w:hAnsi="Arial" w:cs="Arial"/>
        </w:rPr>
        <w:t xml:space="preserve">Nello statuto devono esser inoltre previste forme di consultazione della popolazione , l’ammissione delle istanze, delle petizioni e proposte dei cittadini singoli e associati. Possono esser inoltre previsti referendum che riguardano esclusivamente materie di competenza locale che non potranno comunque svolgersi in </w:t>
      </w:r>
      <w:bookmarkStart w:id="0" w:name="_GoBack"/>
      <w:bookmarkEnd w:id="0"/>
      <w:r w:rsidRPr="00BA69A3">
        <w:rPr>
          <w:rFonts w:ascii="Arial" w:hAnsi="Arial" w:cs="Arial"/>
        </w:rPr>
        <w:t>coincidenza con operazioni elettorali provinciali, comunali e circoscrizionali.</w:t>
      </w:r>
    </w:p>
    <w:p w:rsidR="003B55D9" w:rsidRPr="00BA69A3" w:rsidRDefault="003B55D9" w:rsidP="003B55D9">
      <w:pPr>
        <w:rPr>
          <w:rFonts w:ascii="Arial" w:hAnsi="Arial" w:cs="Arial"/>
        </w:rPr>
      </w:pPr>
      <w:r w:rsidRPr="00BA69A3">
        <w:rPr>
          <w:rFonts w:ascii="Arial" w:hAnsi="Arial" w:cs="Arial"/>
        </w:rPr>
        <w:t>Ciascun elettore può far valere in giudizio le azioni e i ricorsi che spettano al comune.</w:t>
      </w:r>
    </w:p>
    <w:p w:rsidR="003B55D9" w:rsidRPr="00BA69A3" w:rsidRDefault="003B55D9" w:rsidP="003B55D9">
      <w:pPr>
        <w:rPr>
          <w:rFonts w:ascii="Arial" w:hAnsi="Arial" w:cs="Arial"/>
        </w:rPr>
      </w:pPr>
      <w:r w:rsidRPr="00BA69A3">
        <w:rPr>
          <w:rFonts w:ascii="Arial" w:hAnsi="Arial" w:cs="Arial"/>
        </w:rPr>
        <w:t>Tutti gli atti dell’amministrazione sono pubblici ad eccezione di quelli riservati dalla legge o per effetto di una dichiarazione temporanea a motivata del Sindaco che ne vieta l’esibizione, perché la diffusione di questi atti può pregiudicare il diritto alla riservatezza di gruppi delle persone, delle imprese.</w:t>
      </w:r>
    </w:p>
    <w:p w:rsidR="003B55D9" w:rsidRPr="00BA69A3" w:rsidRDefault="003B55D9" w:rsidP="003B55D9">
      <w:pPr>
        <w:rPr>
          <w:rFonts w:ascii="Arial" w:hAnsi="Arial" w:cs="Arial"/>
        </w:rPr>
      </w:pPr>
      <w:r w:rsidRPr="00BA69A3">
        <w:rPr>
          <w:rFonts w:ascii="Arial" w:hAnsi="Arial" w:cs="Arial"/>
        </w:rPr>
        <w:t>Il diritto d’accesso è disciplinato , per quanto riguarda i procedimenti comunali, nel regolamento nel quale sono stabiliti:</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Rilascio di copie</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Organizzazione uffici e servizi</w:t>
      </w:r>
    </w:p>
    <w:p w:rsidR="003B55D9" w:rsidRPr="00BA69A3" w:rsidRDefault="003B55D9" w:rsidP="003B55D9">
      <w:pPr>
        <w:rPr>
          <w:rFonts w:ascii="Arial" w:hAnsi="Arial" w:cs="Arial"/>
        </w:rPr>
      </w:pPr>
      <w:r w:rsidRPr="00BA69A3">
        <w:rPr>
          <w:rFonts w:ascii="Arial" w:hAnsi="Arial" w:cs="Arial"/>
        </w:rPr>
        <w:t>3</w:t>
      </w:r>
      <w:r w:rsidRPr="00BA69A3">
        <w:rPr>
          <w:rFonts w:ascii="Arial" w:hAnsi="Arial" w:cs="Arial"/>
        </w:rPr>
        <w:tab/>
        <w:t>Responsabili dei procedimenti</w:t>
      </w:r>
    </w:p>
    <w:p w:rsidR="003B55D9" w:rsidRPr="00BA69A3" w:rsidRDefault="003B55D9" w:rsidP="003B55D9">
      <w:pPr>
        <w:rPr>
          <w:rFonts w:ascii="Arial" w:hAnsi="Arial" w:cs="Arial"/>
        </w:rPr>
      </w:pPr>
      <w:r w:rsidRPr="00BA69A3">
        <w:rPr>
          <w:rFonts w:ascii="Arial" w:hAnsi="Arial" w:cs="Arial"/>
        </w:rPr>
        <w:t>4</w:t>
      </w:r>
      <w:r w:rsidRPr="00BA69A3">
        <w:rPr>
          <w:rFonts w:ascii="Arial" w:hAnsi="Arial" w:cs="Arial"/>
        </w:rPr>
        <w:tab/>
        <w:t>Norme per assicurare ai cittadini l’informazione sullo stato degli atti e delle procedure e sull’ordine di esame delle domande</w:t>
      </w:r>
    </w:p>
    <w:p w:rsidR="003B55D9" w:rsidRPr="00BA69A3" w:rsidRDefault="003B55D9" w:rsidP="003B55D9">
      <w:pPr>
        <w:rPr>
          <w:rFonts w:ascii="Arial" w:hAnsi="Arial" w:cs="Arial"/>
        </w:rPr>
      </w:pPr>
      <w:r w:rsidRPr="00BA69A3">
        <w:rPr>
          <w:rFonts w:ascii="Arial" w:hAnsi="Arial" w:cs="Arial"/>
        </w:rPr>
        <w:t>5</w:t>
      </w:r>
      <w:r w:rsidRPr="00BA69A3">
        <w:rPr>
          <w:rFonts w:ascii="Arial" w:hAnsi="Arial" w:cs="Arial"/>
        </w:rPr>
        <w:tab/>
        <w:t>Assicura il diritto di acceder alle informazioni di cui è in possesso l’amministrazione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lastRenderedPageBreak/>
        <w:t xml:space="preserve">ISTITUTI </w:t>
      </w:r>
      <w:proofErr w:type="spellStart"/>
      <w:r w:rsidRPr="00BA69A3">
        <w:rPr>
          <w:rFonts w:ascii="Arial" w:hAnsi="Arial" w:cs="Arial"/>
        </w:rPr>
        <w:t>DI</w:t>
      </w:r>
      <w:proofErr w:type="spellEnd"/>
      <w:r w:rsidRPr="00BA69A3">
        <w:rPr>
          <w:rFonts w:ascii="Arial" w:hAnsi="Arial" w:cs="Arial"/>
        </w:rPr>
        <w:t xml:space="preserve"> PARTECIPAZIONE</w:t>
      </w:r>
    </w:p>
    <w:p w:rsidR="003B55D9" w:rsidRPr="00BA69A3" w:rsidRDefault="003B55D9" w:rsidP="003B55D9">
      <w:pPr>
        <w:rPr>
          <w:rFonts w:ascii="Arial" w:hAnsi="Arial" w:cs="Arial"/>
        </w:rPr>
      </w:pPr>
      <w:r w:rsidRPr="00BA69A3">
        <w:rPr>
          <w:rFonts w:ascii="Arial" w:hAnsi="Arial" w:cs="Arial"/>
        </w:rPr>
        <w:t>Gli istituti di partecipazione alla vita amministrativa degli enti locali sono previsti dagli art. 8-11 del TUEL, in attuazione dei principi di trasparenza e partecipazione previsti dalla legge 241 del 1990e dal d.lgs. 165/2001 che ha istituito l'URP</w:t>
      </w:r>
    </w:p>
    <w:p w:rsidR="003B55D9" w:rsidRPr="00BA69A3" w:rsidRDefault="003B55D9" w:rsidP="003B55D9">
      <w:pPr>
        <w:rPr>
          <w:rFonts w:ascii="Arial" w:hAnsi="Arial" w:cs="Arial"/>
        </w:rPr>
      </w:pPr>
      <w:r w:rsidRPr="00BA69A3">
        <w:rPr>
          <w:rFonts w:ascii="Arial" w:hAnsi="Arial" w:cs="Arial"/>
        </w:rPr>
        <w:t>FORME ASSOCIATIVE</w:t>
      </w:r>
    </w:p>
    <w:p w:rsidR="003B55D9" w:rsidRPr="00BA69A3" w:rsidRDefault="003B55D9" w:rsidP="003B55D9">
      <w:pPr>
        <w:rPr>
          <w:rFonts w:ascii="Arial" w:hAnsi="Arial" w:cs="Arial"/>
        </w:rPr>
      </w:pPr>
      <w:r w:rsidRPr="00BA69A3">
        <w:rPr>
          <w:rFonts w:ascii="Arial" w:hAnsi="Arial" w:cs="Arial"/>
        </w:rPr>
        <w:t>L'art. 8 prevede che i Comuni, attraverso lo statuto valorizzano le libere forme associative, promuovendo organismi di partecipazione all'amministrazione locale. l'art. 8 al secondo comma rimanda allo statuto il compito di determinare le forme di partecipazione degli interessati ai procedimenti amministrativi in cui sono adottati atti amministrativi, quando questi determinano effetti sulla loro situazione giuridico-soggettiva.</w:t>
      </w:r>
    </w:p>
    <w:p w:rsidR="003B55D9" w:rsidRPr="00BA69A3" w:rsidRDefault="003B55D9" w:rsidP="003B55D9">
      <w:pPr>
        <w:rPr>
          <w:rFonts w:ascii="Arial" w:hAnsi="Arial" w:cs="Arial"/>
        </w:rPr>
      </w:pPr>
      <w:r w:rsidRPr="00BA69A3">
        <w:rPr>
          <w:rFonts w:ascii="Arial" w:hAnsi="Arial" w:cs="Arial"/>
        </w:rPr>
        <w:t>Lo statuto deve prevedere obbligatoriamente :</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forme di consultazione della popolazione (rientrano in questa categoria, i sondaggi sul gradimento di servizi, proposte e provvedimenti illustrati)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procedura affinché le istanze, petizioni, proposte dei cittadini e delle eventuali associazioni siano ammesse.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REFERENDUM</w:t>
      </w:r>
    </w:p>
    <w:p w:rsidR="003B55D9" w:rsidRPr="00BA69A3" w:rsidRDefault="003B55D9" w:rsidP="003B55D9">
      <w:pPr>
        <w:rPr>
          <w:rFonts w:ascii="Arial" w:hAnsi="Arial" w:cs="Arial"/>
        </w:rPr>
      </w:pPr>
      <w:r w:rsidRPr="00BA69A3">
        <w:rPr>
          <w:rFonts w:ascii="Arial" w:hAnsi="Arial" w:cs="Arial"/>
        </w:rPr>
        <w:t>Una tipica forma di partecipazione alla vita amministrativa del comune o altro ente locale è il referendum, la cui disciplina deve trovare riferimento direttamente nello statuto :</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referendum consultivo</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 xml:space="preserve">referendum abrogativo: trova la sua disciplina nello statuto il quale prevede materie escluse da tale forma referendaria quali </w:t>
      </w:r>
      <w:proofErr w:type="spellStart"/>
      <w:r w:rsidRPr="00BA69A3">
        <w:rPr>
          <w:rFonts w:ascii="Arial" w:hAnsi="Arial" w:cs="Arial"/>
        </w:rPr>
        <w:t>ill</w:t>
      </w:r>
      <w:proofErr w:type="spellEnd"/>
      <w:r w:rsidRPr="00BA69A3">
        <w:rPr>
          <w:rFonts w:ascii="Arial" w:hAnsi="Arial" w:cs="Arial"/>
        </w:rPr>
        <w:t xml:space="preserve"> bilancio, regolamenti in materia tributaria ecc. occorre soffermarsi sul fatto che possono esser abrogati soltanto gli atti che hanno carattere generale, cioè rivolti all'intera comunità amministrata.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referendum propositivo: in questo caso è ammessa la possibilità di approvare e introdurre nuove norme mediante una consultazione che attribuisce agli elettori il potere di pronunciarsi su una determinata proposta avanzata dallo stesso corpo elettorale approvarla con efficacia esecutiva.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referendum di indirizzo: è una forma di partecipazione popolare con cui  legittima un determinato indirizzo da seguire: Es. nell'89 si chiese attraverso questa forma di partecipazione se i cittadini erano favorevoli o meno a prendere parte al processo di integrazione europea.</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E' essenziale ricordare che il TUEL non dispone l'obbligatorietà' delle consultazioni referendarie, lasciandone quindi la facoltà ad ogni singolo ente locale di disciplinarne e prevederne o meno il contenuto direttamente mediante lo Statuto.</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Lo statuto inoltre deve prevedere forme di partecipazione alla vita popolare non solo ai residenti, ma anche ai cittadini europei e a tutti gli stranieri regolarmente soggiornanti.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AZIONE POPOLARE</w:t>
      </w:r>
    </w:p>
    <w:p w:rsidR="003B55D9" w:rsidRPr="00BA69A3" w:rsidRDefault="003B55D9" w:rsidP="003B55D9">
      <w:pPr>
        <w:rPr>
          <w:rFonts w:ascii="Arial" w:hAnsi="Arial" w:cs="Arial"/>
        </w:rPr>
      </w:pPr>
      <w:r w:rsidRPr="00BA69A3">
        <w:rPr>
          <w:rFonts w:ascii="Arial" w:hAnsi="Arial" w:cs="Arial"/>
        </w:rPr>
        <w:lastRenderedPageBreak/>
        <w:t>L'azione popolare comporta una sostituzione processuale , per effetto della quale un elettore o gruppo di lettori si sostituisce al Comune, assumendo l'iniziativa di agire in giudizio, che altrimenti spetterebbe all'ente.</w:t>
      </w:r>
    </w:p>
    <w:p w:rsidR="003B55D9" w:rsidRPr="00BA69A3" w:rsidRDefault="003B55D9" w:rsidP="003B55D9">
      <w:pPr>
        <w:rPr>
          <w:rFonts w:ascii="Arial" w:hAnsi="Arial" w:cs="Arial"/>
        </w:rPr>
      </w:pPr>
      <w:r w:rsidRPr="00BA69A3">
        <w:rPr>
          <w:rFonts w:ascii="Arial" w:hAnsi="Arial" w:cs="Arial"/>
        </w:rPr>
        <w:t>l'art. 9 prevede che l'ente non può rimanerne indifferente, e il giudice in merito ordina l'integrazione del contraddittorio nei confronti dell'ente locale , che quindi entra a far parte del procedimento che è stato in precedenza aperto dal cittadino. il rischio delle spese si trasferisce all'ente, quando costituitosi in giudizio ha aderito alle azioni o ai ricorsi promossi dall'elettore.</w:t>
      </w:r>
    </w:p>
    <w:p w:rsidR="003B55D9" w:rsidRPr="00BA69A3" w:rsidRDefault="003B55D9" w:rsidP="003B55D9">
      <w:pPr>
        <w:rPr>
          <w:rFonts w:ascii="Arial" w:hAnsi="Arial" w:cs="Arial"/>
        </w:rPr>
      </w:pPr>
      <w:r w:rsidRPr="00BA69A3">
        <w:rPr>
          <w:rFonts w:ascii="Arial" w:hAnsi="Arial" w:cs="Arial"/>
        </w:rPr>
        <w:t>in materia di tutela ambientale la disciplina è differente riguardo alle azioni popolari: in questo caso l'azione è proposta dalle associazioni ambientali e l'eventuale risarcimento del danno , a cui eventualmente è condannato l'autore del danno ambientale, è liquidato in favore della provinciale le spese sono liquidate in favore delle associazioni proponenti. (quest'ultime per subiscono l'onere delle spese in caso di esito sfavorevole)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DIRITTO ACCESSO</w:t>
      </w:r>
    </w:p>
    <w:p w:rsidR="003B55D9" w:rsidRPr="00BA69A3" w:rsidRDefault="003B55D9" w:rsidP="003B55D9">
      <w:pPr>
        <w:rPr>
          <w:rFonts w:ascii="Arial" w:hAnsi="Arial" w:cs="Arial"/>
        </w:rPr>
      </w:pPr>
      <w:r w:rsidRPr="00BA69A3">
        <w:rPr>
          <w:rFonts w:ascii="Arial" w:hAnsi="Arial" w:cs="Arial"/>
        </w:rPr>
        <w:t xml:space="preserve">In materia di diritto d'accesso agli atti si rimanda a quello detto precedentemente, aggiungendo però che nello statuto si trovano norme specifiche che disciplinano l'istituto in maniera dettagliata. </w:t>
      </w:r>
    </w:p>
    <w:p w:rsidR="003B55D9" w:rsidRPr="00BA69A3" w:rsidRDefault="003B55D9" w:rsidP="003B55D9">
      <w:pPr>
        <w:rPr>
          <w:rFonts w:ascii="Arial" w:hAnsi="Arial" w:cs="Arial"/>
        </w:rPr>
      </w:pPr>
      <w:r w:rsidRPr="00BA69A3">
        <w:rPr>
          <w:rFonts w:ascii="Arial" w:hAnsi="Arial" w:cs="Arial"/>
        </w:rPr>
        <w:t xml:space="preserve">c'è da notare che la disciplina prevista dalla legge 241/1990 è più rigida rispetto a quella prevista dall'art. 10 TUEL ,in quanto quest'ultimo non richiede per l'esercizio del diritto la sussistenza di una posizione soggettiva particolarmente qualificata; in sostanza qualsiasi cittadino può accedere agli atti del Comune e della Provincia.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FORME DI DECENTRAMENTO E ASSOCIATIVE</w:t>
      </w:r>
    </w:p>
    <w:p w:rsidR="003B55D9" w:rsidRPr="00BA69A3" w:rsidRDefault="003B55D9" w:rsidP="003B55D9">
      <w:pPr>
        <w:rPr>
          <w:rFonts w:ascii="Arial" w:hAnsi="Arial" w:cs="Arial"/>
        </w:rPr>
      </w:pPr>
      <w:r w:rsidRPr="00BA69A3">
        <w:rPr>
          <w:rFonts w:ascii="Arial" w:hAnsi="Arial" w:cs="Arial"/>
        </w:rPr>
        <w:t>SONO ENTI LOCALI:COMUNI, PROVINCE, CITTA' METROPOLITANE, COMUNITA' MONTANE, COMUNITA' ISOLANE, UNIONE DI COMUNI</w:t>
      </w:r>
    </w:p>
    <w:p w:rsidR="003B55D9" w:rsidRPr="00BA69A3" w:rsidRDefault="003B55D9" w:rsidP="003B55D9">
      <w:pPr>
        <w:rPr>
          <w:rFonts w:ascii="Arial" w:hAnsi="Arial" w:cs="Arial"/>
        </w:rPr>
      </w:pPr>
      <w:r w:rsidRPr="00BA69A3">
        <w:rPr>
          <w:rFonts w:ascii="Arial" w:hAnsi="Arial" w:cs="Arial"/>
        </w:rPr>
        <w:t>SONO ENTI LOCALI A RILEVANZA COSTITUZIONALE:COMUNI, PROVINCE, CITTA' METROPOLITANE</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MUNICIPI: creati appositamente per far mantenere l'identità dei Comuni soppressi, derivanti dall'unione di comuni,permette di conservare all'interno del nuovo comune costituitosi, la precedente importanza in merito all'erogazione di servizi di base .Nei comuni istituiti mediante fusione di due o più comuni contigui lo statuto comunale può prevedere l'istituzione di municipi nei territori delle comunità di origine o di alcune di esse. Lo statuto e il regolamento disciplinano l'organizzazione e le funzioni dei municipi, potendo prevedere anche organi eletti a suffragio universale diretto. Si applicano agli amministratori dei municipi le norme previste per gli amministratori dei comuni con pari popolazione. </w:t>
      </w:r>
    </w:p>
    <w:p w:rsidR="003B55D9" w:rsidRPr="00BA69A3" w:rsidRDefault="003B55D9" w:rsidP="003B55D9">
      <w:pPr>
        <w:rPr>
          <w:rFonts w:ascii="Arial" w:hAnsi="Arial" w:cs="Arial"/>
        </w:rPr>
      </w:pPr>
      <w:r w:rsidRPr="00BA69A3">
        <w:rPr>
          <w:rFonts w:ascii="Arial" w:hAnsi="Arial" w:cs="Arial"/>
        </w:rPr>
        <w:t>Il legislatore lascia quindi un'ampia possibilità di scelta agli amministratori comunali.</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CONSIGLI CIRCOSCRIZIONALI</w:t>
      </w:r>
    </w:p>
    <w:p w:rsidR="003B55D9" w:rsidRPr="00BA69A3" w:rsidRDefault="003B55D9" w:rsidP="003B55D9">
      <w:pPr>
        <w:rPr>
          <w:rFonts w:ascii="Arial" w:hAnsi="Arial" w:cs="Arial"/>
        </w:rPr>
      </w:pPr>
      <w:r w:rsidRPr="00BA69A3">
        <w:rPr>
          <w:rFonts w:ascii="Arial" w:hAnsi="Arial" w:cs="Arial"/>
        </w:rPr>
        <w:t>L'AT. 17 TUEL prevede la possibilità di istituire circoscrizioni nei seguenti casi: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 xml:space="preserve">popolazione &gt; 250 000--&gt;obbligo di istituzione </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popolazione compresa tra 100 000 e 250 000 abitanti--&gt;facoltà di istituire circoscrizioni</w:t>
      </w:r>
    </w:p>
    <w:p w:rsidR="003B55D9" w:rsidRPr="00BA69A3" w:rsidRDefault="003B55D9" w:rsidP="003B55D9">
      <w:pPr>
        <w:rPr>
          <w:rFonts w:ascii="Arial" w:hAnsi="Arial" w:cs="Arial"/>
        </w:rPr>
      </w:pPr>
      <w:r w:rsidRPr="00BA69A3">
        <w:rPr>
          <w:rFonts w:ascii="Arial" w:hAnsi="Arial" w:cs="Arial"/>
        </w:rPr>
        <w:lastRenderedPageBreak/>
        <w:t>•</w:t>
      </w:r>
      <w:r w:rsidRPr="00BA69A3">
        <w:rPr>
          <w:rFonts w:ascii="Arial" w:hAnsi="Arial" w:cs="Arial"/>
        </w:rPr>
        <w:tab/>
        <w:t>la popolazione media no&lt; 30 000 abitanti</w:t>
      </w:r>
    </w:p>
    <w:p w:rsidR="003B55D9" w:rsidRDefault="003B55D9" w:rsidP="003B55D9">
      <w:pPr>
        <w:rPr>
          <w:rFonts w:ascii="Arial" w:hAnsi="Arial" w:cs="Arial"/>
        </w:rPr>
      </w:pPr>
      <w:r w:rsidRPr="00BA69A3">
        <w:rPr>
          <w:rFonts w:ascii="Arial" w:hAnsi="Arial" w:cs="Arial"/>
        </w:rPr>
        <w:t xml:space="preserve">Nei comuni con popolazione superiore a 300.000 abitanti lo statuto può prevedere particolari e </w:t>
      </w:r>
      <w:proofErr w:type="spellStart"/>
      <w:r w:rsidRPr="00BA69A3">
        <w:rPr>
          <w:rFonts w:ascii="Arial" w:hAnsi="Arial" w:cs="Arial"/>
        </w:rPr>
        <w:t>piu'</w:t>
      </w:r>
      <w:proofErr w:type="spellEnd"/>
      <w:r w:rsidRPr="00BA69A3">
        <w:rPr>
          <w:rFonts w:ascii="Arial" w:hAnsi="Arial" w:cs="Arial"/>
        </w:rPr>
        <w:t xml:space="preserve"> accentuate forme di decentramento di funzioni e di autonomia organizzativa e funzionale, determinando, altresì, anche con il rinvio alla normativa applicabile ai comuni aventi uguale popolazione, gli organi di tali forme di decentramento, lo status dei componenti e le relative modalità di elezione, nomina o designazione. </w:t>
      </w:r>
    </w:p>
    <w:p w:rsidR="00BA69A3" w:rsidRDefault="00BA69A3" w:rsidP="0057653A">
      <w:pPr>
        <w:pStyle w:val="Normale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La</w:t>
      </w:r>
      <w:r>
        <w:rPr>
          <w:rStyle w:val="apple-converted-space"/>
          <w:rFonts w:ascii="Arial" w:hAnsi="Arial" w:cs="Arial"/>
          <w:color w:val="252525"/>
          <w:sz w:val="21"/>
          <w:szCs w:val="21"/>
        </w:rPr>
        <w:t> </w:t>
      </w:r>
      <w:r>
        <w:rPr>
          <w:rFonts w:ascii="Arial" w:hAnsi="Arial" w:cs="Arial"/>
          <w:b/>
          <w:bCs/>
          <w:color w:val="252525"/>
          <w:sz w:val="21"/>
          <w:szCs w:val="21"/>
        </w:rPr>
        <w:t>circoscrizione di decentramento comunale</w:t>
      </w:r>
      <w:r>
        <w:rPr>
          <w:rStyle w:val="apple-converted-space"/>
          <w:rFonts w:ascii="Arial" w:hAnsi="Arial" w:cs="Arial"/>
          <w:color w:val="252525"/>
          <w:sz w:val="21"/>
          <w:szCs w:val="21"/>
        </w:rPr>
        <w:t> </w:t>
      </w:r>
      <w:r>
        <w:rPr>
          <w:rFonts w:ascii="Arial" w:hAnsi="Arial" w:cs="Arial"/>
          <w:color w:val="252525"/>
          <w:sz w:val="21"/>
          <w:szCs w:val="21"/>
        </w:rPr>
        <w:t xml:space="preserve">(detta anche, </w:t>
      </w:r>
      <w:r>
        <w:rPr>
          <w:rFonts w:ascii="Arial" w:hAnsi="Arial" w:cs="Arial"/>
          <w:i/>
          <w:iCs/>
          <w:color w:val="252525"/>
          <w:sz w:val="21"/>
          <w:szCs w:val="21"/>
        </w:rPr>
        <w:t xml:space="preserve"> comunale</w:t>
      </w:r>
      <w:r>
        <w:rPr>
          <w:rStyle w:val="apple-converted-space"/>
          <w:rFonts w:ascii="Arial" w:hAnsi="Arial" w:cs="Arial"/>
          <w:color w:val="252525"/>
          <w:sz w:val="21"/>
          <w:szCs w:val="21"/>
        </w:rPr>
        <w:t> </w:t>
      </w:r>
      <w:r>
        <w:rPr>
          <w:rFonts w:ascii="Arial" w:hAnsi="Arial" w:cs="Arial"/>
          <w:color w:val="252525"/>
          <w:sz w:val="21"/>
          <w:szCs w:val="21"/>
        </w:rPr>
        <w:t>o semplicemente</w:t>
      </w:r>
      <w:r>
        <w:rPr>
          <w:rStyle w:val="apple-converted-space"/>
          <w:rFonts w:ascii="Arial" w:hAnsi="Arial" w:cs="Arial"/>
          <w:color w:val="252525"/>
          <w:sz w:val="21"/>
          <w:szCs w:val="21"/>
        </w:rPr>
        <w:t> </w:t>
      </w:r>
      <w:r>
        <w:rPr>
          <w:rFonts w:ascii="Arial" w:hAnsi="Arial" w:cs="Arial"/>
          <w:i/>
          <w:iCs/>
          <w:color w:val="252525"/>
          <w:sz w:val="21"/>
          <w:szCs w:val="21"/>
        </w:rPr>
        <w:t>circoscrizione</w:t>
      </w:r>
      <w:r>
        <w:rPr>
          <w:rStyle w:val="apple-converted-space"/>
          <w:rFonts w:ascii="Arial" w:hAnsi="Arial" w:cs="Arial"/>
          <w:color w:val="252525"/>
          <w:sz w:val="21"/>
          <w:szCs w:val="21"/>
        </w:rPr>
        <w:t> </w:t>
      </w:r>
      <w:r>
        <w:rPr>
          <w:rFonts w:ascii="Arial" w:hAnsi="Arial" w:cs="Arial"/>
          <w:color w:val="252525"/>
          <w:sz w:val="21"/>
          <w:szCs w:val="21"/>
        </w:rPr>
        <w:t>o più semplicemente con termini come</w:t>
      </w:r>
      <w:r>
        <w:rPr>
          <w:rStyle w:val="apple-converted-space"/>
          <w:rFonts w:ascii="Arial" w:hAnsi="Arial" w:cs="Arial"/>
          <w:color w:val="252525"/>
          <w:sz w:val="21"/>
          <w:szCs w:val="21"/>
        </w:rPr>
        <w:t> </w:t>
      </w:r>
      <w:r>
        <w:rPr>
          <w:rFonts w:ascii="Arial" w:hAnsi="Arial" w:cs="Arial"/>
          <w:i/>
          <w:iCs/>
          <w:color w:val="252525"/>
          <w:sz w:val="21"/>
          <w:szCs w:val="21"/>
        </w:rPr>
        <w:t>zona</w:t>
      </w:r>
      <w:r>
        <w:rPr>
          <w:rStyle w:val="apple-converted-space"/>
          <w:rFonts w:ascii="Arial" w:hAnsi="Arial" w:cs="Arial"/>
          <w:color w:val="252525"/>
          <w:sz w:val="21"/>
          <w:szCs w:val="21"/>
        </w:rPr>
        <w:t> </w:t>
      </w:r>
      <w:r>
        <w:rPr>
          <w:rFonts w:ascii="Arial" w:hAnsi="Arial" w:cs="Arial"/>
          <w:color w:val="252525"/>
          <w:sz w:val="21"/>
          <w:szCs w:val="21"/>
        </w:rPr>
        <w:t>o simili) è, organismo di</w:t>
      </w:r>
      <w:r>
        <w:rPr>
          <w:rStyle w:val="apple-converted-space"/>
          <w:rFonts w:ascii="Arial" w:hAnsi="Arial" w:cs="Arial"/>
          <w:color w:val="252525"/>
          <w:sz w:val="21"/>
          <w:szCs w:val="21"/>
        </w:rPr>
        <w:t> partecipazione,consultazione gestione servizi base</w:t>
      </w:r>
      <w:r>
        <w:rPr>
          <w:rFonts w:ascii="Arial" w:hAnsi="Arial" w:cs="Arial"/>
          <w:color w:val="252525"/>
          <w:sz w:val="21"/>
          <w:szCs w:val="21"/>
        </w:rPr>
        <w:t>, nonché di esercizio di</w:t>
      </w:r>
      <w:r>
        <w:rPr>
          <w:rStyle w:val="apple-converted-space"/>
          <w:rFonts w:ascii="Arial" w:hAnsi="Arial" w:cs="Arial"/>
          <w:color w:val="252525"/>
          <w:sz w:val="21"/>
          <w:szCs w:val="21"/>
        </w:rPr>
        <w:t> f</w:t>
      </w:r>
      <w:r w:rsidR="0057653A">
        <w:rPr>
          <w:rStyle w:val="apple-converted-space"/>
          <w:rFonts w:ascii="Arial" w:hAnsi="Arial" w:cs="Arial"/>
          <w:color w:val="252525"/>
          <w:sz w:val="21"/>
          <w:szCs w:val="21"/>
        </w:rPr>
        <w:t>unzioni</w:t>
      </w:r>
    </w:p>
    <w:p w:rsidR="0057653A" w:rsidRDefault="00BA69A3" w:rsidP="00BA69A3">
      <w:pPr>
        <w:pStyle w:val="Normale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 xml:space="preserve">La loro disciplina è ora contenuta nell'art. 17 del </w:t>
      </w:r>
      <w:proofErr w:type="spellStart"/>
      <w:r>
        <w:rPr>
          <w:rFonts w:ascii="Arial" w:hAnsi="Arial" w:cs="Arial"/>
          <w:color w:val="252525"/>
          <w:sz w:val="21"/>
          <w:szCs w:val="21"/>
        </w:rPr>
        <w:t>D.Lgs.</w:t>
      </w:r>
      <w:proofErr w:type="spellEnd"/>
      <w:r>
        <w:rPr>
          <w:rFonts w:ascii="Arial" w:hAnsi="Arial" w:cs="Arial"/>
          <w:color w:val="252525"/>
          <w:sz w:val="21"/>
          <w:szCs w:val="21"/>
        </w:rPr>
        <w:t xml:space="preserve"> 18 agosto 2000, n. 267 </w:t>
      </w:r>
    </w:p>
    <w:p w:rsidR="00BA69A3" w:rsidRDefault="00BA69A3" w:rsidP="00BA69A3">
      <w:pPr>
        <w:pStyle w:val="Normale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Le circoscrizioni, come anticipato, devono essere istituite dai comuni con popolazione superiore a 250.000 abitanti, sempre che la popolazione media delle circoscrizioni non sia inferiore a 30.000 abitanti.</w:t>
      </w:r>
      <w:r w:rsidR="0057653A">
        <w:rPr>
          <w:rFonts w:ascii="Arial" w:hAnsi="Arial" w:cs="Arial"/>
          <w:color w:val="252525"/>
          <w:sz w:val="21"/>
          <w:szCs w:val="21"/>
        </w:rPr>
        <w:t xml:space="preserve"> </w:t>
      </w:r>
      <w:r>
        <w:rPr>
          <w:rFonts w:ascii="Arial" w:hAnsi="Arial" w:cs="Arial"/>
          <w:color w:val="252525"/>
          <w:sz w:val="21"/>
          <w:szCs w:val="21"/>
        </w:rPr>
        <w:br/>
        <w:t>Nei comuni con popolazione superiore a 300.000 abitanti lo statuto può prevedere particolari e più accentuate forme di decentramento di funzioni e di autonomia organizzativa e funzionale, determinando altresì gli organi, lo status dei componenti e le modalità di elezione, nomina o designazione.</w:t>
      </w:r>
    </w:p>
    <w:p w:rsidR="00BA69A3" w:rsidRDefault="00BA69A3" w:rsidP="00BA69A3">
      <w:pPr>
        <w:pStyle w:val="Normale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Le funzioni attribuite alle circoscrizioni di decentramento comunale variano da comune a comune. A Roma, ad esempio, sono le seguenti:</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servizi demografici;</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servizi sociali e di assistenza sociale;</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servizi scolastici ed educativi;</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attività culturali, sportive e ricreative;</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servizi di manutenzione urbana, di gestione del patrimonio comunale e di disciplina dell'edilizia privata;</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iniziative per lo sviluppo economico nei settori dell'artigianato e del commercio;</w:t>
      </w:r>
    </w:p>
    <w:p w:rsidR="00BA69A3" w:rsidRDefault="00BA69A3" w:rsidP="00BA69A3">
      <w:pPr>
        <w:numPr>
          <w:ilvl w:val="0"/>
          <w:numId w:val="7"/>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funzioni di polizia urbana nell'ambito degli indirizzi stabiliti dal Corpo della polizia municipale di Roma.</w:t>
      </w:r>
    </w:p>
    <w:p w:rsidR="00BA69A3" w:rsidRDefault="00BA69A3"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CONVENZIONI</w:t>
      </w:r>
    </w:p>
    <w:p w:rsidR="003B55D9" w:rsidRPr="00BA69A3" w:rsidRDefault="003B55D9" w:rsidP="003B55D9">
      <w:pPr>
        <w:rPr>
          <w:rFonts w:ascii="Arial" w:hAnsi="Arial" w:cs="Arial"/>
        </w:rPr>
      </w:pPr>
      <w:r w:rsidRPr="00BA69A3">
        <w:rPr>
          <w:rFonts w:ascii="Arial" w:hAnsi="Arial" w:cs="Arial"/>
        </w:rPr>
        <w:t>Il fine delle convenzioni (è un accordo) è quello di gestire proprie funzioni e servizi con uno strumento sicuramente meno oneroso del consorzio.</w:t>
      </w:r>
    </w:p>
    <w:p w:rsidR="003B55D9" w:rsidRPr="00BA69A3" w:rsidRDefault="003B55D9" w:rsidP="003B55D9">
      <w:pPr>
        <w:rPr>
          <w:rFonts w:ascii="Arial" w:hAnsi="Arial" w:cs="Arial"/>
        </w:rPr>
      </w:pPr>
      <w:r w:rsidRPr="00BA69A3">
        <w:rPr>
          <w:rFonts w:ascii="Arial" w:hAnsi="Arial" w:cs="Arial"/>
        </w:rPr>
        <w:t xml:space="preserve">la convenzione non fa nascere nuovi soggetti giuridici. </w:t>
      </w:r>
    </w:p>
    <w:p w:rsidR="003B55D9" w:rsidRPr="00BA69A3" w:rsidRDefault="003B55D9" w:rsidP="003B55D9">
      <w:pPr>
        <w:rPr>
          <w:rFonts w:ascii="Arial" w:hAnsi="Arial" w:cs="Arial"/>
        </w:rPr>
      </w:pPr>
      <w:r w:rsidRPr="00BA69A3">
        <w:rPr>
          <w:rFonts w:ascii="Arial" w:hAnsi="Arial" w:cs="Arial"/>
        </w:rPr>
        <w:t>Esistono 2 tipi di convenzioni:</w:t>
      </w:r>
    </w:p>
    <w:p w:rsidR="003B55D9" w:rsidRPr="00BA69A3" w:rsidRDefault="003B55D9" w:rsidP="003B55D9">
      <w:pPr>
        <w:rPr>
          <w:rFonts w:ascii="Arial" w:hAnsi="Arial" w:cs="Arial"/>
        </w:rPr>
      </w:pPr>
      <w:r w:rsidRPr="00BA69A3">
        <w:rPr>
          <w:rFonts w:ascii="Arial" w:hAnsi="Arial" w:cs="Arial"/>
        </w:rPr>
        <w:t>Convenzioni facoltative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sono approvate dai consigli comunali degli enti partecipanti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diventano efficacia mediante la stipulazione da parte dei legali rappresentanti</w:t>
      </w:r>
    </w:p>
    <w:p w:rsidR="003B55D9" w:rsidRPr="00BA69A3" w:rsidRDefault="003B55D9" w:rsidP="003B55D9">
      <w:pPr>
        <w:rPr>
          <w:rFonts w:ascii="Arial" w:hAnsi="Arial" w:cs="Arial"/>
        </w:rPr>
      </w:pPr>
      <w:r w:rsidRPr="00BA69A3">
        <w:rPr>
          <w:rFonts w:ascii="Arial" w:hAnsi="Arial" w:cs="Arial"/>
        </w:rPr>
        <w:t>Convenzioni obbligatorie</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per la realizzazione di opere pubbliche o per gestire a tempo determinato un servizio</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Sono funzioni che rientrano nella competenza Statale o regionale che attraverso leggi prevedono la costituzione di convenzioni obbligatorie  a tempo determinato per la gestione di tali servizi.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 xml:space="preserve">al termine del periodo previsto sono funzioni e servizi che rientrano nella sfera di competenza dello Stato o della Regione ( nel caso di mancato esercizio sono previsti anche i </w:t>
      </w:r>
      <w:proofErr w:type="spellStart"/>
      <w:r w:rsidRPr="00BA69A3">
        <w:rPr>
          <w:rFonts w:ascii="Arial" w:hAnsi="Arial" w:cs="Arial"/>
        </w:rPr>
        <w:t>commissoriamenti</w:t>
      </w:r>
      <w:proofErr w:type="spellEnd"/>
      <w:r w:rsidRPr="00BA69A3">
        <w:rPr>
          <w:rFonts w:ascii="Arial" w:hAnsi="Arial" w:cs="Arial"/>
        </w:rPr>
        <w:t>)</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2 sono le modalità con le quali di esplicano l'attività delle convenzioni: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disporre di uffici comuni tra gli enti appartenenti, usufruendo di personale distaccato dagli enti convenzionati, che manterrà un rapporto di servizio con gli enti datori di lavoro, e un rapporto organico con l'ufficio convenzionato.</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delega di funzioni ad uno dei partecipanti alla gestione, che opera in luogo e per conto dei deleganti. Tale istituzione consiste nel valutare un ente capofila, che si accolla l'onere della gestione dei servizi-convenzionati. In questo caso l'attività è imputabile anche agli enti deleganti.</w:t>
      </w:r>
    </w:p>
    <w:p w:rsidR="003B55D9" w:rsidRPr="00BA69A3" w:rsidRDefault="003B55D9" w:rsidP="003B55D9">
      <w:pPr>
        <w:rPr>
          <w:rFonts w:ascii="Arial" w:hAnsi="Arial" w:cs="Arial"/>
        </w:rPr>
      </w:pPr>
      <w:r w:rsidRPr="00BA69A3">
        <w:rPr>
          <w:rFonts w:ascii="Arial" w:hAnsi="Arial" w:cs="Arial"/>
        </w:rPr>
        <w:t>CONSORZI</w:t>
      </w:r>
    </w:p>
    <w:p w:rsidR="003B55D9" w:rsidRPr="00BA69A3" w:rsidRDefault="003B55D9" w:rsidP="003B55D9">
      <w:pPr>
        <w:rPr>
          <w:rFonts w:ascii="Arial" w:hAnsi="Arial" w:cs="Arial"/>
        </w:rPr>
      </w:pPr>
      <w:r w:rsidRPr="00BA69A3">
        <w:rPr>
          <w:rFonts w:ascii="Arial" w:hAnsi="Arial" w:cs="Arial"/>
        </w:rPr>
        <w:t>Il consorzio nasce dall'esigenza di gestire servizi pubblici di natura non industriale. ha personalità giuridica, gode di autonomia ordinamentale e statutaria, il quale viene deliberato  dai consigli appartenenti al consorzio.</w:t>
      </w:r>
    </w:p>
    <w:p w:rsidR="003B55D9" w:rsidRPr="00BA69A3" w:rsidRDefault="003B55D9" w:rsidP="003B55D9">
      <w:pPr>
        <w:rPr>
          <w:rFonts w:ascii="Arial" w:hAnsi="Arial" w:cs="Arial"/>
        </w:rPr>
      </w:pPr>
      <w:r w:rsidRPr="00BA69A3">
        <w:rPr>
          <w:rFonts w:ascii="Arial" w:hAnsi="Arial" w:cs="Arial"/>
        </w:rPr>
        <w:t>Esistono 2 tipi di consorzi:</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consorzio di servizi privi di rilevanza economica</w:t>
      </w:r>
    </w:p>
    <w:p w:rsidR="003B55D9" w:rsidRPr="00BA69A3" w:rsidRDefault="003B55D9" w:rsidP="003B55D9">
      <w:pPr>
        <w:rPr>
          <w:rFonts w:ascii="Arial" w:hAnsi="Arial" w:cs="Arial"/>
        </w:rPr>
      </w:pPr>
      <w:r w:rsidRPr="00BA69A3">
        <w:rPr>
          <w:rFonts w:ascii="Arial" w:hAnsi="Arial" w:cs="Arial"/>
        </w:rPr>
        <w:t>•</w:t>
      </w:r>
      <w:r w:rsidRPr="00BA69A3">
        <w:rPr>
          <w:rFonts w:ascii="Arial" w:hAnsi="Arial" w:cs="Arial"/>
        </w:rPr>
        <w:tab/>
        <w:t>consorzio per l'esercizio di funzioni amministrative (si differenziano dalle convenzioni in quanto ordinano un nuovo soggetto di diritto)</w:t>
      </w:r>
    </w:p>
    <w:p w:rsidR="003B55D9" w:rsidRPr="00BA69A3" w:rsidRDefault="003B55D9" w:rsidP="003B55D9">
      <w:pPr>
        <w:rPr>
          <w:rFonts w:ascii="Arial" w:hAnsi="Arial" w:cs="Arial"/>
        </w:rPr>
      </w:pPr>
      <w:r w:rsidRPr="00BA69A3">
        <w:rPr>
          <w:rFonts w:ascii="Arial" w:hAnsi="Arial" w:cs="Arial"/>
        </w:rPr>
        <w:t>Il consorzio risulta quindi un'associazione tra enti , nella quale dobbiamo sempre indicare le quote di partecipazione al patrimonio, perché esse determinano il peso decisorio di ciascun ente nell'ambito del consorzio.</w:t>
      </w:r>
    </w:p>
    <w:p w:rsidR="003B55D9" w:rsidRPr="00BA69A3" w:rsidRDefault="003B55D9" w:rsidP="003B55D9">
      <w:pPr>
        <w:rPr>
          <w:rFonts w:ascii="Arial" w:hAnsi="Arial" w:cs="Arial"/>
        </w:rPr>
      </w:pPr>
      <w:r w:rsidRPr="00BA69A3">
        <w:rPr>
          <w:rFonts w:ascii="Arial" w:hAnsi="Arial" w:cs="Arial"/>
        </w:rPr>
        <w:t>quest'ultimo nasce con la stipulazione della convenzione ad opera dei rappresentanti legali</w:t>
      </w:r>
    </w:p>
    <w:p w:rsidR="003B55D9" w:rsidRPr="00BA69A3" w:rsidRDefault="003B55D9" w:rsidP="003B55D9">
      <w:pPr>
        <w:rPr>
          <w:rFonts w:ascii="Arial" w:hAnsi="Arial" w:cs="Arial"/>
        </w:rPr>
      </w:pPr>
      <w:r w:rsidRPr="00BA69A3">
        <w:rPr>
          <w:rFonts w:ascii="Arial" w:hAnsi="Arial" w:cs="Arial"/>
        </w:rPr>
        <w:t>Organi sono il consiglio di amministrazione, il presidente e il direttore, al quale compete la responsabilità gestionale. Le modalità di nomina e revoca degli amministratori sono stabilite dallo statuto dell'ente locale.</w:t>
      </w:r>
    </w:p>
    <w:p w:rsidR="003B55D9" w:rsidRPr="00BA69A3" w:rsidRDefault="003B55D9" w:rsidP="003B55D9">
      <w:pPr>
        <w:rPr>
          <w:rFonts w:ascii="Arial" w:hAnsi="Arial" w:cs="Arial"/>
        </w:rPr>
      </w:pPr>
      <w:r w:rsidRPr="00BA69A3">
        <w:rPr>
          <w:rFonts w:ascii="Arial" w:hAnsi="Arial" w:cs="Arial"/>
        </w:rPr>
        <w:t>AZIENDE E ISTITUZIONI</w:t>
      </w:r>
    </w:p>
    <w:p w:rsidR="003B55D9" w:rsidRPr="00BA69A3" w:rsidRDefault="003B55D9" w:rsidP="003B55D9">
      <w:pPr>
        <w:rPr>
          <w:rFonts w:ascii="Arial" w:hAnsi="Arial" w:cs="Arial"/>
        </w:rPr>
      </w:pPr>
      <w:r w:rsidRPr="00BA69A3">
        <w:rPr>
          <w:rFonts w:ascii="Arial" w:hAnsi="Arial" w:cs="Arial"/>
        </w:rPr>
        <w:t>1.</w:t>
      </w:r>
      <w:r w:rsidRPr="00BA69A3">
        <w:rPr>
          <w:rFonts w:ascii="Arial" w:hAnsi="Arial" w:cs="Arial"/>
        </w:rPr>
        <w:tab/>
        <w:t xml:space="preserve">L'azienda speciale e' ente strumentale dell'ente locale dotato di personalità giuridica, di autonomia imprenditoriale e di proprio statuto, approvato dal consiglio comunale o provinciale. </w:t>
      </w:r>
    </w:p>
    <w:p w:rsidR="003B55D9" w:rsidRPr="00BA69A3" w:rsidRDefault="003B55D9" w:rsidP="003B55D9">
      <w:pPr>
        <w:rPr>
          <w:rFonts w:ascii="Arial" w:hAnsi="Arial" w:cs="Arial"/>
        </w:rPr>
      </w:pPr>
      <w:r w:rsidRPr="00BA69A3">
        <w:rPr>
          <w:rFonts w:ascii="Arial" w:hAnsi="Arial" w:cs="Arial"/>
        </w:rPr>
        <w:t>2.</w:t>
      </w:r>
      <w:r w:rsidRPr="00BA69A3">
        <w:rPr>
          <w:rFonts w:ascii="Arial" w:hAnsi="Arial" w:cs="Arial"/>
        </w:rPr>
        <w:tab/>
        <w:t xml:space="preserve">2. L'istituzione e' organismo strumentale dell'ente locale per l'esercizio di servizi sociali, dotato di autonomia gestionale. </w:t>
      </w:r>
    </w:p>
    <w:p w:rsidR="003B55D9" w:rsidRPr="00BA69A3" w:rsidRDefault="003B55D9" w:rsidP="003B55D9">
      <w:pPr>
        <w:rPr>
          <w:rFonts w:ascii="Arial" w:hAnsi="Arial" w:cs="Arial"/>
        </w:rPr>
      </w:pPr>
      <w:r w:rsidRPr="00BA69A3">
        <w:rPr>
          <w:rFonts w:ascii="Arial" w:hAnsi="Arial" w:cs="Arial"/>
        </w:rPr>
        <w:t xml:space="preserve">3. Organi dell'azienda e dell'istituzione sono il consiglio di amministrazione, il presidente e il direttore, al quale compete la responsabilità gestionale. Le modalità di nomina e revoca degli amministratori sono stabilite dallo statuto dell'ente locale. </w:t>
      </w:r>
    </w:p>
    <w:p w:rsidR="003B55D9" w:rsidRPr="00BA69A3" w:rsidRDefault="003B55D9" w:rsidP="003B55D9">
      <w:pPr>
        <w:rPr>
          <w:rFonts w:ascii="Arial" w:hAnsi="Arial" w:cs="Arial"/>
        </w:rPr>
      </w:pPr>
      <w:r w:rsidRPr="00BA69A3">
        <w:rPr>
          <w:rFonts w:ascii="Arial" w:hAnsi="Arial" w:cs="Arial"/>
        </w:rPr>
        <w:t xml:space="preserve">4. L'azienda e l'istituzione informano la loro attività a criteri di efficacia, efficienza ed economicità ed hanno l'obbligo del pareggio di bilancio da perseguire attraverso l'equilibrio dei costi e dei ricavi, compresi i trasferimenti. </w:t>
      </w:r>
    </w:p>
    <w:p w:rsidR="003B55D9" w:rsidRPr="00BA69A3" w:rsidRDefault="003B55D9" w:rsidP="003B55D9">
      <w:pPr>
        <w:rPr>
          <w:rFonts w:ascii="Arial" w:hAnsi="Arial" w:cs="Arial"/>
        </w:rPr>
      </w:pPr>
      <w:r w:rsidRPr="00BA69A3">
        <w:rPr>
          <w:rFonts w:ascii="Arial" w:hAnsi="Arial" w:cs="Arial"/>
        </w:rPr>
        <w:t xml:space="preserve">5. Nell'ambito della legge, l'ordinamento ed il funzionamento delle aziende speciali sono disciplinati dal proprio statuto e dai regolamenti, quelli delle istituzioni sono disciplinati dallo statuto e dai regolamenti dell'ente locale da cui dipendono. </w:t>
      </w:r>
    </w:p>
    <w:p w:rsidR="003B55D9" w:rsidRPr="00BA69A3" w:rsidRDefault="003B55D9" w:rsidP="003B55D9">
      <w:pPr>
        <w:rPr>
          <w:rFonts w:ascii="Arial" w:hAnsi="Arial" w:cs="Arial"/>
        </w:rPr>
      </w:pPr>
      <w:r w:rsidRPr="00BA69A3">
        <w:rPr>
          <w:rFonts w:ascii="Arial" w:hAnsi="Arial" w:cs="Arial"/>
        </w:rPr>
        <w:t xml:space="preserve">6. L'ente locale conferisce il capitale di dotatone, determina le finalità e gli indirizzi; approva gli atti fondamentali; esercita la vigilanza; verifica i risultati della gestione; provvede alla copertura degli eventuali costi sociali. </w:t>
      </w:r>
    </w:p>
    <w:p w:rsidR="003B55D9" w:rsidRPr="00BA69A3" w:rsidRDefault="003B55D9" w:rsidP="003B55D9">
      <w:pPr>
        <w:rPr>
          <w:rFonts w:ascii="Arial" w:hAnsi="Arial" w:cs="Arial"/>
        </w:rPr>
      </w:pPr>
      <w:r w:rsidRPr="00BA69A3">
        <w:rPr>
          <w:rFonts w:ascii="Arial" w:hAnsi="Arial" w:cs="Arial"/>
        </w:rPr>
        <w:lastRenderedPageBreak/>
        <w:t xml:space="preserve">7. Il collegio dei revisori dei conti dell'ente locale esercita le sue funzioni anche nei confronti delle istituzioni. Lo statuto dell'azienda speciale prevede un apposito organo, di revisione, nonché forme autonome di verifica della gestione. </w:t>
      </w:r>
    </w:p>
    <w:p w:rsidR="003B55D9" w:rsidRPr="00BA69A3" w:rsidRDefault="003B55D9" w:rsidP="003B55D9">
      <w:pPr>
        <w:rPr>
          <w:rFonts w:ascii="Arial" w:hAnsi="Arial" w:cs="Arial"/>
        </w:rPr>
      </w:pPr>
      <w:r w:rsidRPr="00BA69A3">
        <w:rPr>
          <w:rFonts w:ascii="Arial" w:hAnsi="Arial" w:cs="Arial"/>
        </w:rPr>
        <w:t>8. sono fondamentali i seguenti atti:</w:t>
      </w:r>
    </w:p>
    <w:p w:rsidR="003B55D9" w:rsidRPr="00BA69A3" w:rsidRDefault="003B55D9" w:rsidP="003B55D9">
      <w:pPr>
        <w:rPr>
          <w:rFonts w:ascii="Arial" w:hAnsi="Arial" w:cs="Arial"/>
        </w:rPr>
      </w:pPr>
      <w:r w:rsidRPr="00BA69A3">
        <w:rPr>
          <w:rFonts w:ascii="Arial" w:hAnsi="Arial" w:cs="Arial"/>
        </w:rPr>
        <w:t>a)</w:t>
      </w:r>
      <w:r w:rsidRPr="00BA69A3">
        <w:rPr>
          <w:rFonts w:ascii="Arial" w:hAnsi="Arial" w:cs="Arial"/>
        </w:rPr>
        <w:tab/>
        <w:t>il piano-programma, comprendente un contratto di servizio che disciplini i rapporti tra ente locale ed azienda speciale;</w:t>
      </w:r>
    </w:p>
    <w:p w:rsidR="003B55D9" w:rsidRPr="00BA69A3" w:rsidRDefault="003B55D9" w:rsidP="003B55D9">
      <w:pPr>
        <w:rPr>
          <w:rFonts w:ascii="Arial" w:hAnsi="Arial" w:cs="Arial"/>
        </w:rPr>
      </w:pPr>
      <w:r w:rsidRPr="00BA69A3">
        <w:rPr>
          <w:rFonts w:ascii="Arial" w:hAnsi="Arial" w:cs="Arial"/>
        </w:rPr>
        <w:t>b)</w:t>
      </w:r>
      <w:r w:rsidRPr="00BA69A3">
        <w:rPr>
          <w:rFonts w:ascii="Arial" w:hAnsi="Arial" w:cs="Arial"/>
        </w:rPr>
        <w:tab/>
        <w:t>i bilanci economici di previsione pluriennale ed annuale;</w:t>
      </w:r>
    </w:p>
    <w:p w:rsidR="003B55D9" w:rsidRPr="00BA69A3" w:rsidRDefault="003B55D9" w:rsidP="003B55D9">
      <w:pPr>
        <w:rPr>
          <w:rFonts w:ascii="Arial" w:hAnsi="Arial" w:cs="Arial"/>
        </w:rPr>
      </w:pPr>
      <w:r w:rsidRPr="00BA69A3">
        <w:rPr>
          <w:rFonts w:ascii="Arial" w:hAnsi="Arial" w:cs="Arial"/>
        </w:rPr>
        <w:t>c)</w:t>
      </w:r>
      <w:r w:rsidRPr="00BA69A3">
        <w:rPr>
          <w:rFonts w:ascii="Arial" w:hAnsi="Arial" w:cs="Arial"/>
        </w:rPr>
        <w:tab/>
        <w:t>il conto consuntivo;</w:t>
      </w:r>
    </w:p>
    <w:p w:rsidR="003B55D9" w:rsidRPr="00BA69A3" w:rsidRDefault="003B55D9" w:rsidP="003B55D9">
      <w:pPr>
        <w:rPr>
          <w:rFonts w:ascii="Arial" w:hAnsi="Arial" w:cs="Arial"/>
        </w:rPr>
      </w:pPr>
      <w:r w:rsidRPr="00BA69A3">
        <w:rPr>
          <w:rFonts w:ascii="Arial" w:hAnsi="Arial" w:cs="Arial"/>
        </w:rPr>
        <w:t>d)</w:t>
      </w:r>
      <w:r w:rsidRPr="00BA69A3">
        <w:rPr>
          <w:rFonts w:ascii="Arial" w:hAnsi="Arial" w:cs="Arial"/>
        </w:rPr>
        <w:tab/>
        <w:t>il bilancio di esercizio.</w:t>
      </w:r>
    </w:p>
    <w:p w:rsidR="003B55D9" w:rsidRPr="00BA69A3" w:rsidRDefault="003B55D9" w:rsidP="003B55D9">
      <w:pPr>
        <w:rPr>
          <w:rFonts w:ascii="Arial" w:hAnsi="Arial" w:cs="Arial"/>
        </w:rPr>
      </w:pPr>
      <w:r w:rsidRPr="00BA69A3">
        <w:rPr>
          <w:rFonts w:ascii="Arial" w:hAnsi="Arial" w:cs="Arial"/>
        </w:rPr>
        <w:t xml:space="preserve"> </w:t>
      </w:r>
    </w:p>
    <w:p w:rsidR="003B55D9" w:rsidRPr="00BA69A3" w:rsidRDefault="003B55D9" w:rsidP="003B55D9">
      <w:pPr>
        <w:rPr>
          <w:rFonts w:ascii="Arial" w:hAnsi="Arial" w:cs="Arial"/>
        </w:rPr>
      </w:pPr>
      <w:r w:rsidRPr="00BA69A3">
        <w:rPr>
          <w:rFonts w:ascii="Arial" w:hAnsi="Arial" w:cs="Arial"/>
        </w:rPr>
        <w:t>UNIONE DI COMUNI</w:t>
      </w:r>
    </w:p>
    <w:p w:rsidR="005F7599" w:rsidRPr="00BA69A3" w:rsidRDefault="005F7599" w:rsidP="005F7599">
      <w:pPr>
        <w:pStyle w:val="NormaleWeb"/>
        <w:shd w:val="clear" w:color="auto" w:fill="FFFFFF"/>
        <w:spacing w:before="120" w:beforeAutospacing="0" w:after="120" w:afterAutospacing="0"/>
        <w:rPr>
          <w:rFonts w:ascii="Arial" w:hAnsi="Arial" w:cs="Arial"/>
          <w:color w:val="252525"/>
          <w:sz w:val="22"/>
          <w:szCs w:val="22"/>
        </w:rPr>
      </w:pPr>
      <w:r w:rsidRPr="00BA69A3">
        <w:rPr>
          <w:rFonts w:ascii="Arial" w:hAnsi="Arial" w:cs="Arial"/>
          <w:color w:val="252525"/>
          <w:sz w:val="22"/>
          <w:szCs w:val="22"/>
        </w:rPr>
        <w:t>I cinque commi dell'articolo 32 definiscono le unioni di comuni in maniera sintetica e precisa, dando la massima flessibilità all'interno di poche regole precise.</w:t>
      </w:r>
    </w:p>
    <w:p w:rsidR="005F7599" w:rsidRPr="00BA69A3" w:rsidRDefault="005F7599" w:rsidP="005F7599">
      <w:pPr>
        <w:pStyle w:val="NormaleWeb"/>
        <w:shd w:val="clear" w:color="auto" w:fill="FFFFFF"/>
        <w:spacing w:before="120" w:beforeAutospacing="0" w:after="120" w:afterAutospacing="0"/>
        <w:rPr>
          <w:rFonts w:ascii="Arial" w:hAnsi="Arial" w:cs="Arial"/>
          <w:color w:val="252525"/>
          <w:sz w:val="22"/>
          <w:szCs w:val="22"/>
        </w:rPr>
      </w:pPr>
      <w:r w:rsidRPr="00BA69A3">
        <w:rPr>
          <w:rFonts w:ascii="Arial" w:hAnsi="Arial" w:cs="Arial"/>
          <w:color w:val="252525"/>
          <w:sz w:val="22"/>
          <w:szCs w:val="22"/>
        </w:rPr>
        <w:t>Nel primo comma si definisce l'unione come costituita da due o più</w:t>
      </w:r>
      <w:r w:rsidRPr="00BA69A3">
        <w:rPr>
          <w:rStyle w:val="apple-converted-space"/>
          <w:rFonts w:ascii="Arial" w:hAnsi="Arial" w:cs="Arial"/>
          <w:color w:val="252525"/>
          <w:sz w:val="22"/>
          <w:szCs w:val="22"/>
        </w:rPr>
        <w:t> comuni c</w:t>
      </w:r>
      <w:r w:rsidRPr="00BA69A3">
        <w:rPr>
          <w:rFonts w:ascii="Arial" w:hAnsi="Arial" w:cs="Arial"/>
          <w:color w:val="252525"/>
          <w:sz w:val="22"/>
          <w:szCs w:val="22"/>
        </w:rPr>
        <w:t>he devono essere contigui con un obiettivo chiaro: "esercitare congiuntamente una pluralità di funzioni di loro competenza". Ciò significa che i singoli comuni si uniscono e trasferiscono alle unioni funzioni e servizi. Ciò implica che il servizio o la funzione trasferita all'Unione viene sottratta alla titolarità diretta del Comune, e rientra nella titolarità dell'Unione dei comuni. In ciò si esprime una prima differenza rispetto alle semplici convenzione di gestione dei servizi, in cui la titolarità del servizio permane in capo al comune convenzionato, mentre il comune capofila semplicemente esercita lo stesso su delega degli altri.</w:t>
      </w:r>
    </w:p>
    <w:p w:rsidR="005F7599" w:rsidRPr="00BA69A3" w:rsidRDefault="005F7599" w:rsidP="005F7599">
      <w:pPr>
        <w:pStyle w:val="NormaleWeb"/>
        <w:shd w:val="clear" w:color="auto" w:fill="FFFFFF"/>
        <w:spacing w:before="120" w:beforeAutospacing="0" w:after="120" w:afterAutospacing="0"/>
        <w:rPr>
          <w:rFonts w:ascii="Arial" w:hAnsi="Arial" w:cs="Arial"/>
          <w:color w:val="252525"/>
          <w:sz w:val="22"/>
          <w:szCs w:val="22"/>
        </w:rPr>
      </w:pPr>
      <w:r w:rsidRPr="00BA69A3">
        <w:rPr>
          <w:rFonts w:ascii="Arial" w:hAnsi="Arial" w:cs="Arial"/>
          <w:color w:val="252525"/>
          <w:sz w:val="22"/>
          <w:szCs w:val="22"/>
        </w:rPr>
        <w:t xml:space="preserve">L'unione deve avere un atto </w:t>
      </w:r>
      <w:proofErr w:type="spellStart"/>
      <w:r w:rsidRPr="00BA69A3">
        <w:rPr>
          <w:rFonts w:ascii="Arial" w:hAnsi="Arial" w:cs="Arial"/>
          <w:color w:val="252525"/>
          <w:sz w:val="22"/>
          <w:szCs w:val="22"/>
        </w:rPr>
        <w:t>costittivo</w:t>
      </w:r>
      <w:proofErr w:type="spellEnd"/>
      <w:r w:rsidRPr="00BA69A3">
        <w:rPr>
          <w:rFonts w:ascii="Arial" w:hAnsi="Arial" w:cs="Arial"/>
          <w:color w:val="252525"/>
          <w:sz w:val="22"/>
          <w:szCs w:val="22"/>
        </w:rPr>
        <w:t xml:space="preserve"> e uno statuto che deve  avere alcune caratteristiche:</w:t>
      </w:r>
    </w:p>
    <w:p w:rsidR="005F7599" w:rsidRPr="00BA69A3" w:rsidRDefault="005F7599" w:rsidP="005F7599">
      <w:pPr>
        <w:numPr>
          <w:ilvl w:val="0"/>
          <w:numId w:val="2"/>
        </w:numPr>
        <w:shd w:val="clear" w:color="auto" w:fill="FFFFFF"/>
        <w:spacing w:before="100" w:beforeAutospacing="1" w:after="24" w:line="240" w:lineRule="auto"/>
        <w:ind w:left="384"/>
        <w:rPr>
          <w:rFonts w:ascii="Arial" w:hAnsi="Arial" w:cs="Arial"/>
          <w:color w:val="252525"/>
        </w:rPr>
      </w:pPr>
      <w:r w:rsidRPr="00BA69A3">
        <w:rPr>
          <w:rFonts w:ascii="Arial" w:hAnsi="Arial" w:cs="Arial"/>
          <w:color w:val="252525"/>
        </w:rPr>
        <w:t>deve essere approvato dai singoli consigli comunali con procedure e maggioranze previste per le modifiche statutarie;</w:t>
      </w:r>
    </w:p>
    <w:p w:rsidR="005F7599" w:rsidRPr="00BA69A3" w:rsidRDefault="005F7599" w:rsidP="005F7599">
      <w:pPr>
        <w:numPr>
          <w:ilvl w:val="0"/>
          <w:numId w:val="2"/>
        </w:numPr>
        <w:shd w:val="clear" w:color="auto" w:fill="FFFFFF"/>
        <w:spacing w:before="100" w:beforeAutospacing="1" w:after="24" w:line="240" w:lineRule="auto"/>
        <w:ind w:left="384"/>
        <w:rPr>
          <w:rFonts w:ascii="Arial" w:hAnsi="Arial" w:cs="Arial"/>
          <w:color w:val="252525"/>
        </w:rPr>
      </w:pPr>
      <w:r w:rsidRPr="00BA69A3">
        <w:rPr>
          <w:rFonts w:ascii="Arial" w:hAnsi="Arial" w:cs="Arial"/>
          <w:color w:val="252525"/>
        </w:rPr>
        <w:t>deve definire gli organi e le modalità per la loro costituzione;</w:t>
      </w:r>
    </w:p>
    <w:p w:rsidR="005F7599" w:rsidRPr="00BA69A3" w:rsidRDefault="005F7599" w:rsidP="005F7599">
      <w:pPr>
        <w:numPr>
          <w:ilvl w:val="0"/>
          <w:numId w:val="2"/>
        </w:numPr>
        <w:shd w:val="clear" w:color="auto" w:fill="FFFFFF"/>
        <w:spacing w:before="100" w:beforeAutospacing="1" w:after="24" w:line="240" w:lineRule="auto"/>
        <w:ind w:left="384"/>
        <w:rPr>
          <w:rFonts w:ascii="Arial" w:hAnsi="Arial" w:cs="Arial"/>
          <w:color w:val="252525"/>
        </w:rPr>
      </w:pPr>
      <w:r w:rsidRPr="00BA69A3">
        <w:rPr>
          <w:rFonts w:ascii="Arial" w:hAnsi="Arial" w:cs="Arial"/>
          <w:color w:val="252525"/>
        </w:rPr>
        <w:t>definisce le funzioni svolte dall'unione e le risorse di finanziamento;</w:t>
      </w:r>
    </w:p>
    <w:p w:rsidR="005F7599" w:rsidRPr="00BA69A3" w:rsidRDefault="005F7599" w:rsidP="005F7599">
      <w:pPr>
        <w:numPr>
          <w:ilvl w:val="0"/>
          <w:numId w:val="2"/>
        </w:numPr>
        <w:shd w:val="clear" w:color="auto" w:fill="FFFFFF"/>
        <w:spacing w:before="100" w:beforeAutospacing="1" w:after="24" w:line="240" w:lineRule="auto"/>
        <w:ind w:left="384"/>
        <w:rPr>
          <w:rFonts w:ascii="Arial" w:hAnsi="Arial" w:cs="Arial"/>
          <w:color w:val="252525"/>
        </w:rPr>
      </w:pPr>
      <w:r w:rsidRPr="00BA69A3">
        <w:rPr>
          <w:rFonts w:ascii="Arial" w:hAnsi="Arial" w:cs="Arial"/>
          <w:color w:val="252525"/>
        </w:rPr>
        <w:t>il presidente deve essere scelto fra i sindaci eletti;</w:t>
      </w:r>
    </w:p>
    <w:p w:rsidR="005F7599" w:rsidRPr="00BA69A3" w:rsidRDefault="005F7599" w:rsidP="005F7599">
      <w:pPr>
        <w:numPr>
          <w:ilvl w:val="0"/>
          <w:numId w:val="2"/>
        </w:numPr>
        <w:shd w:val="clear" w:color="auto" w:fill="FFFFFF"/>
        <w:spacing w:before="100" w:beforeAutospacing="1" w:after="24" w:line="240" w:lineRule="auto"/>
        <w:ind w:left="384"/>
        <w:rPr>
          <w:rFonts w:ascii="Arial" w:hAnsi="Arial" w:cs="Arial"/>
          <w:color w:val="252525"/>
        </w:rPr>
      </w:pPr>
      <w:r w:rsidRPr="00BA69A3">
        <w:rPr>
          <w:rFonts w:ascii="Arial" w:hAnsi="Arial" w:cs="Arial"/>
          <w:color w:val="252525"/>
        </w:rPr>
        <w:t>gli altri organi previsti, quali la giunta esecutiva e il consiglio dell'unione, devono essere composti da consiglieri o membri delle giunte con la presenza delle minoranze;</w:t>
      </w:r>
    </w:p>
    <w:p w:rsidR="005F7599" w:rsidRPr="00BA69A3" w:rsidRDefault="005F7599" w:rsidP="005F7599">
      <w:pPr>
        <w:pStyle w:val="NormaleWeb"/>
        <w:shd w:val="clear" w:color="auto" w:fill="FFFFFF"/>
        <w:spacing w:before="120" w:beforeAutospacing="0" w:after="120" w:afterAutospacing="0"/>
        <w:rPr>
          <w:rFonts w:ascii="Arial" w:hAnsi="Arial" w:cs="Arial"/>
          <w:color w:val="252525"/>
          <w:sz w:val="22"/>
          <w:szCs w:val="22"/>
        </w:rPr>
      </w:pPr>
      <w:r w:rsidRPr="00BA69A3">
        <w:rPr>
          <w:rFonts w:ascii="Arial" w:hAnsi="Arial" w:cs="Arial"/>
          <w:color w:val="252525"/>
          <w:sz w:val="22"/>
          <w:szCs w:val="22"/>
        </w:rPr>
        <w:t>L'unione decide al suo interno i regolamenti per la propria organizzazione ed i rapporti con i singoli comuni. Il decreto conclude disponendo che le Unioni seguono le regole ed i principi previsti per i comuni, evidenziando che i componenti degli organi non possono eccedere le disposizioni relative ai comuni con la popolazione complessiva delle amministrazioni locali associate. Ultimo, ma fondante dei poteri delle unioni, è la destinazione di tutti gli introiti che derivano da tasse, tariffe e contributi dovuti per i servizi trasferiti dai comuni.</w:t>
      </w:r>
    </w:p>
    <w:p w:rsidR="005F7599" w:rsidRPr="00BA69A3" w:rsidRDefault="005F7599" w:rsidP="005F7599">
      <w:pPr>
        <w:pStyle w:val="NormaleWeb"/>
        <w:shd w:val="clear" w:color="auto" w:fill="FFFFFF"/>
        <w:spacing w:before="120" w:beforeAutospacing="0" w:after="120" w:afterAutospacing="0"/>
        <w:rPr>
          <w:rFonts w:ascii="Arial" w:hAnsi="Arial" w:cs="Arial"/>
          <w:color w:val="252525"/>
          <w:sz w:val="22"/>
          <w:szCs w:val="22"/>
        </w:rPr>
      </w:pPr>
      <w:r w:rsidRPr="00BA69A3">
        <w:rPr>
          <w:rFonts w:ascii="Arial" w:hAnsi="Arial" w:cs="Arial"/>
          <w:color w:val="252525"/>
          <w:sz w:val="22"/>
          <w:szCs w:val="22"/>
        </w:rPr>
        <w:t>Con un decreto legislativo che ha regole sintetiche, chiare e minime, le attuazioni sono spesso molto diverse fra di loro e vengono costruite in funzione delle singole esigenze territoriali ed istituzionali. La realizzazione delle unioni di comuni permette di creare delle economie di scala nel dimensionare i servizi e crea le condizioni per la sopravvivenza dei piccoli comuni che, pur mantenendo la loro identità, possono accorpare servizi al fine di ridurre i costi pro-capite e ridurre pro-quota le spese fisse di gestione di alcuni servizi. I costi di gestione degli enti sono solitamente bassi, strutture formate da amministratori dei comuni e servizi coperti da entrate dedicate per la maggior parte dei servizi conferiti.</w:t>
      </w:r>
    </w:p>
    <w:p w:rsidR="005F7599" w:rsidRPr="00BA69A3" w:rsidRDefault="006C75A8" w:rsidP="005F7599">
      <w:pPr>
        <w:pStyle w:val="NormaleWeb"/>
        <w:shd w:val="clear" w:color="auto" w:fill="FFFFFF"/>
        <w:spacing w:before="120" w:beforeAutospacing="0" w:after="120" w:afterAutospacing="0"/>
        <w:rPr>
          <w:rFonts w:ascii="Arial" w:hAnsi="Arial" w:cs="Arial"/>
          <w:color w:val="252525"/>
          <w:sz w:val="22"/>
          <w:szCs w:val="22"/>
        </w:rPr>
      </w:pPr>
      <w:proofErr w:type="spellStart"/>
      <w:r w:rsidRPr="00BA69A3">
        <w:rPr>
          <w:rFonts w:ascii="Arial" w:hAnsi="Arial" w:cs="Arial"/>
          <w:color w:val="252525"/>
          <w:sz w:val="22"/>
          <w:szCs w:val="22"/>
        </w:rPr>
        <w:t>Ll</w:t>
      </w:r>
      <w:proofErr w:type="spellEnd"/>
      <w:r w:rsidRPr="00BA69A3">
        <w:rPr>
          <w:rFonts w:ascii="Arial" w:hAnsi="Arial" w:cs="Arial"/>
          <w:color w:val="252525"/>
          <w:sz w:val="22"/>
          <w:szCs w:val="22"/>
        </w:rPr>
        <w:t xml:space="preserve"> TUE</w:t>
      </w:r>
      <w:r w:rsidR="005F7599" w:rsidRPr="00BA69A3">
        <w:rPr>
          <w:rFonts w:ascii="Arial" w:hAnsi="Arial" w:cs="Arial"/>
          <w:color w:val="252525"/>
          <w:sz w:val="22"/>
          <w:szCs w:val="22"/>
        </w:rPr>
        <w:t xml:space="preserve">L ha soppresso l'obbligo inizialmente previsto per le Unioni di giungere alla fusione entro 10 anni dalla loro costituzione. Successivamente, numerose leggi regionali, a seguito della modifica del titolo V della Costituzione sono intervenute in materia, prevedendo discipline concorrenti, a </w:t>
      </w:r>
      <w:r w:rsidR="005F7599" w:rsidRPr="00BA69A3">
        <w:rPr>
          <w:rFonts w:ascii="Arial" w:hAnsi="Arial" w:cs="Arial"/>
          <w:color w:val="252525"/>
          <w:sz w:val="22"/>
          <w:szCs w:val="22"/>
        </w:rPr>
        <w:lastRenderedPageBreak/>
        <w:t>volte in aperto contrasto con la disciplina del TUEL sulle unioni. In particolare riguardo agli organi. Sono da segnalare due importanti riforme, la prima quella prevista dall'art. 14 del D.L. 78/2010, convertito in legge 122/2010, che tra l'altro ha indicato le Unioni come una delle due forme di gestione per l'esercizio obbligatorio delle funzioni fondamentali, attualmente individuate nell'art. 21 c. 3 L. 42/09, per i comuni sotto i 5000 abitanti (l'altra forma è quella della convenzione ex art. 30 TUEL). La seconda riforma è quella dell'art. 16 L. 148/2011, che ha introdotto una nuova tipologia di unioni, le cosiddette "unioni municipali", pensata per i comuni sotto i mille abitanti.</w:t>
      </w:r>
    </w:p>
    <w:p w:rsidR="003B55D9" w:rsidRPr="00BA69A3" w:rsidRDefault="003B55D9" w:rsidP="003B55D9">
      <w:pPr>
        <w:rPr>
          <w:rFonts w:ascii="Arial" w:hAnsi="Arial" w:cs="Arial"/>
        </w:rPr>
      </w:pPr>
      <w:r w:rsidRPr="00BA69A3">
        <w:rPr>
          <w:rFonts w:ascii="Arial" w:hAnsi="Arial" w:cs="Arial"/>
        </w:rPr>
        <w:t xml:space="preserve">ACCORDI </w:t>
      </w:r>
      <w:proofErr w:type="spellStart"/>
      <w:r w:rsidRPr="00BA69A3">
        <w:rPr>
          <w:rFonts w:ascii="Arial" w:hAnsi="Arial" w:cs="Arial"/>
        </w:rPr>
        <w:t>DI</w:t>
      </w:r>
      <w:proofErr w:type="spellEnd"/>
      <w:r w:rsidRPr="00BA69A3">
        <w:rPr>
          <w:rFonts w:ascii="Arial" w:hAnsi="Arial" w:cs="Arial"/>
        </w:rPr>
        <w:t xml:space="preserve"> PROGRAMMA</w:t>
      </w:r>
    </w:p>
    <w:p w:rsidR="003B55D9" w:rsidRPr="00BA69A3" w:rsidRDefault="003B55D9" w:rsidP="003B55D9">
      <w:pPr>
        <w:rPr>
          <w:rFonts w:ascii="Arial" w:hAnsi="Arial" w:cs="Arial"/>
        </w:rPr>
      </w:pPr>
      <w:r w:rsidRPr="00BA69A3">
        <w:rPr>
          <w:rFonts w:ascii="Arial" w:hAnsi="Arial" w:cs="Arial"/>
        </w:rPr>
        <w:t xml:space="preserve">Gli accordi di programma tra pubbliche amministrazioni sono volti alla definizione consensuale, tra le PP.AA portatrici di interessi nella materia, dell'attività, dei programmi e, più in particolare, dell'esecuzione di interventi pubblici. </w:t>
      </w:r>
    </w:p>
    <w:p w:rsidR="003B55D9" w:rsidRPr="00BA69A3" w:rsidRDefault="003B55D9" w:rsidP="003B55D9">
      <w:pPr>
        <w:rPr>
          <w:rFonts w:ascii="Arial" w:hAnsi="Arial" w:cs="Arial"/>
        </w:rPr>
      </w:pPr>
      <w:r w:rsidRPr="00BA69A3">
        <w:rPr>
          <w:rFonts w:ascii="Arial" w:hAnsi="Arial" w:cs="Arial"/>
        </w:rPr>
        <w:t xml:space="preserve">Le norme che originariamente hanno previsto la figura degli accordi di programma sono: l'art. 11 della legge n. 241/1990 che, in via generale, prevede la possibilità che le PP.AA. si accordino al fine di programmare consensualmente qualsivoglia tipologia di attività di interesse comune che implichi la valutazione di interessi facenti capo a soggetti pubblici distinti e l'art. 27 della L. n. 142/1990, confluito ora nell'art. 34 del </w:t>
      </w:r>
      <w:proofErr w:type="spellStart"/>
      <w:r w:rsidRPr="00BA69A3">
        <w:rPr>
          <w:rFonts w:ascii="Arial" w:hAnsi="Arial" w:cs="Arial"/>
        </w:rPr>
        <w:t>D.Lgs.</w:t>
      </w:r>
      <w:proofErr w:type="spellEnd"/>
      <w:r w:rsidRPr="00BA69A3">
        <w:rPr>
          <w:rFonts w:ascii="Arial" w:hAnsi="Arial" w:cs="Arial"/>
        </w:rPr>
        <w:t xml:space="preserve"> n. 267/2000, che, con disposizione più specifica, prevede che le Regioni, enti locali ed altre amministrazioni pubbliche possano accordarsi per l'esecuzione di opere, di interventi o programmi di interventi.</w:t>
      </w:r>
    </w:p>
    <w:p w:rsidR="003B55D9" w:rsidRPr="00BA69A3" w:rsidRDefault="003B55D9" w:rsidP="003B55D9">
      <w:pPr>
        <w:rPr>
          <w:rFonts w:ascii="Arial" w:hAnsi="Arial" w:cs="Arial"/>
        </w:rPr>
      </w:pPr>
      <w:r w:rsidRPr="00BA69A3">
        <w:rPr>
          <w:rFonts w:ascii="Arial" w:hAnsi="Arial" w:cs="Arial"/>
        </w:rPr>
        <w:t xml:space="preserve">Con riferimento agli accordi di programma, è, innanzitutto, da rilevarsi come, da essi, siano escluse le parti private che potranno vantare un mero interesse legittimo alla legittimità dell'azione amministrativa quale si estrinseca negli accordi medesimi.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Sotto il profilo procedimentale, poi, gli accordi di programma tra PP.AA. di cui all'art. 34 del </w:t>
      </w:r>
      <w:proofErr w:type="spellStart"/>
      <w:r w:rsidRPr="00BA69A3">
        <w:rPr>
          <w:rFonts w:ascii="Arial" w:hAnsi="Arial" w:cs="Arial"/>
        </w:rPr>
        <w:t>D.Lgs.</w:t>
      </w:r>
      <w:proofErr w:type="spellEnd"/>
      <w:r w:rsidRPr="00BA69A3">
        <w:rPr>
          <w:rFonts w:ascii="Arial" w:hAnsi="Arial" w:cs="Arial"/>
        </w:rPr>
        <w:t xml:space="preserve"> n. 267/2000 implicano una fase di iniziativa, di competenza dell'amministrazione che vanta competenza primaria in ordine all'opera da realizzare e che si concretizza nell'invito delle amministrazioni territoriali o statali che vantino interessi concorrenti nella materia. La seconda fase è quella dell'istruttoria che si conclude, dopo l'acquisizione degli interessi, con l'accordo in ordine alle modalità di realizzazione dell'opera. La terza fase, conclusiva, è di competenza dell'amministrazione titolare dell'interesse primario e che ha curato la fase dell'iniziativa ma si concretizza, in sostanza, nell'esternazione formale della volontà già formata consensualmente nella fase dell'istruttoria. La quarta fase è quella integrativa d'efficacia e si realizza con la pubblicazione dell'accordo nel Bollettino Ufficiale della Regione. </w:t>
      </w:r>
    </w:p>
    <w:p w:rsidR="003B55D9" w:rsidRPr="00BA69A3" w:rsidRDefault="003B55D9" w:rsidP="003B55D9">
      <w:pPr>
        <w:rPr>
          <w:rFonts w:ascii="Arial" w:hAnsi="Arial" w:cs="Arial"/>
        </w:rPr>
      </w:pPr>
    </w:p>
    <w:p w:rsidR="003B55D9" w:rsidRPr="00BA69A3" w:rsidRDefault="003B55D9" w:rsidP="003B55D9">
      <w:pPr>
        <w:rPr>
          <w:rFonts w:ascii="Arial" w:hAnsi="Arial" w:cs="Arial"/>
        </w:rPr>
      </w:pPr>
      <w:r w:rsidRPr="00BA69A3">
        <w:rPr>
          <w:rFonts w:ascii="Arial" w:hAnsi="Arial" w:cs="Arial"/>
        </w:rPr>
        <w:t xml:space="preserve">Con l'accordo di programma le parti si impegnano vicendevolmente all'adempimento delle obbligazioni nascenti dall'accordo, sicché, con riferimento ad esse, è ipotizzabile una responsabilità per inadempimento, la possibilità di sollevare l'eccezione d'inadempimento, l'intervento sostitutivo, l'impugnazione degli atti difformi dalle prescrizioni contenute nell'accordo. Art. 34 </w:t>
      </w:r>
    </w:p>
    <w:p w:rsidR="003B55D9" w:rsidRPr="00BA69A3" w:rsidRDefault="003B55D9" w:rsidP="003B55D9">
      <w:pPr>
        <w:rPr>
          <w:rFonts w:ascii="Arial" w:hAnsi="Arial" w:cs="Arial"/>
        </w:rPr>
      </w:pPr>
      <w:r w:rsidRPr="00BA69A3">
        <w:rPr>
          <w:rFonts w:ascii="Arial" w:hAnsi="Arial" w:cs="Arial"/>
        </w:rPr>
        <w:t xml:space="preserve">1. Per la definizione e l'attuazione di opere, di interventi o di programmi di intervento che richiedono, per la loro completa realizzazione, l'azione integrata e coordinata di comuni, di province e regioni, di amministrazioni statali e di altri soggetti pubblici, o comunque di due o più tra i soggetti predetti, il presidente della regione o il presidente della provincia o il sindaco, in relazione alla competenza primaria o prevalente sull'opera o sugli interventi o sui programmi di intervento, promuove la conclusione di un accordo di programma, anche su richiesta di uno o più soggetti interessati, per assicurare il coordinamento delle azioni e per determinare i tempi, le modalità, il finanziamento ed ogni altro connesso adempimento. </w:t>
      </w:r>
    </w:p>
    <w:p w:rsidR="003B55D9" w:rsidRPr="00BA69A3" w:rsidRDefault="003B55D9" w:rsidP="003B55D9">
      <w:pPr>
        <w:rPr>
          <w:rFonts w:ascii="Arial" w:hAnsi="Arial" w:cs="Arial"/>
        </w:rPr>
      </w:pPr>
      <w:r w:rsidRPr="00BA69A3">
        <w:rPr>
          <w:rFonts w:ascii="Arial" w:hAnsi="Arial" w:cs="Arial"/>
        </w:rPr>
        <w:lastRenderedPageBreak/>
        <w:t xml:space="preserve">2. L'accordo può prevedere altresì procedimenti di arbitrato, nonché interventi surrogatori di eventuali inadempienze dei soggetti partecipanti. </w:t>
      </w:r>
    </w:p>
    <w:p w:rsidR="003B55D9" w:rsidRPr="00BA69A3" w:rsidRDefault="003B55D9" w:rsidP="003B55D9">
      <w:pPr>
        <w:rPr>
          <w:rFonts w:ascii="Arial" w:hAnsi="Arial" w:cs="Arial"/>
        </w:rPr>
      </w:pPr>
      <w:r w:rsidRPr="00BA69A3">
        <w:rPr>
          <w:rFonts w:ascii="Arial" w:hAnsi="Arial" w:cs="Arial"/>
        </w:rPr>
        <w:t xml:space="preserve">3. Per verificare la possibilità di concordare l'accordo di programma, il presidente della regione o il presidente della provincia o il sindaco convoca una conferenza tra i rappresentanti di tutte le amministrazioni interessate. </w:t>
      </w:r>
    </w:p>
    <w:p w:rsidR="003B55D9" w:rsidRPr="00BA69A3" w:rsidRDefault="003B55D9" w:rsidP="003B55D9">
      <w:pPr>
        <w:rPr>
          <w:rFonts w:ascii="Arial" w:hAnsi="Arial" w:cs="Arial"/>
        </w:rPr>
      </w:pPr>
      <w:r w:rsidRPr="00BA69A3">
        <w:rPr>
          <w:rFonts w:ascii="Arial" w:hAnsi="Arial" w:cs="Arial"/>
        </w:rPr>
        <w:t xml:space="preserve">4. L'accordo, consistente nel consenso unanime del presidente della regione, del presidente della provincia, dei sindaci e delle altre amministrazioni interessate, è approvato con atto formale del presidente della regione o del presidente della provincia o del sindaco ed è pubblicato nel Bollettino Ufficiale della regione. L'accordo, qualora adottato con decreto del presidente della regione, produce gli effetti della intesa di cui all'art. 81 del decreto del Presidente della Repubblica 24 luglio 1977, n. 616, determinando le eventuali e conseguenti variazioni degli strumenti urbanistici e sostituendo le concessioni edilizie, sempre che vi sia l'assenso del comune interessato. </w:t>
      </w:r>
    </w:p>
    <w:p w:rsidR="003B55D9" w:rsidRPr="00BA69A3" w:rsidRDefault="003B55D9" w:rsidP="003B55D9">
      <w:pPr>
        <w:rPr>
          <w:rFonts w:ascii="Arial" w:hAnsi="Arial" w:cs="Arial"/>
        </w:rPr>
      </w:pPr>
      <w:r w:rsidRPr="00BA69A3">
        <w:rPr>
          <w:rFonts w:ascii="Arial" w:hAnsi="Arial" w:cs="Arial"/>
        </w:rPr>
        <w:t xml:space="preserve">5. Ove l'accordo comporti variazione degli strumenti urbanistici, l'adesione del sindaco allo stesso deve essere ratificata dal consiglio comunale entro trenta giorni a pena di decadenza. </w:t>
      </w:r>
    </w:p>
    <w:p w:rsidR="003B55D9" w:rsidRPr="00BA69A3" w:rsidRDefault="003B55D9" w:rsidP="003B55D9">
      <w:pPr>
        <w:rPr>
          <w:rFonts w:ascii="Arial" w:hAnsi="Arial" w:cs="Arial"/>
        </w:rPr>
      </w:pPr>
      <w:r w:rsidRPr="00BA69A3">
        <w:rPr>
          <w:rFonts w:ascii="Arial" w:hAnsi="Arial" w:cs="Arial"/>
        </w:rPr>
        <w:t xml:space="preserve">6. Per l'approvazione di progetti di opere pubbliche comprese nei programmi dell'amministrazione e per le quali siano immediatamente utilizzabili i relativi finanziamenti si procede a norma dei precedenti commi. L'approvazione dell'accordo di programma comporta la dichiarazione di pubblica utilità, indifferibilità ed urgenza delle medesime opere; tale dichiarazione cessa di avere efficacia se le opere non hanno avuto inizio entro tre anni. </w:t>
      </w:r>
    </w:p>
    <w:p w:rsidR="003B55D9" w:rsidRPr="00BA69A3" w:rsidRDefault="003B55D9" w:rsidP="003B55D9">
      <w:pPr>
        <w:rPr>
          <w:rFonts w:ascii="Arial" w:hAnsi="Arial" w:cs="Arial"/>
        </w:rPr>
      </w:pPr>
      <w:r w:rsidRPr="00BA69A3">
        <w:rPr>
          <w:rFonts w:ascii="Arial" w:hAnsi="Arial" w:cs="Arial"/>
        </w:rPr>
        <w:t xml:space="preserve">7. La vigilanza sull'esecuzione dell'accordo di programma e gli eventuali interventi sostitutivi sono svolti da un collegio presieduto dal presidente della regione o dal presidente della provincia o dal sindaco e composto da rappresentanti degli enti locali interessati, nonché dal commissario del Governo nella regione o dal prefetto nella provincia interessata se all'accordo partecipano amministrazioni statali o enti pubblici nazionali. </w:t>
      </w:r>
    </w:p>
    <w:p w:rsidR="003B55D9" w:rsidRPr="00BA69A3" w:rsidRDefault="003B55D9" w:rsidP="003B55D9">
      <w:pPr>
        <w:rPr>
          <w:rFonts w:ascii="Arial" w:hAnsi="Arial" w:cs="Arial"/>
        </w:rPr>
      </w:pPr>
      <w:r w:rsidRPr="00BA69A3">
        <w:rPr>
          <w:rFonts w:ascii="Arial" w:hAnsi="Arial" w:cs="Arial"/>
        </w:rPr>
        <w:t xml:space="preserve">8. Allorché l'intervento o il programma di intervento comporti il concorso di due o più regioni finitime, la conclusione dell'accordo di programma è promossa dalla Presidenza del Consiglio dei Ministri, a cui spetta convocare la conferenza o </w:t>
      </w:r>
    </w:p>
    <w:p w:rsidR="009D2685" w:rsidRPr="00BA69A3" w:rsidRDefault="009D2685">
      <w:pPr>
        <w:rPr>
          <w:rFonts w:ascii="Arial" w:hAnsi="Arial" w:cs="Arial"/>
        </w:rPr>
      </w:pPr>
    </w:p>
    <w:sectPr w:rsidR="009D2685" w:rsidRPr="00BA69A3" w:rsidSect="00592D8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B459D"/>
    <w:multiLevelType w:val="multilevel"/>
    <w:tmpl w:val="BB78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EC96F6B"/>
    <w:multiLevelType w:val="multilevel"/>
    <w:tmpl w:val="4E0A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9065EF"/>
    <w:multiLevelType w:val="multilevel"/>
    <w:tmpl w:val="A89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AD75BE"/>
    <w:multiLevelType w:val="multilevel"/>
    <w:tmpl w:val="C994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26550D"/>
    <w:multiLevelType w:val="multilevel"/>
    <w:tmpl w:val="318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1D34374"/>
    <w:multiLevelType w:val="multilevel"/>
    <w:tmpl w:val="E8605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9976CC5"/>
    <w:multiLevelType w:val="multilevel"/>
    <w:tmpl w:val="09D0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5"/>
  </w:num>
  <w:num w:numId="4">
    <w:abstractNumId w:val="0"/>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3B55D9"/>
    <w:rsid w:val="0023156F"/>
    <w:rsid w:val="003B55D9"/>
    <w:rsid w:val="00495851"/>
    <w:rsid w:val="004D5E62"/>
    <w:rsid w:val="0057653A"/>
    <w:rsid w:val="00576D9D"/>
    <w:rsid w:val="00592D8F"/>
    <w:rsid w:val="005F7599"/>
    <w:rsid w:val="006C75A8"/>
    <w:rsid w:val="009D2685"/>
    <w:rsid w:val="00BA69A3"/>
    <w:rsid w:val="00DF3CC6"/>
    <w:rsid w:val="00EE2E7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D8F"/>
  </w:style>
  <w:style w:type="paragraph" w:styleId="Titolo2">
    <w:name w:val="heading 2"/>
    <w:basedOn w:val="Normale"/>
    <w:next w:val="Normale"/>
    <w:link w:val="Titolo2Carattere"/>
    <w:uiPriority w:val="9"/>
    <w:semiHidden/>
    <w:unhideWhenUsed/>
    <w:qFormat/>
    <w:rsid w:val="005F759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link w:val="Titolo3Carattere"/>
    <w:uiPriority w:val="9"/>
    <w:qFormat/>
    <w:rsid w:val="00DF3CC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6">
    <w:name w:val="heading 6"/>
    <w:basedOn w:val="Normale"/>
    <w:next w:val="Normale"/>
    <w:link w:val="Titolo6Carattere"/>
    <w:uiPriority w:val="9"/>
    <w:semiHidden/>
    <w:unhideWhenUsed/>
    <w:qFormat/>
    <w:rsid w:val="00BA69A3"/>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F3CC6"/>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DF3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F3CC6"/>
  </w:style>
  <w:style w:type="character" w:styleId="Collegamentoipertestuale">
    <w:name w:val="Hyperlink"/>
    <w:basedOn w:val="Carpredefinitoparagrafo"/>
    <w:uiPriority w:val="99"/>
    <w:semiHidden/>
    <w:unhideWhenUsed/>
    <w:rsid w:val="00DF3CC6"/>
    <w:rPr>
      <w:color w:val="0000FF"/>
      <w:u w:val="single"/>
    </w:rPr>
  </w:style>
  <w:style w:type="character" w:customStyle="1" w:styleId="mw-headline">
    <w:name w:val="mw-headline"/>
    <w:basedOn w:val="Carpredefinitoparagrafo"/>
    <w:rsid w:val="00DF3CC6"/>
  </w:style>
  <w:style w:type="character" w:customStyle="1" w:styleId="mw-editsection">
    <w:name w:val="mw-editsection"/>
    <w:basedOn w:val="Carpredefinitoparagrafo"/>
    <w:rsid w:val="00DF3CC6"/>
  </w:style>
  <w:style w:type="character" w:customStyle="1" w:styleId="mw-editsection-bracket">
    <w:name w:val="mw-editsection-bracket"/>
    <w:basedOn w:val="Carpredefinitoparagrafo"/>
    <w:rsid w:val="00DF3CC6"/>
  </w:style>
  <w:style w:type="character" w:customStyle="1" w:styleId="mw-editsection-divider">
    <w:name w:val="mw-editsection-divider"/>
    <w:basedOn w:val="Carpredefinitoparagrafo"/>
    <w:rsid w:val="00DF3CC6"/>
  </w:style>
  <w:style w:type="character" w:styleId="Enfasigrassetto">
    <w:name w:val="Strong"/>
    <w:basedOn w:val="Carpredefinitoparagrafo"/>
    <w:uiPriority w:val="22"/>
    <w:qFormat/>
    <w:rsid w:val="00DF3CC6"/>
    <w:rPr>
      <w:b/>
      <w:bCs/>
    </w:rPr>
  </w:style>
  <w:style w:type="character" w:customStyle="1" w:styleId="Titolo2Carattere">
    <w:name w:val="Titolo 2 Carattere"/>
    <w:basedOn w:val="Carpredefinitoparagrafo"/>
    <w:link w:val="Titolo2"/>
    <w:uiPriority w:val="9"/>
    <w:semiHidden/>
    <w:rsid w:val="005F7599"/>
    <w:rPr>
      <w:rFonts w:asciiTheme="majorHAnsi" w:eastAsiaTheme="majorEastAsia" w:hAnsiTheme="majorHAnsi" w:cstheme="majorBidi"/>
      <w:b/>
      <w:bCs/>
      <w:color w:val="5B9BD5" w:themeColor="accent1"/>
      <w:sz w:val="26"/>
      <w:szCs w:val="26"/>
    </w:rPr>
  </w:style>
  <w:style w:type="character" w:customStyle="1" w:styleId="Titolo6Carattere">
    <w:name w:val="Titolo 6 Carattere"/>
    <w:basedOn w:val="Carpredefinitoparagrafo"/>
    <w:link w:val="Titolo6"/>
    <w:uiPriority w:val="9"/>
    <w:semiHidden/>
    <w:rsid w:val="00BA69A3"/>
    <w:rPr>
      <w:rFonts w:asciiTheme="majorHAnsi" w:eastAsiaTheme="majorEastAsia" w:hAnsiTheme="majorHAnsi" w:cstheme="majorBidi"/>
      <w:i/>
      <w:iCs/>
      <w:color w:val="1F4D78" w:themeColor="accent1" w:themeShade="7F"/>
    </w:rPr>
  </w:style>
  <w:style w:type="paragraph" w:customStyle="1" w:styleId="conttesto">
    <w:name w:val="cont_testo"/>
    <w:basedOn w:val="Normale"/>
    <w:rsid w:val="00BA69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octoggle">
    <w:name w:val="toctoggle"/>
    <w:basedOn w:val="Carpredefinitoparagrafo"/>
    <w:rsid w:val="00BA69A3"/>
  </w:style>
  <w:style w:type="character" w:customStyle="1" w:styleId="tocnumber">
    <w:name w:val="tocnumber"/>
    <w:basedOn w:val="Carpredefinitoparagrafo"/>
    <w:rsid w:val="00BA69A3"/>
  </w:style>
  <w:style w:type="character" w:customStyle="1" w:styleId="toctext">
    <w:name w:val="toctext"/>
    <w:basedOn w:val="Carpredefinitoparagrafo"/>
    <w:rsid w:val="00BA69A3"/>
  </w:style>
</w:styles>
</file>

<file path=word/webSettings.xml><?xml version="1.0" encoding="utf-8"?>
<w:webSettings xmlns:r="http://schemas.openxmlformats.org/officeDocument/2006/relationships" xmlns:w="http://schemas.openxmlformats.org/wordprocessingml/2006/main">
  <w:divs>
    <w:div w:id="25716470">
      <w:bodyDiv w:val="1"/>
      <w:marLeft w:val="0"/>
      <w:marRight w:val="0"/>
      <w:marTop w:val="0"/>
      <w:marBottom w:val="0"/>
      <w:divBdr>
        <w:top w:val="none" w:sz="0" w:space="0" w:color="auto"/>
        <w:left w:val="none" w:sz="0" w:space="0" w:color="auto"/>
        <w:bottom w:val="none" w:sz="0" w:space="0" w:color="auto"/>
        <w:right w:val="none" w:sz="0" w:space="0" w:color="auto"/>
      </w:divBdr>
    </w:div>
    <w:div w:id="270432530">
      <w:bodyDiv w:val="1"/>
      <w:marLeft w:val="0"/>
      <w:marRight w:val="0"/>
      <w:marTop w:val="0"/>
      <w:marBottom w:val="0"/>
      <w:divBdr>
        <w:top w:val="none" w:sz="0" w:space="0" w:color="auto"/>
        <w:left w:val="none" w:sz="0" w:space="0" w:color="auto"/>
        <w:bottom w:val="none" w:sz="0" w:space="0" w:color="auto"/>
        <w:right w:val="none" w:sz="0" w:space="0" w:color="auto"/>
      </w:divBdr>
    </w:div>
    <w:div w:id="393165353">
      <w:bodyDiv w:val="1"/>
      <w:marLeft w:val="0"/>
      <w:marRight w:val="0"/>
      <w:marTop w:val="0"/>
      <w:marBottom w:val="0"/>
      <w:divBdr>
        <w:top w:val="none" w:sz="0" w:space="0" w:color="auto"/>
        <w:left w:val="none" w:sz="0" w:space="0" w:color="auto"/>
        <w:bottom w:val="none" w:sz="0" w:space="0" w:color="auto"/>
        <w:right w:val="none" w:sz="0" w:space="0" w:color="auto"/>
      </w:divBdr>
    </w:div>
    <w:div w:id="457727636">
      <w:bodyDiv w:val="1"/>
      <w:marLeft w:val="0"/>
      <w:marRight w:val="0"/>
      <w:marTop w:val="0"/>
      <w:marBottom w:val="0"/>
      <w:divBdr>
        <w:top w:val="none" w:sz="0" w:space="0" w:color="auto"/>
        <w:left w:val="none" w:sz="0" w:space="0" w:color="auto"/>
        <w:bottom w:val="none" w:sz="0" w:space="0" w:color="auto"/>
        <w:right w:val="none" w:sz="0" w:space="0" w:color="auto"/>
      </w:divBdr>
    </w:div>
    <w:div w:id="647517964">
      <w:bodyDiv w:val="1"/>
      <w:marLeft w:val="0"/>
      <w:marRight w:val="0"/>
      <w:marTop w:val="0"/>
      <w:marBottom w:val="0"/>
      <w:divBdr>
        <w:top w:val="none" w:sz="0" w:space="0" w:color="auto"/>
        <w:left w:val="none" w:sz="0" w:space="0" w:color="auto"/>
        <w:bottom w:val="none" w:sz="0" w:space="0" w:color="auto"/>
        <w:right w:val="none" w:sz="0" w:space="0" w:color="auto"/>
      </w:divBdr>
    </w:div>
    <w:div w:id="674112460">
      <w:bodyDiv w:val="1"/>
      <w:marLeft w:val="0"/>
      <w:marRight w:val="0"/>
      <w:marTop w:val="0"/>
      <w:marBottom w:val="0"/>
      <w:divBdr>
        <w:top w:val="none" w:sz="0" w:space="0" w:color="auto"/>
        <w:left w:val="none" w:sz="0" w:space="0" w:color="auto"/>
        <w:bottom w:val="none" w:sz="0" w:space="0" w:color="auto"/>
        <w:right w:val="none" w:sz="0" w:space="0" w:color="auto"/>
      </w:divBdr>
    </w:div>
    <w:div w:id="1493981165">
      <w:bodyDiv w:val="1"/>
      <w:marLeft w:val="0"/>
      <w:marRight w:val="0"/>
      <w:marTop w:val="0"/>
      <w:marBottom w:val="0"/>
      <w:divBdr>
        <w:top w:val="none" w:sz="0" w:space="0" w:color="auto"/>
        <w:left w:val="none" w:sz="0" w:space="0" w:color="auto"/>
        <w:bottom w:val="none" w:sz="0" w:space="0" w:color="auto"/>
        <w:right w:val="none" w:sz="0" w:space="0" w:color="auto"/>
      </w:divBdr>
      <w:divsChild>
        <w:div w:id="130168659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724595926">
      <w:bodyDiv w:val="1"/>
      <w:marLeft w:val="0"/>
      <w:marRight w:val="0"/>
      <w:marTop w:val="0"/>
      <w:marBottom w:val="0"/>
      <w:divBdr>
        <w:top w:val="none" w:sz="0" w:space="0" w:color="auto"/>
        <w:left w:val="none" w:sz="0" w:space="0" w:color="auto"/>
        <w:bottom w:val="none" w:sz="0" w:space="0" w:color="auto"/>
        <w:right w:val="none" w:sz="0" w:space="0" w:color="auto"/>
      </w:divBdr>
    </w:div>
    <w:div w:id="1741096342">
      <w:bodyDiv w:val="1"/>
      <w:marLeft w:val="0"/>
      <w:marRight w:val="0"/>
      <w:marTop w:val="0"/>
      <w:marBottom w:val="0"/>
      <w:divBdr>
        <w:top w:val="none" w:sz="0" w:space="0" w:color="auto"/>
        <w:left w:val="none" w:sz="0" w:space="0" w:color="auto"/>
        <w:bottom w:val="none" w:sz="0" w:space="0" w:color="auto"/>
        <w:right w:val="none" w:sz="0" w:space="0" w:color="auto"/>
      </w:divBdr>
      <w:divsChild>
        <w:div w:id="264269914">
          <w:marLeft w:val="0"/>
          <w:marRight w:val="0"/>
          <w:marTop w:val="0"/>
          <w:marBottom w:val="0"/>
          <w:divBdr>
            <w:top w:val="none" w:sz="0" w:space="0" w:color="auto"/>
            <w:left w:val="none" w:sz="0" w:space="0" w:color="auto"/>
            <w:bottom w:val="none" w:sz="0" w:space="0" w:color="auto"/>
            <w:right w:val="none" w:sz="0" w:space="0" w:color="auto"/>
          </w:divBdr>
        </w:div>
        <w:div w:id="1302465716">
          <w:marLeft w:val="0"/>
          <w:marRight w:val="0"/>
          <w:marTop w:val="0"/>
          <w:marBottom w:val="0"/>
          <w:divBdr>
            <w:top w:val="none" w:sz="0" w:space="0" w:color="auto"/>
            <w:left w:val="none" w:sz="0" w:space="0" w:color="auto"/>
            <w:bottom w:val="none" w:sz="0" w:space="0" w:color="auto"/>
            <w:right w:val="none" w:sz="0" w:space="0" w:color="auto"/>
          </w:divBdr>
        </w:div>
        <w:div w:id="1353802817">
          <w:marLeft w:val="0"/>
          <w:marRight w:val="0"/>
          <w:marTop w:val="0"/>
          <w:marBottom w:val="0"/>
          <w:divBdr>
            <w:top w:val="none" w:sz="0" w:space="0" w:color="auto"/>
            <w:left w:val="none" w:sz="0" w:space="0" w:color="auto"/>
            <w:bottom w:val="none" w:sz="0" w:space="0" w:color="auto"/>
            <w:right w:val="none" w:sz="0" w:space="0" w:color="auto"/>
          </w:divBdr>
        </w:div>
        <w:div w:id="644823382">
          <w:marLeft w:val="0"/>
          <w:marRight w:val="0"/>
          <w:marTop w:val="0"/>
          <w:marBottom w:val="0"/>
          <w:divBdr>
            <w:top w:val="none" w:sz="0" w:space="0" w:color="auto"/>
            <w:left w:val="none" w:sz="0" w:space="0" w:color="auto"/>
            <w:bottom w:val="none" w:sz="0" w:space="0" w:color="auto"/>
            <w:right w:val="none" w:sz="0" w:space="0" w:color="auto"/>
          </w:divBdr>
        </w:div>
        <w:div w:id="784932916">
          <w:marLeft w:val="0"/>
          <w:marRight w:val="0"/>
          <w:marTop w:val="0"/>
          <w:marBottom w:val="0"/>
          <w:divBdr>
            <w:top w:val="none" w:sz="0" w:space="0" w:color="auto"/>
            <w:left w:val="none" w:sz="0" w:space="0" w:color="auto"/>
            <w:bottom w:val="none" w:sz="0" w:space="0" w:color="auto"/>
            <w:right w:val="none" w:sz="0" w:space="0" w:color="auto"/>
          </w:divBdr>
        </w:div>
        <w:div w:id="1842309272">
          <w:marLeft w:val="0"/>
          <w:marRight w:val="0"/>
          <w:marTop w:val="0"/>
          <w:marBottom w:val="0"/>
          <w:divBdr>
            <w:top w:val="none" w:sz="0" w:space="0" w:color="auto"/>
            <w:left w:val="none" w:sz="0" w:space="0" w:color="auto"/>
            <w:bottom w:val="none" w:sz="0" w:space="0" w:color="auto"/>
            <w:right w:val="none" w:sz="0" w:space="0" w:color="auto"/>
          </w:divBdr>
        </w:div>
        <w:div w:id="1067529505">
          <w:marLeft w:val="0"/>
          <w:marRight w:val="0"/>
          <w:marTop w:val="0"/>
          <w:marBottom w:val="0"/>
          <w:divBdr>
            <w:top w:val="none" w:sz="0" w:space="0" w:color="auto"/>
            <w:left w:val="none" w:sz="0" w:space="0" w:color="auto"/>
            <w:bottom w:val="none" w:sz="0" w:space="0" w:color="auto"/>
            <w:right w:val="none" w:sz="0" w:space="0" w:color="auto"/>
          </w:divBdr>
        </w:div>
        <w:div w:id="1537087618">
          <w:marLeft w:val="0"/>
          <w:marRight w:val="0"/>
          <w:marTop w:val="0"/>
          <w:marBottom w:val="0"/>
          <w:divBdr>
            <w:top w:val="none" w:sz="0" w:space="0" w:color="auto"/>
            <w:left w:val="none" w:sz="0" w:space="0" w:color="auto"/>
            <w:bottom w:val="none" w:sz="0" w:space="0" w:color="auto"/>
            <w:right w:val="none" w:sz="0" w:space="0" w:color="auto"/>
          </w:divBdr>
        </w:div>
        <w:div w:id="911741875">
          <w:marLeft w:val="0"/>
          <w:marRight w:val="0"/>
          <w:marTop w:val="0"/>
          <w:marBottom w:val="0"/>
          <w:divBdr>
            <w:top w:val="none" w:sz="0" w:space="0" w:color="auto"/>
            <w:left w:val="none" w:sz="0" w:space="0" w:color="auto"/>
            <w:bottom w:val="none" w:sz="0" w:space="0" w:color="auto"/>
            <w:right w:val="none" w:sz="0" w:space="0" w:color="auto"/>
          </w:divBdr>
        </w:div>
        <w:div w:id="1341083292">
          <w:marLeft w:val="0"/>
          <w:marRight w:val="0"/>
          <w:marTop w:val="0"/>
          <w:marBottom w:val="0"/>
          <w:divBdr>
            <w:top w:val="none" w:sz="0" w:space="0" w:color="auto"/>
            <w:left w:val="none" w:sz="0" w:space="0" w:color="auto"/>
            <w:bottom w:val="none" w:sz="0" w:space="0" w:color="auto"/>
            <w:right w:val="none" w:sz="0" w:space="0" w:color="auto"/>
          </w:divBdr>
        </w:div>
        <w:div w:id="1596943124">
          <w:marLeft w:val="0"/>
          <w:marRight w:val="0"/>
          <w:marTop w:val="0"/>
          <w:marBottom w:val="0"/>
          <w:divBdr>
            <w:top w:val="none" w:sz="0" w:space="0" w:color="auto"/>
            <w:left w:val="none" w:sz="0" w:space="0" w:color="auto"/>
            <w:bottom w:val="none" w:sz="0" w:space="0" w:color="auto"/>
            <w:right w:val="none" w:sz="0" w:space="0" w:color="auto"/>
          </w:divBdr>
        </w:div>
        <w:div w:id="123233647">
          <w:marLeft w:val="0"/>
          <w:marRight w:val="0"/>
          <w:marTop w:val="0"/>
          <w:marBottom w:val="0"/>
          <w:divBdr>
            <w:top w:val="none" w:sz="0" w:space="0" w:color="auto"/>
            <w:left w:val="none" w:sz="0" w:space="0" w:color="auto"/>
            <w:bottom w:val="none" w:sz="0" w:space="0" w:color="auto"/>
            <w:right w:val="none" w:sz="0" w:space="0" w:color="auto"/>
          </w:divBdr>
        </w:div>
        <w:div w:id="1929267754">
          <w:marLeft w:val="0"/>
          <w:marRight w:val="0"/>
          <w:marTop w:val="0"/>
          <w:marBottom w:val="0"/>
          <w:divBdr>
            <w:top w:val="none" w:sz="0" w:space="0" w:color="auto"/>
            <w:left w:val="none" w:sz="0" w:space="0" w:color="auto"/>
            <w:bottom w:val="none" w:sz="0" w:space="0" w:color="auto"/>
            <w:right w:val="none" w:sz="0" w:space="0" w:color="auto"/>
          </w:divBdr>
        </w:div>
        <w:div w:id="1524660935">
          <w:marLeft w:val="0"/>
          <w:marRight w:val="0"/>
          <w:marTop w:val="0"/>
          <w:marBottom w:val="0"/>
          <w:divBdr>
            <w:top w:val="none" w:sz="0" w:space="0" w:color="auto"/>
            <w:left w:val="none" w:sz="0" w:space="0" w:color="auto"/>
            <w:bottom w:val="none" w:sz="0" w:space="0" w:color="auto"/>
            <w:right w:val="none" w:sz="0" w:space="0" w:color="auto"/>
          </w:divBdr>
        </w:div>
        <w:div w:id="1501307729">
          <w:marLeft w:val="0"/>
          <w:marRight w:val="0"/>
          <w:marTop w:val="0"/>
          <w:marBottom w:val="0"/>
          <w:divBdr>
            <w:top w:val="none" w:sz="0" w:space="0" w:color="auto"/>
            <w:left w:val="none" w:sz="0" w:space="0" w:color="auto"/>
            <w:bottom w:val="none" w:sz="0" w:space="0" w:color="auto"/>
            <w:right w:val="none" w:sz="0" w:space="0" w:color="auto"/>
          </w:divBdr>
        </w:div>
      </w:divsChild>
    </w:div>
    <w:div w:id="1963149853">
      <w:bodyDiv w:val="1"/>
      <w:marLeft w:val="0"/>
      <w:marRight w:val="0"/>
      <w:marTop w:val="0"/>
      <w:marBottom w:val="0"/>
      <w:divBdr>
        <w:top w:val="none" w:sz="0" w:space="0" w:color="auto"/>
        <w:left w:val="none" w:sz="0" w:space="0" w:color="auto"/>
        <w:bottom w:val="none" w:sz="0" w:space="0" w:color="auto"/>
        <w:right w:val="none" w:sz="0" w:space="0" w:color="auto"/>
      </w:divBdr>
    </w:div>
    <w:div w:id="2038238704">
      <w:bodyDiv w:val="1"/>
      <w:marLeft w:val="0"/>
      <w:marRight w:val="0"/>
      <w:marTop w:val="0"/>
      <w:marBottom w:val="0"/>
      <w:divBdr>
        <w:top w:val="none" w:sz="0" w:space="0" w:color="auto"/>
        <w:left w:val="none" w:sz="0" w:space="0" w:color="auto"/>
        <w:bottom w:val="none" w:sz="0" w:space="0" w:color="auto"/>
        <w:right w:val="none" w:sz="0" w:space="0" w:color="auto"/>
      </w:divBdr>
    </w:div>
    <w:div w:id="207658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30</Pages>
  <Words>14470</Words>
  <Characters>82479</Characters>
  <Application>Microsoft Office Word</Application>
  <DocSecurity>0</DocSecurity>
  <Lines>687</Lines>
  <Paragraphs>193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SerenaG</dc:creator>
  <cp:keywords/>
  <dc:description/>
  <cp:lastModifiedBy>Windows User</cp:lastModifiedBy>
  <cp:revision>3</cp:revision>
  <dcterms:created xsi:type="dcterms:W3CDTF">2016-12-27T08:57:00Z</dcterms:created>
  <dcterms:modified xsi:type="dcterms:W3CDTF">2016-12-27T10:18:00Z</dcterms:modified>
</cp:coreProperties>
</file>