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55D9" w:rsidRDefault="003B55D9" w:rsidP="003B55D9">
      <w:r>
        <w:t>ORDINAMENTO  COMUNALE</w:t>
      </w:r>
    </w:p>
    <w:p w:rsidR="003B55D9" w:rsidRDefault="00FF4DEC" w:rsidP="00FF4DEC">
      <w:pPr>
        <w:pStyle w:val="dl"/>
        <w:widowControl w:val="0"/>
        <w:suppressAutoHyphens/>
        <w:ind w:left="425" w:right="0" w:hanging="425"/>
      </w:pPr>
      <w:r w:rsidRPr="009F79D0">
        <w:rPr>
          <w:rFonts w:ascii="Arial" w:hAnsi="Arial" w:cs="Arial"/>
          <w:sz w:val="20"/>
        </w:rPr>
        <w:t xml:space="preserve">Il Comune è l'ente di governo della propria comunità locale, la rappresenta, ne cura gli interessi e ne promuove lo </w:t>
      </w:r>
      <w:proofErr w:type="spellStart"/>
      <w:r w:rsidRPr="009F79D0">
        <w:rPr>
          <w:rFonts w:ascii="Arial" w:hAnsi="Arial" w:cs="Arial"/>
          <w:sz w:val="20"/>
        </w:rPr>
        <w:t>sv</w:t>
      </w:r>
      <w:r w:rsidRPr="009F79D0">
        <w:rPr>
          <w:rFonts w:ascii="Arial" w:hAnsi="Arial" w:cs="Arial"/>
          <w:sz w:val="20"/>
        </w:rPr>
        <w:t>i</w:t>
      </w:r>
      <w:r w:rsidRPr="009F79D0">
        <w:rPr>
          <w:rFonts w:ascii="Arial" w:hAnsi="Arial" w:cs="Arial"/>
          <w:sz w:val="20"/>
        </w:rPr>
        <w:t>luppo.Il</w:t>
      </w:r>
      <w:proofErr w:type="spellEnd"/>
      <w:r w:rsidRPr="009F79D0">
        <w:rPr>
          <w:rFonts w:ascii="Arial" w:hAnsi="Arial" w:cs="Arial"/>
          <w:sz w:val="20"/>
        </w:rPr>
        <w:t xml:space="preserve"> Comune ha autonomia normativa, organizzativa e finanziaria, nell'ambito dei principi stabiliti dalla legge regionale, nonché autonomia impositiva nell'ambito dei principi fissati dalle </w:t>
      </w:r>
      <w:proofErr w:type="spellStart"/>
      <w:r w:rsidRPr="009F79D0">
        <w:rPr>
          <w:rFonts w:ascii="Arial" w:hAnsi="Arial" w:cs="Arial"/>
          <w:sz w:val="20"/>
        </w:rPr>
        <w:t>leggi.Il</w:t>
      </w:r>
      <w:proofErr w:type="spellEnd"/>
      <w:r w:rsidRPr="009F79D0">
        <w:rPr>
          <w:rFonts w:ascii="Arial" w:hAnsi="Arial" w:cs="Arial"/>
          <w:sz w:val="20"/>
        </w:rPr>
        <w:t xml:space="preserve"> Comune è titolare di funzioni proprie. Esercita, inoltre, nell'ambito dei principi delle leggi statali e regionali, le funzioni ad esso conferite o delegate dallo Stato e dalla Regi</w:t>
      </w:r>
      <w:r w:rsidRPr="009F79D0">
        <w:rPr>
          <w:rFonts w:ascii="Arial" w:hAnsi="Arial" w:cs="Arial"/>
          <w:sz w:val="20"/>
        </w:rPr>
        <w:t>o</w:t>
      </w:r>
      <w:r w:rsidRPr="009F79D0">
        <w:rPr>
          <w:rFonts w:ascii="Arial" w:hAnsi="Arial" w:cs="Arial"/>
          <w:sz w:val="20"/>
        </w:rPr>
        <w:t>ne</w:t>
      </w:r>
    </w:p>
    <w:p w:rsidR="003B55D9" w:rsidRDefault="003B55D9" w:rsidP="003B55D9">
      <w:r>
        <w:t xml:space="preserve">I comuni hanno autonomia statutaria, normativa, organizzativa e amministrativa. Essi hanno anche autonomia impositiva e finanziaria nell’ambito dei propri statuti  e regolamenti e delle leggi di coordinamento della finanza </w:t>
      </w:r>
      <w:proofErr w:type="spellStart"/>
      <w:r>
        <w:t>pubblica.Quello</w:t>
      </w:r>
      <w:proofErr w:type="spellEnd"/>
      <w:r>
        <w:t xml:space="preserve"> che risulta  anche da una prima lettura del TU è che i comuni hanno funzioni proprie, e funzioni che sono loro conferite attraverso leggi dello Stato e  delle regioni.</w:t>
      </w:r>
    </w:p>
    <w:p w:rsidR="00FF4DEC" w:rsidRDefault="00FF4DEC" w:rsidP="00FF4DEC">
      <w:pPr>
        <w:pStyle w:val="dl"/>
        <w:widowControl w:val="0"/>
        <w:suppressAutoHyphens/>
        <w:ind w:left="425" w:right="0" w:hanging="425"/>
        <w:rPr>
          <w:rFonts w:ascii="Arial" w:hAnsi="Arial" w:cs="Arial"/>
          <w:sz w:val="20"/>
        </w:rPr>
      </w:pPr>
      <w:r w:rsidRPr="009F79D0">
        <w:rPr>
          <w:rFonts w:ascii="Arial" w:hAnsi="Arial" w:cs="Arial"/>
          <w:sz w:val="20"/>
        </w:rPr>
        <w:t>Spettano al Comune tutte le funzioni amministrative che riguardino la popolazione ed il territorio comunale, particolarmente nei settori organici dei servizi sociali, dell'assetto ed utilizzazione del territorio e dello sviluppo economico, salvo quanto non sia espressamente attribuito ad altri soggetti dalla legge regionale o nazionale, secondo le rispettive competenze.</w:t>
      </w:r>
      <w:r>
        <w:rPr>
          <w:rFonts w:ascii="Arial" w:hAnsi="Arial" w:cs="Arial"/>
          <w:sz w:val="20"/>
        </w:rPr>
        <w:t xml:space="preserve"> </w:t>
      </w:r>
      <w:r w:rsidRPr="009F79D0">
        <w:rPr>
          <w:rFonts w:ascii="Arial" w:hAnsi="Arial" w:cs="Arial"/>
          <w:sz w:val="20"/>
        </w:rPr>
        <w:t>Ulteriori funzioni amministrative per servizi di competenza regionale possono essere affidate ai Comuni dalla legge regionale, che regola anche i relativi rapporti finanziari, assicurando le risorse necessarie</w:t>
      </w:r>
    </w:p>
    <w:p w:rsidR="00FF4DEC" w:rsidRDefault="00FF4DEC" w:rsidP="00FF4DEC">
      <w:pPr>
        <w:pStyle w:val="dl"/>
        <w:widowControl w:val="0"/>
        <w:suppressAutoHyphens/>
        <w:ind w:right="0"/>
        <w:rPr>
          <w:rFonts w:ascii="Arial" w:hAnsi="Arial" w:cs="Arial"/>
          <w:sz w:val="20"/>
        </w:rPr>
      </w:pPr>
      <w:r w:rsidRPr="009F79D0">
        <w:rPr>
          <w:rFonts w:ascii="Arial" w:hAnsi="Arial" w:cs="Arial"/>
          <w:sz w:val="20"/>
        </w:rPr>
        <w:t>Il Comune gestisce i servizi elettorali, di anagrafe, di stato civile, di statistica e di leva militare, nell'ambito delle norme stabilite dalla legge statale.</w:t>
      </w:r>
      <w:r>
        <w:rPr>
          <w:rFonts w:ascii="Arial" w:hAnsi="Arial" w:cs="Arial"/>
          <w:sz w:val="20"/>
        </w:rPr>
        <w:t xml:space="preserve"> </w:t>
      </w:r>
      <w:r w:rsidRPr="009F79D0">
        <w:rPr>
          <w:rFonts w:ascii="Arial" w:hAnsi="Arial" w:cs="Arial"/>
          <w:sz w:val="20"/>
        </w:rPr>
        <w:t>Le relative funzioni sono esercitate dal Sindaco quale uff</w:t>
      </w:r>
      <w:r w:rsidRPr="009F79D0">
        <w:rPr>
          <w:rFonts w:ascii="Arial" w:hAnsi="Arial" w:cs="Arial"/>
          <w:sz w:val="20"/>
        </w:rPr>
        <w:t>i</w:t>
      </w:r>
      <w:r w:rsidRPr="009F79D0">
        <w:rPr>
          <w:rFonts w:ascii="Arial" w:hAnsi="Arial" w:cs="Arial"/>
          <w:sz w:val="20"/>
        </w:rPr>
        <w:t>ciale del Governo.</w:t>
      </w:r>
      <w:r>
        <w:rPr>
          <w:rFonts w:ascii="Arial" w:hAnsi="Arial" w:cs="Arial"/>
          <w:sz w:val="20"/>
        </w:rPr>
        <w:t xml:space="preserve"> </w:t>
      </w:r>
      <w:r w:rsidRPr="009F79D0">
        <w:rPr>
          <w:rFonts w:ascii="Arial" w:hAnsi="Arial" w:cs="Arial"/>
          <w:sz w:val="20"/>
        </w:rPr>
        <w:t>Ulteriori funzioni amministrative per servizi di competenza statale possono essere affidate ai Comuni dalla legge, che regola anche i relativi rapporti finanziari, assicurando le risorse necessarie.</w:t>
      </w:r>
    </w:p>
    <w:p w:rsidR="00FF4DEC" w:rsidRPr="009F79D0" w:rsidRDefault="00FF4DEC" w:rsidP="00FF4DEC">
      <w:pPr>
        <w:pStyle w:val="dl"/>
        <w:widowControl w:val="0"/>
        <w:suppressAutoHyphens/>
        <w:ind w:left="425" w:right="0" w:hanging="425"/>
        <w:rPr>
          <w:rFonts w:ascii="Arial" w:hAnsi="Arial" w:cs="Arial"/>
          <w:sz w:val="20"/>
        </w:rPr>
      </w:pPr>
      <w:r>
        <w:rPr>
          <w:rFonts w:ascii="Arial" w:hAnsi="Arial" w:cs="Arial"/>
          <w:sz w:val="20"/>
        </w:rPr>
        <w:t>Gonfalone</w:t>
      </w:r>
      <w:r w:rsidRPr="00FF4DEC">
        <w:rPr>
          <w:rFonts w:ascii="Arial" w:hAnsi="Arial" w:cs="Arial"/>
          <w:sz w:val="20"/>
        </w:rPr>
        <w:sym w:font="Wingdings" w:char="F0E0"/>
      </w:r>
      <w:r w:rsidRPr="009F79D0">
        <w:rPr>
          <w:rFonts w:ascii="Arial" w:hAnsi="Arial" w:cs="Arial"/>
          <w:sz w:val="20"/>
        </w:rPr>
        <w:t>Il Comune può avere un proprio gonfalone ed un proprio stemma.</w:t>
      </w:r>
      <w:r>
        <w:rPr>
          <w:rFonts w:ascii="Arial" w:hAnsi="Arial" w:cs="Arial"/>
          <w:sz w:val="20"/>
        </w:rPr>
        <w:t xml:space="preserve"> </w:t>
      </w:r>
    </w:p>
    <w:p w:rsidR="00FF4DEC" w:rsidRPr="009F79D0" w:rsidRDefault="00FF4DEC" w:rsidP="00FF4DEC">
      <w:pPr>
        <w:pStyle w:val="dl"/>
        <w:widowControl w:val="0"/>
        <w:suppressAutoHyphens/>
        <w:ind w:left="425" w:right="0" w:hanging="425"/>
        <w:rPr>
          <w:rFonts w:ascii="Arial" w:hAnsi="Arial" w:cs="Arial"/>
          <w:sz w:val="20"/>
        </w:rPr>
      </w:pPr>
      <w:proofErr w:type="spellStart"/>
      <w:r>
        <w:rPr>
          <w:rFonts w:ascii="Arial" w:hAnsi="Arial" w:cs="Arial"/>
          <w:sz w:val="20"/>
        </w:rPr>
        <w:t>Il</w:t>
      </w:r>
      <w:r w:rsidRPr="009F79D0">
        <w:rPr>
          <w:rFonts w:ascii="Arial" w:hAnsi="Arial" w:cs="Arial"/>
          <w:sz w:val="20"/>
        </w:rPr>
        <w:t>l</w:t>
      </w:r>
      <w:proofErr w:type="spellEnd"/>
      <w:r w:rsidRPr="009F79D0">
        <w:rPr>
          <w:rFonts w:ascii="Arial" w:hAnsi="Arial" w:cs="Arial"/>
          <w:sz w:val="20"/>
        </w:rPr>
        <w:t xml:space="preserve"> gonfalone e lo stemma sono approvati con decreto del </w:t>
      </w:r>
      <w:r w:rsidRPr="009F79D0">
        <w:rPr>
          <w:rFonts w:ascii="Arial" w:hAnsi="Arial" w:cs="Arial"/>
          <w:i/>
          <w:sz w:val="20"/>
        </w:rPr>
        <w:t xml:space="preserve">Presidente </w:t>
      </w:r>
      <w:proofErr w:type="spellStart"/>
      <w:r w:rsidRPr="009F79D0">
        <w:rPr>
          <w:rFonts w:ascii="Arial" w:hAnsi="Arial" w:cs="Arial"/>
          <w:i/>
          <w:sz w:val="20"/>
        </w:rPr>
        <w:t>della</w:t>
      </w:r>
      <w:bookmarkStart w:id="0" w:name="_Hlt96749695"/>
      <w:bookmarkEnd w:id="0"/>
      <w:r>
        <w:rPr>
          <w:rStyle w:val="Rimandonotadichiusura"/>
          <w:rFonts w:ascii="Arial" w:hAnsi="Arial" w:cs="Arial"/>
          <w:sz w:val="20"/>
        </w:rPr>
        <w:t>R</w:t>
      </w:r>
      <w:r>
        <w:rPr>
          <w:rFonts w:ascii="Arial" w:hAnsi="Arial" w:cs="Arial"/>
          <w:sz w:val="20"/>
        </w:rPr>
        <w:t>gione</w:t>
      </w:r>
      <w:proofErr w:type="spellEnd"/>
      <w:r>
        <w:rPr>
          <w:rFonts w:ascii="Arial" w:hAnsi="Arial" w:cs="Arial"/>
          <w:sz w:val="20"/>
        </w:rPr>
        <w:t xml:space="preserve"> </w:t>
      </w:r>
      <w:r w:rsidRPr="009F79D0">
        <w:rPr>
          <w:rFonts w:ascii="Arial" w:hAnsi="Arial" w:cs="Arial"/>
          <w:sz w:val="20"/>
        </w:rPr>
        <w:t xml:space="preserve"> su proposta del Comune. La descrizione ed il facsimile dei medesimi sono pubblicati nel Bollettino ufficiale della Regione. I Comuni che, , possiedono un proprio gonfalone ed un proprio stemma </w:t>
      </w:r>
      <w:r w:rsidRPr="009F79D0">
        <w:rPr>
          <w:rFonts w:ascii="Arial" w:hAnsi="Arial" w:cs="Arial"/>
          <w:i/>
          <w:sz w:val="20"/>
        </w:rPr>
        <w:t>li conservano</w:t>
      </w:r>
      <w:r>
        <w:rPr>
          <w:rFonts w:ascii="Arial" w:hAnsi="Arial" w:cs="Arial"/>
          <w:i/>
          <w:sz w:val="20"/>
        </w:rPr>
        <w:t xml:space="preserve">. </w:t>
      </w:r>
      <w:r w:rsidRPr="009F79D0">
        <w:rPr>
          <w:rFonts w:ascii="Arial" w:hAnsi="Arial" w:cs="Arial"/>
          <w:sz w:val="20"/>
        </w:rPr>
        <w:t>l Comune disciplina con regolamento l'uso del proprio gonfalone e del proprio stemma, nonché i casi di concessione in uso dello stemma ad enti od associazioni, operanti nel territorio comunale, e le relative modalità</w:t>
      </w:r>
    </w:p>
    <w:p w:rsidR="00FF4DEC" w:rsidRDefault="00FF4DEC" w:rsidP="00FF4DEC">
      <w:pPr>
        <w:pStyle w:val="dl"/>
        <w:widowControl w:val="0"/>
        <w:suppressAutoHyphens/>
        <w:ind w:left="425" w:right="0" w:hanging="425"/>
      </w:pPr>
    </w:p>
    <w:p w:rsidR="003B55D9" w:rsidRDefault="003B55D9" w:rsidP="003B55D9">
      <w:r>
        <w:t>FUNZIONI COMUNALI</w:t>
      </w:r>
    </w:p>
    <w:p w:rsidR="003B55D9" w:rsidRDefault="003B55D9" w:rsidP="003B55D9">
      <w:r>
        <w:t>o</w:t>
      </w:r>
      <w:r>
        <w:tab/>
        <w:t>Organizzazione delle funzioni</w:t>
      </w:r>
    </w:p>
    <w:p w:rsidR="003B55D9" w:rsidRDefault="003B55D9" w:rsidP="003B55D9">
      <w:r>
        <w:t>o</w:t>
      </w:r>
      <w:r>
        <w:tab/>
        <w:t>gestione del personale,controllo interno,gestione finanziaria e contabile</w:t>
      </w:r>
    </w:p>
    <w:p w:rsidR="003B55D9" w:rsidRDefault="003B55D9" w:rsidP="003B55D9">
      <w:r>
        <w:t>o</w:t>
      </w:r>
      <w:r>
        <w:tab/>
        <w:t>vigilanza e controllo</w:t>
      </w:r>
    </w:p>
    <w:p w:rsidR="003B55D9" w:rsidRDefault="003B55D9" w:rsidP="003B55D9">
      <w:r>
        <w:t>o</w:t>
      </w:r>
      <w:r>
        <w:tab/>
        <w:t>servizi pubblici di interesse comunale</w:t>
      </w:r>
    </w:p>
    <w:p w:rsidR="003B55D9" w:rsidRDefault="003B55D9" w:rsidP="003B55D9">
      <w:r>
        <w:t>o</w:t>
      </w:r>
      <w:r>
        <w:tab/>
        <w:t xml:space="preserve">attività commerciali,attività produttive,edilizia,pianificazione </w:t>
      </w:r>
      <w:proofErr w:type="spellStart"/>
      <w:r>
        <w:t>urbnistica</w:t>
      </w:r>
      <w:proofErr w:type="spellEnd"/>
    </w:p>
    <w:p w:rsidR="003B55D9" w:rsidRDefault="003B55D9" w:rsidP="003B55D9">
      <w:r>
        <w:t>o</w:t>
      </w:r>
      <w:r>
        <w:tab/>
        <w:t>strade comunali e circolazione stradale urbana,trasporti, servizi sociali,edilizia scolastica e asili nido</w:t>
      </w:r>
    </w:p>
    <w:p w:rsidR="003B55D9" w:rsidRDefault="003B55D9" w:rsidP="003B55D9">
      <w:r>
        <w:t>o</w:t>
      </w:r>
      <w:r>
        <w:tab/>
        <w:t>teatri,musei, pinacoteche</w:t>
      </w:r>
    </w:p>
    <w:p w:rsidR="003B55D9" w:rsidRDefault="003B55D9" w:rsidP="003B55D9">
      <w:r>
        <w:t>o</w:t>
      </w:r>
      <w:r>
        <w:tab/>
        <w:t>sicurezza urbana, protezione civile</w:t>
      </w:r>
    </w:p>
    <w:p w:rsidR="003B55D9" w:rsidRDefault="003B55D9" w:rsidP="003B55D9">
      <w:r>
        <w:t>o</w:t>
      </w:r>
      <w:r>
        <w:tab/>
        <w:t>accertamenti illeciti amministrativi</w:t>
      </w:r>
    </w:p>
    <w:p w:rsidR="003B55D9" w:rsidRDefault="003B55D9" w:rsidP="003B55D9">
      <w:r>
        <w:t>o</w:t>
      </w:r>
      <w:r>
        <w:tab/>
        <w:t>polizia municipale</w:t>
      </w:r>
    </w:p>
    <w:p w:rsidR="003B55D9" w:rsidRDefault="003B55D9" w:rsidP="003B55D9">
      <w:r>
        <w:t>o</w:t>
      </w:r>
      <w:r>
        <w:tab/>
        <w:t>tenuta registri stato civile</w:t>
      </w:r>
    </w:p>
    <w:p w:rsidR="003B55D9" w:rsidRDefault="003B55D9" w:rsidP="003B55D9"/>
    <w:p w:rsidR="003B55D9" w:rsidRDefault="003B55D9" w:rsidP="003B55D9">
      <w:r>
        <w:t>I comuni adottano un proprio statuto. Questo stabilisce le norme fondamentali dell’organizzazione dell’ente e, specifica le attribuzioni degli organi e le forme di garanzia e di partecipazione delle minoranze, i modi di esercizio della rappresentanza legale dell’ente, anche in giudizio.</w:t>
      </w:r>
    </w:p>
    <w:p w:rsidR="003B55D9" w:rsidRDefault="003B55D9" w:rsidP="003B55D9"/>
    <w:p w:rsidR="003B55D9" w:rsidRDefault="003B55D9" w:rsidP="003B55D9">
      <w:r>
        <w:lastRenderedPageBreak/>
        <w:t>1.</w:t>
      </w:r>
      <w:r>
        <w:tab/>
        <w:t xml:space="preserve">E’ deliberato dal C.c. con il voto favorevole dei 2/3 dei c.c. Quando questa maggioranza non è ottenuta, la votazione è ripetuta in successive sedute da tenersi entro 30 giorni e lo statuto è approvato se ottiene per due volte il voto favorevole della maggioranza assoluta dei c.c. </w:t>
      </w:r>
    </w:p>
    <w:p w:rsidR="003B55D9" w:rsidRDefault="003B55D9" w:rsidP="003B55D9">
      <w:r>
        <w:t>2.</w:t>
      </w:r>
      <w:r>
        <w:tab/>
        <w:t xml:space="preserve">Dopo il controllo del CORECO </w:t>
      </w:r>
      <w:r w:rsidR="00FF4DEC">
        <w:t xml:space="preserve"> (abrogato)</w:t>
      </w:r>
      <w:r>
        <w:t xml:space="preserve">è pubblicato sul bollettino ufficiale della regione, affisso nell’albo pretorio del comune e 30 giorni consecutivi e inviato al Ministero dell’Interno che lo inserirà nella raccolta ufficiale degli statuti. A quel punto entrerà in vigore trascorsi 30 giorni dalla sua affissione nell’albo pretorio </w:t>
      </w:r>
    </w:p>
    <w:p w:rsidR="003B55D9" w:rsidRDefault="003B55D9" w:rsidP="003B55D9">
      <w:r>
        <w:t>3.</w:t>
      </w:r>
      <w:r>
        <w:tab/>
        <w:t>Sono organi di governo della provincia il consiglio, la giunta, il presidente</w:t>
      </w:r>
    </w:p>
    <w:p w:rsidR="00FF4DEC" w:rsidRPr="009F79D0" w:rsidRDefault="00FF4DEC" w:rsidP="00FF4DEC">
      <w:pPr>
        <w:pStyle w:val="partec"/>
        <w:widowControl w:val="0"/>
        <w:tabs>
          <w:tab w:val="clear" w:pos="0"/>
        </w:tabs>
        <w:suppressAutoHyphens/>
        <w:jc w:val="both"/>
        <w:rPr>
          <w:rFonts w:cs="Arial"/>
          <w:sz w:val="20"/>
        </w:rPr>
      </w:pPr>
    </w:p>
    <w:p w:rsidR="00FF4DEC" w:rsidRDefault="00FF4DEC" w:rsidP="003B55D9"/>
    <w:p w:rsidR="003B55D9" w:rsidRDefault="003B55D9" w:rsidP="003B55D9"/>
    <w:p w:rsidR="003B55D9" w:rsidRDefault="003B55D9" w:rsidP="003B55D9"/>
    <w:p w:rsidR="003B55D9" w:rsidRDefault="003B55D9" w:rsidP="003B55D9">
      <w:r>
        <w:t>CONSIGLIO  COMUNALE</w:t>
      </w:r>
    </w:p>
    <w:p w:rsidR="003B55D9" w:rsidRDefault="003B55D9" w:rsidP="003B55D9"/>
    <w:p w:rsidR="003B55D9" w:rsidRDefault="003B55D9" w:rsidP="003B55D9">
      <w:r>
        <w:t>Il Consiglio  è un Organo collegiale ed elettivo che rimane in carica per cinque anni. Esercita le funzioni di indirizzo e di controllo politico-amministrativo..(art. 42 L.267/00)</w:t>
      </w:r>
    </w:p>
    <w:p w:rsidR="003B55D9" w:rsidRDefault="003B55D9" w:rsidP="003B55D9"/>
    <w:p w:rsidR="003B55D9" w:rsidRDefault="003B55D9" w:rsidP="003B55D9">
      <w:r>
        <w:t>Il Consiglio Comunale  è composto da un numero di membri più il Sindaco previsto dall'art. 37  e si  insedia a seguito  di elezioni amministrative.</w:t>
      </w:r>
    </w:p>
    <w:p w:rsidR="003B55D9" w:rsidRDefault="003B55D9" w:rsidP="003B55D9">
      <w:r>
        <w:tab/>
        <w:t xml:space="preserve">Composizione: </w:t>
      </w:r>
    </w:p>
    <w:p w:rsidR="003B55D9" w:rsidRDefault="003B55D9" w:rsidP="003B55D9">
      <w:r>
        <w:t>•</w:t>
      </w:r>
      <w:r>
        <w:tab/>
        <w:t>60 membri  se la popolazione comunale è &gt; 1000 000 abitanti</w:t>
      </w:r>
    </w:p>
    <w:p w:rsidR="003B55D9" w:rsidRDefault="003B55D9" w:rsidP="003B55D9">
      <w:r>
        <w:t>•</w:t>
      </w:r>
      <w:r>
        <w:tab/>
        <w:t>50 membri  se la popolazione comunale è &gt; 500 000 abitanti</w:t>
      </w:r>
    </w:p>
    <w:p w:rsidR="003B55D9" w:rsidRDefault="003B55D9" w:rsidP="003B55D9">
      <w:r>
        <w:t>•</w:t>
      </w:r>
      <w:r>
        <w:tab/>
        <w:t>46 membri se la popolazione comunale è &gt; 250 000 abitanti</w:t>
      </w:r>
    </w:p>
    <w:p w:rsidR="003B55D9" w:rsidRDefault="003B55D9" w:rsidP="003B55D9">
      <w:r>
        <w:t>•</w:t>
      </w:r>
      <w:r>
        <w:tab/>
        <w:t>40 membri se la popolazione comunale è &gt; 100 000 o se è capoluogo di provincia</w:t>
      </w:r>
    </w:p>
    <w:p w:rsidR="003B55D9" w:rsidRDefault="003B55D9" w:rsidP="003B55D9">
      <w:r>
        <w:t>•</w:t>
      </w:r>
      <w:r>
        <w:tab/>
        <w:t>30 membri se la popolazione comunale è &gt; 30 000  abitanti</w:t>
      </w:r>
    </w:p>
    <w:p w:rsidR="003B55D9" w:rsidRDefault="003B55D9" w:rsidP="003B55D9">
      <w:r>
        <w:t>•</w:t>
      </w:r>
      <w:r>
        <w:tab/>
        <w:t>20 membri se la popolazione comunale è &gt; 10 000 abitanti</w:t>
      </w:r>
    </w:p>
    <w:p w:rsidR="003B55D9" w:rsidRDefault="003B55D9" w:rsidP="003B55D9">
      <w:r>
        <w:t>•</w:t>
      </w:r>
      <w:r>
        <w:tab/>
        <w:t>16 membri se la popolazione comunale è &gt; 3000 abitanti</w:t>
      </w:r>
    </w:p>
    <w:p w:rsidR="003B55D9" w:rsidRDefault="003B55D9" w:rsidP="003B55D9">
      <w:r>
        <w:t>•</w:t>
      </w:r>
      <w:r>
        <w:tab/>
        <w:t>12 membri negli altri casi</w:t>
      </w:r>
    </w:p>
    <w:p w:rsidR="003B55D9" w:rsidRDefault="003B55D9" w:rsidP="003B55D9"/>
    <w:p w:rsidR="003B55D9" w:rsidRDefault="003B55D9" w:rsidP="003B55D9"/>
    <w:p w:rsidR="003B55D9" w:rsidRDefault="003B55D9" w:rsidP="003B55D9">
      <w:r>
        <w:t xml:space="preserve">I consiglieri entrano in carica all'atto della proclamazione e  nel caso di eventuale surrogazione nel momento in cui il consiglio adotta la deliberazione in merito alla questione; durano in carica fino all'elezione dei nuovi consigli , limitando le loro funzioni agli atti urgenti e improrogabili nel caso di indizione di nuove elezioni;le sedute del consiglio sono pubbliche ad eccezione dei casi previsti direttamente dal regolamento. </w:t>
      </w:r>
    </w:p>
    <w:p w:rsidR="003B55D9" w:rsidRDefault="003B55D9" w:rsidP="003B55D9"/>
    <w:p w:rsidR="003B55D9" w:rsidRDefault="003B55D9" w:rsidP="003B55D9">
      <w:r>
        <w:lastRenderedPageBreak/>
        <w:t>o</w:t>
      </w:r>
      <w:r>
        <w:tab/>
        <w:t>I Consiglieri comunali hanno diritto di assentarsi dal lavoro per partecipare alle sedute del Consiglio e delle Commissioni?</w:t>
      </w:r>
    </w:p>
    <w:p w:rsidR="003B55D9" w:rsidRDefault="003B55D9" w:rsidP="003B55D9">
      <w:r>
        <w:t>I Consiglieri comunali hanno diritto di assentarsi dal servizio, con diritto anche alla retribuzione da parte del datore di lavoro, per l’intera giornata in cui è convocato il Consiglio e per la durata effettiva delle riunioni delle Commissioni consiliari e dei Capigruppo.</w:t>
      </w:r>
    </w:p>
    <w:p w:rsidR="003B55D9" w:rsidRDefault="003B55D9" w:rsidP="003B55D9"/>
    <w:p w:rsidR="003B55D9" w:rsidRDefault="003B55D9" w:rsidP="003B55D9">
      <w:r>
        <w:t>o</w:t>
      </w:r>
      <w:r>
        <w:tab/>
        <w:t>Al Consigliere spetta un’indennità di partecipazione alle riunioni del Consiglio?</w:t>
      </w:r>
    </w:p>
    <w:p w:rsidR="003B55D9" w:rsidRDefault="003B55D9" w:rsidP="003B55D9">
      <w:r>
        <w:t>Il gettone di presenza è corrisposto al Consigliere per l’effettiva partecipazione alle sedute del Consiglio, delle Commissioni e dei Capigruppo. Non è possibile percepire più gettoni per riunioni diverse nello stesso giorno. “</w:t>
      </w:r>
    </w:p>
    <w:p w:rsidR="003B55D9" w:rsidRDefault="003B55D9" w:rsidP="003B55D9"/>
    <w:p w:rsidR="003B55D9" w:rsidRDefault="003B55D9" w:rsidP="003B55D9">
      <w:r>
        <w:t>o</w:t>
      </w:r>
      <w:r>
        <w:tab/>
        <w:t>Il Consigliere ha diritto a rimborsi spese?</w:t>
      </w:r>
    </w:p>
    <w:p w:rsidR="003B55D9" w:rsidRDefault="003B55D9" w:rsidP="003B55D9">
      <w:r>
        <w:t xml:space="preserve">Il Consigliere che si reca fuori dal capoluogo del Comune per ragioni inerenti al mandato ha diritto al rimborso spese di viaggio. Uno speciale rimborso delle spese di viaggio è corrisposto ai Consiglieri che risiedono fuori dal capoluogo del Comune. </w:t>
      </w:r>
    </w:p>
    <w:p w:rsidR="003B55D9" w:rsidRDefault="003B55D9" w:rsidP="003B55D9"/>
    <w:p w:rsidR="003B55D9" w:rsidRDefault="003B55D9" w:rsidP="003B55D9">
      <w:r>
        <w:t>o</w:t>
      </w:r>
      <w:r>
        <w:tab/>
        <w:t>Quali doveri ha il Consigliere?</w:t>
      </w:r>
    </w:p>
    <w:p w:rsidR="003B55D9" w:rsidRDefault="003B55D9" w:rsidP="003B55D9">
      <w:r>
        <w:t>Il Consigliere deve perseguire l’interesse pubblico della collettività; nell’ipotesi in cui un argomento messo all’ordine del giorno del Consiglio investe un suo interesse o di parenti o affini dello stesso consigliere, egli deve allontanarsi dall’aula; è vietato al consigliere di prendere parte ad appalti e acquisti di beni del Comune.</w:t>
      </w:r>
    </w:p>
    <w:p w:rsidR="003B55D9" w:rsidRDefault="003B55D9" w:rsidP="003B55D9">
      <w:r>
        <w:t>Dimissioni: presentate personalmente e assunte immediatamente al protocollo assumono un ordine temporale , devono esser indirizzate al consiglio. Nel caso in cui siano presentate da terza persona, devono esser autenticate e inoltrate al protocollo per il tramite di persona delegata con atto autenticato in data non anteriore a cinque giorni. Sono immediatamente efficaci e irrevocabili e non necessitano di presa d’atto. Il consiglio entro 10 giorni deve provvedere a surrogare i consiglieri dimissionari seguendo l’eventuale ordine di presentazione delle dimissioni. Nel caso in cui si debba procedere a nuova elezione del consiglio logicamente non si prosegue con la surroga dei consiglieri.</w:t>
      </w:r>
    </w:p>
    <w:p w:rsidR="003B55D9" w:rsidRDefault="00FF4DEC" w:rsidP="005C0BD1">
      <w:pPr>
        <w:pStyle w:val="lett"/>
        <w:widowControl w:val="0"/>
        <w:suppressAutoHyphens/>
        <w:ind w:left="426" w:right="0" w:hanging="426"/>
      </w:pPr>
      <w:r w:rsidRPr="009F79D0">
        <w:rPr>
          <w:rFonts w:ascii="Arial" w:hAnsi="Arial" w:cs="Arial"/>
          <w:i/>
          <w:sz w:val="20"/>
        </w:rPr>
        <w:t xml:space="preserve">Lo statuto comunale può prevedere che il Consiglio comunale si avvalga di commissioni consiliari e, nei Comuni con popolazione superiore a 1.000 abitanti, di un ufficio di presidenza, costituiti con criterio proporzionale. Le sedute del Consiglio e delle commissioni sono pubbliche, salvi i casi previsti nel regolamento e, nei Comuni con popolazione fino a 15.000 </w:t>
      </w:r>
      <w:proofErr w:type="spellStart"/>
      <w:r w:rsidRPr="00071AA3">
        <w:rPr>
          <w:rFonts w:ascii="Arial" w:hAnsi="Arial" w:cs="Arial"/>
          <w:i/>
          <w:sz w:val="20"/>
        </w:rPr>
        <w:t>abitant</w:t>
      </w:r>
      <w:proofErr w:type="spellEnd"/>
      <w:r w:rsidRPr="009F79D0">
        <w:rPr>
          <w:rFonts w:ascii="Arial" w:hAnsi="Arial" w:cs="Arial"/>
          <w:i/>
          <w:sz w:val="20"/>
        </w:rPr>
        <w:t>, si tengono preferibilmente in un arco temporale non coincidente con l’orario di lavoro dei partecipanti.</w:t>
      </w:r>
      <w:r w:rsidRPr="009F79D0">
        <w:rPr>
          <w:rFonts w:ascii="Arial" w:hAnsi="Arial" w:cs="Arial"/>
          <w:sz w:val="20"/>
        </w:rPr>
        <w:t xml:space="preserve"> </w:t>
      </w:r>
      <w:r w:rsidRPr="009F79D0">
        <w:rPr>
          <w:rFonts w:cs="Arial"/>
          <w:i/>
          <w:sz w:val="20"/>
        </w:rPr>
        <w:tab/>
        <w:t xml:space="preserve">In occasione delle riunioni del Consiglio sono esposte all'esterno degli edifici, ove si tengono, la bandiera della Repubblica italiana, quella della Regione autonoma Valle d'Aosta e quella dell'Unione europea per il tempo in cui questi esercita le rispettive funzioni e attività. </w:t>
      </w:r>
    </w:p>
    <w:p w:rsidR="003B55D9" w:rsidRDefault="003B55D9" w:rsidP="003B55D9">
      <w:r>
        <w:t xml:space="preserve">Presidenza consiglio </w:t>
      </w:r>
    </w:p>
    <w:p w:rsidR="005C0BD1" w:rsidRDefault="005C0BD1" w:rsidP="005C0BD1">
      <w:pPr>
        <w:pStyle w:val="lett"/>
        <w:widowControl w:val="0"/>
        <w:suppressAutoHyphens/>
        <w:ind w:left="426" w:right="0" w:hanging="426"/>
      </w:pPr>
      <w:r w:rsidRPr="009F79D0">
        <w:rPr>
          <w:rFonts w:ascii="Arial" w:hAnsi="Arial" w:cs="Arial"/>
          <w:i/>
          <w:sz w:val="20"/>
        </w:rPr>
        <w:t xml:space="preserve">Il Consiglio comunale è presieduto dal Sindaco che provvede anche alla convocazione del Consiglio Qualora previsto dallo statuto, nei Comuni con popolazione superiore a 1.000 </w:t>
      </w:r>
      <w:proofErr w:type="spellStart"/>
      <w:r w:rsidRPr="009F79D0">
        <w:rPr>
          <w:rFonts w:ascii="Arial" w:hAnsi="Arial" w:cs="Arial"/>
          <w:i/>
          <w:sz w:val="20"/>
        </w:rPr>
        <w:t>abitant</w:t>
      </w:r>
      <w:proofErr w:type="spellEnd"/>
      <w:r w:rsidRPr="009F79D0">
        <w:rPr>
          <w:rFonts w:ascii="Arial" w:hAnsi="Arial" w:cs="Arial"/>
          <w:i/>
          <w:sz w:val="20"/>
        </w:rPr>
        <w:t>,</w:t>
      </w:r>
      <w:r w:rsidRPr="009F79D0">
        <w:rPr>
          <w:rFonts w:ascii="Arial" w:hAnsi="Arial" w:cs="Arial"/>
          <w:b/>
          <w:sz w:val="20"/>
        </w:rPr>
        <w:t xml:space="preserve"> </w:t>
      </w:r>
      <w:r w:rsidRPr="009F79D0">
        <w:rPr>
          <w:rFonts w:ascii="Arial" w:hAnsi="Arial" w:cs="Arial"/>
          <w:i/>
          <w:sz w:val="20"/>
        </w:rPr>
        <w:t xml:space="preserve">il Consiglio è presieduto dal Presidente del Consiglio eletto tra i consiglieri. Al Presidente del Consiglio sono attribuiti, tra gli altri, i poteri di convocazione e di direzione dei lavori e delle attività del </w:t>
      </w:r>
      <w:proofErr w:type="spellStart"/>
      <w:r w:rsidRPr="009F79D0">
        <w:rPr>
          <w:rFonts w:ascii="Arial" w:hAnsi="Arial" w:cs="Arial"/>
          <w:i/>
          <w:sz w:val="20"/>
        </w:rPr>
        <w:t>Cons</w:t>
      </w:r>
      <w:r w:rsidRPr="009F79D0">
        <w:rPr>
          <w:rFonts w:ascii="Arial" w:hAnsi="Arial" w:cs="Arial"/>
          <w:i/>
          <w:sz w:val="20"/>
        </w:rPr>
        <w:t>i</w:t>
      </w:r>
      <w:r w:rsidRPr="009F79D0">
        <w:rPr>
          <w:rFonts w:ascii="Arial" w:hAnsi="Arial" w:cs="Arial"/>
          <w:i/>
          <w:sz w:val="20"/>
        </w:rPr>
        <w:t>glio.</w:t>
      </w:r>
      <w:r w:rsidRPr="00D920E8">
        <w:rPr>
          <w:rFonts w:ascii="Arial" w:hAnsi="Arial" w:cs="Arial"/>
          <w:i/>
          <w:highlight w:val="cyan"/>
        </w:rPr>
        <w:t>In</w:t>
      </w:r>
      <w:proofErr w:type="spellEnd"/>
      <w:r w:rsidRPr="00D920E8">
        <w:rPr>
          <w:rFonts w:ascii="Arial" w:hAnsi="Arial" w:cs="Arial"/>
          <w:i/>
          <w:highlight w:val="cyan"/>
        </w:rPr>
        <w:t xml:space="preserve"> </w:t>
      </w:r>
      <w:r w:rsidRPr="00EF0BC1">
        <w:rPr>
          <w:rFonts w:ascii="Arial" w:hAnsi="Arial" w:cs="Arial"/>
          <w:i/>
          <w:highlight w:val="cyan"/>
        </w:rPr>
        <w:t xml:space="preserve">caso di inosservanza degli obblighi di convocazione del Consiglio, il Presidente della Regione, previa diffida ad adempiere entro un congruo termine, provvede in via sostitutiva con proprio atto o mediante la nomina di un commissario ad </w:t>
      </w:r>
      <w:proofErr w:type="spellStart"/>
      <w:r w:rsidRPr="00EF0BC1">
        <w:rPr>
          <w:rFonts w:ascii="Arial" w:hAnsi="Arial" w:cs="Arial"/>
          <w:i/>
          <w:highlight w:val="cyan"/>
        </w:rPr>
        <w:t>acta</w:t>
      </w:r>
      <w:proofErr w:type="spellEnd"/>
    </w:p>
    <w:p w:rsidR="003B55D9" w:rsidRDefault="003B55D9" w:rsidP="003B55D9">
      <w:r>
        <w:lastRenderedPageBreak/>
        <w:t>Il Presidente deve riunire il consiglio entro 20 giorni quando lo richiedono 1/5 dei consiglieri , il sindaco e deve inserire nell’ordine del giorno le eventuali richieste</w:t>
      </w:r>
    </w:p>
    <w:p w:rsidR="003B55D9" w:rsidRDefault="003B55D9" w:rsidP="003B55D9">
      <w:r>
        <w:t xml:space="preserve">Prima seduta: entro 10 giorni dalla proclamazione  e deve tenersi entro 10 giorni dalla convocazione. </w:t>
      </w:r>
    </w:p>
    <w:p w:rsidR="005C0BD1" w:rsidRDefault="003B55D9" w:rsidP="005C0BD1">
      <w:pPr>
        <w:pStyle w:val="lett"/>
        <w:widowControl w:val="0"/>
        <w:suppressAutoHyphens/>
        <w:ind w:left="426" w:right="0" w:hanging="426"/>
        <w:rPr>
          <w:rFonts w:cs="Arial"/>
          <w:i/>
          <w:sz w:val="20"/>
        </w:rPr>
      </w:pPr>
      <w:r>
        <w:t>Nella prima seduta, occorre esaminare la condizione degli eletti  ed eventualmente dichiarane la ineleggibilità nel caso in cui sussistano una o più cause previste .</w:t>
      </w:r>
      <w:r w:rsidR="005C0BD1" w:rsidRPr="005C0BD1">
        <w:rPr>
          <w:rFonts w:cs="Arial"/>
          <w:i/>
          <w:sz w:val="20"/>
        </w:rPr>
        <w:t xml:space="preserve"> </w:t>
      </w:r>
    </w:p>
    <w:p w:rsidR="005C0BD1" w:rsidRPr="009F79D0" w:rsidRDefault="005C0BD1" w:rsidP="005C0BD1">
      <w:pPr>
        <w:pStyle w:val="lett"/>
        <w:widowControl w:val="0"/>
        <w:suppressAutoHyphens/>
        <w:ind w:left="426" w:right="0" w:hanging="426"/>
        <w:rPr>
          <w:rFonts w:ascii="Arial" w:hAnsi="Arial" w:cs="Arial"/>
          <w:i/>
          <w:sz w:val="20"/>
        </w:rPr>
      </w:pPr>
      <w:r w:rsidRPr="009F79D0">
        <w:rPr>
          <w:rFonts w:ascii="Arial" w:hAnsi="Arial" w:cs="Arial"/>
          <w:i/>
          <w:sz w:val="20"/>
        </w:rPr>
        <w:t>Nei Comuni con popolazione superiore a 1.000 abitanti, la prima seduta del Consiglio è convocata e presieduta dal Sindaco, sino all'elezione del Presidente del Consiglio, se previsto dallo statuto. Nei Comuni con popolazione sino a 1.000 abitanti, la prima seduta del Consiglio è convocata e presieduta, sino all’elezione del Sindaco, dal consigliere che ha ottenuto la maggiore cifra individuale</w:t>
      </w:r>
    </w:p>
    <w:p w:rsidR="003B55D9" w:rsidRDefault="005C0BD1" w:rsidP="005C0BD1">
      <w:pPr>
        <w:pStyle w:val="lett"/>
        <w:widowControl w:val="0"/>
        <w:suppressAutoHyphens/>
        <w:ind w:left="426" w:right="0" w:hanging="426"/>
        <w:rPr>
          <w:rFonts w:ascii="Arial" w:hAnsi="Arial" w:cs="Arial"/>
          <w:i/>
        </w:rPr>
      </w:pPr>
      <w:r w:rsidRPr="009F79D0">
        <w:rPr>
          <w:rFonts w:ascii="Arial" w:hAnsi="Arial" w:cs="Arial"/>
          <w:i/>
          <w:sz w:val="20"/>
        </w:rPr>
        <w:tab/>
        <w:t>Il Consiglio, prima di deliberare su qualsiasi altro oggetto, ancorché non sia stato prodotto alcun reclamo, esamina la condizione degli eletti, dichiara l'ineleggibilità di essi quando ne sussistano le cause, provvedendo alle sostituzioni; inoltre, qualora constati che dopo le elezioni si è verificata qualcuna delle condizioni previste dalla legge come causa di ineleggibilità, ovvero che esisteva al momento delle elezioni, o che si è verificata successivamente qualcuna delle condizioni previste dalla legge come causa di incompatibilità,</w:t>
      </w:r>
      <w:r w:rsidRPr="00D920E8">
        <w:rPr>
          <w:rFonts w:ascii="Arial" w:hAnsi="Arial" w:cs="Arial"/>
          <w:i/>
          <w:sz w:val="20"/>
          <w:highlight w:val="cyan"/>
        </w:rPr>
        <w:t xml:space="preserve">Ove </w:t>
      </w:r>
      <w:r w:rsidRPr="00EF0BC1">
        <w:rPr>
          <w:rFonts w:ascii="Arial" w:hAnsi="Arial" w:cs="Arial"/>
          <w:i/>
          <w:sz w:val="20"/>
          <w:highlight w:val="cyan"/>
        </w:rPr>
        <w:t xml:space="preserve">i Consigli omettano di provvedere il Presidente della Regione, previa diffida ad adempiere entro un congruo termine, provvede in via sostitutiva con proprio atto o mediante la nomina di un commissario ad </w:t>
      </w:r>
      <w:proofErr w:type="spellStart"/>
      <w:r w:rsidRPr="00EF0BC1">
        <w:rPr>
          <w:rFonts w:ascii="Arial" w:hAnsi="Arial" w:cs="Arial"/>
          <w:i/>
          <w:sz w:val="20"/>
          <w:highlight w:val="cyan"/>
        </w:rPr>
        <w:t>acta</w:t>
      </w:r>
      <w:proofErr w:type="spellEnd"/>
      <w:r w:rsidRPr="00EF0BC1">
        <w:rPr>
          <w:rFonts w:ascii="Arial" w:hAnsi="Arial" w:cs="Arial"/>
          <w:i/>
          <w:sz w:val="20"/>
          <w:highlight w:val="cyan"/>
        </w:rPr>
        <w:t>.</w:t>
      </w:r>
      <w:r w:rsidRPr="009F79D0">
        <w:rPr>
          <w:rFonts w:ascii="Arial" w:hAnsi="Arial" w:cs="Arial"/>
          <w:i/>
          <w:sz w:val="20"/>
        </w:rPr>
        <w:t>.</w:t>
      </w:r>
      <w:r w:rsidRPr="009F79D0">
        <w:rPr>
          <w:rFonts w:ascii="Arial" w:hAnsi="Arial" w:cs="Arial"/>
          <w:i/>
          <w:sz w:val="20"/>
        </w:rPr>
        <w:tab/>
        <w:t xml:space="preserve">Successivamente, nei Comuni con popolazione superiore a 1.000 abitanti, il Consiglio procede all'elezione del Presidente del Consiglio, se previsto dallo statuto; la seduta prosegue con l'approvazione degli indirizzi generali di governo e con la nomina della Giunta o con la comunicazione dei suoi componenti. Nei Comuni con popolazione sino a 1.000 abitanti il Consiglio procede all’elezione del Sindaco e della Giunta, ivi compreso il Vicesindaco, e all’approvazione degli indirizzi generali di governo. </w:t>
      </w:r>
      <w:r w:rsidRPr="009F79D0">
        <w:rPr>
          <w:rFonts w:ascii="Arial" w:hAnsi="Arial" w:cs="Arial"/>
          <w:i/>
        </w:rPr>
        <w:tab/>
        <w:t>Ai sensi della normativa statale vigente, il Consiglio, nella prima seduta, elegge tra i propri componenti la Commissione elettorale comunale.</w:t>
      </w:r>
    </w:p>
    <w:p w:rsidR="005C0BD1" w:rsidRDefault="005C0BD1" w:rsidP="005C0BD1">
      <w:pPr>
        <w:pStyle w:val="lett"/>
        <w:widowControl w:val="0"/>
        <w:suppressAutoHyphens/>
        <w:ind w:left="426" w:right="0" w:hanging="426"/>
      </w:pPr>
      <w:r>
        <w:t>L’attività concreta del Consiglio comunale è disciplinata dal Regolamento interno approvato dal Consiglio stesso. Il contenuto essenziale di tale regolamento è costituito dalle disposizioni che disciplinano i poteri delle Commissioni consiliari , l’organizzazione, le forme di pubblicità dei lavori e la partecipazione di esperti esterni al Consiglio. Ma gran parte del Regolamento interno è costituita dalle norme che riguardano lo svolgimento delle adunanze quali l’accertamento del numero legale e sue verifiche, il deposito degli atti, lo svolgimento dell’attività assembleare, la pubblicità delle sedute, la garanzia dell’ordine all’interno della sala delle adunanze (con inclusione dell’area riservata al pubblico), le forme delle votazioni e la trattazione di argomenti non iscritti all’ordine del giorno ed aventi carattere di urgenza.(il TUEL prevede che in ogni caso devono esser presenti almeno 1/3 dei consiglieri per la validità delle sedute, non computando il Sindaco).</w:t>
      </w:r>
    </w:p>
    <w:p w:rsidR="005C0BD1" w:rsidRPr="009F79D0" w:rsidRDefault="005C0BD1" w:rsidP="005C0BD1">
      <w:pPr>
        <w:pStyle w:val="lett"/>
        <w:widowControl w:val="0"/>
        <w:suppressAutoHyphens/>
        <w:ind w:left="426" w:right="0" w:hanging="426"/>
        <w:rPr>
          <w:rFonts w:ascii="Arial" w:hAnsi="Arial" w:cs="Arial"/>
          <w:i/>
          <w:sz w:val="20"/>
        </w:rPr>
      </w:pPr>
      <w:r w:rsidRPr="009F79D0">
        <w:rPr>
          <w:rFonts w:ascii="Arial" w:hAnsi="Arial" w:cs="Arial"/>
          <w:i/>
          <w:sz w:val="20"/>
        </w:rPr>
        <w:t>Il funzionamento del Consiglio, nel rispetto dei principi stabiliti dallo statuto, è disciplinato da apposito regolamento, che prevede, in part</w:t>
      </w:r>
      <w:r w:rsidRPr="009F79D0">
        <w:rPr>
          <w:rFonts w:ascii="Arial" w:hAnsi="Arial" w:cs="Arial"/>
          <w:i/>
          <w:sz w:val="20"/>
        </w:rPr>
        <w:t>i</w:t>
      </w:r>
      <w:r w:rsidRPr="009F79D0">
        <w:rPr>
          <w:rFonts w:ascii="Arial" w:hAnsi="Arial" w:cs="Arial"/>
          <w:i/>
          <w:sz w:val="20"/>
        </w:rPr>
        <w:t>colare:</w:t>
      </w:r>
    </w:p>
    <w:p w:rsidR="005C0BD1" w:rsidRPr="009F79D0" w:rsidRDefault="005C0BD1" w:rsidP="005C0BD1">
      <w:pPr>
        <w:pStyle w:val="lett"/>
        <w:widowControl w:val="0"/>
        <w:suppressAutoHyphens/>
        <w:ind w:left="426" w:right="0" w:hanging="426"/>
        <w:rPr>
          <w:rFonts w:ascii="Arial" w:hAnsi="Arial" w:cs="Arial"/>
          <w:sz w:val="20"/>
        </w:rPr>
      </w:pP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a)</w:t>
      </w:r>
      <w:r w:rsidRPr="009F79D0">
        <w:rPr>
          <w:rFonts w:ascii="Arial" w:hAnsi="Arial" w:cs="Arial"/>
          <w:sz w:val="20"/>
        </w:rPr>
        <w:tab/>
      </w:r>
      <w:r w:rsidRPr="009F79D0">
        <w:rPr>
          <w:rFonts w:ascii="Arial" w:hAnsi="Arial" w:cs="Arial"/>
          <w:i/>
          <w:sz w:val="20"/>
        </w:rPr>
        <w:t>le modalità di convocazione, su richiesta del Sindaco o di un numero di consiglieri o di cittadini iscritti nelle liste elettorali del Comune stabilito dallo st</w:t>
      </w:r>
      <w:r w:rsidRPr="009F79D0">
        <w:rPr>
          <w:rFonts w:ascii="Arial" w:hAnsi="Arial" w:cs="Arial"/>
          <w:i/>
          <w:sz w:val="20"/>
        </w:rPr>
        <w:t>a</w:t>
      </w:r>
      <w:r w:rsidRPr="009F79D0">
        <w:rPr>
          <w:rFonts w:ascii="Arial" w:hAnsi="Arial" w:cs="Arial"/>
          <w:i/>
          <w:sz w:val="20"/>
        </w:rPr>
        <w:t>tuto;</w:t>
      </w: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b)</w:t>
      </w:r>
      <w:r w:rsidRPr="009F79D0">
        <w:rPr>
          <w:rFonts w:ascii="Arial" w:hAnsi="Arial" w:cs="Arial"/>
          <w:i/>
          <w:sz w:val="20"/>
        </w:rPr>
        <w:tab/>
        <w:t>le maggioranze necessarie per la validità delle sedute, prevedendo che, in ogni caso, in prima convocazione, siano presenti almeno la metà dei componenti il Consiglio;</w:t>
      </w: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c)</w:t>
      </w:r>
      <w:r w:rsidRPr="009F79D0">
        <w:rPr>
          <w:rFonts w:ascii="Arial" w:hAnsi="Arial" w:cs="Arial"/>
          <w:i/>
          <w:sz w:val="20"/>
        </w:rPr>
        <w:tab/>
        <w:t>le maggioranze necessarie per l'approvazione delle deliberazioni, nonché le modalità di votazione;</w:t>
      </w: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d)</w:t>
      </w:r>
      <w:r w:rsidRPr="009F79D0">
        <w:rPr>
          <w:rFonts w:ascii="Arial" w:hAnsi="Arial" w:cs="Arial"/>
          <w:i/>
          <w:sz w:val="20"/>
        </w:rPr>
        <w:tab/>
        <w:t>le modalità di presentazione e di discussione delle prop</w:t>
      </w:r>
      <w:r w:rsidRPr="009F79D0">
        <w:rPr>
          <w:rFonts w:ascii="Arial" w:hAnsi="Arial" w:cs="Arial"/>
          <w:i/>
          <w:sz w:val="20"/>
        </w:rPr>
        <w:t>o</w:t>
      </w:r>
      <w:r w:rsidRPr="009F79D0">
        <w:rPr>
          <w:rFonts w:ascii="Arial" w:hAnsi="Arial" w:cs="Arial"/>
          <w:i/>
          <w:sz w:val="20"/>
        </w:rPr>
        <w:t>ste;</w:t>
      </w: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e)</w:t>
      </w:r>
      <w:r w:rsidRPr="009F79D0">
        <w:rPr>
          <w:rFonts w:ascii="Arial" w:hAnsi="Arial" w:cs="Arial"/>
          <w:i/>
          <w:sz w:val="20"/>
        </w:rPr>
        <w:tab/>
        <w:t>le forme di pubblicità dei lavori del Consiglio, delle commissioni e dei relativi atti adott</w:t>
      </w:r>
      <w:r w:rsidRPr="009F79D0">
        <w:rPr>
          <w:rFonts w:ascii="Arial" w:hAnsi="Arial" w:cs="Arial"/>
          <w:i/>
          <w:sz w:val="20"/>
        </w:rPr>
        <w:t>a</w:t>
      </w:r>
      <w:r w:rsidRPr="009F79D0">
        <w:rPr>
          <w:rFonts w:ascii="Arial" w:hAnsi="Arial" w:cs="Arial"/>
          <w:i/>
          <w:sz w:val="20"/>
        </w:rPr>
        <w:t>ti;</w:t>
      </w:r>
    </w:p>
    <w:p w:rsidR="005C0BD1" w:rsidRPr="009F79D0" w:rsidRDefault="005C0BD1" w:rsidP="005C0BD1">
      <w:pPr>
        <w:pStyle w:val="lett"/>
        <w:widowControl w:val="0"/>
        <w:suppressAutoHyphens/>
        <w:ind w:right="0"/>
        <w:rPr>
          <w:rFonts w:ascii="Arial" w:hAnsi="Arial" w:cs="Arial"/>
          <w:sz w:val="20"/>
        </w:rPr>
      </w:pPr>
      <w:r w:rsidRPr="009F79D0">
        <w:rPr>
          <w:rFonts w:ascii="Arial" w:hAnsi="Arial" w:cs="Arial"/>
          <w:i/>
          <w:sz w:val="20"/>
        </w:rPr>
        <w:t>f)</w:t>
      </w:r>
      <w:r w:rsidRPr="009F79D0">
        <w:rPr>
          <w:rFonts w:ascii="Arial" w:hAnsi="Arial" w:cs="Arial"/>
          <w:i/>
          <w:sz w:val="20"/>
        </w:rPr>
        <w:tab/>
        <w:t>le modalità, gli adempimenti e i termini necessari per assicurare una adeguata e preventiva informazione ai gruppi consiliari e ai singoli consiglieri sulle questioni sottoposte al Consiglio.</w:t>
      </w:r>
      <w:r w:rsidRPr="009F79D0">
        <w:rPr>
          <w:rStyle w:val="Rimandonotadichiusura"/>
          <w:rFonts w:ascii="Arial" w:hAnsi="Arial" w:cs="Arial"/>
          <w:i/>
          <w:sz w:val="20"/>
        </w:rPr>
        <w:endnoteReference w:id="1"/>
      </w:r>
    </w:p>
    <w:p w:rsidR="005C0BD1" w:rsidRPr="009F79D0" w:rsidRDefault="005C0BD1" w:rsidP="005C0BD1">
      <w:pPr>
        <w:pStyle w:val="lett"/>
        <w:widowControl w:val="0"/>
        <w:suppressAutoHyphens/>
        <w:ind w:right="0"/>
        <w:rPr>
          <w:rFonts w:ascii="Arial" w:hAnsi="Arial" w:cs="Arial"/>
          <w:sz w:val="20"/>
        </w:rPr>
      </w:pPr>
    </w:p>
    <w:p w:rsidR="005C0BD1" w:rsidRPr="009F79D0" w:rsidRDefault="005C0BD1" w:rsidP="005C0BD1">
      <w:pPr>
        <w:pStyle w:val="dl"/>
        <w:widowControl w:val="0"/>
        <w:suppressAutoHyphens/>
        <w:ind w:right="0"/>
        <w:rPr>
          <w:rFonts w:ascii="Arial" w:hAnsi="Arial" w:cs="Arial"/>
          <w:sz w:val="20"/>
        </w:rPr>
      </w:pPr>
      <w:r w:rsidRPr="009F79D0">
        <w:rPr>
          <w:rFonts w:ascii="Arial" w:hAnsi="Arial" w:cs="Arial"/>
          <w:sz w:val="20"/>
        </w:rPr>
        <w:t>In casi di particolare importanza, quali l'adozione dello statuto o l'approvazione del bilancio di previsione e del rendiconto, il regolamento può prevedere che le sedute del Consiglio siano precedute da Assemblee della popolazione, le cui modalità di svolgimento sono disciplinate dal regolamento stesso.</w:t>
      </w:r>
    </w:p>
    <w:p w:rsidR="005C0BD1" w:rsidRPr="009F79D0" w:rsidRDefault="005C0BD1" w:rsidP="005C0BD1">
      <w:pPr>
        <w:pStyle w:val="dl"/>
        <w:widowControl w:val="0"/>
        <w:suppressAutoHyphens/>
        <w:ind w:right="0"/>
        <w:rPr>
          <w:rFonts w:ascii="Arial" w:hAnsi="Arial" w:cs="Arial"/>
          <w:sz w:val="20"/>
        </w:rPr>
      </w:pPr>
    </w:p>
    <w:p w:rsidR="003B55D9" w:rsidRDefault="003B55D9" w:rsidP="003B55D9"/>
    <w:p w:rsidR="003B55D9" w:rsidRDefault="003B55D9" w:rsidP="003B55D9"/>
    <w:p w:rsidR="003B55D9" w:rsidRDefault="003B55D9" w:rsidP="003B55D9">
      <w:r>
        <w:t>COMPETENZE</w:t>
      </w:r>
      <w:r w:rsidR="005C0BD1">
        <w:t xml:space="preserve"> DEL CC</w:t>
      </w:r>
      <w:r>
        <w:t xml:space="preserve">: In quanto titolare di una potestà normativa e </w:t>
      </w:r>
      <w:proofErr w:type="spellStart"/>
      <w:r>
        <w:t>pianificatoria</w:t>
      </w:r>
      <w:proofErr w:type="spellEnd"/>
      <w:r>
        <w:t xml:space="preserve"> generale, provvede all’adozione di atti quali statuti, regolamenti, bilanci, piani e programmi di carattere finanziario e territoriale urbanistico. Il Consiglio , ha inoltre competenze in merito all’assetto istituzionale dell’ente, sia  sotto il profilo associazionistico che sotto quello del decentramento e della partecipazione</w:t>
      </w:r>
    </w:p>
    <w:p w:rsidR="005C0BD1" w:rsidRDefault="005C0BD1" w:rsidP="003B55D9">
      <w:r>
        <w:t>ART 42 TUEL</w:t>
      </w:r>
    </w:p>
    <w:p w:rsidR="003B55D9" w:rsidRDefault="003B55D9" w:rsidP="003B55D9">
      <w:r>
        <w:t xml:space="preserve">Il consiglio e' l'organo di indirizzo e di controllo politico-amministrativo. </w:t>
      </w:r>
    </w:p>
    <w:p w:rsidR="003B55D9" w:rsidRDefault="003B55D9" w:rsidP="003B55D9">
      <w:r>
        <w:t>Competenze</w:t>
      </w:r>
    </w:p>
    <w:p w:rsidR="003B55D9" w:rsidRDefault="003B55D9" w:rsidP="003B55D9">
      <w:r>
        <w:t>a)</w:t>
      </w:r>
      <w:r>
        <w:tab/>
        <w:t>statuti dell'ente e delle aziende speciali, regolamenti salva l'ipotesi di cui all'articolo 48, comma 3, criteri generali in materia di ordinamento degli uffici e dei servizi;</w:t>
      </w:r>
    </w:p>
    <w:p w:rsidR="003B55D9" w:rsidRDefault="003B55D9" w:rsidP="003B55D9">
      <w:r>
        <w:t>b)</w:t>
      </w:r>
      <w:r>
        <w:tab/>
        <w:t>programmi, relazioni previsionali e programmatiche, piani finanziari, programmi triennali e elenco annuale dei lavori pubblici, bilanci annuali e pluriennali e relative variazioni, rendiconto, piani territoriali ed urbanistici, programmi annuali e pluriennali per la loro attuazione, eventuali deroghe ad essi, pareri da rendere per dette materie;</w:t>
      </w:r>
    </w:p>
    <w:p w:rsidR="003B55D9" w:rsidRDefault="003B55D9" w:rsidP="003B55D9">
      <w:r>
        <w:t>c)</w:t>
      </w:r>
      <w:r>
        <w:tab/>
        <w:t>convenzioni tra i comuni e quelle tra i comuni e provincia, costituzione e modificazione i forme associative;</w:t>
      </w:r>
    </w:p>
    <w:p w:rsidR="003B55D9" w:rsidRDefault="003B55D9" w:rsidP="003B55D9">
      <w:r>
        <w:t>d)</w:t>
      </w:r>
      <w:r>
        <w:tab/>
        <w:t>istituzione, compiti e norme sul funzionamento degli organismi di decentramento e di partecipazione;</w:t>
      </w:r>
    </w:p>
    <w:p w:rsidR="003B55D9" w:rsidRDefault="003B55D9" w:rsidP="003B55D9">
      <w:r>
        <w:t>e)</w:t>
      </w:r>
      <w:r>
        <w:tab/>
        <w:t>assunzione diretta dei pubblici servizi, costituzione di istituzioni e aziende speciali, concessione dei pubblici servizi, partecipazione dell'ente locale a società di capitali, affidamento di attività o servizi mediante convenzione;</w:t>
      </w:r>
    </w:p>
    <w:p w:rsidR="003B55D9" w:rsidRDefault="003B55D9" w:rsidP="003B55D9">
      <w:r>
        <w:t>f)</w:t>
      </w:r>
      <w:r>
        <w:tab/>
        <w:t>istituzione e ordinamento dei tributi, con esclusione della determinazione delle relative aliquote; disciplina generale delle tariffe per la fruizione dei beni e dei servizi;</w:t>
      </w:r>
    </w:p>
    <w:p w:rsidR="003B55D9" w:rsidRDefault="003B55D9" w:rsidP="003B55D9">
      <w:r>
        <w:t>g)</w:t>
      </w:r>
      <w:r>
        <w:tab/>
        <w:t>indirizzi da osservare da parte delle aziende pubbliche e degli enti dipendenti, sovvenzionati o sottoposti a vigilanza;</w:t>
      </w:r>
    </w:p>
    <w:p w:rsidR="003B55D9" w:rsidRDefault="003B55D9" w:rsidP="003B55D9">
      <w:r>
        <w:t>h)</w:t>
      </w:r>
      <w:r>
        <w:tab/>
        <w:t>contrazione dei mutui non previsti espressamente in atti fondamentali del consiglio comunale ed emissione dei prestiti obbligazionari;</w:t>
      </w:r>
    </w:p>
    <w:p w:rsidR="003B55D9" w:rsidRDefault="003B55D9" w:rsidP="003B55D9">
      <w:r>
        <w:t>i)</w:t>
      </w:r>
      <w:r>
        <w:tab/>
        <w:t>spese che impegnino i bilanci per gli esercizi successivi, escluse quelle relative alle locazioni di immobili ed alla somministrazione e fornitura di beni e servizi a carattere continuativo;</w:t>
      </w:r>
    </w:p>
    <w:p w:rsidR="003B55D9" w:rsidRDefault="003B55D9" w:rsidP="003B55D9">
      <w:r>
        <w:t>j)</w:t>
      </w:r>
      <w:r>
        <w:tab/>
        <w:t>acquisti e alienazioni immobiliari, relative permute, appalti e concessioni che non siano previsti espressamente in atti fondamentali del consiglio o che non ne costituiscano mera esecuzione e che, comunque, non rientrino nella ordinaria amministrazione di funzioni e servizi di competenza della giunta, del segretario o di altri funzionari;</w:t>
      </w:r>
    </w:p>
    <w:p w:rsidR="003B55D9" w:rsidRDefault="003B55D9" w:rsidP="003B55D9">
      <w:r>
        <w:t>k)</w:t>
      </w:r>
      <w:r>
        <w:tab/>
        <w:t>definizione degli indirizzi per la nomina e la designazione dei rappresentanti del comune presso enti, aziende ed istituzioni, nonché nomina dei rappresentanti del consiglio presso enti, aziende ed istituzioni ad esso espressamente riservata dalla legge.</w:t>
      </w:r>
    </w:p>
    <w:p w:rsidR="003B55D9" w:rsidRDefault="003B55D9" w:rsidP="003B55D9"/>
    <w:p w:rsidR="003B55D9" w:rsidRDefault="003B55D9" w:rsidP="003B55D9">
      <w:r>
        <w:lastRenderedPageBreak/>
        <w:t xml:space="preserve">Il consiglio, nei modi disciplinati dallo statuto, partecipa </w:t>
      </w:r>
      <w:proofErr w:type="spellStart"/>
      <w:r>
        <w:t>altresi'</w:t>
      </w:r>
      <w:proofErr w:type="spellEnd"/>
      <w:r>
        <w:t xml:space="preserve"> alla definizione, all'adeguamento e alla verifica periodica dell'attuazione delle linee programmatiche da parte del sindaco o del presidente della provincia e dei singoli assessori. </w:t>
      </w:r>
    </w:p>
    <w:p w:rsidR="003B55D9" w:rsidRDefault="003B55D9" w:rsidP="003B55D9">
      <w:r>
        <w:t xml:space="preserve">Le deliberazioni in ordine agli argomenti di cui al presente articolo non possono essere adottate in via d'urgenza da altri organi del comune , salvo quelle attinenti alle variazioni di bilancio adottate dalla giunta da sottoporre a ratifica del consiglio nei sessanta giorni successivi, a pena di decadenza. </w:t>
      </w:r>
    </w:p>
    <w:p w:rsidR="005C0BD1" w:rsidRDefault="005C0BD1" w:rsidP="003B55D9">
      <w:r>
        <w:t>ART 21 LR 54 /98</w:t>
      </w:r>
    </w:p>
    <w:p w:rsidR="005C0BD1" w:rsidRPr="009F79D0" w:rsidRDefault="005C0BD1" w:rsidP="005C0BD1">
      <w:pPr>
        <w:pStyle w:val="lett"/>
        <w:widowControl w:val="0"/>
        <w:suppressAutoHyphens/>
        <w:ind w:left="426" w:right="0" w:hanging="426"/>
        <w:rPr>
          <w:rFonts w:ascii="Arial" w:hAnsi="Arial" w:cs="Arial"/>
          <w:i/>
          <w:sz w:val="20"/>
        </w:rPr>
      </w:pPr>
      <w:r w:rsidRPr="009F79D0">
        <w:rPr>
          <w:rFonts w:ascii="Arial" w:hAnsi="Arial" w:cs="Arial"/>
          <w:i/>
          <w:sz w:val="20"/>
        </w:rPr>
        <w:t>1.</w:t>
      </w:r>
      <w:r w:rsidRPr="009F79D0">
        <w:rPr>
          <w:rFonts w:ascii="Arial" w:hAnsi="Arial" w:cs="Arial"/>
          <w:i/>
          <w:sz w:val="20"/>
        </w:rPr>
        <w:tab/>
        <w:t xml:space="preserve">Il Consiglio comunale è l'organo di indirizzo e di controllo politico-amministrativo. </w:t>
      </w:r>
    </w:p>
    <w:p w:rsidR="005C0BD1" w:rsidRPr="009F79D0" w:rsidRDefault="005C0BD1" w:rsidP="005C0BD1">
      <w:pPr>
        <w:pStyle w:val="lett"/>
        <w:widowControl w:val="0"/>
        <w:suppressAutoHyphens/>
        <w:ind w:left="426" w:right="0" w:hanging="426"/>
        <w:rPr>
          <w:rFonts w:ascii="Arial" w:hAnsi="Arial" w:cs="Arial"/>
          <w:i/>
          <w:sz w:val="20"/>
        </w:rPr>
      </w:pPr>
    </w:p>
    <w:p w:rsidR="005C0BD1" w:rsidRPr="009F79D0" w:rsidRDefault="005C0BD1" w:rsidP="005C0BD1">
      <w:pPr>
        <w:pStyle w:val="lett"/>
        <w:widowControl w:val="0"/>
        <w:suppressAutoHyphens/>
        <w:ind w:left="426" w:right="0" w:hanging="426"/>
        <w:rPr>
          <w:rFonts w:ascii="Arial" w:hAnsi="Arial" w:cs="Arial"/>
          <w:i/>
          <w:sz w:val="20"/>
        </w:rPr>
      </w:pPr>
      <w:r w:rsidRPr="009F79D0">
        <w:rPr>
          <w:rFonts w:ascii="Arial" w:hAnsi="Arial" w:cs="Arial"/>
          <w:i/>
          <w:sz w:val="20"/>
        </w:rPr>
        <w:t>2.</w:t>
      </w:r>
      <w:r w:rsidRPr="009F79D0">
        <w:rPr>
          <w:rFonts w:ascii="Arial" w:hAnsi="Arial" w:cs="Arial"/>
          <w:i/>
          <w:sz w:val="20"/>
        </w:rPr>
        <w:tab/>
        <w:t>Il Consiglio ha competenza rispetto ai seguenti atti fond</w:t>
      </w:r>
      <w:r w:rsidRPr="009F79D0">
        <w:rPr>
          <w:rFonts w:ascii="Arial" w:hAnsi="Arial" w:cs="Arial"/>
          <w:i/>
          <w:sz w:val="20"/>
        </w:rPr>
        <w:t>a</w:t>
      </w:r>
      <w:r w:rsidRPr="009F79D0">
        <w:rPr>
          <w:rFonts w:ascii="Arial" w:hAnsi="Arial" w:cs="Arial"/>
          <w:i/>
          <w:sz w:val="20"/>
        </w:rPr>
        <w:t>mentali:</w:t>
      </w:r>
    </w:p>
    <w:p w:rsidR="005C0BD1" w:rsidRPr="009F79D0" w:rsidRDefault="005C0BD1" w:rsidP="005C0BD1">
      <w:pPr>
        <w:pStyle w:val="lett"/>
        <w:widowControl w:val="0"/>
        <w:suppressAutoHyphens/>
        <w:ind w:left="426" w:right="0" w:hanging="426"/>
        <w:rPr>
          <w:rFonts w:ascii="Arial" w:hAnsi="Arial" w:cs="Arial"/>
          <w:i/>
          <w:sz w:val="20"/>
        </w:rPr>
      </w:pP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a)</w:t>
      </w:r>
      <w:r w:rsidRPr="009F79D0">
        <w:rPr>
          <w:rFonts w:ascii="Arial" w:hAnsi="Arial" w:cs="Arial"/>
          <w:i/>
          <w:sz w:val="20"/>
        </w:rPr>
        <w:tab/>
        <w:t xml:space="preserve">esame della condizione degli </w:t>
      </w:r>
      <w:r w:rsidRPr="009F79D0">
        <w:rPr>
          <w:rFonts w:ascii="Arial" w:hAnsi="Arial" w:cs="Arial"/>
          <w:i/>
          <w:sz w:val="20"/>
        </w:rPr>
        <w:t>e</w:t>
      </w:r>
      <w:r w:rsidRPr="009F79D0">
        <w:rPr>
          <w:rFonts w:ascii="Arial" w:hAnsi="Arial" w:cs="Arial"/>
          <w:i/>
          <w:sz w:val="20"/>
        </w:rPr>
        <w:t>letti;</w:t>
      </w:r>
    </w:p>
    <w:p w:rsidR="005C0BD1" w:rsidRPr="009F79D0" w:rsidRDefault="005C0BD1" w:rsidP="005C0BD1">
      <w:pPr>
        <w:pStyle w:val="lett"/>
        <w:widowControl w:val="0"/>
        <w:tabs>
          <w:tab w:val="left" w:pos="851"/>
        </w:tabs>
        <w:suppressAutoHyphens/>
        <w:ind w:right="0"/>
        <w:rPr>
          <w:rFonts w:ascii="Arial" w:hAnsi="Arial" w:cs="Arial"/>
          <w:i/>
          <w:sz w:val="20"/>
        </w:rPr>
      </w:pPr>
      <w:proofErr w:type="spellStart"/>
      <w:r>
        <w:rPr>
          <w:rFonts w:ascii="Arial" w:hAnsi="Arial" w:cs="Arial"/>
          <w:i/>
          <w:sz w:val="20"/>
        </w:rPr>
        <w:t>abis</w:t>
      </w:r>
      <w:proofErr w:type="spellEnd"/>
      <w:r>
        <w:rPr>
          <w:rFonts w:ascii="Arial" w:hAnsi="Arial" w:cs="Arial"/>
          <w:i/>
          <w:sz w:val="20"/>
        </w:rPr>
        <w:t>)</w:t>
      </w:r>
      <w:r w:rsidRPr="009F79D0">
        <w:rPr>
          <w:rFonts w:ascii="Arial" w:hAnsi="Arial" w:cs="Arial"/>
          <w:i/>
          <w:sz w:val="20"/>
        </w:rPr>
        <w:t>elezione del Sindaco e della Giunta, ivi compreso il Vicesindaco, nei Comuni con popolazione sino a 1.000 abitanti</w:t>
      </w:r>
      <w:fldSimple w:instr=" NOTEREF _Ref483821566 \h  \* MERGEFORMAT ">
        <w:r>
          <w:rPr>
            <w:rFonts w:ascii="Arial" w:hAnsi="Arial" w:cs="Arial"/>
            <w:i/>
            <w:sz w:val="20"/>
            <w:highlight w:val="lightGray"/>
            <w:vertAlign w:val="superscript"/>
          </w:rPr>
          <w:t>17</w:t>
        </w:r>
      </w:fldSimple>
      <w:r w:rsidRPr="009F79D0">
        <w:rPr>
          <w:rFonts w:ascii="Arial" w:hAnsi="Arial" w:cs="Arial"/>
          <w:i/>
          <w:sz w:val="20"/>
        </w:rPr>
        <w:t xml:space="preserve">; </w:t>
      </w:r>
      <w:r w:rsidRPr="009F79D0">
        <w:rPr>
          <w:rStyle w:val="Rimandonotadichiusura"/>
          <w:rFonts w:ascii="Arial" w:hAnsi="Arial" w:cs="Arial"/>
          <w:i/>
          <w:sz w:val="20"/>
        </w:rPr>
        <w:endnoteReference w:id="2"/>
      </w: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b)</w:t>
      </w:r>
      <w:r w:rsidRPr="009F79D0">
        <w:rPr>
          <w:rFonts w:ascii="Arial" w:hAnsi="Arial" w:cs="Arial"/>
          <w:i/>
          <w:sz w:val="20"/>
        </w:rPr>
        <w:tab/>
        <w:t>approvazione degli indirizzi generali di gove</w:t>
      </w:r>
      <w:r w:rsidRPr="009F79D0">
        <w:rPr>
          <w:rFonts w:ascii="Arial" w:hAnsi="Arial" w:cs="Arial"/>
          <w:i/>
          <w:sz w:val="20"/>
        </w:rPr>
        <w:t>r</w:t>
      </w:r>
      <w:r w:rsidRPr="009F79D0">
        <w:rPr>
          <w:rFonts w:ascii="Arial" w:hAnsi="Arial" w:cs="Arial"/>
          <w:i/>
          <w:sz w:val="20"/>
        </w:rPr>
        <w:t>no;</w:t>
      </w: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c)</w:t>
      </w:r>
      <w:r w:rsidRPr="009F79D0">
        <w:rPr>
          <w:rFonts w:ascii="Arial" w:hAnsi="Arial" w:cs="Arial"/>
          <w:i/>
          <w:sz w:val="20"/>
        </w:rPr>
        <w:tab/>
        <w:t xml:space="preserve">elezione della Commissione elettorale comunale </w:t>
      </w:r>
      <w:r w:rsidRPr="009F79D0">
        <w:rPr>
          <w:rStyle w:val="Rimandonotadichiusura"/>
          <w:rFonts w:ascii="Arial" w:hAnsi="Arial" w:cs="Arial"/>
          <w:i/>
          <w:sz w:val="20"/>
        </w:rPr>
        <w:endnoteReference w:id="3"/>
      </w:r>
      <w:r w:rsidRPr="009F79D0">
        <w:rPr>
          <w:rFonts w:ascii="Arial" w:hAnsi="Arial" w:cs="Arial"/>
          <w:i/>
          <w:sz w:val="20"/>
        </w:rPr>
        <w:t xml:space="preserve">; </w:t>
      </w: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d)</w:t>
      </w:r>
      <w:r w:rsidRPr="009F79D0">
        <w:rPr>
          <w:rFonts w:ascii="Arial" w:hAnsi="Arial" w:cs="Arial"/>
          <w:i/>
          <w:sz w:val="20"/>
        </w:rPr>
        <w:tab/>
        <w:t>statuto del C</w:t>
      </w:r>
      <w:r w:rsidRPr="009F79D0">
        <w:rPr>
          <w:rFonts w:ascii="Arial" w:hAnsi="Arial" w:cs="Arial"/>
          <w:i/>
          <w:sz w:val="20"/>
        </w:rPr>
        <w:t>o</w:t>
      </w:r>
      <w:r w:rsidRPr="009F79D0">
        <w:rPr>
          <w:rFonts w:ascii="Arial" w:hAnsi="Arial" w:cs="Arial"/>
          <w:i/>
          <w:sz w:val="20"/>
        </w:rPr>
        <w:t>mune;</w:t>
      </w: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e)</w:t>
      </w:r>
      <w:r w:rsidRPr="009F79D0">
        <w:rPr>
          <w:rFonts w:ascii="Arial" w:hAnsi="Arial" w:cs="Arial"/>
          <w:i/>
          <w:sz w:val="20"/>
        </w:rPr>
        <w:tab/>
        <w:t>statuto delle Associazioni dei Comuni di cui il Com</w:t>
      </w:r>
      <w:r w:rsidRPr="009F79D0">
        <w:rPr>
          <w:rFonts w:ascii="Arial" w:hAnsi="Arial" w:cs="Arial"/>
          <w:i/>
          <w:sz w:val="20"/>
        </w:rPr>
        <w:t>u</w:t>
      </w:r>
      <w:r w:rsidRPr="009F79D0">
        <w:rPr>
          <w:rFonts w:ascii="Arial" w:hAnsi="Arial" w:cs="Arial"/>
          <w:i/>
          <w:sz w:val="20"/>
        </w:rPr>
        <w:t>ne fa parte;</w:t>
      </w: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f)</w:t>
      </w:r>
      <w:r w:rsidRPr="009F79D0">
        <w:rPr>
          <w:rFonts w:ascii="Arial" w:hAnsi="Arial" w:cs="Arial"/>
          <w:i/>
          <w:sz w:val="20"/>
        </w:rPr>
        <w:tab/>
        <w:t xml:space="preserve">statuto delle aziende speciali </w:t>
      </w:r>
      <w:r w:rsidRPr="009F79D0">
        <w:rPr>
          <w:rStyle w:val="Rimandonotadichiusura"/>
          <w:rFonts w:ascii="Arial" w:hAnsi="Arial" w:cs="Arial"/>
          <w:sz w:val="20"/>
        </w:rPr>
        <w:endnoteReference w:id="4"/>
      </w:r>
      <w:r w:rsidRPr="009F79D0">
        <w:rPr>
          <w:rFonts w:ascii="Arial" w:hAnsi="Arial" w:cs="Arial"/>
          <w:i/>
          <w:sz w:val="20"/>
        </w:rPr>
        <w:t>;</w:t>
      </w: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g)</w:t>
      </w:r>
      <w:r w:rsidRPr="009F79D0">
        <w:rPr>
          <w:rFonts w:ascii="Arial" w:hAnsi="Arial" w:cs="Arial"/>
          <w:i/>
          <w:sz w:val="20"/>
        </w:rPr>
        <w:tab/>
        <w:t>regolamento del Consiglio;</w:t>
      </w:r>
    </w:p>
    <w:p w:rsidR="005C0BD1" w:rsidRPr="00EF0BC1" w:rsidRDefault="005C0BD1" w:rsidP="005C0BD1">
      <w:pPr>
        <w:pStyle w:val="lett"/>
        <w:widowControl w:val="0"/>
        <w:suppressAutoHyphens/>
        <w:ind w:right="0"/>
        <w:rPr>
          <w:rFonts w:ascii="Arial" w:hAnsi="Arial" w:cs="Arial"/>
          <w:i/>
          <w:sz w:val="20"/>
          <w:highlight w:val="cyan"/>
        </w:rPr>
      </w:pPr>
      <w:r w:rsidRPr="00D920E8">
        <w:rPr>
          <w:rFonts w:ascii="Arial" w:hAnsi="Arial" w:cs="Arial"/>
          <w:i/>
          <w:sz w:val="20"/>
          <w:highlight w:val="cyan"/>
        </w:rPr>
        <w:t>h)</w:t>
      </w:r>
      <w:r w:rsidRPr="00D920E8">
        <w:rPr>
          <w:rFonts w:ascii="Arial" w:hAnsi="Arial" w:cs="Arial"/>
          <w:i/>
          <w:sz w:val="20"/>
          <w:highlight w:val="cyan"/>
        </w:rPr>
        <w:tab/>
        <w:t>bilancio</w:t>
      </w:r>
      <w:r w:rsidRPr="00EF0BC1">
        <w:rPr>
          <w:rFonts w:ascii="Arial" w:hAnsi="Arial" w:cs="Arial"/>
          <w:i/>
          <w:sz w:val="20"/>
          <w:highlight w:val="cyan"/>
        </w:rPr>
        <w:t>, documento unico di programmazione e relativa nota di aggiornamento;</w:t>
      </w:r>
      <w:r>
        <w:rPr>
          <w:rFonts w:ascii="Arial" w:hAnsi="Arial" w:cs="Arial"/>
          <w:i/>
          <w:sz w:val="20"/>
          <w:highlight w:val="cyan"/>
        </w:rPr>
        <w:t xml:space="preserve"> </w:t>
      </w:r>
      <w:r w:rsidRPr="00EF0BC1">
        <w:rPr>
          <w:rStyle w:val="Rimandonotadichiusura"/>
          <w:rFonts w:ascii="Arial" w:hAnsi="Arial" w:cs="Arial"/>
          <w:i/>
          <w:sz w:val="20"/>
          <w:highlight w:val="cyan"/>
        </w:rPr>
        <w:endnoteReference w:id="5"/>
      </w:r>
    </w:p>
    <w:p w:rsidR="005C0BD1" w:rsidRPr="009F79D0" w:rsidRDefault="005C0BD1" w:rsidP="005C0BD1">
      <w:pPr>
        <w:pStyle w:val="lett"/>
        <w:widowControl w:val="0"/>
        <w:suppressAutoHyphens/>
        <w:ind w:right="0"/>
        <w:rPr>
          <w:rFonts w:ascii="Arial" w:hAnsi="Arial" w:cs="Arial"/>
          <w:i/>
          <w:sz w:val="20"/>
        </w:rPr>
      </w:pPr>
      <w:r w:rsidRPr="00D920E8">
        <w:rPr>
          <w:rFonts w:ascii="Arial" w:hAnsi="Arial" w:cs="Arial"/>
          <w:i/>
          <w:sz w:val="20"/>
          <w:highlight w:val="cyan"/>
        </w:rPr>
        <w:t>i)</w:t>
      </w:r>
      <w:r w:rsidRPr="00D920E8">
        <w:rPr>
          <w:rFonts w:ascii="Arial" w:hAnsi="Arial" w:cs="Arial"/>
          <w:i/>
          <w:sz w:val="20"/>
          <w:highlight w:val="cyan"/>
        </w:rPr>
        <w:tab/>
        <w:t xml:space="preserve">rendiconto </w:t>
      </w:r>
      <w:r w:rsidRPr="00EF0BC1">
        <w:rPr>
          <w:rFonts w:ascii="Arial" w:hAnsi="Arial" w:cs="Arial"/>
          <w:i/>
          <w:sz w:val="20"/>
          <w:highlight w:val="cyan"/>
        </w:rPr>
        <w:t>della gestione;</w:t>
      </w:r>
      <w:r>
        <w:rPr>
          <w:rFonts w:ascii="Arial" w:hAnsi="Arial" w:cs="Arial"/>
          <w:i/>
          <w:sz w:val="20"/>
          <w:highlight w:val="cyan"/>
        </w:rPr>
        <w:t xml:space="preserve"> </w:t>
      </w:r>
      <w:r w:rsidRPr="00EF0BC1">
        <w:rPr>
          <w:rStyle w:val="Rimandonotadichiusura"/>
          <w:rFonts w:ascii="Arial" w:hAnsi="Arial" w:cs="Arial"/>
          <w:i/>
          <w:sz w:val="20"/>
          <w:highlight w:val="cyan"/>
        </w:rPr>
        <w:endnoteReference w:id="6"/>
      </w:r>
      <w:r w:rsidRPr="009F79D0">
        <w:rPr>
          <w:rFonts w:ascii="Arial" w:hAnsi="Arial" w:cs="Arial"/>
          <w:i/>
          <w:sz w:val="20"/>
        </w:rPr>
        <w:t xml:space="preserve"> </w:t>
      </w:r>
    </w:p>
    <w:p w:rsidR="005C0BD1" w:rsidRPr="009F79D0" w:rsidRDefault="005C0BD1" w:rsidP="005C0BD1">
      <w:pPr>
        <w:pStyle w:val="lett"/>
        <w:widowControl w:val="0"/>
        <w:suppressAutoHyphens/>
        <w:ind w:right="0"/>
        <w:rPr>
          <w:rFonts w:ascii="Arial" w:hAnsi="Arial" w:cs="Arial"/>
          <w:sz w:val="20"/>
        </w:rPr>
      </w:pPr>
      <w:r w:rsidRPr="009F79D0">
        <w:rPr>
          <w:rFonts w:ascii="Arial" w:hAnsi="Arial" w:cs="Arial"/>
          <w:i/>
          <w:sz w:val="20"/>
        </w:rPr>
        <w:t xml:space="preserve">ibis) regolazione dei servizi pubblici locali di cui agli articoli 113 e 113bis ed individuazione delle loro forme di gestione; </w:t>
      </w:r>
      <w:r w:rsidRPr="009F79D0">
        <w:rPr>
          <w:rStyle w:val="Rimandonotadichiusura"/>
          <w:rFonts w:ascii="Arial" w:hAnsi="Arial" w:cs="Arial"/>
          <w:i/>
          <w:sz w:val="20"/>
        </w:rPr>
        <w:endnoteReference w:id="7"/>
      </w: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j)</w:t>
      </w:r>
      <w:r w:rsidRPr="009F79D0">
        <w:rPr>
          <w:rFonts w:ascii="Arial" w:hAnsi="Arial" w:cs="Arial"/>
          <w:i/>
          <w:sz w:val="20"/>
        </w:rPr>
        <w:tab/>
        <w:t>costituzione e soppressione delle forme di collaborazione di cui alla parte IV, titolo I;</w:t>
      </w: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k)</w:t>
      </w:r>
      <w:r w:rsidRPr="009F79D0">
        <w:rPr>
          <w:rFonts w:ascii="Arial" w:hAnsi="Arial" w:cs="Arial"/>
          <w:i/>
          <w:sz w:val="20"/>
        </w:rPr>
        <w:tab/>
        <w:t>istituzione e ordinamento dei tr</w:t>
      </w:r>
      <w:r w:rsidRPr="009F79D0">
        <w:rPr>
          <w:rFonts w:ascii="Arial" w:hAnsi="Arial" w:cs="Arial"/>
          <w:i/>
          <w:sz w:val="20"/>
        </w:rPr>
        <w:t>i</w:t>
      </w:r>
      <w:r w:rsidRPr="009F79D0">
        <w:rPr>
          <w:rFonts w:ascii="Arial" w:hAnsi="Arial" w:cs="Arial"/>
          <w:i/>
          <w:sz w:val="20"/>
        </w:rPr>
        <w:t xml:space="preserve">buti; </w:t>
      </w: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l)</w:t>
      </w:r>
      <w:r w:rsidRPr="009F79D0">
        <w:rPr>
          <w:rFonts w:ascii="Arial" w:hAnsi="Arial" w:cs="Arial"/>
          <w:i/>
          <w:sz w:val="20"/>
        </w:rPr>
        <w:tab/>
        <w:t>adozione dei piani territoriali e urbanistici;</w:t>
      </w: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m)</w:t>
      </w:r>
      <w:r w:rsidRPr="009F79D0">
        <w:rPr>
          <w:rFonts w:ascii="Arial" w:hAnsi="Arial" w:cs="Arial"/>
          <w:i/>
          <w:sz w:val="20"/>
        </w:rPr>
        <w:tab/>
        <w:t>programma di previsione triennale e piano operativo annuale dei lavori pubblici;</w:t>
      </w:r>
    </w:p>
    <w:p w:rsidR="005C0BD1" w:rsidRPr="009F79D0" w:rsidRDefault="005C0BD1" w:rsidP="005C0BD1">
      <w:pPr>
        <w:pStyle w:val="lett"/>
        <w:widowControl w:val="0"/>
        <w:suppressAutoHyphens/>
        <w:ind w:right="0"/>
        <w:rPr>
          <w:rFonts w:ascii="Arial" w:hAnsi="Arial" w:cs="Arial"/>
          <w:iCs/>
          <w:sz w:val="20"/>
        </w:rPr>
      </w:pPr>
      <w:r w:rsidRPr="009F79D0">
        <w:rPr>
          <w:rFonts w:ascii="Arial" w:hAnsi="Arial" w:cs="Arial"/>
          <w:i/>
          <w:sz w:val="20"/>
        </w:rPr>
        <w:t>n)</w:t>
      </w:r>
      <w:r w:rsidRPr="009F79D0">
        <w:rPr>
          <w:rFonts w:ascii="Arial" w:hAnsi="Arial" w:cs="Arial"/>
          <w:i/>
          <w:sz w:val="20"/>
        </w:rPr>
        <w:tab/>
      </w:r>
      <w:r w:rsidRPr="009F79D0">
        <w:rPr>
          <w:rStyle w:val="Rimandonotadichiusura"/>
          <w:rFonts w:ascii="Arial" w:hAnsi="Arial" w:cs="Arial"/>
          <w:i/>
          <w:sz w:val="20"/>
        </w:rPr>
        <w:endnoteReference w:id="8"/>
      </w: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o)</w:t>
      </w:r>
      <w:r w:rsidRPr="009F79D0">
        <w:rPr>
          <w:rFonts w:ascii="Arial" w:hAnsi="Arial" w:cs="Arial"/>
          <w:i/>
          <w:sz w:val="20"/>
        </w:rPr>
        <w:tab/>
        <w:t>nomina dei propri rappresentanti presso enti, organ</w:t>
      </w:r>
      <w:r w:rsidRPr="009F79D0">
        <w:rPr>
          <w:rFonts w:ascii="Arial" w:hAnsi="Arial" w:cs="Arial"/>
          <w:i/>
          <w:sz w:val="20"/>
        </w:rPr>
        <w:t>i</w:t>
      </w:r>
      <w:r w:rsidRPr="009F79D0">
        <w:rPr>
          <w:rFonts w:ascii="Arial" w:hAnsi="Arial" w:cs="Arial"/>
          <w:i/>
          <w:sz w:val="20"/>
        </w:rPr>
        <w:t>smi e commissioni;</w:t>
      </w: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p)</w:t>
      </w:r>
      <w:r w:rsidRPr="009F79D0">
        <w:rPr>
          <w:rFonts w:ascii="Arial" w:hAnsi="Arial" w:cs="Arial"/>
          <w:i/>
          <w:sz w:val="20"/>
        </w:rPr>
        <w:tab/>
        <w:t>determinazione delle indennità e dei gettoni di presenza degli ammin</w:t>
      </w:r>
      <w:r w:rsidRPr="009F79D0">
        <w:rPr>
          <w:rFonts w:ascii="Arial" w:hAnsi="Arial" w:cs="Arial"/>
          <w:i/>
          <w:sz w:val="20"/>
        </w:rPr>
        <w:t>i</w:t>
      </w:r>
      <w:r w:rsidRPr="009F79D0">
        <w:rPr>
          <w:rFonts w:ascii="Arial" w:hAnsi="Arial" w:cs="Arial"/>
          <w:i/>
          <w:sz w:val="20"/>
        </w:rPr>
        <w:t>stratori;</w:t>
      </w: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q)</w:t>
      </w:r>
      <w:r w:rsidRPr="009F79D0">
        <w:rPr>
          <w:rFonts w:ascii="Arial" w:hAnsi="Arial" w:cs="Arial"/>
          <w:i/>
          <w:sz w:val="20"/>
        </w:rPr>
        <w:tab/>
        <w:t>esercizio in forma associata di funzioni com</w:t>
      </w:r>
      <w:r w:rsidRPr="009F79D0">
        <w:rPr>
          <w:rFonts w:ascii="Arial" w:hAnsi="Arial" w:cs="Arial"/>
          <w:i/>
          <w:sz w:val="20"/>
        </w:rPr>
        <w:t>u</w:t>
      </w:r>
      <w:r w:rsidRPr="009F79D0">
        <w:rPr>
          <w:rFonts w:ascii="Arial" w:hAnsi="Arial" w:cs="Arial"/>
          <w:i/>
          <w:sz w:val="20"/>
        </w:rPr>
        <w:t>nali;</w:t>
      </w:r>
    </w:p>
    <w:p w:rsidR="005C0BD1" w:rsidRPr="00EF0BC1" w:rsidRDefault="005C0BD1" w:rsidP="005C0BD1">
      <w:pPr>
        <w:pStyle w:val="lett"/>
        <w:widowControl w:val="0"/>
        <w:suppressAutoHyphens/>
        <w:ind w:right="0"/>
        <w:rPr>
          <w:rFonts w:ascii="Arial" w:hAnsi="Arial" w:cs="Arial"/>
          <w:i/>
          <w:sz w:val="20"/>
          <w:highlight w:val="cyan"/>
        </w:rPr>
      </w:pPr>
      <w:r w:rsidRPr="00D920E8">
        <w:rPr>
          <w:rFonts w:ascii="Arial" w:hAnsi="Arial" w:cs="Arial"/>
          <w:i/>
          <w:sz w:val="20"/>
          <w:highlight w:val="cyan"/>
        </w:rPr>
        <w:t>r)</w:t>
      </w:r>
      <w:r w:rsidRPr="00D920E8">
        <w:rPr>
          <w:rFonts w:ascii="Arial" w:hAnsi="Arial" w:cs="Arial"/>
          <w:i/>
          <w:sz w:val="20"/>
          <w:highlight w:val="cyan"/>
        </w:rPr>
        <w:tab/>
        <w:t xml:space="preserve">approvazione </w:t>
      </w:r>
      <w:r w:rsidRPr="00EF0BC1">
        <w:rPr>
          <w:rFonts w:ascii="Arial" w:hAnsi="Arial" w:cs="Arial"/>
          <w:i/>
          <w:sz w:val="20"/>
          <w:highlight w:val="cyan"/>
        </w:rPr>
        <w:t>di convenzioni;</w:t>
      </w:r>
      <w:r>
        <w:rPr>
          <w:rFonts w:ascii="Arial" w:hAnsi="Arial" w:cs="Arial"/>
          <w:i/>
          <w:sz w:val="20"/>
          <w:highlight w:val="cyan"/>
        </w:rPr>
        <w:t xml:space="preserve"> </w:t>
      </w:r>
      <w:r w:rsidRPr="00EF0BC1">
        <w:rPr>
          <w:rStyle w:val="Rimandonotadichiusura"/>
          <w:rFonts w:ascii="Arial" w:hAnsi="Arial" w:cs="Arial"/>
          <w:i/>
          <w:sz w:val="20"/>
          <w:highlight w:val="cyan"/>
        </w:rPr>
        <w:endnoteReference w:id="9"/>
      </w:r>
    </w:p>
    <w:p w:rsidR="005C0BD1" w:rsidRDefault="005C0BD1" w:rsidP="005C0BD1">
      <w:pPr>
        <w:rPr>
          <w:rFonts w:ascii="Arial" w:hAnsi="Arial" w:cs="Arial"/>
          <w:i/>
          <w:sz w:val="20"/>
        </w:rPr>
      </w:pPr>
      <w:proofErr w:type="spellStart"/>
      <w:r w:rsidRPr="00EF0BC1">
        <w:rPr>
          <w:rFonts w:ascii="Arial" w:hAnsi="Arial" w:cs="Arial"/>
          <w:i/>
          <w:sz w:val="20"/>
          <w:highlight w:val="cyan"/>
        </w:rPr>
        <w:t>rbis</w:t>
      </w:r>
      <w:proofErr w:type="spellEnd"/>
      <w:r w:rsidRPr="00EF0BC1">
        <w:rPr>
          <w:rFonts w:ascii="Arial" w:hAnsi="Arial" w:cs="Arial"/>
          <w:i/>
          <w:sz w:val="20"/>
          <w:highlight w:val="cyan"/>
        </w:rPr>
        <w:t>)</w:t>
      </w:r>
      <w:r w:rsidRPr="00EF0BC1">
        <w:rPr>
          <w:rFonts w:ascii="Arial" w:hAnsi="Arial" w:cs="Arial"/>
          <w:i/>
          <w:sz w:val="20"/>
          <w:highlight w:val="cyan"/>
        </w:rPr>
        <w:tab/>
        <w:t>partecipazione a società di capitali.</w:t>
      </w:r>
    </w:p>
    <w:p w:rsidR="005C0BD1" w:rsidRPr="009F79D0" w:rsidRDefault="005C0BD1" w:rsidP="005C0BD1">
      <w:pPr>
        <w:pStyle w:val="lett"/>
        <w:widowControl w:val="0"/>
        <w:suppressAutoHyphens/>
        <w:ind w:left="426" w:right="0" w:hanging="426"/>
        <w:rPr>
          <w:rFonts w:ascii="Arial" w:hAnsi="Arial" w:cs="Arial"/>
          <w:i/>
          <w:sz w:val="20"/>
        </w:rPr>
      </w:pPr>
      <w:r w:rsidRPr="009F79D0">
        <w:rPr>
          <w:rFonts w:ascii="Arial" w:hAnsi="Arial" w:cs="Arial"/>
          <w:i/>
          <w:sz w:val="20"/>
        </w:rPr>
        <w:t>lo statuto può attribuire al Consiglio la competenza di ulteriori atti, tra i quali, in particol</w:t>
      </w:r>
      <w:r w:rsidRPr="009F79D0">
        <w:rPr>
          <w:rFonts w:ascii="Arial" w:hAnsi="Arial" w:cs="Arial"/>
          <w:i/>
          <w:sz w:val="20"/>
        </w:rPr>
        <w:t>a</w:t>
      </w:r>
      <w:r w:rsidRPr="009F79D0">
        <w:rPr>
          <w:rFonts w:ascii="Arial" w:hAnsi="Arial" w:cs="Arial"/>
          <w:i/>
          <w:sz w:val="20"/>
        </w:rPr>
        <w:t>re:</w:t>
      </w:r>
    </w:p>
    <w:p w:rsidR="005C0BD1" w:rsidRPr="009F79D0" w:rsidRDefault="005C0BD1" w:rsidP="005C0BD1">
      <w:pPr>
        <w:pStyle w:val="lett"/>
        <w:widowControl w:val="0"/>
        <w:suppressAutoHyphens/>
        <w:ind w:left="426" w:right="0" w:hanging="426"/>
        <w:rPr>
          <w:rFonts w:ascii="Arial" w:hAnsi="Arial" w:cs="Arial"/>
          <w:i/>
          <w:sz w:val="20"/>
        </w:rPr>
      </w:pP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a)</w:t>
      </w:r>
      <w:r w:rsidRPr="009F79D0">
        <w:rPr>
          <w:rFonts w:ascii="Arial" w:hAnsi="Arial" w:cs="Arial"/>
          <w:i/>
          <w:sz w:val="20"/>
        </w:rPr>
        <w:tab/>
        <w:t>regolamenti;</w:t>
      </w: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b)</w:t>
      </w:r>
      <w:r w:rsidRPr="009F79D0">
        <w:rPr>
          <w:rFonts w:ascii="Arial" w:hAnsi="Arial" w:cs="Arial"/>
          <w:i/>
          <w:sz w:val="20"/>
        </w:rPr>
        <w:tab/>
        <w:t>piani, programmi e pr</w:t>
      </w:r>
      <w:r w:rsidRPr="009F79D0">
        <w:rPr>
          <w:rFonts w:ascii="Arial" w:hAnsi="Arial" w:cs="Arial"/>
          <w:i/>
          <w:sz w:val="20"/>
        </w:rPr>
        <w:t>o</w:t>
      </w:r>
      <w:r w:rsidRPr="009F79D0">
        <w:rPr>
          <w:rFonts w:ascii="Arial" w:hAnsi="Arial" w:cs="Arial"/>
          <w:i/>
          <w:sz w:val="20"/>
        </w:rPr>
        <w:t>getti;</w:t>
      </w: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c)</w:t>
      </w:r>
      <w:r w:rsidRPr="009F79D0">
        <w:rPr>
          <w:rFonts w:ascii="Arial" w:hAnsi="Arial" w:cs="Arial"/>
          <w:i/>
          <w:sz w:val="20"/>
        </w:rPr>
        <w:tab/>
        <w:t>dotazione organica del pers</w:t>
      </w:r>
      <w:r w:rsidRPr="009F79D0">
        <w:rPr>
          <w:rFonts w:ascii="Arial" w:hAnsi="Arial" w:cs="Arial"/>
          <w:i/>
          <w:sz w:val="20"/>
        </w:rPr>
        <w:t>o</w:t>
      </w:r>
      <w:r w:rsidRPr="009F79D0">
        <w:rPr>
          <w:rFonts w:ascii="Arial" w:hAnsi="Arial" w:cs="Arial"/>
          <w:i/>
          <w:sz w:val="20"/>
        </w:rPr>
        <w:t>nale;</w:t>
      </w: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d)</w:t>
      </w:r>
      <w:r w:rsidRPr="009F79D0">
        <w:rPr>
          <w:rFonts w:ascii="Arial" w:hAnsi="Arial" w:cs="Arial"/>
          <w:i/>
          <w:sz w:val="20"/>
        </w:rPr>
        <w:tab/>
      </w:r>
      <w:r w:rsidRPr="000F7AB0">
        <w:rPr>
          <w:rStyle w:val="Rimandonotadichiusura"/>
          <w:rFonts w:ascii="Arial" w:hAnsi="Arial" w:cs="Arial"/>
          <w:i/>
          <w:sz w:val="20"/>
          <w:highlight w:val="cyan"/>
        </w:rPr>
        <w:endnoteReference w:id="10"/>
      </w:r>
      <w:r w:rsidRPr="009F79D0">
        <w:rPr>
          <w:rFonts w:ascii="Arial" w:hAnsi="Arial" w:cs="Arial"/>
          <w:i/>
          <w:sz w:val="20"/>
        </w:rPr>
        <w:t>;</w:t>
      </w:r>
    </w:p>
    <w:p w:rsidR="005C0BD1" w:rsidRPr="009F79D0" w:rsidRDefault="005C0BD1" w:rsidP="005C0BD1">
      <w:pPr>
        <w:pStyle w:val="lett"/>
        <w:widowControl w:val="0"/>
        <w:suppressAutoHyphens/>
        <w:ind w:right="0"/>
        <w:rPr>
          <w:rFonts w:ascii="Arial" w:hAnsi="Arial" w:cs="Arial"/>
          <w:sz w:val="20"/>
        </w:rPr>
      </w:pPr>
      <w:r w:rsidRPr="009F79D0">
        <w:rPr>
          <w:rFonts w:ascii="Arial" w:hAnsi="Arial" w:cs="Arial"/>
          <w:i/>
          <w:sz w:val="20"/>
        </w:rPr>
        <w:t>e)</w:t>
      </w:r>
      <w:r w:rsidRPr="009F79D0">
        <w:rPr>
          <w:rFonts w:ascii="Arial" w:hAnsi="Arial" w:cs="Arial"/>
          <w:i/>
          <w:sz w:val="20"/>
        </w:rPr>
        <w:tab/>
      </w:r>
      <w:r w:rsidRPr="009F79D0">
        <w:rPr>
          <w:rStyle w:val="Rimandonotadichiusura"/>
          <w:rFonts w:ascii="Arial" w:hAnsi="Arial" w:cs="Arial"/>
          <w:sz w:val="20"/>
        </w:rPr>
        <w:endnoteReference w:id="11"/>
      </w: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f)</w:t>
      </w:r>
      <w:r w:rsidRPr="009F79D0">
        <w:rPr>
          <w:rFonts w:ascii="Arial" w:hAnsi="Arial" w:cs="Arial"/>
          <w:i/>
          <w:sz w:val="20"/>
        </w:rPr>
        <w:tab/>
        <w:t>criteri generali per la determinazione delle tariffe per la fruizione dei beni e dei servizi;</w:t>
      </w: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g)</w:t>
      </w:r>
      <w:r w:rsidRPr="009F79D0">
        <w:rPr>
          <w:rFonts w:ascii="Arial" w:hAnsi="Arial" w:cs="Arial"/>
          <w:i/>
          <w:sz w:val="20"/>
        </w:rPr>
        <w:tab/>
        <w:t>determinazione delle tariffe di cui alla lettera f);</w:t>
      </w: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h)</w:t>
      </w:r>
      <w:r w:rsidRPr="009F79D0">
        <w:rPr>
          <w:rFonts w:ascii="Arial" w:hAnsi="Arial" w:cs="Arial"/>
          <w:i/>
          <w:sz w:val="20"/>
        </w:rPr>
        <w:tab/>
        <w:t>determinazione delle aliquote e tariffe dei tr</w:t>
      </w:r>
      <w:r w:rsidRPr="009F79D0">
        <w:rPr>
          <w:rFonts w:ascii="Arial" w:hAnsi="Arial" w:cs="Arial"/>
          <w:i/>
          <w:sz w:val="20"/>
        </w:rPr>
        <w:t>i</w:t>
      </w:r>
      <w:r w:rsidRPr="009F79D0">
        <w:rPr>
          <w:rFonts w:ascii="Arial" w:hAnsi="Arial" w:cs="Arial"/>
          <w:i/>
          <w:sz w:val="20"/>
        </w:rPr>
        <w:t>buti;</w:t>
      </w:r>
    </w:p>
    <w:p w:rsidR="005C0BD1" w:rsidRPr="009F79D0" w:rsidRDefault="005C0BD1" w:rsidP="005C0BD1">
      <w:pPr>
        <w:pStyle w:val="lett"/>
        <w:widowControl w:val="0"/>
        <w:suppressAutoHyphens/>
        <w:ind w:right="0"/>
        <w:rPr>
          <w:rFonts w:ascii="Arial" w:hAnsi="Arial" w:cs="Arial"/>
          <w:i/>
          <w:sz w:val="20"/>
        </w:rPr>
      </w:pPr>
      <w:r w:rsidRPr="009F79D0">
        <w:rPr>
          <w:rFonts w:ascii="Arial" w:hAnsi="Arial" w:cs="Arial"/>
          <w:i/>
          <w:sz w:val="20"/>
        </w:rPr>
        <w:t>i)</w:t>
      </w:r>
      <w:r w:rsidRPr="009F79D0">
        <w:rPr>
          <w:rFonts w:ascii="Arial" w:hAnsi="Arial" w:cs="Arial"/>
          <w:i/>
          <w:sz w:val="20"/>
        </w:rPr>
        <w:tab/>
        <w:t>acquisti e alienazioni di immob</w:t>
      </w:r>
      <w:r w:rsidRPr="009F79D0">
        <w:rPr>
          <w:rFonts w:ascii="Arial" w:hAnsi="Arial" w:cs="Arial"/>
          <w:i/>
          <w:sz w:val="20"/>
        </w:rPr>
        <w:t>i</w:t>
      </w:r>
      <w:r w:rsidRPr="009F79D0">
        <w:rPr>
          <w:rFonts w:ascii="Arial" w:hAnsi="Arial" w:cs="Arial"/>
          <w:i/>
          <w:sz w:val="20"/>
        </w:rPr>
        <w:t>li;</w:t>
      </w:r>
    </w:p>
    <w:p w:rsidR="005C0BD1" w:rsidRDefault="005C0BD1" w:rsidP="005C0BD1">
      <w:pPr>
        <w:rPr>
          <w:rFonts w:ascii="Arial" w:hAnsi="Arial" w:cs="Arial"/>
          <w:i/>
          <w:sz w:val="20"/>
        </w:rPr>
      </w:pPr>
      <w:r w:rsidRPr="009F79D0">
        <w:rPr>
          <w:rFonts w:ascii="Arial" w:hAnsi="Arial" w:cs="Arial"/>
          <w:i/>
          <w:sz w:val="20"/>
        </w:rPr>
        <w:t>j)</w:t>
      </w:r>
      <w:r w:rsidRPr="009F79D0">
        <w:rPr>
          <w:rFonts w:ascii="Arial" w:hAnsi="Arial" w:cs="Arial"/>
          <w:i/>
          <w:sz w:val="20"/>
        </w:rPr>
        <w:tab/>
        <w:t>definizione degli indirizzi per la nomina e la designazione dei rappresentanti del Com</w:t>
      </w:r>
      <w:r w:rsidRPr="009F79D0">
        <w:rPr>
          <w:rFonts w:ascii="Arial" w:hAnsi="Arial" w:cs="Arial"/>
          <w:i/>
          <w:sz w:val="20"/>
        </w:rPr>
        <w:t>u</w:t>
      </w:r>
      <w:r w:rsidRPr="009F79D0">
        <w:rPr>
          <w:rFonts w:ascii="Arial" w:hAnsi="Arial" w:cs="Arial"/>
          <w:i/>
          <w:sz w:val="20"/>
        </w:rPr>
        <w:t>ne.</w:t>
      </w:r>
    </w:p>
    <w:p w:rsidR="005C0BD1" w:rsidRDefault="005C0BD1" w:rsidP="005C0BD1"/>
    <w:p w:rsidR="003B55D9" w:rsidRDefault="003B55D9" w:rsidP="003B55D9">
      <w:r>
        <w:t xml:space="preserve">Cause scioglimento consiglio </w:t>
      </w:r>
    </w:p>
    <w:p w:rsidR="003B55D9" w:rsidRDefault="003B55D9" w:rsidP="003B55D9">
      <w:r>
        <w:t>I consigli comunali sono sciolti con decreto del Presidente della Repubblica , su proposta del Ministero dell’interno;con il decreto si dispone anche la nomina del commissario ad acta è immediatamente comunicato al Parlamento e pubblicato sulla GU. Il rinnovo dell’organo deve in ogni caso avvenire con il primo turno elettorale libero e disponibile.</w:t>
      </w:r>
    </w:p>
    <w:p w:rsidR="003B55D9" w:rsidRDefault="003B55D9" w:rsidP="003B55D9">
      <w:r>
        <w:lastRenderedPageBreak/>
        <w:t>1</w:t>
      </w:r>
      <w:r>
        <w:tab/>
        <w:t>Naturale scadenza del mandato</w:t>
      </w:r>
    </w:p>
    <w:p w:rsidR="003B55D9" w:rsidRDefault="003B55D9" w:rsidP="003B55D9">
      <w:r>
        <w:t>2</w:t>
      </w:r>
      <w:r>
        <w:tab/>
        <w:t>Sono posti in essere atti contrari alla Costituzione</w:t>
      </w:r>
    </w:p>
    <w:p w:rsidR="003B55D9" w:rsidRDefault="003B55D9" w:rsidP="003B55D9">
      <w:r>
        <w:t>3</w:t>
      </w:r>
      <w:r>
        <w:tab/>
        <w:t>gravi violazione di legge e persistenti o</w:t>
      </w:r>
    </w:p>
    <w:p w:rsidR="003B55D9" w:rsidRDefault="003B55D9" w:rsidP="003B55D9">
      <w:r>
        <w:t>4</w:t>
      </w:r>
      <w:r>
        <w:tab/>
        <w:t>gravi turbative all’ordine pubblico</w:t>
      </w:r>
    </w:p>
    <w:p w:rsidR="003B55D9" w:rsidRDefault="003B55D9" w:rsidP="003B55D9">
      <w:r>
        <w:t>5</w:t>
      </w:r>
      <w:r>
        <w:tab/>
        <w:t>quando non è assicurato il normale funzionamento degli organi e i servizi del comune a causa di:</w:t>
      </w:r>
    </w:p>
    <w:p w:rsidR="003B55D9" w:rsidRDefault="003B55D9" w:rsidP="003B55D9">
      <w:r>
        <w:t>a)</w:t>
      </w:r>
      <w:r>
        <w:tab/>
        <w:t>impedimento permanente, rimozione, decadenza, decesso del  Presidente o sindaco</w:t>
      </w:r>
    </w:p>
    <w:p w:rsidR="003B55D9" w:rsidRDefault="003B55D9" w:rsidP="003B55D9">
      <w:r>
        <w:t>b)</w:t>
      </w:r>
      <w:r>
        <w:tab/>
        <w:t xml:space="preserve">dimissioni del  Presidente o Sindaco </w:t>
      </w:r>
    </w:p>
    <w:p w:rsidR="003B55D9" w:rsidRDefault="003B55D9" w:rsidP="003B55D9">
      <w:r>
        <w:t>6</w:t>
      </w:r>
      <w:r>
        <w:tab/>
        <w:t>cessazione dalla carica per dimissioni contestuali della metà più uno dei membri assegnati non computando il Presidente o sindaco</w:t>
      </w:r>
    </w:p>
    <w:p w:rsidR="003B55D9" w:rsidRDefault="003B55D9" w:rsidP="003B55D9">
      <w:r>
        <w:t>7</w:t>
      </w:r>
      <w:r>
        <w:tab/>
        <w:t>riduzione dell’organo assembleare per impossibilità di surroga della metà dei componenti del consiglio.</w:t>
      </w:r>
    </w:p>
    <w:p w:rsidR="003B55D9" w:rsidRDefault="003B55D9" w:rsidP="003B55D9">
      <w:r>
        <w:t>8</w:t>
      </w:r>
      <w:r>
        <w:tab/>
        <w:t>Mancata approvazione nei termini del bilancio di previsione oltre che dalla mancata approvazione della relazione revisionale e programmatica e del bilancio pluriennale o anche di uno solo.</w:t>
      </w:r>
    </w:p>
    <w:p w:rsidR="003B55D9" w:rsidRDefault="003B55D9" w:rsidP="003B55D9">
      <w:r>
        <w:t>9</w:t>
      </w:r>
      <w:r>
        <w:tab/>
        <w:t xml:space="preserve">Approvazione mozione di sfiducia </w:t>
      </w:r>
    </w:p>
    <w:p w:rsidR="003B55D9" w:rsidRDefault="003B55D9" w:rsidP="003B55D9">
      <w:r>
        <w:t>10</w:t>
      </w:r>
      <w:r>
        <w:tab/>
        <w:t>In presenza di situazioni di dissesto.</w:t>
      </w:r>
    </w:p>
    <w:p w:rsidR="003B55D9" w:rsidRDefault="003B55D9" w:rsidP="003B55D9">
      <w:r>
        <w:t>11</w:t>
      </w:r>
      <w:r>
        <w:tab/>
        <w:t xml:space="preserve">Quando in conseguenza di una modificazione territoriale si sia verificata una variazione nella misura di almeno ¼ della popolazione legale  del comune </w:t>
      </w:r>
    </w:p>
    <w:p w:rsidR="003B55D9" w:rsidRDefault="003B55D9" w:rsidP="003B55D9">
      <w:r>
        <w:t xml:space="preserve"> </w:t>
      </w:r>
    </w:p>
    <w:p w:rsidR="003B55D9" w:rsidRDefault="003B55D9" w:rsidP="003B55D9"/>
    <w:p w:rsidR="003B55D9" w:rsidRDefault="003B55D9" w:rsidP="003B55D9">
      <w:r>
        <w:t xml:space="preserve">SINDACO </w:t>
      </w:r>
    </w:p>
    <w:p w:rsidR="00031A8C" w:rsidRPr="009F79D0" w:rsidRDefault="00031A8C" w:rsidP="00031A8C">
      <w:pPr>
        <w:pStyle w:val="dl"/>
        <w:widowControl w:val="0"/>
        <w:suppressAutoHyphens/>
        <w:ind w:right="0"/>
        <w:rPr>
          <w:rFonts w:ascii="Arial" w:hAnsi="Arial" w:cs="Arial"/>
          <w:sz w:val="20"/>
        </w:rPr>
      </w:pPr>
      <w:r w:rsidRPr="009F79D0">
        <w:rPr>
          <w:rFonts w:ascii="Arial" w:hAnsi="Arial" w:cs="Arial"/>
          <w:sz w:val="20"/>
        </w:rPr>
        <w:t xml:space="preserve">Il Sindaco ed il Vicesindaco </w:t>
      </w:r>
      <w:r w:rsidRPr="009F79D0">
        <w:rPr>
          <w:rFonts w:ascii="Arial" w:hAnsi="Arial" w:cs="Arial"/>
          <w:i/>
          <w:sz w:val="20"/>
        </w:rPr>
        <w:t>nei Comuni con popolazione superiore a 1.000 abitanti</w:t>
      </w:r>
      <w:r w:rsidRPr="009F79D0">
        <w:rPr>
          <w:rFonts w:ascii="Arial" w:hAnsi="Arial" w:cs="Arial"/>
          <w:sz w:val="20"/>
        </w:rPr>
        <w:t xml:space="preserve"> sono eletti dai cittadini a suffragio universale e diretto, con le modalità stabilite dalla legge regionale, e sono membri del Consiglio comunale e della Giunta comunale. </w:t>
      </w:r>
    </w:p>
    <w:p w:rsidR="00031A8C" w:rsidRDefault="00031A8C" w:rsidP="00031A8C">
      <w:pPr>
        <w:widowControl w:val="0"/>
        <w:suppressAutoHyphens/>
        <w:ind w:left="426" w:hanging="426"/>
        <w:jc w:val="both"/>
      </w:pPr>
      <w:r w:rsidRPr="009F79D0">
        <w:rPr>
          <w:rFonts w:ascii="Arial" w:hAnsi="Arial" w:cs="Arial"/>
          <w:i/>
        </w:rPr>
        <w:tab/>
        <w:t xml:space="preserve">Nei Comuni con popolazione sino a 1.000 abitanti il Sindaco e la Giunta comunale, ivi compreso il Vicesindaco, sono eletti dal Consiglio comunale, tra i propri componenti, nella prima seduta successiva alle elezioni comunali, subito dopo la convalida degli eletti, e comunque entro trenta giorni dalla proclamazione degli eletti o dalla data in cui si è verificata la vacanza. I cittadini di altro Stato membro dell’Unione europea eletti consiglieri comunali non possono ricoprire la carica di Sindaco o di </w:t>
      </w:r>
      <w:proofErr w:type="spellStart"/>
      <w:r w:rsidRPr="009F79D0">
        <w:rPr>
          <w:rFonts w:ascii="Arial" w:hAnsi="Arial" w:cs="Arial"/>
          <w:i/>
        </w:rPr>
        <w:t>Vicesindaco.L</w:t>
      </w:r>
      <w:proofErr w:type="spellEnd"/>
      <w:r w:rsidRPr="009F79D0">
        <w:rPr>
          <w:rFonts w:ascii="Arial" w:hAnsi="Arial" w:cs="Arial"/>
          <w:i/>
        </w:rPr>
        <w:t xml:space="preserve">'elezione  avviene sulla base di un documento programmatico, sottoscritto da almeno un terzo dei consiglieri assegnati al Comune, contenente la lista dei candidati alle cariche di Sindaco, di Vicesindaco e di assessore, a seguito di un dibattito sulle dichiarazioni rese dal candidato alla carica di Sindaco. Essa avviene a scrutinio palese e a maggioranza assoluta dei consiglieri assegnati. Qualora in nessuna di esse si raggiunga la maggioranza predetta, il Consiglio è sciolto </w:t>
      </w:r>
    </w:p>
    <w:p w:rsidR="003B55D9" w:rsidRDefault="003B55D9" w:rsidP="003B55D9"/>
    <w:p w:rsidR="003B55D9" w:rsidRDefault="003B55D9" w:rsidP="003B55D9">
      <w:r>
        <w:t>o</w:t>
      </w:r>
      <w:r>
        <w:tab/>
        <w:t xml:space="preserve">Il sindaco </w:t>
      </w:r>
      <w:r w:rsidR="00031A8C">
        <w:t>è l’</w:t>
      </w:r>
      <w:r>
        <w:t xml:space="preserve"> organ</w:t>
      </w:r>
      <w:r w:rsidR="00031A8C">
        <w:t>o</w:t>
      </w:r>
      <w:r>
        <w:t xml:space="preserve"> responsabil</w:t>
      </w:r>
      <w:r w:rsidR="00031A8C">
        <w:t>e</w:t>
      </w:r>
      <w:r>
        <w:t xml:space="preserve"> dell'amministrazione del comune e della provincia. </w:t>
      </w:r>
    </w:p>
    <w:p w:rsidR="003B55D9" w:rsidRDefault="003B55D9" w:rsidP="003B55D9">
      <w:r>
        <w:t>o</w:t>
      </w:r>
      <w:r>
        <w:tab/>
        <w:t xml:space="preserve">Il sindaco sentano l'ente, convocano e presiedono la giunta, nonché il consiglio quando non e' previsto il presidente del consiglio, e sovrintendono al funzionamento dei servizi e degli uffici e all'esecuzione degli atti. </w:t>
      </w:r>
    </w:p>
    <w:p w:rsidR="003B55D9" w:rsidRDefault="003B55D9" w:rsidP="003B55D9">
      <w:r>
        <w:lastRenderedPageBreak/>
        <w:t>o</w:t>
      </w:r>
      <w:r>
        <w:tab/>
        <w:t xml:space="preserve">Salvo quanto previsto dall'articolo 107 essi esercitano le funzioni loro attribuite dalle leggi, dallo statuto e dai regolamenti e sovrintendono altresì all'espletamento delle funzioni statali e regionali attribuite o delegate al comune e alla provincia. </w:t>
      </w:r>
    </w:p>
    <w:p w:rsidR="003B55D9" w:rsidRDefault="003B55D9" w:rsidP="003B55D9">
      <w:r>
        <w:t>o</w:t>
      </w:r>
      <w:r>
        <w:tab/>
        <w:t xml:space="preserve">Il sindaco esercita altresì le altre funzioni attribuitegli quale autorità locale nelle materie previste da specifiche disposizioni di legge. </w:t>
      </w:r>
    </w:p>
    <w:p w:rsidR="003B55D9" w:rsidRDefault="003B55D9" w:rsidP="003B55D9">
      <w:r>
        <w:t>o</w:t>
      </w:r>
      <w:r>
        <w:tab/>
        <w:t xml:space="preserve">In particolare, in caso di emergenze sanitarie o di igiene pubblica a carattere esclusivamente locale le ordinanze contingibili e urgenti sono adottate dal sindaco, quale rappresentante della comunità locale. Negli altri casi l'adozione dei provvedimenti d'urgenza ivi compresa la costituzione di centri e organismi di referenza o assistenza, spetta allo Stato o alle regioni in ragione della dimensione dell'emergenza e dell'eventuale interessamento di </w:t>
      </w:r>
      <w:proofErr w:type="spellStart"/>
      <w:r>
        <w:t>piu'</w:t>
      </w:r>
      <w:proofErr w:type="spellEnd"/>
      <w:r>
        <w:t xml:space="preserve"> ambiti territoriali regionali. </w:t>
      </w:r>
    </w:p>
    <w:p w:rsidR="003B55D9" w:rsidRDefault="003B55D9" w:rsidP="003B55D9">
      <w:r>
        <w:t>o</w:t>
      </w:r>
      <w:r>
        <w:tab/>
        <w:t xml:space="preserve">In caso di emergenza che interessi il territorio di </w:t>
      </w:r>
      <w:proofErr w:type="spellStart"/>
      <w:r>
        <w:t>piu'</w:t>
      </w:r>
      <w:proofErr w:type="spellEnd"/>
      <w:r>
        <w:t xml:space="preserve"> comuni, ogni sindaco adotta le misure necessarie fino a quando non intervengano i soggetti competenti ai sensi del precedente comma. </w:t>
      </w:r>
    </w:p>
    <w:p w:rsidR="003B55D9" w:rsidRDefault="003B55D9" w:rsidP="003B55D9">
      <w:r>
        <w:t>o</w:t>
      </w:r>
      <w:r>
        <w:tab/>
        <w:t xml:space="preserve">Il sindaco, altresì, coordina e riorganizza, sulla base degli indirizzi espressi dal consiglio comunale e nell'ambito dei criteri eventualmente indicati dalla regione, gli orari degli esercizi commerciali, dei pubblici esercizi e dei servizi pubblici, nonché, d'intesa con i responsabili territorialmente competenti delle amministrazioni interessate, gli orari di apertura al pubblico degli uffici pubblici localizzati nel territorio, al fine di armonizzare l'espletamento dei servizi con le esigenze complessive e generali degli utenti. </w:t>
      </w:r>
    </w:p>
    <w:p w:rsidR="003B55D9" w:rsidRDefault="003B55D9" w:rsidP="003B55D9">
      <w:r>
        <w:t>o</w:t>
      </w:r>
      <w:r>
        <w:tab/>
        <w:t xml:space="preserve">Sulla base degli indirizzi stabiliti dal consiglio il sindaco e il presidente della provincia provvedono alla nomina, alla designazione e alla revoca dei rappresentanti del comune e della provincia presso enti, aziende ed istituzioni. </w:t>
      </w:r>
    </w:p>
    <w:p w:rsidR="003B55D9" w:rsidRDefault="003B55D9" w:rsidP="003B55D9">
      <w:r>
        <w:t>o</w:t>
      </w:r>
      <w:r>
        <w:tab/>
        <w:t xml:space="preserve">Tutte le nomine e le designazioni debbono essere effettuate entro quarantacinque giorni dall'insediamento ovvero entro i termini di scadenza del precedente incarico. In mancanza, il comitato regionale di controllo adotta i provvedimenti sostitutivi ai sensi dell'articolo 136. </w:t>
      </w:r>
    </w:p>
    <w:p w:rsidR="003B55D9" w:rsidRDefault="003B55D9" w:rsidP="003B55D9">
      <w:r>
        <w:t>o</w:t>
      </w:r>
      <w:r>
        <w:tab/>
        <w:t xml:space="preserve">Il sindaco e il presidente della provincia nominano i responsabili degli uffici e dei servizi, attribuiscono e definiscono gli incarichi dirigenziali e quelli di collaborazione esterna secondo le modalità ed i criteri stabiliti dagli articoli 109 e 110, nonché dai rispettivi statuti e regolamenti comunali e provinciali. </w:t>
      </w:r>
    </w:p>
    <w:p w:rsidR="003B55D9" w:rsidRDefault="003B55D9" w:rsidP="003B55D9">
      <w:r>
        <w:t>o</w:t>
      </w:r>
      <w:r>
        <w:tab/>
        <w:t xml:space="preserve">Il sindaco e il presidente della provincia prestano davanti al consiglio, nella seduta di insediamento, il giuramento di osservare lealmente la Costituzione italiana. </w:t>
      </w:r>
    </w:p>
    <w:p w:rsidR="003B55D9" w:rsidRDefault="003B55D9" w:rsidP="003B55D9">
      <w:r>
        <w:t>o</w:t>
      </w:r>
      <w:r>
        <w:tab/>
        <w:t xml:space="preserve">Distintivo del sindaco e' la fascia tricolore con lo stemma della Repubblica e lo stemma del comune, da portarsi a tracolla. Distintivo del presidente della provincia e' una fascia di colore azzurro con lo stemma della Repubblica e lo stemma della propria provincia, da portare a tracolla. </w:t>
      </w:r>
    </w:p>
    <w:p w:rsidR="003B55D9" w:rsidRDefault="003B55D9" w:rsidP="003B55D9">
      <w:r>
        <w:t>o</w:t>
      </w:r>
      <w:r>
        <w:tab/>
        <w:t>Il sindaco è eletto dai cittadini residenti in quel comune a suffragio universale e diretto con elettorato attivo fissato a 18 anni.</w:t>
      </w:r>
    </w:p>
    <w:p w:rsidR="003B55D9" w:rsidRDefault="003B55D9" w:rsidP="003B55D9">
      <w:r>
        <w:t>o</w:t>
      </w:r>
      <w:r>
        <w:tab/>
        <w:t>E' l'organo responsabile dell'amministrazione comunale e a sua tempo è Ufficiale di Governo</w:t>
      </w:r>
    </w:p>
    <w:p w:rsidR="003B55D9" w:rsidRDefault="003B55D9" w:rsidP="003B55D9">
      <w:r>
        <w:t>o</w:t>
      </w:r>
      <w:r>
        <w:tab/>
        <w:t>E’ opportuno analizzare separatamente le funzioni attribuite al Sindaco in ciascuna sua veste</w:t>
      </w:r>
    </w:p>
    <w:p w:rsidR="003B55D9" w:rsidRDefault="003B55D9" w:rsidP="003B55D9">
      <w:r>
        <w:t>Attribuzioni quale capo dell’amministrazione comunale:</w:t>
      </w:r>
    </w:p>
    <w:p w:rsidR="003B55D9" w:rsidRDefault="003B55D9" w:rsidP="003B55D9">
      <w:r>
        <w:t>1</w:t>
      </w:r>
      <w:r>
        <w:tab/>
        <w:t>rappresentanza del comune</w:t>
      </w:r>
    </w:p>
    <w:p w:rsidR="003B55D9" w:rsidRDefault="003B55D9" w:rsidP="003B55D9">
      <w:r>
        <w:t>2</w:t>
      </w:r>
      <w:r>
        <w:tab/>
        <w:t>convoca e presiede la giunta</w:t>
      </w:r>
    </w:p>
    <w:p w:rsidR="003B55D9" w:rsidRDefault="003B55D9" w:rsidP="003B55D9">
      <w:r>
        <w:t>3</w:t>
      </w:r>
      <w:r>
        <w:tab/>
        <w:t>convoca e presiede il consiglio quando non è previsto un presidente</w:t>
      </w:r>
    </w:p>
    <w:p w:rsidR="003B55D9" w:rsidRDefault="003B55D9" w:rsidP="003B55D9">
      <w:r>
        <w:lastRenderedPageBreak/>
        <w:t>4</w:t>
      </w:r>
      <w:r>
        <w:tab/>
        <w:t>sovraintende al funzionamento dei servizi e degli uffici e all'esecuzione degli atti</w:t>
      </w:r>
    </w:p>
    <w:p w:rsidR="003B55D9" w:rsidRDefault="003B55D9" w:rsidP="003B55D9">
      <w:r>
        <w:t>5</w:t>
      </w:r>
      <w:r>
        <w:tab/>
        <w:t>esercita le funzioni che lo statuto, la legge, il regolamento gli attribuiscono</w:t>
      </w:r>
    </w:p>
    <w:p w:rsidR="003B55D9" w:rsidRDefault="003B55D9" w:rsidP="003B55D9">
      <w:r>
        <w:t>6</w:t>
      </w:r>
      <w:r>
        <w:tab/>
        <w:t>esercita le funzioni quale autorità locale nelle materie previste dalla legge</w:t>
      </w:r>
    </w:p>
    <w:p w:rsidR="003B55D9" w:rsidRDefault="003B55D9" w:rsidP="003B55D9">
      <w:r>
        <w:t>7</w:t>
      </w:r>
      <w:r>
        <w:tab/>
        <w:t>coordina, organizza, gli orari degli esercizi commerciali, pubblici servizi pubblici esercizi</w:t>
      </w:r>
    </w:p>
    <w:p w:rsidR="003B55D9" w:rsidRDefault="003B55D9" w:rsidP="003B55D9">
      <w:r>
        <w:t>8</w:t>
      </w:r>
      <w:r>
        <w:tab/>
        <w:t>nomina, designa revoca i rappresentanti del comune e presso enti, aziende e istituzioni (entro 45 giorni dal suo insediamento)</w:t>
      </w:r>
    </w:p>
    <w:p w:rsidR="003B55D9" w:rsidRDefault="003B55D9" w:rsidP="003B55D9">
      <w:r>
        <w:t>9</w:t>
      </w:r>
      <w:r>
        <w:tab/>
        <w:t>nomina i responsabili degli uffici, attribuisce incarichi dirigenziali, attribuisce collaborazioni esterne.</w:t>
      </w:r>
    </w:p>
    <w:p w:rsidR="003B55D9" w:rsidRDefault="003B55D9" w:rsidP="003B55D9">
      <w:r>
        <w:t>10</w:t>
      </w:r>
      <w:r>
        <w:tab/>
        <w:t>giura di osservare lealmente la Costituzione italiana.</w:t>
      </w:r>
    </w:p>
    <w:p w:rsidR="003B55D9" w:rsidRDefault="003B55D9" w:rsidP="003B55D9">
      <w:r>
        <w:t>11</w:t>
      </w:r>
      <w:r>
        <w:tab/>
        <w:t>a sua volta egli nomina i componenti della giunta, tra cui il vicesindaco e ne dà comunicazione al consiglio nella prima seduta; presenta le linee programmatiche relative alle azioni e ai progetti da realizzare nel corso del suo mandato.</w:t>
      </w:r>
    </w:p>
    <w:p w:rsidR="003B55D9" w:rsidRDefault="003B55D9" w:rsidP="003B55D9"/>
    <w:p w:rsidR="003B55D9" w:rsidRDefault="003B55D9" w:rsidP="003B55D9">
      <w:r>
        <w:t>Attribuzioni del Sindaco quale Ufficiale di Governo:</w:t>
      </w:r>
    </w:p>
    <w:p w:rsidR="003B55D9" w:rsidRDefault="003B55D9" w:rsidP="003B55D9">
      <w:r>
        <w:t>1</w:t>
      </w:r>
      <w:r>
        <w:tab/>
        <w:t>sovrintende alla tenuta dei registri di stato civile e di popolazione, agli adempimenti in materia elettorale, di leva militare e di statistica.</w:t>
      </w:r>
    </w:p>
    <w:p w:rsidR="003B55D9" w:rsidRDefault="003B55D9" w:rsidP="003B55D9">
      <w:r>
        <w:t>2</w:t>
      </w:r>
      <w:r>
        <w:tab/>
        <w:t xml:space="preserve">Emanazione di atti in materia di ordine e  pubblica sicurezza, </w:t>
      </w:r>
    </w:p>
    <w:p w:rsidR="003B55D9" w:rsidRDefault="003B55D9" w:rsidP="003B55D9">
      <w:r>
        <w:t>3</w:t>
      </w:r>
      <w:r>
        <w:tab/>
        <w:t>Svolgimento delle funzioni affidategli dalla legge in materia di pubblica sicurezza e di polizia giudiziaria</w:t>
      </w:r>
    </w:p>
    <w:p w:rsidR="003B55D9" w:rsidRDefault="003B55D9" w:rsidP="003B55D9">
      <w:r>
        <w:t>4</w:t>
      </w:r>
      <w:r>
        <w:tab/>
        <w:t xml:space="preserve"> vigilanza della sicurezza e dell’ordine pubblico</w:t>
      </w:r>
    </w:p>
    <w:p w:rsidR="003B55D9" w:rsidRDefault="003B55D9" w:rsidP="003B55D9">
      <w:r>
        <w:t>Il sindaco può revocare uno o più assessori nel corso del suo mandato.</w:t>
      </w:r>
    </w:p>
    <w:p w:rsidR="003B55D9" w:rsidRDefault="003B55D9" w:rsidP="003B55D9">
      <w:r>
        <w:t>Dura in carica per un periodo di 5 anni, e può esser eletto una seconda volta; chi invece ha ricoperto già due mandati consecutivi può esser nuovamente rieletto solo se uno dei due mandati consecutivi ha avuto durata inferiore a due anni, 6 mesi e un giorno per causa diversa dalle dimissioni volontarie.</w:t>
      </w:r>
    </w:p>
    <w:p w:rsidR="003B55D9" w:rsidRDefault="003B55D9" w:rsidP="003B55D9">
      <w:r>
        <w:t xml:space="preserve">cessazione della carica: </w:t>
      </w:r>
    </w:p>
    <w:p w:rsidR="003B55D9" w:rsidRDefault="003B55D9" w:rsidP="003B55D9">
      <w:r>
        <w:t>1.</w:t>
      </w:r>
      <w:r>
        <w:tab/>
        <w:t>con approvazione mozione di sfiducia dalla maggioranza assoluta dei consiglieri, motivata e sottoscritta da almeno 2/5 dei consiglieri. se la mozione viene approvata si ha anche lo scioglimento del consiglio e la nomina di un commissario ad acta.</w:t>
      </w:r>
    </w:p>
    <w:p w:rsidR="003B55D9" w:rsidRDefault="003B55D9" w:rsidP="003B55D9">
      <w:r>
        <w:t>2.</w:t>
      </w:r>
      <w:r>
        <w:tab/>
        <w:t>impedimento permanente</w:t>
      </w:r>
    </w:p>
    <w:p w:rsidR="003B55D9" w:rsidRDefault="003B55D9" w:rsidP="003B55D9">
      <w:r>
        <w:t>3.</w:t>
      </w:r>
      <w:r>
        <w:tab/>
        <w:t>rimozione (per comportamenti contrari alla Costituzione)</w:t>
      </w:r>
    </w:p>
    <w:p w:rsidR="003B55D9" w:rsidRDefault="003B55D9" w:rsidP="003B55D9">
      <w:r>
        <w:t>4.</w:t>
      </w:r>
      <w:r>
        <w:tab/>
        <w:t>decadenza</w:t>
      </w:r>
    </w:p>
    <w:p w:rsidR="003B55D9" w:rsidRDefault="003B55D9" w:rsidP="003B55D9">
      <w:r>
        <w:t>5.</w:t>
      </w:r>
      <w:r>
        <w:tab/>
        <w:t xml:space="preserve">decesso   </w:t>
      </w:r>
    </w:p>
    <w:p w:rsidR="003B55D9" w:rsidRDefault="003B55D9" w:rsidP="003B55D9">
      <w:r>
        <w:t>In questi casi la giunta decade e si procede allo scioglimento del consiglio; il consiglio dura in carica sino all'elezione del nuovo sindaco e consiglio. le funzioni del sindaco invece sono portate avanti dal vicesindaco.</w:t>
      </w:r>
    </w:p>
    <w:p w:rsidR="003B55D9" w:rsidRDefault="003B55D9" w:rsidP="003B55D9">
      <w:r>
        <w:t>Le ordinanze del Sindaco sono di due tipi a seconda del potere in base al quale egli è competente ad emetterle:</w:t>
      </w:r>
    </w:p>
    <w:p w:rsidR="003B55D9" w:rsidRDefault="003B55D9" w:rsidP="003B55D9">
      <w:r>
        <w:lastRenderedPageBreak/>
        <w:t>1</w:t>
      </w:r>
      <w:r>
        <w:tab/>
        <w:t>o. ordinarie in osservanza ai regolamenti comunali non eccedono tali disposizioni e sono emanate nell’esercizio di normali funzioni di vigilanza. Es: chiusura di esercizio commerciale in caso di ripetuta infrazione</w:t>
      </w:r>
    </w:p>
    <w:p w:rsidR="003B55D9" w:rsidRDefault="003B55D9" w:rsidP="003B55D9">
      <w:r>
        <w:t>2</w:t>
      </w:r>
      <w:r>
        <w:tab/>
        <w:t xml:space="preserve">o. d’urgenza: sono provvedimenti adottati in condizioni di urgenza, si tratta di un potere che la legge attribuisce al Sindaco in qualità di ufficiale di Governo per far fronte a particolari situazioni di necessità. il Sindaco può adottare questi provvedimenti in materia di edilizia, polizia locale, igiene e sanità pubblica e solo in qualità di ufficiale di Governo. Es: ordinanza di sfratto quando i locali necessitano di urgente restauro per incolumità pubblica; ordinanza per distruzione opere pericolanti o pericolose. </w:t>
      </w:r>
    </w:p>
    <w:p w:rsidR="003B55D9" w:rsidRDefault="003B55D9" w:rsidP="003B55D9"/>
    <w:p w:rsidR="003B55D9" w:rsidRDefault="003B55D9" w:rsidP="003B55D9">
      <w:r>
        <w:t xml:space="preserve">L’ordinanza </w:t>
      </w:r>
      <w:proofErr w:type="spellStart"/>
      <w:r>
        <w:t>contingibile</w:t>
      </w:r>
      <w:proofErr w:type="spellEnd"/>
      <w:r>
        <w:t xml:space="preserve"> ed urgente (non delegabile dal Sindaco al dirigente, ma adottabile dal vicesindaco in sostituzione del Sindaco): caratteristiche:</w:t>
      </w:r>
    </w:p>
    <w:p w:rsidR="003B55D9" w:rsidRDefault="003B55D9" w:rsidP="003B55D9">
      <w:r>
        <w:t>167</w:t>
      </w:r>
      <w:r>
        <w:tab/>
        <w:t xml:space="preserve">contingibile: provvedimento che trae origine da un evento di carattere accidentale ed eccezionale, non previsto né prevedibile e a carattere temporaneo (“e’ illegittima l’ordinanza </w:t>
      </w:r>
      <w:proofErr w:type="spellStart"/>
      <w:r>
        <w:t>contingibile</w:t>
      </w:r>
      <w:proofErr w:type="spellEnd"/>
      <w:r>
        <w:t xml:space="preserve"> ed urgente nell’ipotesi in cui l’urgenza del provvedimento straordinario è provocata non già da sopravvenienze impreviste ed imprevedibili bensì dalla stessa inefficacia gestionale dell’ente: in tal modo si contravviene alle regole di legittimità che presiedono al ricorso allo strumento sussidiario e residuale –quale è l’</w:t>
      </w:r>
      <w:proofErr w:type="spellStart"/>
      <w:r>
        <w:t>ord</w:t>
      </w:r>
      <w:proofErr w:type="spellEnd"/>
      <w:r>
        <w:t xml:space="preserve">. </w:t>
      </w:r>
      <w:proofErr w:type="spellStart"/>
      <w:r>
        <w:t>cont</w:t>
      </w:r>
      <w:proofErr w:type="spellEnd"/>
      <w:r>
        <w:t>. e urgente- che non può surrogare i rimedi giuridici ordinari tipici e non può trovare il presupposto di urgenza nella inerzia della stessa amministrazione.” TAR Campania sent. 8/2/2006 n. 1778). Condizione essenziale fondamentale per la sua adozione è la presenza di un pericolo imminente;</w:t>
      </w:r>
    </w:p>
    <w:p w:rsidR="003B55D9" w:rsidRDefault="003B55D9" w:rsidP="003B55D9">
      <w:r>
        <w:t>168</w:t>
      </w:r>
      <w:r>
        <w:tab/>
        <w:t>urgente: esigenza che non può essere affrontata con i mezzi ordinari apprestati dall’ordinamento giuridico secondo il principio “</w:t>
      </w:r>
      <w:proofErr w:type="spellStart"/>
      <w:r>
        <w:t>necessitas</w:t>
      </w:r>
      <w:proofErr w:type="spellEnd"/>
      <w:r>
        <w:t xml:space="preserve"> non </w:t>
      </w:r>
      <w:proofErr w:type="spellStart"/>
      <w:r>
        <w:t>habet</w:t>
      </w:r>
      <w:proofErr w:type="spellEnd"/>
      <w:r>
        <w:t xml:space="preserve"> </w:t>
      </w:r>
      <w:proofErr w:type="spellStart"/>
      <w:r>
        <w:t>legem</w:t>
      </w:r>
      <w:proofErr w:type="spellEnd"/>
      <w:r>
        <w:t>”. La sua applicazione deve quindi avvenire immediatamente, per rimuovere o riparare i pericoli ed i danni temuti per l’interesse generale ed in previsione di danno incombente;</w:t>
      </w:r>
    </w:p>
    <w:p w:rsidR="003B55D9" w:rsidRDefault="003B55D9" w:rsidP="003B55D9">
      <w:r>
        <w:t>169</w:t>
      </w:r>
      <w:r>
        <w:tab/>
        <w:t xml:space="preserve">specifica termine finale: l’efficacia sine die contrasterebbe con il carattere eccezionale e temporaneo del provvedimento. E’ illegittima l’ordinanza di sospensione dei lavori edilizi per un mese nell’ambito del territorio di un comune turistico al fine di evitare inconvenienti anche di natura igienica in quanto manca la straordinarietà e non è correlata a situazioni con tingibili ed urgenti; trattasi di un intervento diretto a regolare stabilmente una determinata situazione che può essere realizzato con mezzi ordinari. (Con. </w:t>
      </w:r>
      <w:proofErr w:type="spellStart"/>
      <w:r>
        <w:t>Giust</w:t>
      </w:r>
      <w:proofErr w:type="spellEnd"/>
      <w:r>
        <w:t xml:space="preserve">. Amm. Sicilia, sentenza 31/3/06, n. 119). </w:t>
      </w:r>
    </w:p>
    <w:p w:rsidR="003B55D9" w:rsidRDefault="003B55D9" w:rsidP="003B55D9">
      <w:r>
        <w:t>170</w:t>
      </w:r>
      <w:r>
        <w:tab/>
        <w:t xml:space="preserve">specifica della motivazione. In merito, “… sono necessarie delle verifiche tecniche al fine di valutare l’esistenza di una situazione effettivamente pericolosa per la pubblica incolumità.”(TAR Lazio, 13/1/2005 n.8538). “Sono illegittime le ordinanze che dispongono la rimozione del blocco dell’attività di stoccaggio di rifiuti qualora si faccia riferimento al generico rischio per l’igiene pubblica omettendo gli elementi istruttori e valutativi su cui si fonda il giudizio; il riferimento agli incontri con i comitati spontanei di cittadini è manifestamente espressione del malgoverno amministrativo del sindaco”. TAR Campania, 26/7/2005 n. 10384. “E’ illegittima l’ordinanza con tingibile adottata dal sindaco con la quale al fine di evitare potenziali pericoli per la pubblica incolumità, ordina la immediata messa in sicurezza e rimozione di alcune ceppaie in mancanza di un adeguata istruttoria, dell’indicazione delle ragioni di </w:t>
      </w:r>
      <w:proofErr w:type="spellStart"/>
      <w:r>
        <w:t>contingentabilità</w:t>
      </w:r>
      <w:proofErr w:type="spellEnd"/>
      <w:r>
        <w:t xml:space="preserve"> ed urgenza nonché dei pericoli per la collettività ed in considerazione del fatto che nelle premesse si fa riferimento ad un potenziale pericolo”. TAR Piemonte, 30 gennaio 2007, n. 459. “E’ illegittima l’ordinanza con tingibile ed urgente con la quale il sindaco ordina al proprietario di un immobile di provvedere alla tempestiva esecuzione di tutti i necessari interventi volti all’eliminazione dello stato di pericolo nel caso in cui l’amministrazione non abbia condotto accertamenti istruttori idonei a comprovare l’effettiva esistenza dei presupposti per l’adozione della ordinanza, rimanendo non dimostrata l’esistenza del pericolo”. TAR Campania, 8/2/2006, n. 1776.</w:t>
      </w:r>
    </w:p>
    <w:p w:rsidR="003B55D9" w:rsidRDefault="003B55D9" w:rsidP="003B55D9">
      <w:r>
        <w:lastRenderedPageBreak/>
        <w:t>Se l’ordinanza rivolta a persone determinate non viene eseguita dalle stesse, il sindaco provvede d’ufficio a spese degli interessati; di fronte all’inadempimento anche da parte del sindaco, il Prefetto esercita un potere ispettivo fino a procedere al controllo sostitutivo del sindaco a mezzo di un commissario che agisce a spese dell’ente.</w:t>
      </w:r>
    </w:p>
    <w:p w:rsidR="003B55D9" w:rsidRDefault="003B55D9" w:rsidP="003B55D9">
      <w:r>
        <w:t>A causa della natura indifferibile ed urgente dell’intervento disposto ai sensi dell’art. 50, comma 5 del T.U., può essere destinatario del provvedimento sindacale anche il proprietario dell’area a prescindere dalla sua eventuale responsabilità, fatta salva la necessità di individuare in un  momento successivo il responsabile della situazione abusiva (TAR Puglia, 5/9/2007, n. 2087).</w:t>
      </w:r>
    </w:p>
    <w:p w:rsidR="003B55D9" w:rsidRDefault="003B55D9" w:rsidP="003B55D9"/>
    <w:p w:rsidR="003B55D9" w:rsidRDefault="003B55D9" w:rsidP="003B55D9">
      <w:r>
        <w:t>Ordinanze in materia di sicurezza urbana</w:t>
      </w:r>
    </w:p>
    <w:p w:rsidR="003B55D9" w:rsidRDefault="003B55D9" w:rsidP="003B55D9">
      <w:r>
        <w:t>Prima delle modifiche introdotte dalla L. 125/2008 (prime disposizioni del c.d. “pacchetto sicurezza”) l’art. 54 TUEL prevedeva che il Sindaco potesse procedere all’emissione di una ordinanza allorché sussistessero “gravi pericoli”, tali da minacciare “l’incolumità dei cittadini”, pericoli da “prevenire ed eliminare”con provvedimenti “</w:t>
      </w:r>
      <w:proofErr w:type="spellStart"/>
      <w:r>
        <w:t>contingibili</w:t>
      </w:r>
      <w:proofErr w:type="spellEnd"/>
      <w:r>
        <w:t xml:space="preserve"> ed urgenti”. In altri termini si dava luogo al sillogismo: grave pericolo, minaccia dell’incolumità dei cittadini, emissione del provvedimento con tingibile ed urgente.</w:t>
      </w:r>
    </w:p>
    <w:p w:rsidR="003B55D9" w:rsidRDefault="003B55D9" w:rsidP="003B55D9">
      <w:r>
        <w:t xml:space="preserve">Adesso il comma 4 del nuovo art. 54 prevede che i provvedimenti (e dunque le ordinanze) possano essere adottati per “prevenire ed eliminare gravi pericoli che minacciano” non solo l’incolumità pubblica, ma anche la “sicurezza urbana”. Infatti “Il sindaco, quale ufficiale del governo, adotta con atto motivato provvedimenti, anche con tingibili ed urgenti (ergo: anche non </w:t>
      </w:r>
      <w:proofErr w:type="spellStart"/>
      <w:r>
        <w:t>contingibili</w:t>
      </w:r>
      <w:proofErr w:type="spellEnd"/>
      <w:r>
        <w:t xml:space="preserve"> ed urgenti) nel rispetto dei principi generali dell’ordinamento, al fine di prevenire ed eliminare gravi pericoli che minacciano l’incolumità pubblica e la sicurezza urbana. I provvedimenti di cui al presente comma sono preventivamente comunicati al Prefetto anche ai fini degli strumenti ritenuti necessari alla loro attuazione”. </w:t>
      </w:r>
    </w:p>
    <w:p w:rsidR="003B55D9" w:rsidRDefault="003B55D9" w:rsidP="003B55D9">
      <w:r>
        <w:t>Sulla comunicazione preventiva al Prefetto dell’ordinanza, si rileva come la stessa, oltre che essere obbligatoria, deve avvenire prima dell’adozione dell’ordinanza, nella fase procedimentale, fase nella quale il prefetto può intervenire sicuramente, anche se non vi è un obbligo giuridico per il sindaco, salvo quelli di collaborazione, di recepire i suggerimenti e le indicazioni fornite. Il Prefetto, pur non avendo il potere di sospendere il procedimento di adozione dell’ordinanza, nel caso di mancato recepimento delle proprie indicazioni, oltre a non predisporre gli strumenti di assistenza richiesti, può segnalare al governo l’atto emesso, ai fini dell’utilizzazione del potere di annullamento straordinario, potere detenuto dal governo e sancito dall’art. 138 TUEL.</w:t>
      </w:r>
    </w:p>
    <w:p w:rsidR="003B55D9" w:rsidRDefault="003B55D9" w:rsidP="003B55D9">
      <w:r>
        <w:t>Il DM 5/8/2008, nel tentativo di fare chiarezza, elabora come concetto di incolumità pubblica “l’integrità fisica della popolazione” e definisce la sicurezza urbana “un bene pubblico da tutelare attraverso attività poste a difesa, nell’ambito delle comunità locali, del rispetto delle norme che regolano la vita civile, per migliorare le condizioni di vivibilità nei centri urbani, la convivenza civile e la coesione sociale”.</w:t>
      </w:r>
    </w:p>
    <w:p w:rsidR="003B55D9" w:rsidRDefault="003B55D9" w:rsidP="003B55D9">
      <w:r>
        <w:t>La genericità delle definizioni ha portato all’emanazione delle ordinanza più disparate.</w:t>
      </w:r>
    </w:p>
    <w:p w:rsidR="003B55D9" w:rsidRDefault="003B55D9" w:rsidP="003B55D9">
      <w:r>
        <w:t>Tuttavia, l’atto deve essere, come tutti gli atti amministrativi, motivato e, al di là della specifica previsione di un divieto o di un obbligo, si deve riferire a situazioni o comportamenti che dovrebbero rientrare nelle seguenti fattispecie:</w:t>
      </w:r>
    </w:p>
    <w:p w:rsidR="003B55D9" w:rsidRDefault="003B55D9" w:rsidP="003B55D9">
      <w:r>
        <w:t>1</w:t>
      </w:r>
      <w:r>
        <w:tab/>
        <w:t>situazioni di degrado che favoriscano l’insorgere di fenomeni criminosi (elencate, anche se non in modo esaustivo, in spaccio di stupefacenti, sfruttamento della prostituzione, accattonaggio con impiego di minori e disabili, fenomeni di violenza legati anche all’abuso di alcool). Fra le situazioni di degrado e i corrispondenti provvedimenti del sindaco, potremmo annoverare:</w:t>
      </w:r>
    </w:p>
    <w:p w:rsidR="003B55D9" w:rsidRDefault="003B55D9" w:rsidP="003B55D9">
      <w:r>
        <w:lastRenderedPageBreak/>
        <w:t>2</w:t>
      </w:r>
      <w:r>
        <w:tab/>
        <w:t>la scarsa o inesistente manutenzione di luoghi privati aperti al pubblico, per i quali il sindaco potrebbe imporre un obbligo di manutenzione con previsione di esecuzione d’ufficio in caso di inottemperanza;</w:t>
      </w:r>
    </w:p>
    <w:p w:rsidR="003B55D9" w:rsidRDefault="003B55D9" w:rsidP="003B55D9">
      <w:r>
        <w:t>3</w:t>
      </w:r>
      <w:r>
        <w:tab/>
        <w:t>la vendita di alcolici in determinate aree del territorio, con il conseguente divieto, con ordinanza, di vendita a determinate categorie di soggetti (es: i giovani da 16 a 18 anni);</w:t>
      </w:r>
    </w:p>
    <w:p w:rsidR="003B55D9" w:rsidRDefault="003B55D9" w:rsidP="003B55D9">
      <w:r>
        <w:t>4</w:t>
      </w:r>
      <w:r>
        <w:tab/>
        <w:t>situazioni di isolamento che favoriscono l’insorgere degli stessi fenomeni, dove per isolamento sembrerebbe intendersi che in determinati luoghi del territorio comunale si possano creare situazioni nelle quali il contesto immediato risulta appunto isolato dal contorno, non tanto per una distanza geografica, quanto per una distanza sociale, con la necessità di provvedere ad inibire determinati comportamenti. Fra queste:</w:t>
      </w:r>
    </w:p>
    <w:p w:rsidR="003B55D9" w:rsidRDefault="003B55D9" w:rsidP="003B55D9">
      <w:r>
        <w:t>5</w:t>
      </w:r>
      <w:r>
        <w:tab/>
        <w:t>aree pubbliche come giardini o parchi, dove a determinate ore del giorno o della notte si potrebbe pensare di vietare, con ordinanza sindacale, certi comportamenti come il bere alcolici;</w:t>
      </w:r>
    </w:p>
    <w:p w:rsidR="003B55D9" w:rsidRDefault="003B55D9" w:rsidP="003B55D9">
      <w:r>
        <w:t>6</w:t>
      </w:r>
      <w:r>
        <w:tab/>
        <w:t>le stesse aree ove, nelle ore notturne, si inibisca l’accesso con ordinanza del sindaco;</w:t>
      </w:r>
    </w:p>
    <w:p w:rsidR="003B55D9" w:rsidRDefault="003B55D9" w:rsidP="003B55D9">
      <w:r>
        <w:t>7</w:t>
      </w:r>
      <w:r>
        <w:tab/>
        <w:t>situazioni in cui si verificano comportamenti che possono portare al danneggiamento al patrimonio pubblico e privato. Esempi potrebbero essere:</w:t>
      </w:r>
    </w:p>
    <w:p w:rsidR="003B55D9" w:rsidRDefault="003B55D9" w:rsidP="003B55D9">
      <w:r>
        <w:t>8</w:t>
      </w:r>
      <w:r>
        <w:tab/>
        <w:t>il divieto di sedersi sulle panchine utilizzando bottiglie di vetro. E’ l’utilizzazione delle bottiglie di vetro che riconduce alla fattispecie, non il fatto di sedersi su una panchina;</w:t>
      </w:r>
    </w:p>
    <w:p w:rsidR="003B55D9" w:rsidRDefault="003B55D9" w:rsidP="003B55D9">
      <w:r>
        <w:t>9</w:t>
      </w:r>
      <w:r>
        <w:tab/>
        <w:t>il divieto di sedersi su gradinate o accessi ad edifici pubblici. L’importante è che nell’ordinanza vi sia un oggetto di patrimonio pubblico, magari artistico, che rischia di essere danneggiato dal comportamento oggetto del divieto;</w:t>
      </w:r>
    </w:p>
    <w:p w:rsidR="003B55D9" w:rsidRDefault="003B55D9" w:rsidP="003B55D9">
      <w:r>
        <w:t>10</w:t>
      </w:r>
      <w:r>
        <w:tab/>
        <w:t>situazioni in cui si verificano comportamenti che impediscono la fruibilità del patrimonio pubblico o privato. Questo concetto è chiaramente una espansione del precedente, non si parla più di danneggiamento, e dunque di un effetto sull’oggetto, ma di fruibilità e dunque di un comportamento che uno o più soggetti mettono in atto ed altri soggetti sono costretti a subire. Queste fattispecie sembrerebbero più adatte a circoscrivere problemi di educazione civica o di educazione in generale. Alcune possibili contestualizzazioni potrebbero essere, per esempio:</w:t>
      </w:r>
    </w:p>
    <w:p w:rsidR="003B55D9" w:rsidRDefault="003B55D9" w:rsidP="003B55D9">
      <w:r>
        <w:t>o</w:t>
      </w:r>
      <w:r>
        <w:tab/>
        <w:t>sedersi in gruppo su scalinate di accesso ad un edificio di uso pubblico;</w:t>
      </w:r>
    </w:p>
    <w:p w:rsidR="003B55D9" w:rsidRDefault="003B55D9" w:rsidP="003B55D9">
      <w:r>
        <w:t>o</w:t>
      </w:r>
      <w:r>
        <w:tab/>
        <w:t>stazionare in gruppo davanti ad accessi di edifici di uso collettivo;</w:t>
      </w:r>
    </w:p>
    <w:p w:rsidR="003B55D9" w:rsidRDefault="003B55D9" w:rsidP="003B55D9">
      <w:r>
        <w:t>11</w:t>
      </w:r>
      <w:r>
        <w:tab/>
        <w:t>situazioni in cui si verificano comportamenti che determinano lo scadimento della qualità urbana. In questo caso la definizione è così generale da potere, potenzialmente, generare in risposta le tipologie più disparate di atti, come un’ordinanza che vieti di mangiare il gelato in determinate aree del territorio;</w:t>
      </w:r>
    </w:p>
    <w:p w:rsidR="003B55D9" w:rsidRDefault="003B55D9" w:rsidP="003B55D9">
      <w:r>
        <w:t>12</w:t>
      </w:r>
      <w:r>
        <w:tab/>
        <w:t>più concise sembrano le situazioni relative all’incuria, degrado ed occupazione abusiva di immobili, situazioni prodromiche a quelle già indicate prima. In questo caso l’ordinanza appare un provvedimento imposto al proprietario di un immobile al fine di evitare guai peggiori;</w:t>
      </w:r>
    </w:p>
    <w:p w:rsidR="003B55D9" w:rsidRDefault="003B55D9" w:rsidP="003B55D9">
      <w:r>
        <w:t>13</w:t>
      </w:r>
      <w:r>
        <w:tab/>
        <w:t xml:space="preserve">simile alla precedente quelle tese a fronteggiare situazioni che costituiscono intralcio alla pubblica viabilità o che alterano il decoro urbano, e dunque con un riferimento specifico all’abusivismo commerciale e alla illecita occupazione di suolo pubblico. Ovviamente queste ordinanze concorrono con quelle in materia di </w:t>
      </w:r>
      <w:proofErr w:type="spellStart"/>
      <w:r>
        <w:t>cds</w:t>
      </w:r>
      <w:proofErr w:type="spellEnd"/>
      <w:r>
        <w:t xml:space="preserve">. Purtroppo le norme preesistenti, pur contenendo sanzioni principali e sanzioni accessorie, fra le quali quella della rimozione dell’occupazione, non erano risolutive più di tanto; la rimozione dell’occupazione abusiva del suolo pubblico non era infatti conseguenza diretta ed immediata della contestazione dell’illecito e poteva accadere che malgrado il verbale di accertamento l’occupazione permanesse. Con queste nuove norme si è scelto allora di risolvere il problema pratico, quello </w:t>
      </w:r>
      <w:r>
        <w:lastRenderedPageBreak/>
        <w:t xml:space="preserve">dell’immediato ripristino dello stato dei luoghi; la maggior forza di questa norma rispetto alle preesistenti trova la sua origine nel fatto che il provvedimento è adottabile non solo relativamente alla pubblica via, ma per ogni luogo quando ricorra il presupposto della sicurezza pubblica; </w:t>
      </w:r>
    </w:p>
    <w:p w:rsidR="003B55D9" w:rsidRDefault="003B55D9" w:rsidP="003B55D9">
      <w:r>
        <w:t>14</w:t>
      </w:r>
      <w:r>
        <w:tab/>
        <w:t>infine abbiamo dei comportamenti come la prostituzione su strada o l’accattonaggio molesto, che possono offendere la pubblica decenza anche per le modalità in cui si manifestano ovvero turbano gravemente il libero utilizzo degli spazi pubblici o la fruizione cui sono destinati o che rendono difficoltoso o pericoloso l’accesso ad essi. In tali casi è possibile l’emissione di ordinanze sindacali congegnate in modo da inibire direttamente i comportamenti stessi, ovvero inibire i comportamenti collaterali, quale la contrattazione con le prostitute.</w:t>
      </w:r>
    </w:p>
    <w:p w:rsidR="003B55D9" w:rsidRDefault="003B55D9" w:rsidP="003B55D9"/>
    <w:p w:rsidR="003B55D9" w:rsidRDefault="003B55D9" w:rsidP="003B55D9">
      <w:r>
        <w:t xml:space="preserve">La violazione delle ordinanze comporta l’applicazione di una sanzione amministrativa pecuniaria da 25 a 500 euro (art. 7 bis T.U.). Detta disposizione viene a colmare il vuoto normativo originato dall’art. 274 T.U. che abroga il T.U. leggi comunali e provinciali, che per l’appunto all’art. 106 prevedeva detta ipotesi sanzionatoria. Quanto sopra va tuttavia letto in combinato disposto con la norma di cui alla legge 94/2009 che all’art. 3, comma 6, prevede che le sanzioni amministrative previste dai regolamenti ed ordinanze comunali per chiunque insozzi le pubbliche vie, non possono essere inferiori all’importo di euro 500, norma che fra l’altro fa da parallelo alla modifica del </w:t>
      </w:r>
      <w:proofErr w:type="spellStart"/>
      <w:r>
        <w:t>cds</w:t>
      </w:r>
      <w:proofErr w:type="spellEnd"/>
      <w:r>
        <w:t xml:space="preserve"> che prevede la sanzione di euro 500 (come pagamento in misura ridotta) per chiunque insozza le pubbliche strade  gettando rifiuti od oggetti dai veicoli in movimento o in sosta … . Pertanto, allo stato attuale, all’interno della cornice generale che prevede sanzioni da euro 25 a 500 (art. 7 bis TUEL), la Giunta comunale (in forza dell’art. 6 bis del DL 92/2008 che stabilisce che la giunta per le violazioni ai regolamenti ed alle ordinanze, può stabilire un diverso importo del pagamento in misura ridotta all’interno del limite edittale minimo e massimo della sanzione prevista) avrà modo di fissare per le specifiche violazioni, sanzioni diverse dal doppio del minimo o un terzo del massimo; queste sanzioni però dovranno essere obbligatoriamente di euro 500 nei casi di “insozzamento”.</w:t>
      </w:r>
    </w:p>
    <w:p w:rsidR="003B55D9" w:rsidRDefault="003B55D9" w:rsidP="003B55D9">
      <w:r>
        <w:t xml:space="preserve">Quanto all’eventuale applicazione della norma penale (art. 650 </w:t>
      </w:r>
      <w:proofErr w:type="spellStart"/>
      <w:r>
        <w:t>cp</w:t>
      </w:r>
      <w:proofErr w:type="spellEnd"/>
      <w:r>
        <w:t>) conseguente al mancato rispetto dell’ordinanza in materia di sicurezza pubblica, si possono intravedere le seguenti possibilità:</w:t>
      </w:r>
    </w:p>
    <w:p w:rsidR="003B55D9" w:rsidRDefault="003B55D9" w:rsidP="003B55D9">
      <w:r>
        <w:t>173</w:t>
      </w:r>
      <w:r>
        <w:tab/>
        <w:t>la violazione dell’ordinanza adottata per motivi di sicurezza urbana costituisce solamente un illecito amministrativo. Questo si avrà quando l’ordinanza, pur operando in materia di sicurezza urbana e dunque con una specificità di materia, di situazione, di luogo o di tempo, è diretta ad una generalità di soggetti (es.: è vietato consumare in luogo pubblico bevande alcoliche … è vietato abbandonare in luogo pubblico vuoti i contenitori in vetro delle bevande alcoliche …);</w:t>
      </w:r>
    </w:p>
    <w:p w:rsidR="003B55D9" w:rsidRDefault="003B55D9" w:rsidP="003B55D9">
      <w:r>
        <w:t>174</w:t>
      </w:r>
      <w:r>
        <w:tab/>
        <w:t xml:space="preserve">la violazione dell’ordinanza costituisce solamente illecito penale (art. 650 </w:t>
      </w:r>
      <w:proofErr w:type="spellStart"/>
      <w:r>
        <w:t>cp</w:t>
      </w:r>
      <w:proofErr w:type="spellEnd"/>
      <w:r>
        <w:t>). La condizione si produrrà quando l’ordinanza in materia di sicurezza urbana è però diretta a soggetti determinati, che ne vengono a conoscenza in modo specifico;</w:t>
      </w:r>
    </w:p>
    <w:p w:rsidR="003B55D9" w:rsidRDefault="003B55D9" w:rsidP="003B55D9">
      <w:r>
        <w:t>175</w:t>
      </w:r>
      <w:r>
        <w:tab/>
        <w:t xml:space="preserve">la violazione dell’ordinanza costituisce un illecito amministrativo che però, in caso di inottemperanza all’ordine successivo alla contestazione dell’illecito, ordine questa volta specifico, diviene illecito penale. Questo si avrà quando l’ordinanza in materia di sicurezza urbana diretta ad una generalità di soggetti contenga un dispositivo che consenta successivamente di adottare ulteriori provvedimenti su soggetti specifici ai quali viene reiterato l’ordine prima generico, ovvero viene imposto un nuovo ordine. (es.:  è vietato consumare in luogo pubblico bevande alcoliche … è vietato abbandonare in luogo pubblico vuoti i contenitori in vetro delle bevande alcoliche … Le violazioni saranno punite con una sanzione amm.va da euro … ad euro … . All’atto della contestazione i trasgressori sono tenuti a rimuovere eventuali rifiuti e a cessare il comportamento scorretto. L’inottemperanza verrà perseguita a norma dell’art. 650 </w:t>
      </w:r>
      <w:proofErr w:type="spellStart"/>
      <w:r>
        <w:t>cp</w:t>
      </w:r>
      <w:proofErr w:type="spellEnd"/>
      <w:r>
        <w:t>).</w:t>
      </w:r>
    </w:p>
    <w:p w:rsidR="003B55D9" w:rsidRDefault="003B55D9" w:rsidP="003B55D9">
      <w:r>
        <w:lastRenderedPageBreak/>
        <w:t xml:space="preserve">DOPO LA RIFORMA DEL RIO , è ammesso un terzo mandato per i Sindaci dei Comuni con popolazione inferiore a 3000 abitanti  </w:t>
      </w:r>
    </w:p>
    <w:p w:rsidR="003B55D9" w:rsidRDefault="003B55D9" w:rsidP="003B55D9"/>
    <w:p w:rsidR="003B55D9" w:rsidRDefault="003B55D9" w:rsidP="003B55D9">
      <w:r>
        <w:t>GIUNTA</w:t>
      </w:r>
    </w:p>
    <w:p w:rsidR="005C0BD1" w:rsidRPr="009F79D0" w:rsidRDefault="005C0BD1" w:rsidP="005C0BD1">
      <w:pPr>
        <w:widowControl w:val="0"/>
        <w:suppressAutoHyphens/>
        <w:ind w:left="709" w:hanging="709"/>
        <w:jc w:val="both"/>
        <w:rPr>
          <w:rFonts w:ascii="Arial" w:hAnsi="Arial" w:cs="Arial"/>
          <w:i/>
        </w:rPr>
      </w:pPr>
      <w:r w:rsidRPr="00EF0BC1">
        <w:rPr>
          <w:rFonts w:ascii="Arial" w:hAnsi="Arial" w:cs="Arial"/>
          <w:i/>
          <w:highlight w:val="cyan"/>
          <w:lang w:eastAsia="it-IT"/>
        </w:rPr>
        <w:t>Nei Comuni con popolazione sino a 1.000 abitanti, la Giunta è composta dal Sindaco, che la presiede, dal Vicesindaco e da un numero fisso di assessori, stabilito dallo statuto comunale, non superiore a due, scelti tra i consiglieri comunali. Nei Comuni con popolazione superiore a 1.000 abitanti, la Giunta è composta dal Sindaco, che la presiede, dal Vicesindaco e da un numero fisso di assessori, scelti tra i consiglieri comunali, stabilito dallo statuto comunale in misura non superiore a:</w:t>
      </w:r>
      <w:r>
        <w:rPr>
          <w:rFonts w:ascii="Arial" w:hAnsi="Arial" w:cs="Arial"/>
          <w:i/>
          <w:highlight w:val="cyan"/>
          <w:lang w:eastAsia="it-IT"/>
        </w:rPr>
        <w:t xml:space="preserve"> </w:t>
      </w:r>
    </w:p>
    <w:p w:rsidR="005C0BD1" w:rsidRPr="009F79D0" w:rsidRDefault="005C0BD1" w:rsidP="005C0BD1">
      <w:pPr>
        <w:widowControl w:val="0"/>
        <w:suppressAutoHyphens/>
        <w:ind w:left="709" w:hanging="709"/>
        <w:jc w:val="both"/>
        <w:rPr>
          <w:rFonts w:ascii="Arial" w:hAnsi="Arial" w:cs="Arial"/>
          <w:i/>
        </w:rPr>
      </w:pPr>
    </w:p>
    <w:p w:rsidR="005C0BD1" w:rsidRPr="009F79D0" w:rsidRDefault="005C0BD1" w:rsidP="005C0BD1">
      <w:pPr>
        <w:widowControl w:val="0"/>
        <w:suppressAutoHyphens/>
        <w:ind w:left="1134" w:hanging="425"/>
        <w:jc w:val="both"/>
        <w:rPr>
          <w:rFonts w:ascii="Arial" w:hAnsi="Arial" w:cs="Arial"/>
          <w:i/>
        </w:rPr>
      </w:pPr>
      <w:r w:rsidRPr="009F79D0">
        <w:rPr>
          <w:rFonts w:ascii="Arial" w:hAnsi="Arial" w:cs="Arial"/>
          <w:i/>
        </w:rPr>
        <w:t xml:space="preserve">a) </w:t>
      </w:r>
      <w:r w:rsidRPr="009F79D0">
        <w:rPr>
          <w:rFonts w:ascii="Arial" w:hAnsi="Arial" w:cs="Arial"/>
          <w:i/>
        </w:rPr>
        <w:tab/>
        <w:t>due, nei Comuni con popolazione da 1.001 a 3.000 abitanti;</w:t>
      </w:r>
    </w:p>
    <w:p w:rsidR="005C0BD1" w:rsidRPr="009F79D0" w:rsidRDefault="005C0BD1" w:rsidP="005C0BD1">
      <w:pPr>
        <w:widowControl w:val="0"/>
        <w:suppressAutoHyphens/>
        <w:ind w:left="1134" w:hanging="425"/>
        <w:jc w:val="both"/>
        <w:rPr>
          <w:rFonts w:ascii="Arial" w:hAnsi="Arial" w:cs="Arial"/>
          <w:i/>
        </w:rPr>
      </w:pPr>
      <w:r w:rsidRPr="009F79D0">
        <w:rPr>
          <w:rFonts w:ascii="Arial" w:hAnsi="Arial" w:cs="Arial"/>
          <w:i/>
        </w:rPr>
        <w:t xml:space="preserve">b) </w:t>
      </w:r>
      <w:r w:rsidRPr="009F79D0">
        <w:rPr>
          <w:rFonts w:ascii="Arial" w:hAnsi="Arial" w:cs="Arial"/>
          <w:i/>
        </w:rPr>
        <w:tab/>
        <w:t>tre, nei Comuni con popolazione da 3.001 a 15.000 abita</w:t>
      </w:r>
      <w:r w:rsidR="00031A8C">
        <w:rPr>
          <w:rFonts w:ascii="Arial" w:hAnsi="Arial" w:cs="Arial"/>
          <w:i/>
        </w:rPr>
        <w:t>nti</w:t>
      </w:r>
    </w:p>
    <w:p w:rsidR="005C0BD1" w:rsidRPr="009F79D0" w:rsidRDefault="005C0BD1" w:rsidP="005C0BD1">
      <w:pPr>
        <w:pStyle w:val="lett"/>
        <w:widowControl w:val="0"/>
        <w:suppressAutoHyphens/>
        <w:ind w:left="1134" w:right="0"/>
        <w:rPr>
          <w:rFonts w:ascii="Arial" w:hAnsi="Arial" w:cs="Arial"/>
          <w:i/>
          <w:sz w:val="20"/>
        </w:rPr>
      </w:pPr>
      <w:r w:rsidRPr="009F79D0">
        <w:rPr>
          <w:rFonts w:ascii="Arial" w:hAnsi="Arial" w:cs="Arial"/>
          <w:i/>
          <w:sz w:val="20"/>
        </w:rPr>
        <w:t xml:space="preserve">c) </w:t>
      </w:r>
      <w:r w:rsidRPr="009F79D0">
        <w:rPr>
          <w:rFonts w:ascii="Arial" w:hAnsi="Arial" w:cs="Arial"/>
          <w:i/>
          <w:sz w:val="20"/>
        </w:rPr>
        <w:tab/>
        <w:t>cinque, nei Comuni con popolazione superiore a 15.000 abitanti</w:t>
      </w:r>
    </w:p>
    <w:p w:rsidR="005C0BD1" w:rsidRPr="009F79D0" w:rsidRDefault="00031A8C" w:rsidP="00031A8C">
      <w:pPr>
        <w:pStyle w:val="lett"/>
        <w:widowControl w:val="0"/>
        <w:suppressAutoHyphens/>
        <w:ind w:left="709" w:right="0" w:hanging="709"/>
        <w:rPr>
          <w:rFonts w:ascii="Arial" w:hAnsi="Arial" w:cs="Arial"/>
          <w:i/>
          <w:sz w:val="20"/>
        </w:rPr>
      </w:pPr>
      <w:r>
        <w:rPr>
          <w:rFonts w:ascii="Arial" w:hAnsi="Arial" w:cs="Arial"/>
          <w:i/>
          <w:sz w:val="20"/>
          <w:lang w:eastAsia="it-IT"/>
        </w:rPr>
        <w:t xml:space="preserve">            </w:t>
      </w:r>
      <w:r w:rsidR="005C0BD1" w:rsidRPr="009F79D0">
        <w:rPr>
          <w:rFonts w:ascii="Arial" w:hAnsi="Arial" w:cs="Arial"/>
          <w:i/>
          <w:sz w:val="20"/>
          <w:lang w:eastAsia="it-IT"/>
        </w:rPr>
        <w:t>Lo statuto può stabilire un numero</w:t>
      </w:r>
      <w:r w:rsidR="005C0BD1">
        <w:rPr>
          <w:rFonts w:ascii="Arial" w:hAnsi="Arial" w:cs="Arial"/>
          <w:i/>
          <w:sz w:val="20"/>
          <w:lang w:eastAsia="it-IT"/>
        </w:rPr>
        <w:t xml:space="preserve"> </w:t>
      </w:r>
      <w:r w:rsidR="005C0BD1" w:rsidRPr="00A97F01">
        <w:rPr>
          <w:rFonts w:ascii="Arial" w:hAnsi="Arial" w:cs="Arial"/>
          <w:i/>
          <w:sz w:val="20"/>
          <w:highlight w:val="cyan"/>
          <w:lang w:eastAsia="it-IT"/>
        </w:rPr>
        <w:t>fisso</w:t>
      </w:r>
      <w:r w:rsidR="005C0BD1" w:rsidRPr="009F79D0">
        <w:rPr>
          <w:rFonts w:ascii="Arial" w:hAnsi="Arial" w:cs="Arial"/>
          <w:i/>
          <w:sz w:val="20"/>
          <w:lang w:eastAsia="it-IT"/>
        </w:rPr>
        <w:t xml:space="preserve"> di assessori superiore ferma restando l’invarianza della spesa e previa attestazione dell’organo di revisione economico-finanziaria. </w:t>
      </w:r>
      <w:r>
        <w:rPr>
          <w:rFonts w:ascii="Arial" w:hAnsi="Arial" w:cs="Arial"/>
          <w:i/>
          <w:sz w:val="20"/>
          <w:lang w:eastAsia="it-IT"/>
        </w:rPr>
        <w:t>l</w:t>
      </w:r>
      <w:r w:rsidR="005C0BD1" w:rsidRPr="009F79D0">
        <w:rPr>
          <w:rFonts w:ascii="Arial" w:hAnsi="Arial" w:cs="Arial"/>
          <w:i/>
          <w:sz w:val="20"/>
        </w:rPr>
        <w:t>e modalità di nomina e di revoca dei componenti della Giunta sono stabilite dallo statuto, nonché, per i Comuni con popolazione sino a 1.000 abitanti, dall’articolo 25bis.</w:t>
      </w:r>
      <w:r>
        <w:rPr>
          <w:rFonts w:ascii="Arial" w:hAnsi="Arial" w:cs="Arial"/>
          <w:i/>
          <w:sz w:val="20"/>
        </w:rPr>
        <w:t xml:space="preserve">della </w:t>
      </w:r>
      <w:proofErr w:type="spellStart"/>
      <w:r>
        <w:rPr>
          <w:rFonts w:ascii="Arial" w:hAnsi="Arial" w:cs="Arial"/>
          <w:i/>
          <w:sz w:val="20"/>
        </w:rPr>
        <w:t>lr</w:t>
      </w:r>
      <w:proofErr w:type="spellEnd"/>
      <w:r>
        <w:rPr>
          <w:rFonts w:ascii="Arial" w:hAnsi="Arial" w:cs="Arial"/>
          <w:i/>
          <w:sz w:val="20"/>
        </w:rPr>
        <w:t xml:space="preserve"> 54/98</w:t>
      </w:r>
    </w:p>
    <w:p w:rsidR="005C0BD1" w:rsidRPr="009F79D0" w:rsidRDefault="005C0BD1" w:rsidP="005C0BD1">
      <w:pPr>
        <w:pStyle w:val="dl"/>
        <w:widowControl w:val="0"/>
        <w:suppressAutoHyphens/>
        <w:ind w:left="709" w:right="0" w:hanging="709"/>
        <w:rPr>
          <w:rFonts w:ascii="Arial" w:hAnsi="Arial" w:cs="Arial"/>
          <w:i/>
          <w:sz w:val="20"/>
        </w:rPr>
      </w:pPr>
      <w:r w:rsidRPr="009F79D0">
        <w:rPr>
          <w:rFonts w:ascii="Arial" w:hAnsi="Arial" w:cs="Arial"/>
          <w:i/>
          <w:sz w:val="20"/>
        </w:rPr>
        <w:tab/>
        <w:t>Non possono far parte della Giunta il coniuge, i parenti e gli affini di primo grado del Sindaco e del Vicesindaco.</w:t>
      </w:r>
      <w:r w:rsidR="00031A8C">
        <w:rPr>
          <w:rFonts w:ascii="Arial" w:hAnsi="Arial" w:cs="Arial"/>
          <w:i/>
          <w:sz w:val="20"/>
        </w:rPr>
        <w:t xml:space="preserve"> </w:t>
      </w:r>
      <w:r w:rsidRPr="009F79D0">
        <w:rPr>
          <w:rFonts w:ascii="Arial" w:hAnsi="Arial" w:cs="Arial"/>
          <w:i/>
          <w:sz w:val="20"/>
        </w:rPr>
        <w:t>Non è, in ogni caso, ammessa la nomina di cittadini non facenti parte del Consiglio alla carica di assessore.</w:t>
      </w:r>
    </w:p>
    <w:p w:rsidR="005C0BD1" w:rsidRPr="009F79D0" w:rsidRDefault="005C0BD1" w:rsidP="005C0BD1">
      <w:pPr>
        <w:pStyle w:val="dl"/>
        <w:widowControl w:val="0"/>
        <w:suppressAutoHyphens/>
        <w:ind w:left="0" w:right="0" w:firstLine="0"/>
        <w:rPr>
          <w:rFonts w:ascii="Arial" w:hAnsi="Arial" w:cs="Arial"/>
          <w:sz w:val="20"/>
        </w:rPr>
      </w:pPr>
    </w:p>
    <w:p w:rsidR="005C0BD1" w:rsidRPr="009F79D0" w:rsidRDefault="005C0BD1" w:rsidP="005C0BD1">
      <w:pPr>
        <w:pStyle w:val="lett"/>
        <w:widowControl w:val="0"/>
        <w:suppressAutoHyphens/>
        <w:ind w:left="709" w:right="0" w:hanging="709"/>
        <w:rPr>
          <w:rFonts w:ascii="Arial" w:hAnsi="Arial" w:cs="Arial"/>
          <w:i/>
          <w:sz w:val="20"/>
        </w:rPr>
      </w:pPr>
      <w:r w:rsidRPr="009F79D0">
        <w:rPr>
          <w:rFonts w:ascii="Arial" w:hAnsi="Arial" w:cs="Arial"/>
          <w:i/>
          <w:sz w:val="20"/>
        </w:rPr>
        <w:t xml:space="preserve">La Giunta determina i criteri e le modalità di attuazione dell'azione amministrativa per la realizzazione degli obiettivi e dei programmi del Comune, nel rispetto degli indirizzi generali di governo approvati dal </w:t>
      </w:r>
      <w:proofErr w:type="spellStart"/>
      <w:r w:rsidRPr="009F79D0">
        <w:rPr>
          <w:rFonts w:ascii="Arial" w:hAnsi="Arial" w:cs="Arial"/>
          <w:i/>
          <w:sz w:val="20"/>
        </w:rPr>
        <w:t>Consiglio.La</w:t>
      </w:r>
      <w:proofErr w:type="spellEnd"/>
      <w:r w:rsidRPr="009F79D0">
        <w:rPr>
          <w:rFonts w:ascii="Arial" w:hAnsi="Arial" w:cs="Arial"/>
          <w:i/>
          <w:sz w:val="20"/>
        </w:rPr>
        <w:t xml:space="preserve"> Giunta compie tutti gli atti che non siano riservati dalla legge o dallo statuto al Consiglio, al Sindaco e agli organi di decentramento e che non rientrino, nei compiti dei </w:t>
      </w:r>
      <w:r w:rsidRPr="00A97F01">
        <w:rPr>
          <w:rFonts w:ascii="Arial" w:hAnsi="Arial" w:cs="Arial"/>
          <w:i/>
          <w:sz w:val="20"/>
          <w:highlight w:val="cyan"/>
        </w:rPr>
        <w:t xml:space="preserve">segretari degli enti </w:t>
      </w:r>
      <w:proofErr w:type="spellStart"/>
      <w:r w:rsidRPr="00A97F01">
        <w:rPr>
          <w:rFonts w:ascii="Arial" w:hAnsi="Arial" w:cs="Arial"/>
          <w:i/>
          <w:sz w:val="20"/>
          <w:highlight w:val="cyan"/>
        </w:rPr>
        <w:t>locali</w:t>
      </w:r>
      <w:r w:rsidRPr="009F79D0">
        <w:rPr>
          <w:rFonts w:ascii="Arial" w:hAnsi="Arial" w:cs="Arial"/>
          <w:i/>
          <w:sz w:val="20"/>
        </w:rPr>
        <w:t>e</w:t>
      </w:r>
      <w:proofErr w:type="spellEnd"/>
      <w:r w:rsidRPr="009F79D0">
        <w:rPr>
          <w:rFonts w:ascii="Arial" w:hAnsi="Arial" w:cs="Arial"/>
          <w:i/>
          <w:sz w:val="20"/>
        </w:rPr>
        <w:t xml:space="preserve"> degli altri dir</w:t>
      </w:r>
      <w:r w:rsidRPr="009F79D0">
        <w:rPr>
          <w:rFonts w:ascii="Arial" w:hAnsi="Arial" w:cs="Arial"/>
          <w:i/>
          <w:sz w:val="20"/>
        </w:rPr>
        <w:t>i</w:t>
      </w:r>
      <w:r w:rsidRPr="009F79D0">
        <w:rPr>
          <w:rFonts w:ascii="Arial" w:hAnsi="Arial" w:cs="Arial"/>
          <w:i/>
          <w:sz w:val="20"/>
        </w:rPr>
        <w:t>genti.</w:t>
      </w:r>
    </w:p>
    <w:p w:rsidR="005C0BD1" w:rsidRDefault="00031A8C" w:rsidP="00031A8C">
      <w:pPr>
        <w:pStyle w:val="dl"/>
        <w:widowControl w:val="0"/>
        <w:suppressAutoHyphens/>
        <w:ind w:left="709" w:right="0" w:hanging="709"/>
      </w:pPr>
      <w:r>
        <w:rPr>
          <w:rFonts w:ascii="Arial" w:hAnsi="Arial" w:cs="Arial"/>
          <w:sz w:val="20"/>
        </w:rPr>
        <w:t xml:space="preserve">            </w:t>
      </w:r>
      <w:r w:rsidR="005C0BD1" w:rsidRPr="009F79D0">
        <w:rPr>
          <w:rFonts w:ascii="Arial" w:hAnsi="Arial" w:cs="Arial"/>
          <w:sz w:val="20"/>
        </w:rPr>
        <w:t xml:space="preserve">La Giunta comunale è convocata </w:t>
      </w:r>
      <w:r w:rsidR="005C0BD1" w:rsidRPr="009F79D0">
        <w:rPr>
          <w:rFonts w:ascii="Arial" w:hAnsi="Arial" w:cs="Arial"/>
          <w:i/>
          <w:sz w:val="20"/>
        </w:rPr>
        <w:t xml:space="preserve">e presieduta </w:t>
      </w:r>
      <w:r w:rsidR="005C0BD1" w:rsidRPr="009F79D0">
        <w:rPr>
          <w:rFonts w:ascii="Arial" w:hAnsi="Arial" w:cs="Arial"/>
          <w:sz w:val="20"/>
        </w:rPr>
        <w:t xml:space="preserve">dal Sindaco e imposta la propria azione secondo il principio della collegialità. Le sedute della Giunta non sono pubbliche. </w:t>
      </w:r>
      <w:r w:rsidR="005C0BD1" w:rsidRPr="009F79D0">
        <w:rPr>
          <w:rFonts w:ascii="Arial" w:hAnsi="Arial" w:cs="Arial"/>
          <w:i/>
          <w:sz w:val="20"/>
        </w:rPr>
        <w:t>Nei Comuni con popolazione fino a 15.000 abitanti le riunioni della Giunta si tengono preferibilmente in un arco temporale non coincidente con l’orario di lavoro dei partecipanti.</w:t>
      </w:r>
    </w:p>
    <w:p w:rsidR="005C0BD1" w:rsidRDefault="005C0BD1" w:rsidP="003B55D9"/>
    <w:p w:rsidR="003B55D9" w:rsidRDefault="003B55D9" w:rsidP="003B55D9">
      <w:r>
        <w:t xml:space="preserve">La durata in carica della giunta coincide con quella del consiglio, ed è pari a 5 anni. </w:t>
      </w:r>
    </w:p>
    <w:p w:rsidR="003B55D9" w:rsidRDefault="003B55D9" w:rsidP="003B55D9">
      <w:r>
        <w:t xml:space="preserve">Se il consiglio. ha un ruolo di indirizzo politico la giunta riveste </w:t>
      </w:r>
      <w:r w:rsidR="00031A8C">
        <w:t xml:space="preserve"> quindi </w:t>
      </w:r>
      <w:r>
        <w:t>il ruolo di attuazione di questo indirizzo attraverso l’attività gestionale dell’ente, e l’attività di impulso al consiglio.</w:t>
      </w:r>
    </w:p>
    <w:p w:rsidR="003B55D9" w:rsidRDefault="003B55D9" w:rsidP="003B55D9">
      <w:r>
        <w:t>Funzioni:</w:t>
      </w:r>
    </w:p>
    <w:p w:rsidR="003B55D9" w:rsidRDefault="003B55D9" w:rsidP="003B55D9">
      <w:r>
        <w:t>1</w:t>
      </w:r>
      <w:r>
        <w:tab/>
        <w:t>art. 107 che rientrano nelle funzioni di governo che non siano riservati dalla legge al consiglio o che non ricadano nelle funzioni del sindaco</w:t>
      </w:r>
    </w:p>
    <w:p w:rsidR="003B55D9" w:rsidRDefault="003B55D9" w:rsidP="003B55D9">
      <w:r>
        <w:t>2</w:t>
      </w:r>
      <w:r>
        <w:tab/>
        <w:t>collabora con il sindaco nell'attuazione degli indirizzi generali del consiglio</w:t>
      </w:r>
    </w:p>
    <w:p w:rsidR="003B55D9" w:rsidRDefault="003B55D9" w:rsidP="003B55D9">
      <w:r>
        <w:t>3</w:t>
      </w:r>
      <w:r>
        <w:tab/>
        <w:t>riferisce annualmente la propria attività al consiglio</w:t>
      </w:r>
    </w:p>
    <w:p w:rsidR="003B55D9" w:rsidRDefault="003B55D9" w:rsidP="003B55D9">
      <w:r>
        <w:t>4</w:t>
      </w:r>
      <w:r>
        <w:tab/>
        <w:t>svolge attività propositive e di impulso verso il consiglio.</w:t>
      </w:r>
    </w:p>
    <w:p w:rsidR="003B55D9" w:rsidRDefault="003B55D9" w:rsidP="003B55D9">
      <w:r>
        <w:t>5</w:t>
      </w:r>
      <w:r>
        <w:tab/>
        <w:t>adotta regolamenti sull'ordinamento degli uffici e dei servizi</w:t>
      </w:r>
    </w:p>
    <w:p w:rsidR="003B55D9" w:rsidRDefault="003B55D9" w:rsidP="003B55D9"/>
    <w:p w:rsidR="003B55D9" w:rsidRDefault="003B55D9" w:rsidP="003B55D9"/>
    <w:p w:rsidR="003B55D9" w:rsidRDefault="003B55D9" w:rsidP="003B55D9">
      <w:r>
        <w:lastRenderedPageBreak/>
        <w:t>INCANDIDABILITA’, INELEGGIBILITA’, INCOMPATIBILITA’ DEGLI AMMINISTRATORI LOCALI</w:t>
      </w:r>
    </w:p>
    <w:p w:rsidR="003B55D9" w:rsidRDefault="003B55D9" w:rsidP="003B55D9">
      <w:r>
        <w:t>E’ interessante e molto utile a questo proposito la lettura degli articoli 55- 70 del Capo II del Titolo III dell’Ordinamento istituzionale.</w:t>
      </w:r>
    </w:p>
    <w:p w:rsidR="003B55D9" w:rsidRDefault="003B55D9" w:rsidP="003B55D9">
      <w:r>
        <w:t>Sono innanzitutto eleggibili a sindaco, presidente della provincia, consigliere comunale, provinciale, circoscrizionale, gli elettori di qualsiasi comune della Repubblica che abbiano compiuto il 18 esimo anno di età, nel primo giorno fissato per le elezioni.</w:t>
      </w:r>
    </w:p>
    <w:p w:rsidR="003B55D9" w:rsidRDefault="003B55D9" w:rsidP="003B55D9">
      <w:r>
        <w:t>Nessuno può presentarsi come candidato a consigliere in più di due province o in più di due comuni o in più di due circoscrizioni, quando le elezioni si svolgano nella stessa data. Nessuno può essere candidato alla carica di sindaco o di presidente della provincia in più di un comune ovvero di una provincia.</w:t>
      </w:r>
    </w:p>
    <w:p w:rsidR="003B55D9" w:rsidRDefault="003B55D9" w:rsidP="003B55D9">
      <w:r>
        <w:t>Il candidato che sia eletto contemporaneamente consigliere in due province, due comuni, in due circoscrizioni, deve optare per una delle cariche entro 5 giorni dall’ultima deliberazione di convalida. Nel caso di mancata opzione rimane eletto laddove ha riportato il maggior numero di voti in percentuale rispetto al numero dei votanti ed è surrogato nell’altro consiglio. Numerose sono le cause ostative alla candidatura. Se ne parla nell’articolo 58. Non possono candidarsi alle elezioni comunali, provinciali e circoscrizionali e non possono comunque ricoprirne le cariche, il presidente e componente del consiglio di amministrazione di consorzi, consigli e giunte di unioni di comuni, consigliere di amministrazione e presidente delle aziende speciali, presidente e componente degli organi delle comunità montane; coloro che hanno riportato condanne definitive legate al traffico di stupefacenti, peculato, concussione , corruzione, delitti non colposi, e via dicendo.</w:t>
      </w:r>
    </w:p>
    <w:p w:rsidR="003B55D9" w:rsidRDefault="003B55D9" w:rsidP="003B55D9">
      <w:r>
        <w:t>Non sono eleggibili a sindaco, presidente della provincia, consigliere comunale, provinciale e circoscrizionale il capo della Polizia e gli ispettori; nel territorio dove esercitano le loro funzioni ed il loro ufficio i Commissari di Governo, i Prefetti; ufficiali generali delle Forze armate dello Stato; gli ecclesiastici e i ministri del culto; i magistrati addetti alle Corti d’appello, i giudici di pace; i dipendenti del comune e della provincia per i rispettivi consigli; il direttore generale, amministrativo e sanitario di ASL e aziende ospedaliere; i sindaci, i presidenti di provincia, i consiglieri comunali, provinciali e circoscrizionali in carica, rispettivamente in altro comune, provincia, circoscrizione.</w:t>
      </w:r>
    </w:p>
    <w:p w:rsidR="003B55D9" w:rsidRDefault="003B55D9" w:rsidP="003B55D9">
      <w:r>
        <w:t>Nella più parte dei casi, e si chiede pertanto di verificare le singole situazioni, le cause di ineleggibilità non hanno effetto se l’interessato cessa dalle funzioni per dimissioni, trasferimento, revoca dell’incarico o del comando, collocamento in aspettativa non retribuita non oltre il giorno fissato per la presentazione delle candidature.</w:t>
      </w:r>
    </w:p>
    <w:p w:rsidR="003B55D9" w:rsidRDefault="003B55D9" w:rsidP="003B55D9"/>
    <w:p w:rsidR="003B55D9" w:rsidRDefault="003B55D9" w:rsidP="003B55D9">
      <w:r>
        <w:t>Si ricorda (art.61) che non possono essere eletti alla carica di sindaco o di presidente della provincia i ministri di un culto e coloro che hanno ascendenti o discendenti, ovvero parenti o affini al secondo grado che coprano nelle rispettive amministrazioni il posto di segretario comunale o provinciale, di appaltatore di lavori o dei servizi o in qualunque modo loro fideiussore.</w:t>
      </w:r>
    </w:p>
    <w:p w:rsidR="003B55D9" w:rsidRDefault="003B55D9" w:rsidP="003B55D9"/>
    <w:p w:rsidR="003B55D9" w:rsidRDefault="003B55D9" w:rsidP="003B55D9">
      <w:r>
        <w:t>Ed ora qualche esempio di incompatibilità (art.63), anche in questo caso numerosi. Non possono ricoprire la carica di sindaco, presidente della provincia, consigliere comunale, provinciale e circoscrizionale:</w:t>
      </w:r>
    </w:p>
    <w:p w:rsidR="003B55D9" w:rsidRDefault="003B55D9" w:rsidP="003B55D9">
      <w:r>
        <w:t>-</w:t>
      </w:r>
      <w:r>
        <w:tab/>
        <w:t>l’amministrazione o il dipendente con poteri di rappresentanza o coordinamento di ente, istituto o azienda soggetti a vigilanza, rispettivamente da parte del comune o della provincia o che dagli stesi riceva, in via continuativa, una sovvenzione in tutto o in parte facoltativa (…),</w:t>
      </w:r>
    </w:p>
    <w:p w:rsidR="003B55D9" w:rsidRDefault="003B55D9" w:rsidP="003B55D9">
      <w:r>
        <w:lastRenderedPageBreak/>
        <w:t>-</w:t>
      </w:r>
      <w:r>
        <w:tab/>
        <w:t>colui che, come titolare, amministratore, dipendente con poteri di rappresentanza o di coordinamento ha parte in servizi, esazioni di diritti, somministrazioni o appalti, nell’interesse del comune o della provincia, ovvero in società ed imprese volte al profitto di privati, sovvenzionate da detti enti in maniera continuativa;</w:t>
      </w:r>
    </w:p>
    <w:p w:rsidR="003B55D9" w:rsidRDefault="003B55D9" w:rsidP="003B55D9">
      <w:r>
        <w:t>-</w:t>
      </w:r>
      <w:r>
        <w:tab/>
        <w:t>colui che ha lite pendente, in quanto parte di un procedimento civile o amministrativo, rispettivamente con il comune o la provincia;</w:t>
      </w:r>
    </w:p>
    <w:p w:rsidR="003B55D9" w:rsidRDefault="003B55D9" w:rsidP="003B55D9">
      <w:r>
        <w:t>-</w:t>
      </w:r>
      <w:r>
        <w:tab/>
        <w:t>colui che , per fatti compiuti allorché era amministratore o impiegato, del comune o della provincia (…) è stato, con sentenza passata in giudicato, dichiarato responsabile verso l’Ente, istituto o azienda e non ha ancora estinto il debito.</w:t>
      </w:r>
    </w:p>
    <w:p w:rsidR="003B55D9" w:rsidRDefault="003B55D9" w:rsidP="003B55D9"/>
    <w:p w:rsidR="003B55D9" w:rsidRDefault="003B55D9" w:rsidP="003B55D9">
      <w:r>
        <w:t>Per quanto attiene alle incompatibilità tra incarichi, ricordiamo quelle:</w:t>
      </w:r>
    </w:p>
    <w:p w:rsidR="003B55D9" w:rsidRDefault="003B55D9" w:rsidP="003B55D9">
      <w:r>
        <w:t>1)</w:t>
      </w:r>
      <w:r>
        <w:tab/>
        <w:t>tra consigliere comunale e provinciale e assessore nella rispettiva giunta (art. 64):</w:t>
      </w:r>
    </w:p>
    <w:p w:rsidR="003B55D9" w:rsidRDefault="003B55D9" w:rsidP="003B55D9">
      <w:r>
        <w:t>-</w:t>
      </w:r>
      <w:r>
        <w:tab/>
        <w:t>la carica di assessore è incompatibile con la carica di consigliere comunale e provinciale;</w:t>
      </w:r>
    </w:p>
    <w:p w:rsidR="003B55D9" w:rsidRDefault="003B55D9" w:rsidP="003B55D9">
      <w:r>
        <w:t>-</w:t>
      </w:r>
      <w:r>
        <w:tab/>
        <w:t>qualora un consigliere comunale o provinciale assuma la carica di assessore nella rispettiva giunta, cessa dalla carica di consigliere all’atto dell’accettazione della nomina, ed al suo posto subentra il primo dei non eletti.</w:t>
      </w:r>
    </w:p>
    <w:p w:rsidR="003B55D9" w:rsidRDefault="003B55D9" w:rsidP="003B55D9"/>
    <w:p w:rsidR="003B55D9" w:rsidRDefault="003B55D9" w:rsidP="003B55D9">
      <w:r>
        <w:t>Queste disposizioni non si applicano ai comuni con popolazione sino a 15 mila abitanti.</w:t>
      </w:r>
    </w:p>
    <w:p w:rsidR="003B55D9" w:rsidRDefault="003B55D9" w:rsidP="003B55D9"/>
    <w:p w:rsidR="003B55D9" w:rsidRDefault="003B55D9" w:rsidP="003B55D9">
      <w:r>
        <w:t>Si ricorda che non possono far parte della giunta il coniuge, gli ascendenti, i discendenti, i parenti ed affini fino al terzo grado, rispettivamente, del sindaco e del presidente della provincia. Gli stessi non possono essere nominati rappresentanti di comune e provincia.</w:t>
      </w:r>
    </w:p>
    <w:p w:rsidR="003B55D9" w:rsidRDefault="003B55D9" w:rsidP="003B55D9"/>
    <w:p w:rsidR="003B55D9" w:rsidRDefault="003B55D9" w:rsidP="003B55D9">
      <w:r>
        <w:t>2)</w:t>
      </w:r>
      <w:r>
        <w:tab/>
        <w:t>per consigliere regionale, provinciale, comune e circoscrizionale:</w:t>
      </w:r>
    </w:p>
    <w:p w:rsidR="003B55D9" w:rsidRDefault="003B55D9" w:rsidP="003B55D9">
      <w:r>
        <w:t>-</w:t>
      </w:r>
      <w:r>
        <w:tab/>
        <w:t>il presidente e gli assessori provinciali, nonché il sindaco e gli assessori dei comuni compresi nel territorio della regione, sono incompatibili con al carica di consigliere regionale;</w:t>
      </w:r>
    </w:p>
    <w:p w:rsidR="003B55D9" w:rsidRDefault="003B55D9" w:rsidP="003B55D9">
      <w:r>
        <w:t>-</w:t>
      </w:r>
      <w:r>
        <w:tab/>
        <w:t>le cariche di consigliere provinciale, regionale, comunale e circoscrizionale sono altresì incompatibili, rispettivamente, con quelle di consigliere provinciale di altra provincia, di consigliere comunale di altro comune, di consigliere circoscrizionale di altra circoscrizione;</w:t>
      </w:r>
    </w:p>
    <w:p w:rsidR="003B55D9" w:rsidRDefault="003B55D9" w:rsidP="003B55D9">
      <w:r>
        <w:t>-</w:t>
      </w:r>
      <w:r>
        <w:tab/>
        <w:t>la carica di consigliere comunale è incompatibile con quella di consigliere di una circoscrizione del comune.</w:t>
      </w:r>
    </w:p>
    <w:p w:rsidR="003B55D9" w:rsidRDefault="003B55D9" w:rsidP="003B55D9">
      <w:r>
        <w:t>La perdita delle condizioni di eleggibilità comporta la decadenza dalla carica di sindaco, presidente della provincia, consigliere comunale, provinciale, etc. Le cause di incompatibilità, sia che esistano al momento dell’elezione sia che sopravvengano ad essa, comportano la decadenza delle predette cariche. La cessazione delle funzioni deve avvenire entro dieci giorni dalla data in cui è venuta a concretizzarsi la causa di ineleggibilità o di incompatibilità.</w:t>
      </w:r>
    </w:p>
    <w:p w:rsidR="003B55D9" w:rsidRDefault="003B55D9" w:rsidP="003B55D9"/>
    <w:p w:rsidR="003B55D9" w:rsidRDefault="003B55D9" w:rsidP="003B55D9">
      <w:r>
        <w:t>-</w:t>
      </w:r>
      <w:r>
        <w:tab/>
        <w:t>Come si contestano le cause di ineleggibilità ed incompatibilità?</w:t>
      </w:r>
    </w:p>
    <w:p w:rsidR="003B55D9" w:rsidRDefault="003B55D9" w:rsidP="003B55D9">
      <w:r>
        <w:lastRenderedPageBreak/>
        <w:t>L’amministratore locale ha dieci giorni di tempo per formulare osservazioni o per eliminare le cause di ineleggibilità sopravvenute o di incompatibilità.</w:t>
      </w:r>
    </w:p>
    <w:p w:rsidR="003B55D9" w:rsidRDefault="003B55D9" w:rsidP="003B55D9">
      <w:r>
        <w:t>Entro i dieci giorni successivi alla decadenza del termine, il consiglio delibera definitivamente e, ove ritenga sussistente la causa di ineleggibilità o incompatibilità, invita l’amministratore a rimuoverla o ad esprimere, se del caso, l’opzione per la carica che intende osservare.</w:t>
      </w:r>
    </w:p>
    <w:p w:rsidR="003B55D9" w:rsidRDefault="003B55D9" w:rsidP="003B55D9">
      <w:r>
        <w:t>Se l’amministratore non vi procede entro i successivi dieci giorni, il consiglio lo dichiara decaduto: contro la deliberazione adottata è ammesso ricorso giurisdizionale al Tribunale competente per territorio.</w:t>
      </w:r>
    </w:p>
    <w:p w:rsidR="003B55D9" w:rsidRDefault="003B55D9" w:rsidP="003B55D9"/>
    <w:p w:rsidR="003B55D9" w:rsidRDefault="003B55D9" w:rsidP="003B55D9">
      <w:r>
        <w:t>STATUS AMMINISTRATORI LOCALI</w:t>
      </w:r>
    </w:p>
    <w:p w:rsidR="003B55D9" w:rsidRDefault="003B55D9" w:rsidP="003B55D9"/>
    <w:p w:rsidR="003B55D9" w:rsidRDefault="003B55D9" w:rsidP="003B55D9">
      <w:r>
        <w:t>Il capo IV del TU definisce al suo art. 77 lo status di amministratori che sottostanno alla disciplina prevista; il legislatore ha riconosciuto come amministratori, i sindaci, i consiglieri comunali, gli assessori, i componenti degli organi delle unioni di comuni e di consorzi fra enti locali, e i componenti degli organi di decentramento.</w:t>
      </w:r>
    </w:p>
    <w:p w:rsidR="003B55D9" w:rsidRDefault="003B55D9" w:rsidP="003B55D9">
      <w:r>
        <w:t>L’art. 97 della Cost., che i pubblici uffici siano organizzati secondo le disposizioni previste dalla legge in modo che siano assicurati il buon andamento e l’imparzialità dell’amministrazione.</w:t>
      </w:r>
    </w:p>
    <w:p w:rsidR="003B55D9" w:rsidRDefault="003B55D9" w:rsidP="003B55D9">
      <w:r>
        <w:t>I due principi appena citati si ritrovano anche nell’art. 78 nel momento in cui si afferma che il comportamento degli amministratori deve esser improntato all’imparzialità e al principio di buona amministrazione. Il legislatore ha previsto una serie di condizioni per le quali questi soggetti devono astenersi dal prendere parte a votazioni o discussioni:</w:t>
      </w:r>
    </w:p>
    <w:p w:rsidR="003B55D9" w:rsidRDefault="003B55D9" w:rsidP="003B55D9">
      <w:r>
        <w:t>1</w:t>
      </w:r>
      <w:r>
        <w:tab/>
        <w:t>tutti  nel caso di delibere che riguardano interessi propri , dei loro parenti o affini fino al 4 grado.</w:t>
      </w:r>
    </w:p>
    <w:p w:rsidR="003B55D9" w:rsidRDefault="003B55D9" w:rsidP="003B55D9">
      <w:r>
        <w:t>2</w:t>
      </w:r>
      <w:r>
        <w:tab/>
        <w:t>Sindaco, consiglieri, assessori non possono ricoprire incarichi o consulenze presso enti dipendenti o comunque sottoposti al controllo e vigilanza dei comuni.</w:t>
      </w:r>
    </w:p>
    <w:p w:rsidR="003B55D9" w:rsidRDefault="003B55D9" w:rsidP="003B55D9"/>
    <w:p w:rsidR="003B55D9" w:rsidRDefault="003B55D9" w:rsidP="003B55D9">
      <w:r>
        <w:t>Questi soggetti hanno il diritto di assentarsi per l’intera giornata in cui sono convocati i consigli e se svolti in orario serale hanno il diritto di riprendere servizio non prima delle 8 del giorno successivo. Nel caso in cui le riunioni si protraggano oltre la mezzanotte hanno il diritto di assentarsi il giorno dopo dall’attività lavorativa che svolgono. Queste assenze sono retribuite comunque dal datore di lavoro il quale avrà 30 giorni di tempo per richiedere il rimborso all’ente di quanto effettivamente è stato versato.</w:t>
      </w:r>
    </w:p>
    <w:p w:rsidR="003B55D9" w:rsidRDefault="003B55D9" w:rsidP="003B55D9"/>
    <w:p w:rsidR="003B55D9" w:rsidRDefault="003B55D9" w:rsidP="003B55D9">
      <w:r>
        <w:t>ORGANIZZAZIONE E PERSONALE</w:t>
      </w:r>
    </w:p>
    <w:p w:rsidR="003B55D9" w:rsidRDefault="003B55D9" w:rsidP="003B55D9">
      <w:r>
        <w:t xml:space="preserve">I comuni disciplinano con apposito regolamento la dotazione organica del personale e in conformità dello Statuto l’organizzazione degli uffici e dei servizi in base  a criteri di autonomia , funzionalità ed economicità di gestione. Il comune quindi provvede alla rideterminazione delle proprie dotazioni organiche nonché all’organizzazione e gestione del personale con il solo limite delle proprie capacità di bilancio e dell’esercizio delle funzioni, cercando quindi di ottimizzare le risorse per il miglior funzionamento delle risorse; per far questo triennalmente gli organi di vertice sono tenuti a programmare il fabbisogno del </w:t>
      </w:r>
      <w:proofErr w:type="spellStart"/>
      <w:r>
        <w:t>personale.Gli</w:t>
      </w:r>
      <w:proofErr w:type="spellEnd"/>
      <w:r>
        <w:t xml:space="preserve"> enti locali che no versano in situazione deficitaria possono prevedere anche concorsi interamente riservati al personale dipendente per ricoprire ruoli vacanti di particolari profili professionali caratterizzati da una certa professionalità acquisita esclusivamente all’interno dell’ente.</w:t>
      </w:r>
    </w:p>
    <w:p w:rsidR="003B55D9" w:rsidRDefault="003B55D9" w:rsidP="003B55D9">
      <w:r>
        <w:lastRenderedPageBreak/>
        <w:t>Per quanto riguarda le graduatorie concorsuali queste rimangono aperte per legge per un termine di 3 anni dalla data di pubblicazione per l’eventuale copertura di posti vacanti nel corso del tempo.</w:t>
      </w:r>
    </w:p>
    <w:p w:rsidR="003B55D9" w:rsidRDefault="003B55D9" w:rsidP="003B55D9">
      <w:r>
        <w:t>Il comune può costituire rapporti di lavoro a tempo parziale e/o determinato.</w:t>
      </w:r>
    </w:p>
    <w:p w:rsidR="003B55D9" w:rsidRDefault="003B55D9" w:rsidP="003B55D9"/>
    <w:p w:rsidR="003B55D9" w:rsidRDefault="003B55D9" w:rsidP="003B55D9">
      <w:r>
        <w:t>SEGRETARI COMUNALI e PROVINCIALE</w:t>
      </w:r>
    </w:p>
    <w:p w:rsidR="003B55D9" w:rsidRDefault="003B55D9" w:rsidP="003B55D9">
      <w:r>
        <w:t xml:space="preserve">Il Segretario Comunale è nominato dal Sindaco ed è scelto dall’Albo Nazionale dei Segretari Comunali e Provinciali. </w:t>
      </w:r>
    </w:p>
    <w:p w:rsidR="003B55D9" w:rsidRDefault="003B55D9" w:rsidP="003B55D9">
      <w:r>
        <w:t>Il Segretario C. svolge funzioni di assistenza giuridico-amministrativa nei confronti degli organi dell’Ente in ordine alla conformità dell’azione amministrativa alle leggi, allo statuto ed ai regolamenti.</w:t>
      </w:r>
    </w:p>
    <w:p w:rsidR="003B55D9" w:rsidRDefault="003B55D9" w:rsidP="003B55D9">
      <w:r>
        <w:t>Il Segretario inoltre:</w:t>
      </w:r>
    </w:p>
    <w:p w:rsidR="003B55D9" w:rsidRDefault="003B55D9" w:rsidP="003B55D9">
      <w:r>
        <w:t>1</w:t>
      </w:r>
      <w:r>
        <w:tab/>
        <w:t>Partecipa con funzioni consultive, referenti e di assistenza alle riunioni del Consiglio e della Giunta e ne cura la verbalizzazione;</w:t>
      </w:r>
    </w:p>
    <w:p w:rsidR="003B55D9" w:rsidRDefault="003B55D9" w:rsidP="003B55D9">
      <w:r>
        <w:t>2</w:t>
      </w:r>
      <w:r>
        <w:tab/>
        <w:t>Può rogare tutti i contratti nei quali l’Ente è parte;</w:t>
      </w:r>
    </w:p>
    <w:p w:rsidR="003B55D9" w:rsidRDefault="003B55D9" w:rsidP="003B55D9">
      <w:r>
        <w:t>3</w:t>
      </w:r>
      <w:r>
        <w:tab/>
        <w:t>Esercita ogni altra funzione attribuitagli dallo statuto, dai regolamenti o conferitagli dal Sindaco.</w:t>
      </w:r>
    </w:p>
    <w:p w:rsidR="003B55D9" w:rsidRDefault="003B55D9" w:rsidP="003B55D9">
      <w:r>
        <w:t>Le funzioni del Segretario Comunale</w:t>
      </w:r>
    </w:p>
    <w:p w:rsidR="003B55D9" w:rsidRDefault="003B55D9" w:rsidP="003B55D9">
      <w:r>
        <w:t xml:space="preserve">Ai sensi dell’art. 97 del </w:t>
      </w:r>
      <w:proofErr w:type="spellStart"/>
      <w:r>
        <w:t>D.Lgs.</w:t>
      </w:r>
      <w:proofErr w:type="spellEnd"/>
      <w:r>
        <w:t xml:space="preserve"> 267/2000, il Segretario Comunale è dipendente dall’Agenzia autonoma per la gestione dell’albo dei segretari comunali e provinciali e iscritto in apposito albo territorialmente articolato. E’ nominato dal Sindaco e la durata del suo incarico è corrispondente a quella del mandato politico del Capo dell’Amministrazione al quale è legato da un rapporto di carattere fiduciario.</w:t>
      </w:r>
    </w:p>
    <w:p w:rsidR="003B55D9" w:rsidRDefault="003B55D9" w:rsidP="003B55D9">
      <w:r>
        <w:t>Il Segretario Comunale svolge compiti di collaborazione e funzioni di assistenza giuridico-amministrativa nei confronti degli organi dell’ente in ordine alla conformità dell’azione amministrativa alle leggi, allo statuto ed ai regolamenti. Sovrintende allo svolgimento delle funzioni dei dirigenti e ne coordina l’attività. Partecipa alle riunioni della Giunta e del Consiglio con funzioni consultive, referenti e di assistenza. Roga i contratti nei quali l’ente è parte, autentica scritture private nel suo interesse ed esercita ogni altra funzione attribuitagli dallo statuto, dai regolamenti o conferitagli dal Sindaco.</w:t>
      </w:r>
    </w:p>
    <w:p w:rsidR="003B55D9" w:rsidRDefault="003B55D9" w:rsidP="003B55D9"/>
    <w:p w:rsidR="003B55D9" w:rsidRDefault="003B55D9" w:rsidP="003B55D9">
      <w:r>
        <w:t xml:space="preserve"> </w:t>
      </w:r>
    </w:p>
    <w:p w:rsidR="003B55D9" w:rsidRDefault="003B55D9" w:rsidP="003B55D9">
      <w:r>
        <w:t>DIRETTORE GENERALE</w:t>
      </w:r>
    </w:p>
    <w:p w:rsidR="003B55D9" w:rsidRDefault="003B55D9" w:rsidP="003B55D9">
      <w:r>
        <w:t>Il Direttore Generale provvede ad attuare gli indirizzi e gli obiettivi stabiliti dagli organi di governo dell'ente, secondo le direttive impartite dal Sindaco, e sovrintende alla gestione dell'ente, perseguendo livelli ottimali di efficacia e di efficienza e garantendo l'unitarietà ed il coordinamento complessivo dell'azione amministrativa.</w:t>
      </w:r>
    </w:p>
    <w:p w:rsidR="003B55D9" w:rsidRDefault="003B55D9" w:rsidP="003B55D9">
      <w:r>
        <w:t>Il direttore generale sviluppa ogni attività idonea al raggiungimento dei fini sopra esposti, ed in particolare:</w:t>
      </w:r>
    </w:p>
    <w:p w:rsidR="003B55D9" w:rsidRDefault="003B55D9" w:rsidP="003B55D9">
      <w:r>
        <w:t>svolge opera di coordinamento nella traduzione delle linee di indirizzo espresse dagli organi politici in obiettivi, piani e programmi di attività;</w:t>
      </w:r>
    </w:p>
    <w:p w:rsidR="003B55D9" w:rsidRDefault="003B55D9" w:rsidP="003B55D9">
      <w:r>
        <w:t>predispone il piano dettagliato degli obiettivi nonché la proposta di piano esecutivo di gestione con la collaborazione dei Coordinatori D'Area e del Responsabile del Servizio Finanziario;</w:t>
      </w:r>
    </w:p>
    <w:p w:rsidR="003B55D9" w:rsidRDefault="003B55D9" w:rsidP="003B55D9">
      <w:r>
        <w:t>esercita opera d'impulso e supervisione dei progetti di rilevanza strategica per l'ente;</w:t>
      </w:r>
    </w:p>
    <w:p w:rsidR="003B55D9" w:rsidRDefault="003B55D9" w:rsidP="003B55D9">
      <w:r>
        <w:lastRenderedPageBreak/>
        <w:t>promuove lo sviluppo, l'innovazione e la semplificazione organizzativa dell'attività dell'ente, anche mediante l'individuazione di forme alternative di gestione, secondo gli indirizzi della Amministrazione;</w:t>
      </w:r>
    </w:p>
    <w:p w:rsidR="003B55D9" w:rsidRDefault="003B55D9" w:rsidP="003B55D9">
      <w:r>
        <w:t>svolge ogni altra attività necessaria per il perseguimento degli obiettivi assegnati, d'intesa con il Sindaco e con gli Assessori, delegati per materia;</w:t>
      </w:r>
    </w:p>
    <w:p w:rsidR="003B55D9" w:rsidRDefault="003B55D9" w:rsidP="003B55D9">
      <w:r>
        <w:t>Sovrintende con la collaborazione dei Dirigenti e nel rispetto delle direttive del Sindaco e degli organi deliberanti, alle attività di programmazione, di pianificazione e di controllo delle Aziende e Società partecipate, in funzione dello sviluppo e valorizzazione delle stesse, dell'efficienza della gestione dei relativi servizi e del soddisfacimento delle esigenze degli utenti.</w:t>
      </w:r>
    </w:p>
    <w:p w:rsidR="003B55D9" w:rsidRDefault="003B55D9" w:rsidP="003B55D9"/>
    <w:p w:rsidR="003B55D9" w:rsidRDefault="003B55D9" w:rsidP="003B55D9">
      <w:r>
        <w:t xml:space="preserve">LA DIRIGENZA </w:t>
      </w:r>
    </w:p>
    <w:p w:rsidR="003B55D9" w:rsidRDefault="003B55D9" w:rsidP="003B55D9"/>
    <w:p w:rsidR="003B55D9" w:rsidRDefault="003B55D9" w:rsidP="003B55D9">
      <w:r>
        <w:t>L’art. 107 recepisce la differenza tra poteri di indirizzo e controllo politico amministrativo che spettano agli organi di governo e la gestione amministrativa, finanziarie tecnica attribuita ai dirigenti e da essi esercitati mediante autonomi poteri di spesa , organizzazione delle risorse umane, strumentali e di controllo</w:t>
      </w:r>
    </w:p>
    <w:p w:rsidR="003B55D9" w:rsidRDefault="003B55D9" w:rsidP="003B55D9">
      <w:r>
        <w:t>La responsabilità dirigenziale diventa responsabilità gestionale perché viene valutato l’andamento generale della gestione a cui il dirigente è preposto.</w:t>
      </w:r>
    </w:p>
    <w:p w:rsidR="003B55D9" w:rsidRDefault="003B55D9" w:rsidP="003B55D9">
      <w:r>
        <w:t>Possono esser attribuiti incarichi dirigenziali ai responsabili degli uffici e dei servizi con provvedimento motivato del sindaco e indipendentemente dalla loro qualifica funzionale di appartenenza.</w:t>
      </w:r>
    </w:p>
    <w:p w:rsidR="003B55D9" w:rsidRDefault="003B55D9" w:rsidP="003B55D9">
      <w:r>
        <w:t xml:space="preserve">Per gli enti locali con popolazione &lt; 5000 abitanti è prevista la possibilità di attribuire ai componenti della giunta la responsabilità degli uffici e dei servizi e di adottare atti di natura gestionale. </w:t>
      </w:r>
    </w:p>
    <w:p w:rsidR="003B55D9" w:rsidRDefault="003B55D9" w:rsidP="003B55D9">
      <w:r>
        <w:t>Il conferimento degli incarichi dirigenziali avviene a tempo determinato con provvedimento motivato del sindaco</w:t>
      </w:r>
    </w:p>
    <w:p w:rsidR="003B55D9" w:rsidRDefault="003B55D9" w:rsidP="003B55D9">
      <w:r>
        <w:t>Revoca:</w:t>
      </w:r>
    </w:p>
    <w:p w:rsidR="003B55D9" w:rsidRDefault="003B55D9" w:rsidP="003B55D9">
      <w:r>
        <w:t>1</w:t>
      </w:r>
      <w:r>
        <w:tab/>
        <w:t>Inosservanza direttive del sindaco, della giunta o assessore di riferimento</w:t>
      </w:r>
    </w:p>
    <w:p w:rsidR="003B55D9" w:rsidRDefault="003B55D9" w:rsidP="003B55D9">
      <w:r>
        <w:t>2</w:t>
      </w:r>
      <w:r>
        <w:tab/>
        <w:t>Mancato raggiungimento al termine di ciascun anno finanziario degli obiettivi assegnati nel PEG</w:t>
      </w:r>
    </w:p>
    <w:p w:rsidR="003B55D9" w:rsidRDefault="003B55D9" w:rsidP="003B55D9">
      <w:r>
        <w:t>3</w:t>
      </w:r>
      <w:r>
        <w:tab/>
        <w:t>Responsabilità particolarmente gravi o reiterate</w:t>
      </w:r>
    </w:p>
    <w:p w:rsidR="003B55D9" w:rsidRDefault="003B55D9" w:rsidP="003B55D9">
      <w:r>
        <w:t>4</w:t>
      </w:r>
      <w:r>
        <w:tab/>
        <w:t>Ipotesi previste dai CCNL</w:t>
      </w:r>
    </w:p>
    <w:p w:rsidR="003B55D9" w:rsidRDefault="003B55D9" w:rsidP="003B55D9"/>
    <w:p w:rsidR="003B55D9" w:rsidRDefault="003B55D9" w:rsidP="003B55D9">
      <w:r>
        <w:t>PARTECIPAZIONE POPOLARE</w:t>
      </w:r>
    </w:p>
    <w:p w:rsidR="003B55D9" w:rsidRDefault="003B55D9" w:rsidP="003B55D9"/>
    <w:p w:rsidR="003B55D9" w:rsidRDefault="003B55D9" w:rsidP="003B55D9">
      <w:r>
        <w:t>I comuni valorizzano le libere forme associative , promuovendo organismi di partecipazione popolare all’amministrazione locale. Queste forme associative, e i loro rapporti con il comune sono previste dallo statuto</w:t>
      </w:r>
    </w:p>
    <w:p w:rsidR="003B55D9" w:rsidRDefault="003B55D9" w:rsidP="003B55D9">
      <w:r>
        <w:t xml:space="preserve">Nello statuto devono esser inoltre previste forme di consultazione della popolazione , l’ammissione delle istanze, delle petizioni e proposte dei cittadini singoli e associati. Possono esser inoltre previsti referendum che riguardano esclusivamente materie di competenza locale che non potranno comunque svolgersi in </w:t>
      </w:r>
      <w:bookmarkStart w:id="1" w:name="_GoBack"/>
      <w:bookmarkEnd w:id="1"/>
      <w:r>
        <w:t>coincidenza con operazioni elettorali provinciali, comunali e circoscrizionali.</w:t>
      </w:r>
    </w:p>
    <w:p w:rsidR="003B55D9" w:rsidRDefault="003B55D9" w:rsidP="003B55D9">
      <w:r>
        <w:lastRenderedPageBreak/>
        <w:t>Ciascun elettore può far valere in giudizio le azioni e i ricorsi che spettano al comune.</w:t>
      </w:r>
    </w:p>
    <w:p w:rsidR="003B55D9" w:rsidRDefault="003B55D9" w:rsidP="003B55D9">
      <w:r>
        <w:t>Tutti gli atti dell’amministrazione sono pubblici ad eccezione di quelli riservati dalla legge o per effetto di una dichiarazione temporanea a motivata del Sindaco che ne vieta l’esibizione, perché la diffusione di questi atti può pregiudicare il diritto alla riservatezza di gruppi delle persone, delle imprese.</w:t>
      </w:r>
    </w:p>
    <w:p w:rsidR="003B55D9" w:rsidRDefault="003B55D9" w:rsidP="003B55D9">
      <w:r>
        <w:t>Il diritto d’accesso è disciplinato , per quanto riguarda i procedimenti comunali, nel regolamento nel quale sono stabiliti:</w:t>
      </w:r>
    </w:p>
    <w:p w:rsidR="003B55D9" w:rsidRDefault="003B55D9" w:rsidP="003B55D9">
      <w:r>
        <w:t>1</w:t>
      </w:r>
      <w:r>
        <w:tab/>
        <w:t>Rilascio di copie</w:t>
      </w:r>
    </w:p>
    <w:p w:rsidR="003B55D9" w:rsidRDefault="003B55D9" w:rsidP="003B55D9">
      <w:r>
        <w:t>2</w:t>
      </w:r>
      <w:r>
        <w:tab/>
        <w:t>Organizzazione uffici e servizi</w:t>
      </w:r>
    </w:p>
    <w:p w:rsidR="003B55D9" w:rsidRDefault="003B55D9" w:rsidP="003B55D9">
      <w:r>
        <w:t>3</w:t>
      </w:r>
      <w:r>
        <w:tab/>
        <w:t>Responsabili dei procedimenti</w:t>
      </w:r>
    </w:p>
    <w:p w:rsidR="003B55D9" w:rsidRDefault="003B55D9" w:rsidP="003B55D9">
      <w:r>
        <w:t>4</w:t>
      </w:r>
      <w:r>
        <w:tab/>
        <w:t>Norme per assicurare ai cittadini l’informazione sullo stato degli atti e delle procedure e sull’ordine di esame delle domande</w:t>
      </w:r>
    </w:p>
    <w:p w:rsidR="003B55D9" w:rsidRDefault="003B55D9" w:rsidP="003B55D9">
      <w:r>
        <w:t>5</w:t>
      </w:r>
      <w:r>
        <w:tab/>
        <w:t>Assicura il diritto di acceder alle informazioni di cui è in possesso l’amministrazione</w:t>
      </w:r>
    </w:p>
    <w:p w:rsidR="003B55D9" w:rsidRDefault="003B55D9" w:rsidP="003B55D9"/>
    <w:p w:rsidR="003B55D9" w:rsidRDefault="003B55D9" w:rsidP="003B55D9">
      <w:r>
        <w:t>DIFENSORE CIVICO</w:t>
      </w:r>
    </w:p>
    <w:p w:rsidR="003B55D9" w:rsidRDefault="003B55D9" w:rsidP="003B55D9">
      <w:r>
        <w:t>Lo statuto comunale può prevedere la figura del difensore civico.</w:t>
      </w:r>
    </w:p>
    <w:p w:rsidR="003B55D9" w:rsidRDefault="003B55D9" w:rsidP="003B55D9">
      <w:r>
        <w:t>1</w:t>
      </w:r>
      <w:r>
        <w:tab/>
        <w:t>Egli è il garante dell’imparzialità e del buon andamento della pubblica amministrazione comunale, in quanto segnala, anche di sua iniziativa, gli abusi, le carenze, ritardi disfunzioni dell’amministrazione comunale nei confronti dei cittadini.</w:t>
      </w:r>
    </w:p>
    <w:p w:rsidR="003B55D9" w:rsidRDefault="003B55D9" w:rsidP="003B55D9">
      <w:r>
        <w:t>2</w:t>
      </w:r>
      <w:r>
        <w:tab/>
        <w:t>Svolge la funzione di controllo  eventuale sugli atti  stabilita dall’art.127 TU</w:t>
      </w:r>
    </w:p>
    <w:p w:rsidR="003B55D9" w:rsidRDefault="003B55D9" w:rsidP="003B55D9">
      <w:r>
        <w:t>E’ soggetto ad incarico a tempo determinato e viene scelto tra laureati in giurisprudenza con adeguata professionalità documentata con la Pubblica Amministrazione</w:t>
      </w:r>
    </w:p>
    <w:p w:rsidR="003B55D9" w:rsidRDefault="003B55D9" w:rsidP="003B55D9">
      <w:r>
        <w:t xml:space="preserve">Scelto dal Consiglio comunale </w:t>
      </w:r>
    </w:p>
    <w:p w:rsidR="003B55D9" w:rsidRDefault="003B55D9" w:rsidP="003B55D9"/>
    <w:p w:rsidR="003B55D9" w:rsidRDefault="003B55D9" w:rsidP="003B55D9">
      <w:r>
        <w:t>ISTITUTI DI PARTECIPAZIONE</w:t>
      </w:r>
    </w:p>
    <w:p w:rsidR="003B55D9" w:rsidRDefault="003B55D9" w:rsidP="003B55D9">
      <w:r>
        <w:t>Gli istituti di partecipazione alla vita amministrativa degli enti locali sono previsti dagli art. 8-11 del TUEL, in attuazione dei principi di trasparenza e partecipazione previsti dalla legge 241 del 1990e dal d.lgs. 165/2001 che ha istituito l'URP</w:t>
      </w:r>
    </w:p>
    <w:p w:rsidR="003B55D9" w:rsidRDefault="003B55D9" w:rsidP="003B55D9">
      <w:r>
        <w:t>FORME ASSOCIATIVE</w:t>
      </w:r>
    </w:p>
    <w:p w:rsidR="003B55D9" w:rsidRDefault="003B55D9" w:rsidP="003B55D9">
      <w:r>
        <w:t>L'art. 8 prevede che i Comuni, attraverso lo statuto valorizzano le libere forme associative, promuovendo organismi di partecipazione all'amministrazione locale. l'art. 8 al secondo comma rimanda allo statuto il compito di determinare le forme di partecipazione degli interessati ai procedimenti amministrativi in cui sono adottati atti amministrativi, quando questi determinano effetti sulla loro situazione giuridico-soggettiva.</w:t>
      </w:r>
    </w:p>
    <w:p w:rsidR="003B55D9" w:rsidRDefault="003B55D9" w:rsidP="003B55D9">
      <w:r>
        <w:t>Lo statuto deve prevedere obbligatoriamente :</w:t>
      </w:r>
    </w:p>
    <w:p w:rsidR="003B55D9" w:rsidRDefault="003B55D9" w:rsidP="003B55D9">
      <w:r>
        <w:t>•</w:t>
      </w:r>
      <w:r>
        <w:tab/>
        <w:t>forme di consultazione della popolazione (rientrano in questa categoria, i sondaggi sul gradimento di servizi, proposte e provvedimenti illustrati)</w:t>
      </w:r>
    </w:p>
    <w:p w:rsidR="003B55D9" w:rsidRDefault="003B55D9" w:rsidP="003B55D9">
      <w:r>
        <w:lastRenderedPageBreak/>
        <w:t>•</w:t>
      </w:r>
      <w:r>
        <w:tab/>
        <w:t>procedura affinché le istanze, petizioni, proposte dei cittadini e delle eventuali associazioni siano ammesse.</w:t>
      </w:r>
    </w:p>
    <w:p w:rsidR="003B55D9" w:rsidRDefault="003B55D9" w:rsidP="003B55D9"/>
    <w:p w:rsidR="003B55D9" w:rsidRDefault="003B55D9" w:rsidP="003B55D9">
      <w:r>
        <w:t>REFERENDUM</w:t>
      </w:r>
    </w:p>
    <w:p w:rsidR="003B55D9" w:rsidRDefault="003B55D9" w:rsidP="003B55D9">
      <w:r>
        <w:t>Una tipica forma di partecipazione alla vita amministrativa del comune o altro ente locale è il referendum, la cui disciplina deve trovare riferimento direttamente nello statuto :</w:t>
      </w:r>
    </w:p>
    <w:p w:rsidR="003B55D9" w:rsidRDefault="003B55D9" w:rsidP="003B55D9">
      <w:r>
        <w:t>•</w:t>
      </w:r>
      <w:r>
        <w:tab/>
        <w:t>referendum consultivo</w:t>
      </w:r>
    </w:p>
    <w:p w:rsidR="003B55D9" w:rsidRDefault="003B55D9" w:rsidP="003B55D9">
      <w:r>
        <w:t>•</w:t>
      </w:r>
      <w:r>
        <w:tab/>
        <w:t xml:space="preserve">referendum abrogativo: trova la sua disciplina nello statuto il quale prevede materie escluse da tale forma referendaria quali </w:t>
      </w:r>
      <w:proofErr w:type="spellStart"/>
      <w:r>
        <w:t>ill</w:t>
      </w:r>
      <w:proofErr w:type="spellEnd"/>
      <w:r>
        <w:t xml:space="preserve"> bilancio, regolamenti in materia tributaria ecc. occorre soffermarsi sul fatto che possono esser abrogati soltanto gli atti che hanno carattere generale, cioè rivolti all'intera comunità amministrata.</w:t>
      </w:r>
    </w:p>
    <w:p w:rsidR="003B55D9" w:rsidRDefault="003B55D9" w:rsidP="003B55D9">
      <w:r>
        <w:t>•</w:t>
      </w:r>
      <w:r>
        <w:tab/>
        <w:t>referendum propositivo: in questo caso è ammessa la possibilità di approvare e introdurre nuove norme mediante una consultazione che attribuisce agli elettori il potere di pronunciarsi su una determinata proposta avanzata dallo stesso corpo elettorale approvarla con efficacia esecutiva.</w:t>
      </w:r>
    </w:p>
    <w:p w:rsidR="003B55D9" w:rsidRDefault="003B55D9" w:rsidP="003B55D9">
      <w:r>
        <w:t>•</w:t>
      </w:r>
      <w:r>
        <w:tab/>
        <w:t>referendum di indirizzo: è una forma di partecipazione popolare con cui  legittima un determinato indirizzo da seguire: Es. nell'89 si chiese attraverso questa forma di partecipazione se i cittadini erano favorevoli o meno a prendere parte al processo di integrazione europea.</w:t>
      </w:r>
    </w:p>
    <w:p w:rsidR="003B55D9" w:rsidRDefault="003B55D9" w:rsidP="003B55D9"/>
    <w:p w:rsidR="003B55D9" w:rsidRDefault="003B55D9" w:rsidP="003B55D9">
      <w:r>
        <w:t>E' essenziale ricordare che il TUEL non dispone l'obbligatorietà' delle consultazioni referendarie, lasciandone quindi la facoltà ad ogni singolo ente locale di disciplinarne e prevederne o meno il contenuto direttamente mediante lo Statuto.</w:t>
      </w:r>
    </w:p>
    <w:p w:rsidR="003B55D9" w:rsidRDefault="003B55D9" w:rsidP="003B55D9"/>
    <w:p w:rsidR="003B55D9" w:rsidRDefault="003B55D9" w:rsidP="003B55D9">
      <w:r>
        <w:t>Lo statuto inoltre deve prevedere forme di partecipazione alla vita popolare non solo ai residenti, ma anche ai cittadini europei e a tutti gli stranieri regolarmente soggiornanti.</w:t>
      </w:r>
    </w:p>
    <w:p w:rsidR="003B55D9" w:rsidRDefault="003B55D9" w:rsidP="003B55D9"/>
    <w:p w:rsidR="003B55D9" w:rsidRDefault="003B55D9" w:rsidP="003B55D9">
      <w:r>
        <w:t>AZIONE POPOLARE</w:t>
      </w:r>
    </w:p>
    <w:p w:rsidR="003B55D9" w:rsidRDefault="003B55D9" w:rsidP="003B55D9">
      <w:r>
        <w:t>L'azione popolare comporta una sostituzione processuale , per effetto della quale un elettore o gruppo di lettori si sostituisce al Comune, assumendo l'iniziativa di agire in giudizio, che altrimenti spetterebbe all'ente.</w:t>
      </w:r>
    </w:p>
    <w:p w:rsidR="003B55D9" w:rsidRDefault="003B55D9" w:rsidP="003B55D9">
      <w:r>
        <w:t>l'art. 9 prevede che l'ente non può rimanerne indifferente, e il giudice in merito ordina l'integrazione del contraddittorio nei confronti dell'ente locale , che quindi entra a far parte del procedimento che è stato in precedenza aperto dal cittadino. il rischio delle spese si trasferisce all'ente, quando costituitosi in giudizio ha aderito alle azioni o ai ricorsi promossi dall'elettore.</w:t>
      </w:r>
    </w:p>
    <w:p w:rsidR="003B55D9" w:rsidRDefault="003B55D9" w:rsidP="003B55D9">
      <w:r>
        <w:t>in materia di tutela ambientale la disciplina è differente riguardo alle azioni popolari: in questo caso l'azione è proposta dalle associazioni ambientali e l'eventuale risarcimento del danno , a cui eventualmente è condannato l'autore del danno ambientale, è liquidato in favore della provinciale le spese sono liquidate in favore delle associazioni proponenti. (quest'ultime per subiscono l'onere delle spese in caso di esito sfavorevole)</w:t>
      </w:r>
    </w:p>
    <w:p w:rsidR="003B55D9" w:rsidRDefault="003B55D9" w:rsidP="003B55D9"/>
    <w:p w:rsidR="003B55D9" w:rsidRDefault="003B55D9" w:rsidP="003B55D9">
      <w:r>
        <w:lastRenderedPageBreak/>
        <w:t>DIRITTO ACCESSO</w:t>
      </w:r>
    </w:p>
    <w:p w:rsidR="003B55D9" w:rsidRDefault="003B55D9" w:rsidP="003B55D9">
      <w:r>
        <w:t xml:space="preserve">In materia di diritto d'accesso agli atti si rimanda a quello detto precedentemente, aggiungendo però che nello statuto si trovano norme specifiche che disciplinano l'istituto in maniera dettagliata. </w:t>
      </w:r>
    </w:p>
    <w:p w:rsidR="003B55D9" w:rsidRDefault="003B55D9" w:rsidP="003B55D9">
      <w:r>
        <w:t xml:space="preserve">c'è da notare che la disciplina prevista dalla legge 241/1990 è più rigida rispetto a quella prevista dall'art. 10 TUEL ,in quanto quest'ultimo non richiede per l'esercizio del diritto la sussistenza di una posizione soggettiva particolarmente qualificata; in sostanza qualsiasi cittadino può accedere agli atti del Comune e della Provincia. </w:t>
      </w:r>
    </w:p>
    <w:p w:rsidR="003B55D9" w:rsidRDefault="003B55D9" w:rsidP="003B55D9"/>
    <w:p w:rsidR="003B55D9" w:rsidRDefault="003B55D9" w:rsidP="003B55D9">
      <w:r>
        <w:t>FORME DI DECENTRAMENTO E ASSOCIATIVE</w:t>
      </w:r>
    </w:p>
    <w:p w:rsidR="003B55D9" w:rsidRDefault="003B55D9" w:rsidP="003B55D9">
      <w:r>
        <w:t>SONO ENTI LOCALI:COMUNI, PROVINCE, CITTA' METROPOLITANE, COMUNITA' MONTANE, COMUNITA' ISOLANE, UNIONE DI COMUNI</w:t>
      </w:r>
    </w:p>
    <w:p w:rsidR="003B55D9" w:rsidRDefault="003B55D9" w:rsidP="003B55D9">
      <w:r>
        <w:t>SONO ENTI LOCALI A RILEVANZA COSTITUZIONALE:COMUNI, PROVINCE, CITTA' METROPOLITANE</w:t>
      </w:r>
    </w:p>
    <w:p w:rsidR="003B55D9" w:rsidRDefault="003B55D9" w:rsidP="003B55D9"/>
    <w:p w:rsidR="003B55D9" w:rsidRDefault="003B55D9" w:rsidP="003B55D9">
      <w:r>
        <w:t xml:space="preserve">MUNICIPI: creati appositamente per far mantenere l'identità dei Comuni soppressi, derivanti dall'unione di comuni,permette di conservare all'interno del nuovo comune costituitosi, la precedente importanza in merito all'erogazione di servizi di base .Nei comuni istituiti mediante fusione di due o più comuni contigui lo statuto comunale può prevedere l'istituzione di municipi nei territori delle comunità di origine o di alcune di esse. Lo statuto e il regolamento disciplinano l'organizzazione e le funzioni dei municipi, potendo prevedere anche organi eletti a suffragio universale diretto. Si applicano agli amministratori dei municipi le norme previste per gli amministratori dei comuni con pari popolazione. </w:t>
      </w:r>
    </w:p>
    <w:p w:rsidR="003B55D9" w:rsidRDefault="003B55D9" w:rsidP="003B55D9">
      <w:r>
        <w:t>Il legislatore lascia quindi un'ampia possibilità di scelta agli amministratori comunali.</w:t>
      </w:r>
    </w:p>
    <w:p w:rsidR="003B55D9" w:rsidRDefault="003B55D9" w:rsidP="003B55D9"/>
    <w:p w:rsidR="003B55D9" w:rsidRDefault="003B55D9" w:rsidP="003B55D9">
      <w:r>
        <w:t>CONSIGLI CIRCOSCRIZIONALI</w:t>
      </w:r>
    </w:p>
    <w:p w:rsidR="003B55D9" w:rsidRDefault="003B55D9" w:rsidP="003B55D9">
      <w:r>
        <w:t>L'AT. 17 TUEL prevede la possibilità di istituire circoscrizioni nei seguenti casi:</w:t>
      </w:r>
    </w:p>
    <w:p w:rsidR="003B55D9" w:rsidRDefault="003B55D9" w:rsidP="003B55D9">
      <w:r>
        <w:t>•</w:t>
      </w:r>
      <w:r>
        <w:tab/>
        <w:t xml:space="preserve">popolazione &gt; 250 000--&gt;obbligo di istituzione </w:t>
      </w:r>
    </w:p>
    <w:p w:rsidR="003B55D9" w:rsidRDefault="003B55D9" w:rsidP="003B55D9">
      <w:r>
        <w:t>•</w:t>
      </w:r>
      <w:r>
        <w:tab/>
        <w:t>popolazione compresa tra 100 000 e 250 000 abitanti--&gt;facoltà di istituire circoscrizioni</w:t>
      </w:r>
    </w:p>
    <w:p w:rsidR="003B55D9" w:rsidRDefault="003B55D9" w:rsidP="003B55D9">
      <w:r>
        <w:t>•</w:t>
      </w:r>
      <w:r>
        <w:tab/>
        <w:t>la popolazione media no&lt; 30 000 abitanti</w:t>
      </w:r>
    </w:p>
    <w:p w:rsidR="003B55D9" w:rsidRDefault="003B55D9" w:rsidP="003B55D9">
      <w:r>
        <w:t>•</w:t>
      </w:r>
      <w:r>
        <w:tab/>
      </w:r>
    </w:p>
    <w:p w:rsidR="003B55D9" w:rsidRDefault="003B55D9" w:rsidP="003B55D9">
      <w:r>
        <w:t>•</w:t>
      </w:r>
      <w:r>
        <w:tab/>
        <w:t xml:space="preserve">Ma cosa sono queste circoscrizioni? </w:t>
      </w:r>
    </w:p>
    <w:p w:rsidR="003B55D9" w:rsidRDefault="003B55D9" w:rsidP="003B55D9">
      <w:r>
        <w:t>Sono organismi di partecipazione , gestione, consultazione dei servizi di base, che esercitano funzioni delegate dal Comune.</w:t>
      </w:r>
    </w:p>
    <w:p w:rsidR="003B55D9" w:rsidRDefault="003B55D9" w:rsidP="003B55D9">
      <w:r>
        <w:t xml:space="preserve">Nei comuni con popolazione superiore a 300.000 abitanti lo statuto può prevedere particolari e </w:t>
      </w:r>
      <w:proofErr w:type="spellStart"/>
      <w:r>
        <w:t>piu'</w:t>
      </w:r>
      <w:proofErr w:type="spellEnd"/>
      <w:r>
        <w:t xml:space="preserve"> accentuate forme di decentramento di funzioni e di autonomia organizzativa e funzionale, determinando, altresì, anche con il rinvio alla normativa applicabile ai comuni aventi uguale popolazione, gli organi di tali forme di decentramento, lo status dei componenti e le relative modalità di elezione, nomina o designazione. Il consiglio comunale può deliberare, a maggioranza assoluta dei consiglieri assegnati, la revisione della delimitazione territoriale delle circoscrizioni esistenti e la conseguente istituzione delle </w:t>
      </w:r>
      <w:r>
        <w:lastRenderedPageBreak/>
        <w:t xml:space="preserve">nuove forme di autonomia ai sensi della normativa statutaria. Le due figure giuridiche essenziali previste obbligatoriamente in merito alla circoscrizione sono il Consiglio circoscrizionale e il Presidente. </w:t>
      </w:r>
    </w:p>
    <w:p w:rsidR="003B55D9" w:rsidRDefault="003B55D9" w:rsidP="003B55D9">
      <w:r>
        <w:t>FORME ASSOCIATIVE</w:t>
      </w:r>
    </w:p>
    <w:p w:rsidR="003B55D9" w:rsidRDefault="003B55D9" w:rsidP="003B55D9"/>
    <w:p w:rsidR="003B55D9" w:rsidRDefault="003B55D9" w:rsidP="003B55D9">
      <w:r>
        <w:t>CONVENZIONI</w:t>
      </w:r>
    </w:p>
    <w:p w:rsidR="003B55D9" w:rsidRDefault="003B55D9" w:rsidP="003B55D9">
      <w:r>
        <w:t>Il fine delle convenzioni (è un accordo) è quello di gestire proprie funzioni e servizi con uno strumento sicuramente meno oneroso del consorzio.</w:t>
      </w:r>
    </w:p>
    <w:p w:rsidR="003B55D9" w:rsidRDefault="003B55D9" w:rsidP="003B55D9">
      <w:r>
        <w:t xml:space="preserve">la convenzione non fa nascere nuovi soggetti giuridici. </w:t>
      </w:r>
    </w:p>
    <w:p w:rsidR="003B55D9" w:rsidRDefault="003B55D9" w:rsidP="003B55D9">
      <w:r>
        <w:t>Esistono 2 tipi di convenzioni:</w:t>
      </w:r>
    </w:p>
    <w:p w:rsidR="003B55D9" w:rsidRDefault="003B55D9" w:rsidP="003B55D9">
      <w:r>
        <w:t>Convenzioni facoltative</w:t>
      </w:r>
    </w:p>
    <w:p w:rsidR="003B55D9" w:rsidRDefault="003B55D9" w:rsidP="003B55D9">
      <w:r>
        <w:t>•</w:t>
      </w:r>
      <w:r>
        <w:tab/>
        <w:t>sono approvate dai consigli comunali degli enti partecipanti</w:t>
      </w:r>
    </w:p>
    <w:p w:rsidR="003B55D9" w:rsidRDefault="003B55D9" w:rsidP="003B55D9">
      <w:r>
        <w:t>•</w:t>
      </w:r>
      <w:r>
        <w:tab/>
        <w:t>diventano efficacia mediante la stipulazione da parte dei legali rappresentanti</w:t>
      </w:r>
    </w:p>
    <w:p w:rsidR="003B55D9" w:rsidRDefault="003B55D9" w:rsidP="003B55D9">
      <w:r>
        <w:t>Convenzioni obbligatorie</w:t>
      </w:r>
    </w:p>
    <w:p w:rsidR="003B55D9" w:rsidRDefault="003B55D9" w:rsidP="003B55D9">
      <w:r>
        <w:t>•</w:t>
      </w:r>
      <w:r>
        <w:tab/>
        <w:t>per la realizzazione di opere pubbliche o per gestire a tempo determinato un servizio</w:t>
      </w:r>
    </w:p>
    <w:p w:rsidR="003B55D9" w:rsidRDefault="003B55D9" w:rsidP="003B55D9">
      <w:r>
        <w:t>•</w:t>
      </w:r>
      <w:r>
        <w:tab/>
        <w:t>Sono funzioni che rientrano nella competenza Statale o regionale che attraverso leggi prevedono la costituzione di convenzioni obbligatorie  a tempo determinato per la gestione di tali servizi.</w:t>
      </w:r>
    </w:p>
    <w:p w:rsidR="003B55D9" w:rsidRDefault="003B55D9" w:rsidP="003B55D9">
      <w:r>
        <w:t>•</w:t>
      </w:r>
      <w:r>
        <w:tab/>
        <w:t xml:space="preserve">al termine del periodo previsto sono funzioni e servizi che rientrano nella sfera di competenza dello Stato o della Regione ( nel caso di mancato esercizio sono previsti anche i </w:t>
      </w:r>
      <w:proofErr w:type="spellStart"/>
      <w:r>
        <w:t>commissoriamenti</w:t>
      </w:r>
      <w:proofErr w:type="spellEnd"/>
      <w:r>
        <w:t>)</w:t>
      </w:r>
    </w:p>
    <w:p w:rsidR="003B55D9" w:rsidRDefault="003B55D9" w:rsidP="003B55D9"/>
    <w:p w:rsidR="003B55D9" w:rsidRDefault="003B55D9" w:rsidP="003B55D9">
      <w:r>
        <w:t>2 sono le modalità con le quali di esplicano l'attività delle convenzioni:</w:t>
      </w:r>
    </w:p>
    <w:p w:rsidR="003B55D9" w:rsidRDefault="003B55D9" w:rsidP="003B55D9">
      <w:r>
        <w:t>•</w:t>
      </w:r>
      <w:r>
        <w:tab/>
        <w:t>disporre di uffici comuni tra gli enti appartenenti, usufruendo di personale distaccato dagli enti convenzionati, che manterrà un rapporto di servizio con gli enti datori di lavoro, e un rapporto organico con l'ufficio convenzionato.</w:t>
      </w:r>
    </w:p>
    <w:p w:rsidR="003B55D9" w:rsidRDefault="003B55D9" w:rsidP="003B55D9">
      <w:r>
        <w:t>•</w:t>
      </w:r>
      <w:r>
        <w:tab/>
        <w:t>delega di funzioni ad uno dei partecipanti alla gestione, che opera in luogo e per conto dei deleganti. Tale istituzione consiste nel valutare un ente capofila, che si accolla l'onere della gestione dei servizi-convenzionati. In questo caso l'attività è imputabile anche agli enti deleganti.</w:t>
      </w:r>
    </w:p>
    <w:p w:rsidR="003B55D9" w:rsidRDefault="003B55D9" w:rsidP="003B55D9"/>
    <w:p w:rsidR="003B55D9" w:rsidRDefault="003B55D9" w:rsidP="003B55D9"/>
    <w:p w:rsidR="003B55D9" w:rsidRDefault="003B55D9" w:rsidP="003B55D9">
      <w:r>
        <w:t>CONSORZI</w:t>
      </w:r>
    </w:p>
    <w:p w:rsidR="003B55D9" w:rsidRDefault="003B55D9" w:rsidP="003B55D9">
      <w:r>
        <w:t>Il consorzio nasce dall'esigenza di gestire servizi pubblici di natura non industriale. ha personalità giuridica, gode di autonomia ordinamentale e statutaria, il quale viene deliberato  dai consigli appartenenti al consorzio.</w:t>
      </w:r>
    </w:p>
    <w:p w:rsidR="003B55D9" w:rsidRDefault="003B55D9" w:rsidP="003B55D9">
      <w:r>
        <w:t>Esistono 2 tipi di consorzi:</w:t>
      </w:r>
    </w:p>
    <w:p w:rsidR="003B55D9" w:rsidRDefault="003B55D9" w:rsidP="003B55D9">
      <w:r>
        <w:t>•</w:t>
      </w:r>
      <w:r>
        <w:tab/>
        <w:t>consorzio di servizi privi di rilevanza economica</w:t>
      </w:r>
    </w:p>
    <w:p w:rsidR="003B55D9" w:rsidRDefault="003B55D9" w:rsidP="003B55D9">
      <w:r>
        <w:t>•</w:t>
      </w:r>
      <w:r>
        <w:tab/>
        <w:t>consorzio per l'esercizio di funzioni amministrative (si differenziano dalle convenzioni in quanto ordinano un nuovo soggetto di diritto)</w:t>
      </w:r>
    </w:p>
    <w:p w:rsidR="003B55D9" w:rsidRDefault="003B55D9" w:rsidP="003B55D9">
      <w:r>
        <w:lastRenderedPageBreak/>
        <w:t>Il consorzio risulta quindi un'associazione tra enti , nella quale dobbiamo sempre indicare le quote di partecipazione al patrimonio, perché esse determinano il peso decisorio di ciascun ente nell'ambito del consorzio.</w:t>
      </w:r>
    </w:p>
    <w:p w:rsidR="003B55D9" w:rsidRDefault="003B55D9" w:rsidP="003B55D9">
      <w:r>
        <w:t>quest'ultimo nasce con la stipulazione della convenzione ad opera dei rappresentanti legali</w:t>
      </w:r>
    </w:p>
    <w:p w:rsidR="003B55D9" w:rsidRDefault="003B55D9" w:rsidP="003B55D9">
      <w:r>
        <w:t>Organi sono il consiglio di amministrazione, il presidente e il direttore, al quale compete la responsabilità gestionale. Le modalità di nomina e revoca degli amministratori sono stabilite dallo statuto dell'ente locale.</w:t>
      </w:r>
    </w:p>
    <w:p w:rsidR="003B55D9" w:rsidRDefault="003B55D9" w:rsidP="003B55D9">
      <w:r>
        <w:t>AZIENDE E ISTITUZIONI</w:t>
      </w:r>
    </w:p>
    <w:p w:rsidR="003B55D9" w:rsidRDefault="003B55D9" w:rsidP="003B55D9">
      <w:r>
        <w:t>1.</w:t>
      </w:r>
      <w:r>
        <w:tab/>
        <w:t xml:space="preserve">L'azienda speciale e' ente strumentale dell'ente locale dotato di personalità giuridica, di autonomia imprenditoriale e di proprio statuto, approvato dal consiglio comunale o provinciale. </w:t>
      </w:r>
    </w:p>
    <w:p w:rsidR="003B55D9" w:rsidRDefault="003B55D9" w:rsidP="003B55D9">
      <w:r>
        <w:t>2.</w:t>
      </w:r>
      <w:r>
        <w:tab/>
        <w:t xml:space="preserve">2. L'istituzione e' organismo strumentale dell'ente locale per l'esercizio di servizi sociali, dotato di autonomia gestionale. </w:t>
      </w:r>
    </w:p>
    <w:p w:rsidR="003B55D9" w:rsidRDefault="003B55D9" w:rsidP="003B55D9">
      <w:r>
        <w:t xml:space="preserve">3. Organi dell'azienda e dell'istituzione sono il consiglio di amministrazione, il presidente e il direttore, al quale compete la responsabilità gestionale. Le modalità di nomina e revoca degli amministratori sono stabilite dallo statuto dell'ente locale. </w:t>
      </w:r>
    </w:p>
    <w:p w:rsidR="003B55D9" w:rsidRDefault="003B55D9" w:rsidP="003B55D9">
      <w:r>
        <w:t xml:space="preserve">4. L'azienda e l'istituzione informano la loro attività a criteri di efficacia, efficienza ed economicità ed hanno l'obbligo del pareggio di bilancio da perseguire attraverso l'equilibrio dei costi e dei ricavi, compresi i trasferimenti. </w:t>
      </w:r>
    </w:p>
    <w:p w:rsidR="003B55D9" w:rsidRDefault="003B55D9" w:rsidP="003B55D9">
      <w:r>
        <w:t xml:space="preserve">5. Nell'ambito della legge, l'ordinamento ed il funzionamento delle aziende speciali sono disciplinati dal proprio statuto e dai regolamenti, quelli delle istituzioni sono disciplinati dallo statuto e dai regolamenti dell'ente locale da cui dipendono. </w:t>
      </w:r>
    </w:p>
    <w:p w:rsidR="003B55D9" w:rsidRDefault="003B55D9" w:rsidP="003B55D9">
      <w:r>
        <w:t xml:space="preserve">6. L'ente locale conferisce il capitale di dotatone, determina le finalità e gli indirizzi; approva gli atti fondamentali; esercita la vigilanza; verifica i risultati della gestione; provvede alla copertura degli eventuali costi sociali. </w:t>
      </w:r>
    </w:p>
    <w:p w:rsidR="003B55D9" w:rsidRDefault="003B55D9" w:rsidP="003B55D9">
      <w:r>
        <w:t xml:space="preserve">7. Il collegio dei revisori dei conti dell'ente locale esercita le sue funzioni anche nei confronti delle istituzioni. Lo statuto dell'azienda speciale prevede un apposito organo, di revisione, nonché forme autonome di verifica della gestione. </w:t>
      </w:r>
    </w:p>
    <w:p w:rsidR="003B55D9" w:rsidRDefault="003B55D9" w:rsidP="003B55D9">
      <w:r>
        <w:t>8. sono fondamentali i seguenti atti:</w:t>
      </w:r>
    </w:p>
    <w:p w:rsidR="003B55D9" w:rsidRDefault="003B55D9" w:rsidP="003B55D9">
      <w:r>
        <w:t>a)</w:t>
      </w:r>
      <w:r>
        <w:tab/>
        <w:t>il piano-programma, comprendente un contratto di servizio che disciplini i rapporti tra ente locale ed azienda speciale;</w:t>
      </w:r>
    </w:p>
    <w:p w:rsidR="003B55D9" w:rsidRDefault="003B55D9" w:rsidP="003B55D9">
      <w:r>
        <w:t>b)</w:t>
      </w:r>
      <w:r>
        <w:tab/>
        <w:t>i bilanci economici di previsione pluriennale ed annuale;</w:t>
      </w:r>
    </w:p>
    <w:p w:rsidR="003B55D9" w:rsidRDefault="003B55D9" w:rsidP="003B55D9">
      <w:r>
        <w:t>c)</w:t>
      </w:r>
      <w:r>
        <w:tab/>
        <w:t>il conto consuntivo;</w:t>
      </w:r>
    </w:p>
    <w:p w:rsidR="003B55D9" w:rsidRDefault="003B55D9" w:rsidP="003B55D9">
      <w:r>
        <w:t>d)</w:t>
      </w:r>
      <w:r>
        <w:tab/>
        <w:t>il bilancio di esercizio.</w:t>
      </w:r>
    </w:p>
    <w:p w:rsidR="003B55D9" w:rsidRDefault="003B55D9" w:rsidP="003B55D9">
      <w:r>
        <w:t xml:space="preserve"> </w:t>
      </w:r>
    </w:p>
    <w:p w:rsidR="003B55D9" w:rsidRDefault="003B55D9" w:rsidP="003B55D9">
      <w:r>
        <w:t>UNIONE DI COMUNI</w:t>
      </w:r>
    </w:p>
    <w:p w:rsidR="003B55D9" w:rsidRDefault="003B55D9" w:rsidP="003B55D9">
      <w:r>
        <w:t>E' un'altra forma di gestione coordinata di funzioni e servizi tra Comuni, che può ma non necessariamente deve sfociare in una fusione. Le unioni sono enti locali del tutto nuovi dotati di propria autonomia e personalità giuridica.</w:t>
      </w:r>
    </w:p>
    <w:p w:rsidR="003B55D9" w:rsidRDefault="003B55D9" w:rsidP="003B55D9">
      <w:r>
        <w:t>•</w:t>
      </w:r>
      <w:r>
        <w:tab/>
        <w:t>il fine è l'esercizio congiunto di funzioni</w:t>
      </w:r>
    </w:p>
    <w:p w:rsidR="003B55D9" w:rsidRDefault="003B55D9" w:rsidP="003B55D9">
      <w:r>
        <w:lastRenderedPageBreak/>
        <w:t>•</w:t>
      </w:r>
      <w:r>
        <w:tab/>
        <w:t>possono unirsi anche Comuni appartenenti a province diverse</w:t>
      </w:r>
    </w:p>
    <w:p w:rsidR="003B55D9" w:rsidRDefault="003B55D9" w:rsidP="003B55D9">
      <w:r>
        <w:t>•</w:t>
      </w:r>
      <w:r>
        <w:tab/>
        <w:t xml:space="preserve">non c'è limite territoriale </w:t>
      </w:r>
      <w:proofErr w:type="spellStart"/>
      <w:r>
        <w:t>neè</w:t>
      </w:r>
      <w:proofErr w:type="spellEnd"/>
      <w:r>
        <w:t xml:space="preserve"> di dimensioni</w:t>
      </w:r>
    </w:p>
    <w:p w:rsidR="003B55D9" w:rsidRDefault="003B55D9" w:rsidP="003B55D9">
      <w:r>
        <w:t>•</w:t>
      </w:r>
      <w:r>
        <w:tab/>
        <w:t>non c'è limite di durata</w:t>
      </w:r>
    </w:p>
    <w:p w:rsidR="003B55D9" w:rsidRDefault="003B55D9" w:rsidP="003B55D9">
      <w:r>
        <w:t>•</w:t>
      </w:r>
      <w:r>
        <w:tab/>
        <w:t>Oggetto. gestione pluralità di funzioni e servizi</w:t>
      </w:r>
    </w:p>
    <w:p w:rsidR="003B55D9" w:rsidRDefault="003B55D9" w:rsidP="003B55D9">
      <w:r>
        <w:t>•</w:t>
      </w:r>
      <w:r>
        <w:tab/>
        <w:t xml:space="preserve">Nascita: mediante atto costitutivo </w:t>
      </w:r>
    </w:p>
    <w:p w:rsidR="003B55D9" w:rsidRDefault="003B55D9" w:rsidP="003B55D9"/>
    <w:p w:rsidR="003B55D9" w:rsidRDefault="003B55D9" w:rsidP="003B55D9">
      <w:r>
        <w:t>art. 32 TUEL</w:t>
      </w:r>
    </w:p>
    <w:p w:rsidR="003B55D9" w:rsidRDefault="003B55D9" w:rsidP="003B55D9">
      <w:r>
        <w:t xml:space="preserve"> Le unioni di comuni sono enti locali costituiti da due o più comuni di norma contermini, allo scopo di esercitare congiuntamente una pluralità di funzioni di loro competenza. </w:t>
      </w:r>
    </w:p>
    <w:p w:rsidR="003B55D9" w:rsidRDefault="003B55D9" w:rsidP="003B55D9">
      <w:r>
        <w:t xml:space="preserve">2. L'atto costitutivo e lo statuto dell'unione sono approvati dai consigli dei comuni partecipanti con le procedure e la maggioranza richieste per le modifiche statutarie. Lo statuto individua gli organi dell'unione e le </w:t>
      </w:r>
      <w:proofErr w:type="spellStart"/>
      <w:r>
        <w:t>modalita'</w:t>
      </w:r>
      <w:proofErr w:type="spellEnd"/>
      <w:r>
        <w:t xml:space="preserve"> per la loro costituzione e individua altresì le funzioni svolte dall'unione e le corrispondenti risorse. </w:t>
      </w:r>
    </w:p>
    <w:p w:rsidR="003B55D9" w:rsidRDefault="003B55D9" w:rsidP="003B55D9">
      <w:r>
        <w:t xml:space="preserve">3. Lo statuto deve comunque prevedere il presidente dell'unione scelto tra i sindaci dei comuni interessati e deve prevedere che altri organi siano formati da componenti delle giunte e dei consigli dei comuni associati, garantendo la rappresentanza delle minoranze. </w:t>
      </w:r>
    </w:p>
    <w:p w:rsidR="003B55D9" w:rsidRDefault="003B55D9" w:rsidP="003B55D9">
      <w:r>
        <w:t xml:space="preserve">4. L'unione ha potestà regolamentare per la disciplina della propria organizzazione, per lo svolgimento delle funzioni ad essa affidate e per i rapporti anche finanziari con i comuni. </w:t>
      </w:r>
    </w:p>
    <w:p w:rsidR="003B55D9" w:rsidRDefault="003B55D9" w:rsidP="003B55D9">
      <w:r>
        <w:t xml:space="preserve">5. Alle unioni di comuni si applicano, in quanto compatibili, i principi previsti per l'ordinamento dei comuni. Si applicano, in particolare, le norme in materia di composizione degli organi dei comuni; il numero dei componenti degli organi non può comunque eccedere i limiti previsti per i comuni di dimensioni pari alla popolazione complessiva dell'ente. Alle unioni competono gli introiti derivanti dalle tasse, dalle tariffe e dai contributi sui servizi ad esse affidati. </w:t>
      </w:r>
    </w:p>
    <w:p w:rsidR="003B55D9" w:rsidRDefault="003B55D9" w:rsidP="003B55D9">
      <w:r>
        <w:t>ACCORDI DI PROGRAMMA</w:t>
      </w:r>
    </w:p>
    <w:p w:rsidR="003B55D9" w:rsidRDefault="003B55D9" w:rsidP="003B55D9">
      <w:r>
        <w:t xml:space="preserve">Gli accordi di programma tra pubbliche amministrazioni sono volti alla definizione consensuale, tra le PP.AA portatrici di interessi nella materia, dell'attività, dei programmi e, più in particolare, dell'esecuzione di interventi pubblici. </w:t>
      </w:r>
    </w:p>
    <w:p w:rsidR="003B55D9" w:rsidRDefault="003B55D9" w:rsidP="003B55D9">
      <w:r>
        <w:t xml:space="preserve">Le norme che originariamente hanno previsto la figura degli accordi di programma sono: l'art. 11 della legge n. 241/1990 che, in via generale, prevede la possibilità che le PP.AA. si accordino al fine di programmare consensualmente qualsivoglia tipologia di attività di interesse comune che implichi la valutazione di interessi facenti capo a soggetti pubblici distinti e l'art. 27 della L. n. 142/1990, confluito ora nell'art. 34 del </w:t>
      </w:r>
      <w:proofErr w:type="spellStart"/>
      <w:r>
        <w:t>D.Lgs.</w:t>
      </w:r>
      <w:proofErr w:type="spellEnd"/>
      <w:r>
        <w:t xml:space="preserve"> n. 267/2000, che, con disposizione più specifica, prevede che le Regioni, enti locali ed altre amministrazioni pubbliche possano accordarsi per l'esecuzione di opere, di interventi o programmi di interventi.</w:t>
      </w:r>
    </w:p>
    <w:p w:rsidR="003B55D9" w:rsidRDefault="003B55D9" w:rsidP="003B55D9">
      <w:r>
        <w:t xml:space="preserve">Con riferimento agli accordi di programma, è, innanzitutto, da rilevarsi come, da essi, siano escluse le parti private che potranno vantare un mero interesse legittimo alla legittimità dell'azione amministrativa quale si estrinseca negli accordi medesimi. </w:t>
      </w:r>
    </w:p>
    <w:p w:rsidR="003B55D9" w:rsidRDefault="003B55D9" w:rsidP="003B55D9"/>
    <w:p w:rsidR="003B55D9" w:rsidRDefault="003B55D9" w:rsidP="003B55D9">
      <w:r>
        <w:lastRenderedPageBreak/>
        <w:t xml:space="preserve">Sotto il profilo procedimentale, poi, gli accordi di programma tra PP.AA. di cui all'art. 34 del </w:t>
      </w:r>
      <w:proofErr w:type="spellStart"/>
      <w:r>
        <w:t>D.Lgs.</w:t>
      </w:r>
      <w:proofErr w:type="spellEnd"/>
      <w:r>
        <w:t xml:space="preserve"> n. 267/2000 implicano una fase di iniziativa, di competenza dell'amministrazione che vanta competenza primaria in ordine all'opera da realizzare e che si concretizza nell'invito delle amministrazioni territoriali o statali che vantino interessi concorrenti nella materia. La seconda fase è quella dell'istruttoria che si conclude, dopo l'acquisizione degli interessi, con l'accordo in ordine alle modalità di realizzazione dell'opera. La terza fase, conclusiva, è di competenza dell'amministrazione titolare dell'interesse primario e che ha curato la fase dell'iniziativa ma si concretizza, in sostanza, nell'esternazione formale della volontà già formata consensualmente nella fase dell'istruttoria. La quarta fase è quella integrativa d'efficacia e si realizza con la pubblicazione dell'accordo nel Bollettino Ufficiale della Regione. </w:t>
      </w:r>
    </w:p>
    <w:p w:rsidR="003B55D9" w:rsidRDefault="003B55D9" w:rsidP="003B55D9"/>
    <w:p w:rsidR="003B55D9" w:rsidRDefault="003B55D9" w:rsidP="003B55D9">
      <w:r>
        <w:t xml:space="preserve">Con l'accordo di programma le parti si impegnano vicendevolmente all'adempimento delle obbligazioni nascenti dall'accordo, sicché, con riferimento ad esse, è ipotizzabile una responsabilità per inadempimento, la possibilità di sollevare l'eccezione d'inadempimento, l'intervento sostitutivo, l'impugnazione degli atti difformi dalle prescrizioni contenute nell'accordo. Art. 34 </w:t>
      </w:r>
    </w:p>
    <w:p w:rsidR="003B55D9" w:rsidRDefault="003B55D9" w:rsidP="003B55D9">
      <w:r>
        <w:t xml:space="preserve">1. Per la definizione e l'attuazione di opere, di interventi o di programmi di intervento che richiedono, per la loro completa realizzazione, l'azione integrata e coordinata di comuni, di province e regioni, di amministrazioni statali e di altri soggetti pubblici, o comunque di due o più tra i soggetti predetti, il presidente della regione o il presidente della provincia o il sindaco, in relazione alla competenza primaria o prevalente sull'opera o sugli interventi o sui programmi di intervento, promuove la conclusione di un accordo di programma, anche su richiesta di uno o più soggetti interessati, per assicurare il coordinamento delle azioni e per determinare i tempi, le modalità, il finanziamento ed ogni altro connesso adempimento. </w:t>
      </w:r>
    </w:p>
    <w:p w:rsidR="003B55D9" w:rsidRDefault="003B55D9" w:rsidP="003B55D9">
      <w:r>
        <w:t xml:space="preserve">2. L'accordo può prevedere altresì procedimenti di arbitrato, nonché interventi surrogatori di eventuali inadempienze dei soggetti partecipanti. </w:t>
      </w:r>
    </w:p>
    <w:p w:rsidR="003B55D9" w:rsidRDefault="003B55D9" w:rsidP="003B55D9">
      <w:r>
        <w:t xml:space="preserve">3. Per verificare la possibilità di concordare l'accordo di programma, il presidente della regione o il presidente della provincia o il sindaco convoca una conferenza tra i rappresentanti di tutte le amministrazioni interessate. </w:t>
      </w:r>
    </w:p>
    <w:p w:rsidR="003B55D9" w:rsidRDefault="003B55D9" w:rsidP="003B55D9">
      <w:r>
        <w:t xml:space="preserve">4. L'accordo, consistente nel consenso unanime del presidente della regione, del presidente della provincia, dei sindaci e delle altre amministrazioni interessate, è approvato con atto formale del presidente della regione o del presidente della provincia o del sindaco ed è pubblicato nel Bollettino Ufficiale della regione. L'accordo, qualora adottato con decreto del presidente della regione, produce gli effetti della intesa di cui all'art. 81 del decreto del Presidente della Repubblica 24 luglio 1977, n. 616, determinando le eventuali e conseguenti variazioni degli strumenti urbanistici e sostituendo le concessioni edilizie, sempre che vi sia l'assenso del comune interessato. </w:t>
      </w:r>
    </w:p>
    <w:p w:rsidR="003B55D9" w:rsidRDefault="003B55D9" w:rsidP="003B55D9">
      <w:r>
        <w:t xml:space="preserve">5. Ove l'accordo comporti variazione degli strumenti urbanistici, l'adesione del sindaco allo stesso deve essere ratificata dal consiglio comunale entro trenta giorni a pena di decadenza. </w:t>
      </w:r>
    </w:p>
    <w:p w:rsidR="003B55D9" w:rsidRDefault="003B55D9" w:rsidP="003B55D9">
      <w:r>
        <w:t xml:space="preserve">6. Per l'approvazione di progetti di opere pubbliche comprese nei programmi dell'amministrazione e per le quali siano immediatamente utilizzabili i relativi finanziamenti si procede a norma dei precedenti commi. L'approvazione dell'accordo di programma comporta la dichiarazione di pubblica utilità, indifferibilità ed urgenza delle medesime opere; tale dichiarazione cessa di avere efficacia se le opere non hanno avuto inizio entro tre anni. </w:t>
      </w:r>
    </w:p>
    <w:p w:rsidR="003B55D9" w:rsidRDefault="003B55D9" w:rsidP="003B55D9">
      <w:r>
        <w:t xml:space="preserve">7. La vigilanza sull'esecuzione dell'accordo di programma e gli eventuali interventi sostitutivi sono svolti da un collegio presieduto dal presidente della regione o dal presidente della provincia o dal sindaco e composto da rappresentanti degli enti locali interessati, nonché dal commissario del Governo nella regione </w:t>
      </w:r>
      <w:r>
        <w:lastRenderedPageBreak/>
        <w:t xml:space="preserve">o dal prefetto nella provincia interessata se all'accordo partecipano amministrazioni statali o enti pubblici nazionali. </w:t>
      </w:r>
    </w:p>
    <w:p w:rsidR="003B55D9" w:rsidRDefault="003B55D9" w:rsidP="003B55D9">
      <w:r>
        <w:t xml:space="preserve">8. Allorché l'intervento o il programma di intervento comporti il concorso di due o più regioni finitime, la conclusione dell'accordo di programma è promossa dalla Presidenza del Consiglio dei Ministri, a cui spetta convocare la conferenza o </w:t>
      </w:r>
    </w:p>
    <w:p w:rsidR="009D2685" w:rsidRDefault="009D2685"/>
    <w:sectPr w:rsidR="009D2685" w:rsidSect="00592D8F">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2ED4" w:rsidRDefault="00062ED4" w:rsidP="00FF4DEC">
      <w:pPr>
        <w:spacing w:after="0" w:line="240" w:lineRule="auto"/>
      </w:pPr>
      <w:r>
        <w:separator/>
      </w:r>
    </w:p>
  </w:endnote>
  <w:endnote w:type="continuationSeparator" w:id="0">
    <w:p w:rsidR="00062ED4" w:rsidRDefault="00062ED4" w:rsidP="00FF4DEC">
      <w:pPr>
        <w:spacing w:after="0" w:line="240" w:lineRule="auto"/>
      </w:pPr>
      <w:r>
        <w:continuationSeparator/>
      </w:r>
    </w:p>
  </w:endnote>
  <w:endnote w:id="1">
    <w:p w:rsidR="005C0BD1" w:rsidRPr="00F0204C" w:rsidRDefault="005C0BD1" w:rsidP="005C0BD1">
      <w:pPr>
        <w:pStyle w:val="Testonotadichiusura"/>
        <w:widowControl w:val="0"/>
        <w:tabs>
          <w:tab w:val="left" w:pos="426"/>
        </w:tabs>
        <w:suppressAutoHyphens/>
        <w:spacing w:after="120"/>
        <w:ind w:left="426" w:hanging="426"/>
        <w:rPr>
          <w:rFonts w:cs="Arial"/>
          <w:szCs w:val="18"/>
        </w:rPr>
      </w:pPr>
      <w:r w:rsidRPr="00F0204C">
        <w:rPr>
          <w:rStyle w:val="Rimandonotadichiusura"/>
          <w:rFonts w:cs="Arial"/>
          <w:szCs w:val="18"/>
        </w:rPr>
        <w:endnoteRef/>
      </w:r>
      <w:r w:rsidRPr="00F0204C">
        <w:rPr>
          <w:rFonts w:cs="Arial"/>
          <w:szCs w:val="18"/>
        </w:rPr>
        <w:t xml:space="preserve"> </w:t>
      </w:r>
      <w:r w:rsidRPr="00F0204C">
        <w:rPr>
          <w:rFonts w:cs="Arial"/>
          <w:szCs w:val="18"/>
        </w:rPr>
        <w:tab/>
        <w:t>Comma così sostituito dall’art. 9, comma 1, della l.r. 31 marzo 2003, n. 8.</w:t>
      </w:r>
    </w:p>
  </w:endnote>
  <w:endnote w:id="2">
    <w:p w:rsidR="005C0BD1" w:rsidRDefault="005C0BD1" w:rsidP="005C0BD1">
      <w:pPr>
        <w:pStyle w:val="Testonotadichiusura"/>
        <w:tabs>
          <w:tab w:val="left" w:pos="426"/>
        </w:tabs>
        <w:spacing w:after="120"/>
        <w:ind w:left="426" w:hanging="426"/>
      </w:pPr>
      <w:r w:rsidRPr="00F0204C">
        <w:rPr>
          <w:rStyle w:val="Rimandonotadichiusura"/>
        </w:rPr>
        <w:endnoteRef/>
      </w:r>
      <w:r w:rsidRPr="00F0204C">
        <w:t xml:space="preserve"> </w:t>
      </w:r>
      <w:r w:rsidRPr="00F0204C">
        <w:tab/>
      </w:r>
      <w:r w:rsidRPr="00F0204C">
        <w:rPr>
          <w:rFonts w:cs="Arial"/>
          <w:szCs w:val="18"/>
        </w:rPr>
        <w:t>Lettera inserita</w:t>
      </w:r>
      <w:r w:rsidRPr="00F0204C">
        <w:t xml:space="preserve"> dall’art. 33, comma 1, della l.r. 19 gennaio 2015, n. 1.</w:t>
      </w:r>
    </w:p>
  </w:endnote>
  <w:endnote w:id="3">
    <w:p w:rsidR="005C0BD1" w:rsidRPr="00652CC2" w:rsidRDefault="005C0BD1" w:rsidP="005C0BD1">
      <w:pPr>
        <w:pStyle w:val="Testonotadichiusura"/>
        <w:tabs>
          <w:tab w:val="left" w:pos="426"/>
        </w:tabs>
        <w:spacing w:after="120"/>
        <w:ind w:left="426" w:hanging="426"/>
        <w:rPr>
          <w:rFonts w:cs="Arial"/>
          <w:szCs w:val="18"/>
        </w:rPr>
      </w:pPr>
      <w:r w:rsidRPr="00652CC2">
        <w:rPr>
          <w:rStyle w:val="Rimandonotadichiusura"/>
          <w:rFonts w:cs="Arial"/>
          <w:szCs w:val="18"/>
        </w:rPr>
        <w:endnoteRef/>
      </w:r>
      <w:r w:rsidRPr="00652CC2">
        <w:rPr>
          <w:rFonts w:cs="Arial"/>
          <w:szCs w:val="18"/>
        </w:rPr>
        <w:t xml:space="preserve"> </w:t>
      </w:r>
      <w:r w:rsidRPr="00652CC2">
        <w:rPr>
          <w:rFonts w:cs="Arial"/>
          <w:szCs w:val="18"/>
        </w:rPr>
        <w:tab/>
        <w:t>Lettera così modificata dall’art. 4, comma 5, della l.r. 4 agosto 2006, n. 18.</w:t>
      </w:r>
    </w:p>
  </w:endnote>
  <w:endnote w:id="4">
    <w:p w:rsidR="005C0BD1" w:rsidRPr="00652CC2" w:rsidRDefault="005C0BD1" w:rsidP="005C0BD1">
      <w:pPr>
        <w:pStyle w:val="Testonotadichiusura"/>
        <w:widowControl w:val="0"/>
        <w:tabs>
          <w:tab w:val="left" w:pos="426"/>
        </w:tabs>
        <w:suppressAutoHyphens/>
        <w:spacing w:after="120"/>
        <w:ind w:left="426" w:hanging="426"/>
        <w:rPr>
          <w:rFonts w:cs="Arial"/>
          <w:szCs w:val="18"/>
        </w:rPr>
      </w:pPr>
      <w:r w:rsidRPr="00652CC2">
        <w:rPr>
          <w:rStyle w:val="Rimandonotadichiusura"/>
          <w:rFonts w:cs="Arial"/>
          <w:szCs w:val="18"/>
        </w:rPr>
        <w:endnoteRef/>
      </w:r>
      <w:r w:rsidRPr="00652CC2">
        <w:rPr>
          <w:rFonts w:cs="Arial"/>
          <w:szCs w:val="18"/>
        </w:rPr>
        <w:t xml:space="preserve"> </w:t>
      </w:r>
      <w:r w:rsidRPr="00652CC2">
        <w:rPr>
          <w:rFonts w:cs="Arial"/>
          <w:szCs w:val="18"/>
        </w:rPr>
        <w:tab/>
        <w:t>Lettera così modificata dall’art. 1, comma 1, lettera a), della l.r. 3 gennaio 2006, n. 2.</w:t>
      </w:r>
    </w:p>
  </w:endnote>
  <w:endnote w:id="5">
    <w:p w:rsidR="005C0BD1" w:rsidRDefault="005C0BD1" w:rsidP="005C0BD1">
      <w:pPr>
        <w:pStyle w:val="Testonotadichiusura"/>
        <w:spacing w:after="120"/>
        <w:ind w:left="426" w:hanging="426"/>
      </w:pPr>
      <w:r w:rsidRPr="008B3D45">
        <w:rPr>
          <w:rStyle w:val="Rimandonotadichiusura"/>
          <w:highlight w:val="cyan"/>
        </w:rPr>
        <w:endnoteRef/>
      </w:r>
      <w:r w:rsidRPr="008B3D45">
        <w:rPr>
          <w:highlight w:val="cyan"/>
        </w:rPr>
        <w:t xml:space="preserve"> </w:t>
      </w:r>
      <w:r w:rsidRPr="008B3D45">
        <w:rPr>
          <w:highlight w:val="cyan"/>
        </w:rPr>
        <w:tab/>
      </w:r>
      <w:r w:rsidRPr="008B3D45">
        <w:rPr>
          <w:rStyle w:val="Rimandonotadichiusura"/>
          <w:highlight w:val="cyan"/>
        </w:rPr>
        <w:t>L</w:t>
      </w:r>
      <w:r w:rsidRPr="008B3D45">
        <w:rPr>
          <w:highlight w:val="cyan"/>
        </w:rPr>
        <w:t>ettera</w:t>
      </w:r>
      <w:r w:rsidRPr="008B3D45">
        <w:rPr>
          <w:rStyle w:val="Rimandonotadichiusura"/>
          <w:highlight w:val="cyan"/>
        </w:rPr>
        <w:t xml:space="preserve"> così s</w:t>
      </w:r>
      <w:r w:rsidRPr="008B3D45">
        <w:rPr>
          <w:highlight w:val="cyan"/>
        </w:rPr>
        <w:t>ostituita</w:t>
      </w:r>
      <w:r w:rsidRPr="008B3D45">
        <w:rPr>
          <w:rStyle w:val="Rimandonotadichiusura"/>
          <w:highlight w:val="cyan"/>
        </w:rPr>
        <w:t xml:space="preserve"> dall’art. 7, comma 1, della l.r. 15 maggio 2017, n. 6.</w:t>
      </w:r>
    </w:p>
  </w:endnote>
  <w:endnote w:id="6">
    <w:p w:rsidR="005C0BD1" w:rsidRDefault="005C0BD1" w:rsidP="005C0BD1">
      <w:pPr>
        <w:pStyle w:val="Testonotadichiusura"/>
        <w:spacing w:before="120" w:after="120"/>
        <w:ind w:left="425" w:hanging="425"/>
      </w:pPr>
      <w:r w:rsidRPr="008B3D45">
        <w:rPr>
          <w:rStyle w:val="Rimandonotadichiusura"/>
          <w:highlight w:val="cyan"/>
        </w:rPr>
        <w:endnoteRef/>
      </w:r>
      <w:r w:rsidRPr="008B3D45">
        <w:rPr>
          <w:highlight w:val="cyan"/>
        </w:rPr>
        <w:t xml:space="preserve"> </w:t>
      </w:r>
      <w:r w:rsidRPr="008B3D45">
        <w:rPr>
          <w:highlight w:val="cyan"/>
        </w:rPr>
        <w:tab/>
      </w:r>
      <w:r w:rsidRPr="008B3D45">
        <w:rPr>
          <w:rStyle w:val="Rimandonotadichiusura"/>
          <w:highlight w:val="cyan"/>
        </w:rPr>
        <w:t>L</w:t>
      </w:r>
      <w:r w:rsidRPr="008B3D45">
        <w:rPr>
          <w:highlight w:val="cyan"/>
        </w:rPr>
        <w:t>ettera</w:t>
      </w:r>
      <w:r w:rsidRPr="008B3D45">
        <w:rPr>
          <w:rStyle w:val="Rimandonotadichiusura"/>
          <w:highlight w:val="cyan"/>
        </w:rPr>
        <w:t xml:space="preserve"> così m</w:t>
      </w:r>
      <w:r w:rsidRPr="008B3D45">
        <w:rPr>
          <w:highlight w:val="cyan"/>
        </w:rPr>
        <w:t>odificata</w:t>
      </w:r>
      <w:r w:rsidRPr="008B3D45">
        <w:rPr>
          <w:rStyle w:val="Rimandonotadichiusura"/>
          <w:highlight w:val="cyan"/>
        </w:rPr>
        <w:t xml:space="preserve"> dall’art. 7, comma </w:t>
      </w:r>
      <w:r w:rsidRPr="008B3D45">
        <w:rPr>
          <w:highlight w:val="cyan"/>
        </w:rPr>
        <w:t>2</w:t>
      </w:r>
      <w:r w:rsidRPr="008B3D45">
        <w:rPr>
          <w:rStyle w:val="Rimandonotadichiusura"/>
          <w:highlight w:val="cyan"/>
        </w:rPr>
        <w:t>, della l.r. 15 maggio 2017, n. 6.</w:t>
      </w:r>
    </w:p>
  </w:endnote>
  <w:endnote w:id="7">
    <w:p w:rsidR="005C0BD1" w:rsidRPr="00652CC2" w:rsidRDefault="005C0BD1" w:rsidP="005C0BD1">
      <w:pPr>
        <w:pStyle w:val="Testonotadichiusura"/>
        <w:widowControl w:val="0"/>
        <w:tabs>
          <w:tab w:val="left" w:pos="426"/>
        </w:tabs>
        <w:suppressAutoHyphens/>
        <w:spacing w:before="120" w:after="120"/>
        <w:ind w:left="425" w:hanging="425"/>
        <w:rPr>
          <w:rFonts w:cs="Arial"/>
          <w:szCs w:val="18"/>
        </w:rPr>
      </w:pPr>
      <w:r w:rsidRPr="00652CC2">
        <w:rPr>
          <w:rStyle w:val="Rimandonotadichiusura"/>
          <w:rFonts w:cs="Arial"/>
          <w:szCs w:val="18"/>
        </w:rPr>
        <w:endnoteRef/>
      </w:r>
      <w:r w:rsidRPr="00652CC2">
        <w:rPr>
          <w:rFonts w:cs="Arial"/>
          <w:szCs w:val="18"/>
        </w:rPr>
        <w:t xml:space="preserve"> </w:t>
      </w:r>
      <w:r w:rsidRPr="00652CC2">
        <w:rPr>
          <w:rFonts w:cs="Arial"/>
          <w:szCs w:val="18"/>
        </w:rPr>
        <w:tab/>
        <w:t>Lettera inserita dall’art. 1, comma 1, lettera b), della l.r. 3 gennaio 2006, n. 2.</w:t>
      </w:r>
    </w:p>
  </w:endnote>
  <w:endnote w:id="8">
    <w:p w:rsidR="005C0BD1" w:rsidRPr="00652CC2" w:rsidRDefault="005C0BD1" w:rsidP="005C0BD1">
      <w:pPr>
        <w:pStyle w:val="Testonotadichiusura"/>
        <w:widowControl w:val="0"/>
        <w:tabs>
          <w:tab w:val="left" w:pos="426"/>
        </w:tabs>
        <w:suppressAutoHyphens/>
        <w:spacing w:after="120"/>
        <w:ind w:left="426" w:hanging="426"/>
        <w:rPr>
          <w:rFonts w:cs="Arial"/>
          <w:szCs w:val="18"/>
        </w:rPr>
      </w:pPr>
      <w:r w:rsidRPr="00652CC2">
        <w:rPr>
          <w:rStyle w:val="Rimandonotadichiusura"/>
          <w:rFonts w:cs="Arial"/>
          <w:szCs w:val="18"/>
        </w:rPr>
        <w:endnoteRef/>
      </w:r>
      <w:r w:rsidRPr="00652CC2">
        <w:rPr>
          <w:rFonts w:cs="Arial"/>
          <w:szCs w:val="18"/>
        </w:rPr>
        <w:t xml:space="preserve"> </w:t>
      </w:r>
      <w:r w:rsidRPr="00652CC2">
        <w:rPr>
          <w:rFonts w:cs="Arial"/>
          <w:szCs w:val="18"/>
        </w:rPr>
        <w:tab/>
        <w:t xml:space="preserve">Lettera abrogata dall’art. 3, comma 1, lettera a), della l.r. 5 dicembre 2005, n. 31. </w:t>
      </w:r>
    </w:p>
  </w:endnote>
  <w:endnote w:id="9">
    <w:p w:rsidR="005C0BD1" w:rsidRDefault="005C0BD1" w:rsidP="005C0BD1">
      <w:pPr>
        <w:pStyle w:val="Testonotadichiusura"/>
        <w:spacing w:before="120" w:after="120"/>
        <w:ind w:left="425" w:hanging="425"/>
      </w:pPr>
      <w:r w:rsidRPr="008B3D45">
        <w:rPr>
          <w:rStyle w:val="Rimandonotadichiusura"/>
          <w:highlight w:val="cyan"/>
        </w:rPr>
        <w:endnoteRef/>
      </w:r>
      <w:r w:rsidRPr="008B3D45">
        <w:rPr>
          <w:highlight w:val="cyan"/>
        </w:rPr>
        <w:t xml:space="preserve"> </w:t>
      </w:r>
      <w:r w:rsidRPr="008B3D45">
        <w:rPr>
          <w:highlight w:val="cyan"/>
        </w:rPr>
        <w:tab/>
      </w:r>
      <w:r w:rsidRPr="008B3D45">
        <w:rPr>
          <w:rStyle w:val="Rimandonotadichiusura"/>
          <w:highlight w:val="cyan"/>
        </w:rPr>
        <w:t>L</w:t>
      </w:r>
      <w:r w:rsidRPr="008B3D45">
        <w:rPr>
          <w:highlight w:val="cyan"/>
        </w:rPr>
        <w:t>ettera</w:t>
      </w:r>
      <w:r w:rsidRPr="008B3D45">
        <w:rPr>
          <w:rStyle w:val="Rimandonotadichiusura"/>
          <w:highlight w:val="cyan"/>
        </w:rPr>
        <w:t xml:space="preserve"> c</w:t>
      </w:r>
      <w:r w:rsidRPr="008B3D45">
        <w:rPr>
          <w:highlight w:val="cyan"/>
        </w:rPr>
        <w:t>osì sostituita</w:t>
      </w:r>
      <w:r w:rsidRPr="008B3D45">
        <w:rPr>
          <w:rStyle w:val="Rimandonotadichiusura"/>
          <w:highlight w:val="cyan"/>
        </w:rPr>
        <w:t xml:space="preserve"> dall’art. 7, comma </w:t>
      </w:r>
      <w:r w:rsidRPr="008B3D45">
        <w:rPr>
          <w:highlight w:val="cyan"/>
        </w:rPr>
        <w:t>3</w:t>
      </w:r>
      <w:r w:rsidRPr="008B3D45">
        <w:rPr>
          <w:rStyle w:val="Rimandonotadichiusura"/>
          <w:highlight w:val="cyan"/>
        </w:rPr>
        <w:t>, della l.r. 15 maggio 2017, n. 6.</w:t>
      </w:r>
    </w:p>
  </w:endnote>
  <w:endnote w:id="10">
    <w:p w:rsidR="005C0BD1" w:rsidRDefault="005C0BD1" w:rsidP="005C0BD1">
      <w:pPr>
        <w:pStyle w:val="Testonotadichiusura"/>
        <w:ind w:left="426" w:hanging="426"/>
      </w:pPr>
      <w:r w:rsidRPr="008B3D45">
        <w:rPr>
          <w:rStyle w:val="Rimandonotadichiusura"/>
          <w:highlight w:val="cyan"/>
        </w:rPr>
        <w:endnoteRef/>
      </w:r>
      <w:r w:rsidRPr="008B3D45">
        <w:rPr>
          <w:highlight w:val="cyan"/>
        </w:rPr>
        <w:t xml:space="preserve"> </w:t>
      </w:r>
      <w:r w:rsidRPr="008B3D45">
        <w:rPr>
          <w:highlight w:val="cyan"/>
        </w:rPr>
        <w:tab/>
        <w:t>Lettera abrogata dall’art. 38, comma 1, lett. b), della l.r. 15 maggio 2017, n. 6.</w:t>
      </w:r>
    </w:p>
  </w:endnote>
  <w:endnote w:id="11">
    <w:p w:rsidR="005C0BD1" w:rsidRPr="00652CC2" w:rsidRDefault="005C0BD1" w:rsidP="005C0BD1">
      <w:pPr>
        <w:pStyle w:val="Testonotadichiusura"/>
        <w:widowControl w:val="0"/>
        <w:tabs>
          <w:tab w:val="left" w:pos="426"/>
        </w:tabs>
        <w:suppressAutoHyphens/>
        <w:spacing w:before="120" w:after="120"/>
        <w:ind w:left="425" w:hanging="425"/>
        <w:rPr>
          <w:rFonts w:cs="Arial"/>
          <w:szCs w:val="18"/>
        </w:rPr>
      </w:pPr>
      <w:r w:rsidRPr="00652CC2">
        <w:rPr>
          <w:rStyle w:val="Rimandonotadichiusura"/>
          <w:rFonts w:cs="Arial"/>
          <w:szCs w:val="18"/>
        </w:rPr>
        <w:endnoteRef/>
      </w:r>
      <w:r w:rsidRPr="00652CC2">
        <w:rPr>
          <w:rFonts w:cs="Arial"/>
          <w:szCs w:val="18"/>
        </w:rPr>
        <w:t xml:space="preserve"> </w:t>
      </w:r>
      <w:r w:rsidRPr="00652CC2">
        <w:rPr>
          <w:rFonts w:cs="Arial"/>
          <w:szCs w:val="18"/>
        </w:rPr>
        <w:tab/>
        <w:t>Lettera abrogata dall’art. 1, comma 1, lettera c), della l.r. 3 gennaio 2006, n. 2.</w:t>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2ED4" w:rsidRDefault="00062ED4" w:rsidP="00FF4DEC">
      <w:pPr>
        <w:spacing w:after="0" w:line="240" w:lineRule="auto"/>
      </w:pPr>
      <w:r>
        <w:separator/>
      </w:r>
    </w:p>
  </w:footnote>
  <w:footnote w:type="continuationSeparator" w:id="0">
    <w:p w:rsidR="00062ED4" w:rsidRDefault="00062ED4" w:rsidP="00FF4DE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hyphenationZone w:val="283"/>
  <w:characterSpacingControl w:val="doNotCompress"/>
  <w:footnotePr>
    <w:footnote w:id="-1"/>
    <w:footnote w:id="0"/>
  </w:footnotePr>
  <w:endnotePr>
    <w:endnote w:id="-1"/>
    <w:endnote w:id="0"/>
  </w:endnotePr>
  <w:compat/>
  <w:rsids>
    <w:rsidRoot w:val="003B55D9"/>
    <w:rsid w:val="00031A8C"/>
    <w:rsid w:val="00062ED4"/>
    <w:rsid w:val="0023156F"/>
    <w:rsid w:val="003B55D9"/>
    <w:rsid w:val="00592D8F"/>
    <w:rsid w:val="005C0BD1"/>
    <w:rsid w:val="009D2685"/>
    <w:rsid w:val="00BA6CEE"/>
    <w:rsid w:val="00FF4DE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92D8F"/>
  </w:style>
  <w:style w:type="paragraph" w:styleId="Titolo4">
    <w:name w:val="heading 4"/>
    <w:basedOn w:val="Normale"/>
    <w:next w:val="Normale"/>
    <w:link w:val="Titolo4Carattere"/>
    <w:uiPriority w:val="9"/>
    <w:semiHidden/>
    <w:unhideWhenUsed/>
    <w:qFormat/>
    <w:rsid w:val="00FF4DEC"/>
    <w:pPr>
      <w:keepNext/>
      <w:keepLines/>
      <w:spacing w:before="200" w:after="0"/>
      <w:outlineLvl w:val="3"/>
    </w:pPr>
    <w:rPr>
      <w:rFonts w:asciiTheme="majorHAnsi" w:eastAsiaTheme="majorEastAsia" w:hAnsiTheme="majorHAnsi" w:cstheme="majorBidi"/>
      <w:b/>
      <w:bCs/>
      <w:i/>
      <w:iCs/>
      <w:color w:val="5B9BD5" w:themeColor="accent1"/>
    </w:rPr>
  </w:style>
  <w:style w:type="paragraph" w:styleId="Titolo5">
    <w:name w:val="heading 5"/>
    <w:basedOn w:val="Titolo4"/>
    <w:next w:val="Normale"/>
    <w:link w:val="Titolo5Carattere"/>
    <w:qFormat/>
    <w:rsid w:val="00FF4DEC"/>
    <w:pPr>
      <w:keepNext w:val="0"/>
      <w:keepLines w:val="0"/>
      <w:widowControl w:val="0"/>
      <w:suppressAutoHyphens/>
      <w:spacing w:before="0" w:line="240" w:lineRule="auto"/>
      <w:jc w:val="center"/>
      <w:outlineLvl w:val="4"/>
    </w:pPr>
    <w:rPr>
      <w:rFonts w:ascii="Arial" w:eastAsia="Times New Roman" w:hAnsi="Arial" w:cs="Arial"/>
      <w:bCs w:val="0"/>
      <w:i w:val="0"/>
      <w:iCs w:val="0"/>
      <w:color w:val="auto"/>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l">
    <w:name w:val="dl"/>
    <w:basedOn w:val="Normale"/>
    <w:rsid w:val="00FF4DEC"/>
    <w:pPr>
      <w:spacing w:after="0" w:line="240" w:lineRule="auto"/>
      <w:ind w:left="426" w:right="3401" w:hanging="426"/>
      <w:jc w:val="both"/>
    </w:pPr>
    <w:rPr>
      <w:rFonts w:ascii="NewCenturySchlbk" w:eastAsia="Times New Roman" w:hAnsi="NewCenturySchlbk" w:cs="Times New Roman"/>
      <w:sz w:val="24"/>
      <w:szCs w:val="20"/>
    </w:rPr>
  </w:style>
  <w:style w:type="paragraph" w:customStyle="1" w:styleId="relaz">
    <w:name w:val="relaz"/>
    <w:basedOn w:val="Normale"/>
    <w:rsid w:val="00FF4DEC"/>
    <w:pPr>
      <w:spacing w:after="0" w:line="240" w:lineRule="auto"/>
      <w:ind w:right="282" w:firstLine="567"/>
      <w:jc w:val="both"/>
    </w:pPr>
    <w:rPr>
      <w:rFonts w:ascii="NewCenturySchlbk" w:eastAsia="Times New Roman" w:hAnsi="NewCenturySchlbk" w:cs="Times New Roman"/>
      <w:sz w:val="24"/>
      <w:szCs w:val="20"/>
    </w:rPr>
  </w:style>
  <w:style w:type="paragraph" w:styleId="Testonotadichiusura">
    <w:name w:val="endnote text"/>
    <w:basedOn w:val="Normale"/>
    <w:link w:val="TestonotadichiusuraCarattere"/>
    <w:semiHidden/>
    <w:rsid w:val="00FF4DEC"/>
    <w:pPr>
      <w:spacing w:after="0" w:line="240" w:lineRule="auto"/>
      <w:jc w:val="both"/>
    </w:pPr>
    <w:rPr>
      <w:rFonts w:ascii="Arial" w:eastAsia="Times New Roman" w:hAnsi="Arial" w:cs="Times New Roman"/>
      <w:sz w:val="18"/>
      <w:szCs w:val="20"/>
    </w:rPr>
  </w:style>
  <w:style w:type="character" w:customStyle="1" w:styleId="TestonotadichiusuraCarattere">
    <w:name w:val="Testo nota di chiusura Carattere"/>
    <w:basedOn w:val="Carpredefinitoparagrafo"/>
    <w:link w:val="Testonotadichiusura"/>
    <w:semiHidden/>
    <w:rsid w:val="00FF4DEC"/>
    <w:rPr>
      <w:rFonts w:ascii="Arial" w:eastAsia="Times New Roman" w:hAnsi="Arial" w:cs="Times New Roman"/>
      <w:sz w:val="18"/>
      <w:szCs w:val="20"/>
    </w:rPr>
  </w:style>
  <w:style w:type="character" w:styleId="Rimandonotadichiusura">
    <w:name w:val="endnote reference"/>
    <w:semiHidden/>
    <w:rsid w:val="00FF4DEC"/>
    <w:rPr>
      <w:vertAlign w:val="superscript"/>
    </w:rPr>
  </w:style>
  <w:style w:type="character" w:customStyle="1" w:styleId="Titolo5Carattere">
    <w:name w:val="Titolo 5 Carattere"/>
    <w:basedOn w:val="Carpredefinitoparagrafo"/>
    <w:link w:val="Titolo5"/>
    <w:rsid w:val="00FF4DEC"/>
    <w:rPr>
      <w:rFonts w:ascii="Arial" w:eastAsia="Times New Roman" w:hAnsi="Arial" w:cs="Arial"/>
      <w:b/>
      <w:sz w:val="20"/>
      <w:szCs w:val="20"/>
    </w:rPr>
  </w:style>
  <w:style w:type="paragraph" w:customStyle="1" w:styleId="partec">
    <w:name w:val="parte c"/>
    <w:basedOn w:val="Normale"/>
    <w:rsid w:val="00FF4DEC"/>
    <w:pPr>
      <w:tabs>
        <w:tab w:val="left" w:pos="0"/>
      </w:tabs>
      <w:spacing w:after="0" w:line="240" w:lineRule="auto"/>
      <w:jc w:val="center"/>
    </w:pPr>
    <w:rPr>
      <w:rFonts w:ascii="Arial" w:eastAsia="Times New Roman" w:hAnsi="Arial" w:cs="Times New Roman"/>
      <w:sz w:val="24"/>
      <w:szCs w:val="20"/>
    </w:rPr>
  </w:style>
  <w:style w:type="character" w:customStyle="1" w:styleId="Titolo4Carattere">
    <w:name w:val="Titolo 4 Carattere"/>
    <w:basedOn w:val="Carpredefinitoparagrafo"/>
    <w:link w:val="Titolo4"/>
    <w:uiPriority w:val="9"/>
    <w:semiHidden/>
    <w:rsid w:val="00FF4DEC"/>
    <w:rPr>
      <w:rFonts w:asciiTheme="majorHAnsi" w:eastAsiaTheme="majorEastAsia" w:hAnsiTheme="majorHAnsi" w:cstheme="majorBidi"/>
      <w:b/>
      <w:bCs/>
      <w:i/>
      <w:iCs/>
      <w:color w:val="5B9BD5" w:themeColor="accent1"/>
    </w:rPr>
  </w:style>
  <w:style w:type="paragraph" w:customStyle="1" w:styleId="lett">
    <w:name w:val="lett."/>
    <w:basedOn w:val="Normale"/>
    <w:rsid w:val="00FF4DEC"/>
    <w:pPr>
      <w:spacing w:after="0" w:line="240" w:lineRule="auto"/>
      <w:ind w:left="851" w:right="3401" w:hanging="425"/>
      <w:jc w:val="both"/>
    </w:pPr>
    <w:rPr>
      <w:rFonts w:ascii="NewCenturySchlbk" w:eastAsia="Times New Roman" w:hAnsi="NewCenturySchlbk" w:cs="Times New Roman"/>
      <w:sz w:val="24"/>
      <w:szCs w:val="20"/>
    </w:rPr>
  </w:style>
  <w:style w:type="paragraph" w:customStyle="1" w:styleId="bilancio">
    <w:name w:val="bilancio"/>
    <w:basedOn w:val="Normale"/>
    <w:rsid w:val="005C0BD1"/>
    <w:pPr>
      <w:tabs>
        <w:tab w:val="left" w:pos="2552"/>
        <w:tab w:val="left" w:pos="3828"/>
        <w:tab w:val="right" w:pos="5670"/>
      </w:tabs>
      <w:spacing w:after="0" w:line="240" w:lineRule="auto"/>
      <w:ind w:right="3401"/>
      <w:jc w:val="both"/>
    </w:pPr>
    <w:rPr>
      <w:rFonts w:ascii="NewCenturySchlbk" w:eastAsia="Times New Roman" w:hAnsi="NewCenturySchlbk" w:cs="Times New Roman"/>
      <w:sz w:val="24"/>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27</Pages>
  <Words>12244</Words>
  <Characters>69792</Characters>
  <Application>Microsoft Office Word</Application>
  <DocSecurity>0</DocSecurity>
  <Lines>581</Lines>
  <Paragraphs>163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SerenaG</dc:creator>
  <cp:keywords/>
  <dc:description/>
  <cp:lastModifiedBy>Windows User</cp:lastModifiedBy>
  <cp:revision>3</cp:revision>
  <dcterms:created xsi:type="dcterms:W3CDTF">2016-12-27T08:57:00Z</dcterms:created>
  <dcterms:modified xsi:type="dcterms:W3CDTF">2017-11-10T10:14:00Z</dcterms:modified>
</cp:coreProperties>
</file>