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24959" w14:textId="5D66E746" w:rsidR="00CA3C2A" w:rsidRDefault="00CA3C2A"/>
    <w:p w14:paraId="08D2F0D3" w14:textId="4FC3603D" w:rsidR="00881EF8" w:rsidRPr="00881EF8" w:rsidRDefault="00881EF8" w:rsidP="00881EF8">
      <w:pPr>
        <w:shd w:val="clear" w:color="auto" w:fill="F6F8F4"/>
        <w:spacing w:after="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t>DOMANDE DI DIRITTO COSTITUZIONALE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bdr w:val="none" w:sz="0" w:space="0" w:color="auto" w:frame="1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proofErr w:type="gramStart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1)Forme</w:t>
      </w:r>
      <w:proofErr w:type="gramEnd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Di governo(rapporti tra organi costituzionali)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2)Fonti comunitarie(regolamenti comunitari e decreti)</w:t>
      </w:r>
    </w:p>
    <w:p w14:paraId="030E1ABE" w14:textId="77777777" w:rsidR="00881EF8" w:rsidRDefault="00881EF8" w:rsidP="00881EF8">
      <w:pPr>
        <w:shd w:val="clear" w:color="auto" w:fill="F6F8F4"/>
        <w:spacing w:after="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</w:p>
    <w:p w14:paraId="1F6D7AA3" w14:textId="308A99FB" w:rsidR="00881EF8" w:rsidRPr="00881EF8" w:rsidRDefault="00881EF8" w:rsidP="00881EF8">
      <w:pPr>
        <w:shd w:val="clear" w:color="auto" w:fill="F6F8F4"/>
        <w:spacing w:after="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3)Funzioni Corte Costituzionale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 xml:space="preserve">4) 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controlli sulle leggi regionali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 xml:space="preserve">5) Crisi de governo parlamentare </w:t>
      </w:r>
      <w:proofErr w:type="spellStart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paraparlamentare</w:t>
      </w:r>
      <w:proofErr w:type="spellEnd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ed </w:t>
      </w:r>
      <w:proofErr w:type="gramStart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extraparlamentare....</w:t>
      </w:r>
      <w:proofErr w:type="gramEnd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è il governo che presenta le dimissioni ed è al buoi perché il popolo non ne conosce il motivo(C.R.</w:t>
      </w:r>
    </w:p>
    <w:p w14:paraId="46068A98" w14:textId="79470C8F" w:rsidR="00881EF8" w:rsidRDefault="00881EF8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extraparlamentare)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6) Forma di governo regionale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7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Conflitti tra i poteri dello stato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8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Gruppi e commissioni parlamentari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9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Rapporto tra legge statale e regionale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0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) Potestà legislativa </w:t>
      </w:r>
      <w:proofErr w:type="gramStart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piena :</w:t>
      </w:r>
      <w:proofErr w:type="gramEnd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Potestà legislativa concorrente delle regioni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2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) La crisi extraparlamentare può essere </w:t>
      </w:r>
      <w:proofErr w:type="spellStart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parlematizzata</w:t>
      </w:r>
      <w:proofErr w:type="spellEnd"/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?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3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Da chi è formato il CSM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4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Concetto di organo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br/>
        <w:t>1</w:t>
      </w: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5</w:t>
      </w:r>
      <w:r w:rsidRPr="00881EF8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) Rapporto tra fonti comunitarie e direttivi</w:t>
      </w:r>
    </w:p>
    <w:p w14:paraId="2FB31833" w14:textId="642B0844" w:rsidR="00881EF8" w:rsidRDefault="00881EF8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16)</w:t>
      </w:r>
      <w:r w:rsidR="00F34FEB"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modalità di formazione del governo</w:t>
      </w:r>
    </w:p>
    <w:p w14:paraId="4FFABD6C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17)potestà legislativa</w:t>
      </w:r>
    </w:p>
    <w:p w14:paraId="515ED01D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18)fonti atto e fonti fatto</w:t>
      </w:r>
    </w:p>
    <w:p w14:paraId="43C6EC79" w14:textId="512DA58F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19)le regioni a statuto speciale</w:t>
      </w:r>
    </w:p>
    <w:p w14:paraId="16AB3C40" w14:textId="70456228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20)il referendum e tipi</w:t>
      </w:r>
    </w:p>
    <w:p w14:paraId="4074B799" w14:textId="658B8E82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21)elementi costitutivi dello Stato</w:t>
      </w:r>
    </w:p>
    <w:p w14:paraId="7A05181E" w14:textId="4A1325AF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Forme di governo e di stato</w:t>
      </w:r>
    </w:p>
    <w:p w14:paraId="2CFDB6B9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</w:p>
    <w:p w14:paraId="683BED0B" w14:textId="74584045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DOMANDE DI DIRITTO AMMIISTRATIVO</w:t>
      </w:r>
    </w:p>
    <w:p w14:paraId="4E7492B0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1)Principi generali attività amm.va</w:t>
      </w:r>
    </w:p>
    <w:p w14:paraId="0FB011CC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2)la conclusione del procedimento</w:t>
      </w:r>
    </w:p>
    <w:p w14:paraId="0178125F" w14:textId="063852FE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3)il preavviso di rigetto</w:t>
      </w:r>
    </w:p>
    <w:p w14:paraId="377C4579" w14:textId="690A4AA8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4)gli istituti di partecipazione</w:t>
      </w:r>
    </w:p>
    <w:p w14:paraId="2DFF93BF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5)gli istituti di semplificazione amministrativa</w:t>
      </w:r>
    </w:p>
    <w:p w14:paraId="44B10A90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6)motivazione e vizio riscontrabile in caso di mancanza di 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motivazioe</w:t>
      </w:r>
      <w:proofErr w:type="spellEnd"/>
    </w:p>
    <w:p w14:paraId="009EA2C7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7)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illegittimita’</w:t>
      </w:r>
      <w:proofErr w:type="spellEnd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del provvedimento</w:t>
      </w:r>
    </w:p>
    <w:p w14:paraId="1FFCFABA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8)invalidità</w:t>
      </w:r>
    </w:p>
    <w:p w14:paraId="1ED2BD16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9)comunicazione avvio procedimento</w:t>
      </w:r>
    </w:p>
    <w:p w14:paraId="36F84952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10)il silenzio della 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pa</w:t>
      </w:r>
      <w:proofErr w:type="spellEnd"/>
    </w:p>
    <w:p w14:paraId="3AB99339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11)eccesso di potere </w:t>
      </w:r>
    </w:p>
    <w:p w14:paraId="64C614F3" w14:textId="77777777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12)potere di annullamento del provvedimento 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amm.vo</w:t>
      </w:r>
      <w:proofErr w:type="spellEnd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della PA</w:t>
      </w:r>
    </w:p>
    <w:p w14:paraId="2AB36BE6" w14:textId="1D9552F2" w:rsidR="00F34FEB" w:rsidRDefault="00F34FEB" w:rsidP="00881EF8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13) istituti di riesame   </w:t>
      </w:r>
    </w:p>
    <w:p w14:paraId="2C2D46E9" w14:textId="7B65DFE1" w:rsidR="00881EF8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14)accesso documentale, civico e generalizzato</w:t>
      </w:r>
    </w:p>
    <w:p w14:paraId="630C8BA4" w14:textId="19812B4A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15)limiti all’accesso generalizzato</w:t>
      </w:r>
    </w:p>
    <w:p w14:paraId="7699556A" w14:textId="2E07C3B9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16)atti e provvedimenti differenze sostanziali</w:t>
      </w:r>
    </w:p>
    <w:p w14:paraId="564652BA" w14:textId="15675660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17)atti 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endo</w:t>
      </w:r>
      <w:proofErr w:type="spellEnd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e</w:t>
      </w:r>
      <w:proofErr w:type="gramEnd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esoprocedimentali</w:t>
      </w:r>
      <w:proofErr w:type="spellEnd"/>
    </w:p>
    <w:p w14:paraId="3E009968" w14:textId="0EB9014D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18)gli accordi tra PA e privati e tra PA</w:t>
      </w:r>
    </w:p>
    <w:p w14:paraId="6FBCA22A" w14:textId="22A902AD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 xml:space="preserve">19)l’autocertificazione come istituto di semplificazione </w:t>
      </w:r>
    </w:p>
    <w:p w14:paraId="30BD206D" w14:textId="6167D6EF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  <w:r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  <w:t>20)il responsabile del procedimento nomina e funzioni</w:t>
      </w:r>
    </w:p>
    <w:p w14:paraId="062A0A2E" w14:textId="77777777" w:rsidR="00F34FEB" w:rsidRDefault="00F34FEB" w:rsidP="00F34FEB">
      <w:pPr>
        <w:shd w:val="clear" w:color="auto" w:fill="F6F8F4"/>
        <w:spacing w:after="100" w:line="408" w:lineRule="atLeast"/>
        <w:textAlignment w:val="baseline"/>
        <w:rPr>
          <w:rFonts w:ascii="inherit" w:eastAsia="Times New Roman" w:hAnsi="inherit" w:cs="Poppins"/>
          <w:color w:val="404040"/>
          <w:kern w:val="0"/>
          <w:sz w:val="24"/>
          <w:szCs w:val="24"/>
          <w:lang w:eastAsia="it-IT"/>
          <w14:ligatures w14:val="none"/>
        </w:rPr>
      </w:pPr>
    </w:p>
    <w:p w14:paraId="6BD59299" w14:textId="77777777" w:rsidR="00F34FEB" w:rsidRDefault="00F34FEB" w:rsidP="00F34FEB">
      <w:pPr>
        <w:shd w:val="clear" w:color="auto" w:fill="F6F8F4"/>
        <w:spacing w:after="100" w:line="408" w:lineRule="atLeast"/>
        <w:textAlignment w:val="baseline"/>
      </w:pPr>
    </w:p>
    <w:sectPr w:rsidR="00F34F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01C1D"/>
    <w:multiLevelType w:val="multilevel"/>
    <w:tmpl w:val="73643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F6AC6"/>
    <w:multiLevelType w:val="multilevel"/>
    <w:tmpl w:val="170C9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E6121"/>
    <w:multiLevelType w:val="multilevel"/>
    <w:tmpl w:val="E218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B2DDF"/>
    <w:multiLevelType w:val="multilevel"/>
    <w:tmpl w:val="FB54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F2CE8"/>
    <w:multiLevelType w:val="multilevel"/>
    <w:tmpl w:val="DF3A4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9030C3"/>
    <w:multiLevelType w:val="multilevel"/>
    <w:tmpl w:val="D4E61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06932"/>
    <w:multiLevelType w:val="multilevel"/>
    <w:tmpl w:val="E130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862AF0"/>
    <w:multiLevelType w:val="multilevel"/>
    <w:tmpl w:val="C924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C66785"/>
    <w:multiLevelType w:val="multilevel"/>
    <w:tmpl w:val="353CB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D4674"/>
    <w:multiLevelType w:val="multilevel"/>
    <w:tmpl w:val="060A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8BA3E18"/>
    <w:multiLevelType w:val="multilevel"/>
    <w:tmpl w:val="D8F4A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7888389">
    <w:abstractNumId w:val="8"/>
  </w:num>
  <w:num w:numId="2" w16cid:durableId="2022245622">
    <w:abstractNumId w:val="10"/>
  </w:num>
  <w:num w:numId="3" w16cid:durableId="2039502490">
    <w:abstractNumId w:val="1"/>
  </w:num>
  <w:num w:numId="4" w16cid:durableId="246421642">
    <w:abstractNumId w:val="4"/>
  </w:num>
  <w:num w:numId="5" w16cid:durableId="382488144">
    <w:abstractNumId w:val="5"/>
  </w:num>
  <w:num w:numId="6" w16cid:durableId="246422561">
    <w:abstractNumId w:val="3"/>
  </w:num>
  <w:num w:numId="7" w16cid:durableId="1302272166">
    <w:abstractNumId w:val="2"/>
  </w:num>
  <w:num w:numId="8" w16cid:durableId="1116607166">
    <w:abstractNumId w:val="9"/>
  </w:num>
  <w:num w:numId="9" w16cid:durableId="717437091">
    <w:abstractNumId w:val="0"/>
  </w:num>
  <w:num w:numId="10" w16cid:durableId="2108429520">
    <w:abstractNumId w:val="7"/>
  </w:num>
  <w:num w:numId="11" w16cid:durableId="485828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F8"/>
    <w:rsid w:val="0015399E"/>
    <w:rsid w:val="0022425F"/>
    <w:rsid w:val="005A1514"/>
    <w:rsid w:val="00881EF8"/>
    <w:rsid w:val="00CA3C2A"/>
    <w:rsid w:val="00F3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0CA6"/>
  <w15:chartTrackingRefBased/>
  <w15:docId w15:val="{1E096566-DF99-4B70-809A-5E52C074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4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24508">
          <w:marLeft w:val="0"/>
          <w:marRight w:val="0"/>
          <w:marTop w:val="0"/>
          <w:marBottom w:val="2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8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13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365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1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50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74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69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9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95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83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574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0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99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13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96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1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811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074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7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3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7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46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5475">
                      <w:marLeft w:val="225"/>
                      <w:marRight w:val="225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7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4821">
              <w:marLeft w:val="0"/>
              <w:marRight w:val="0"/>
              <w:marTop w:val="0"/>
              <w:marBottom w:val="0"/>
              <w:divBdr>
                <w:top w:val="single" w:sz="36" w:space="0" w:color="2BC10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8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7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853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85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31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39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AE6E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254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4418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GUARDUCCI</dc:creator>
  <cp:keywords/>
  <dc:description/>
  <cp:lastModifiedBy>SERENA GUARDUCCI</cp:lastModifiedBy>
  <cp:revision>1</cp:revision>
  <dcterms:created xsi:type="dcterms:W3CDTF">2023-06-05T05:37:00Z</dcterms:created>
  <dcterms:modified xsi:type="dcterms:W3CDTF">2023-06-05T05:58:00Z</dcterms:modified>
</cp:coreProperties>
</file>