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4CF" w:rsidRPr="00DB6FFF" w:rsidRDefault="002704CF" w:rsidP="008A16D8">
      <w:pPr>
        <w:pStyle w:val="NormaleWeb"/>
        <w:shd w:val="clear" w:color="auto" w:fill="FFFFFF"/>
        <w:spacing w:before="0" w:beforeAutospacing="0" w:after="0" w:afterAutospacing="0" w:line="360" w:lineRule="auto"/>
        <w:jc w:val="both"/>
        <w:textAlignment w:val="baseline"/>
        <w:rPr>
          <w:rFonts w:ascii="Arial" w:hAnsi="Arial" w:cs="Arial"/>
          <w:b/>
          <w:i/>
          <w:color w:val="000000" w:themeColor="text1"/>
          <w:u w:val="single"/>
          <w:shd w:val="clear" w:color="auto" w:fill="FFFFFF"/>
        </w:rPr>
      </w:pPr>
      <w:r w:rsidRPr="00DB6FFF">
        <w:rPr>
          <w:rFonts w:ascii="Arial" w:hAnsi="Arial" w:cs="Arial"/>
          <w:b/>
          <w:i/>
          <w:color w:val="000000" w:themeColor="text1"/>
          <w:u w:val="single"/>
          <w:shd w:val="clear" w:color="auto" w:fill="FFFFFF"/>
        </w:rPr>
        <w:t>DIRITTO REGIONALE</w:t>
      </w:r>
    </w:p>
    <w:p w:rsidR="009055B7" w:rsidRPr="00DB6FFF" w:rsidRDefault="009055B7"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shd w:val="clear" w:color="auto" w:fill="FFFFFF"/>
        </w:rPr>
      </w:pPr>
      <w:r w:rsidRPr="00DB6FFF">
        <w:rPr>
          <w:rFonts w:ascii="Arial" w:hAnsi="Arial" w:cs="Arial"/>
          <w:color w:val="000000" w:themeColor="text1"/>
          <w:shd w:val="clear" w:color="auto" w:fill="FFFFFF"/>
        </w:rPr>
        <w:t>La Valle d'Aosta è una regione a statuto speciale, approvato con legge costituzionale. I suoi organi amministrativi godono di una particolare autonomia dal governo centrale italiano, non soltanto per quanto riguarda la politica e il governo regionale, ma anche in altri ambiti strettamente legati alla vita e all'economia di questa regione montana, in particolare la gestione dell'agricoltura, dell'artigianato e del turismo, l'assistenza e beneficenza pubblica e le scuole materne.</w:t>
      </w:r>
    </w:p>
    <w:p w:rsidR="00B7614C" w:rsidRPr="00DB6FFF" w:rsidRDefault="00B7614C"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Le particolari forme e condizioni di autonomia di una Regione a statuto speciale sono fissate dallo Statuto che è  detto </w:t>
      </w:r>
      <w:r w:rsidRPr="00DB6FFF">
        <w:rPr>
          <w:rFonts w:ascii="Arial" w:eastAsia="Times New Roman" w:hAnsi="Arial" w:cs="Arial"/>
          <w:i/>
          <w:iCs/>
          <w:color w:val="000000" w:themeColor="text1"/>
          <w:sz w:val="24"/>
          <w:szCs w:val="24"/>
          <w:lang w:eastAsia="it-IT"/>
        </w:rPr>
        <w:t>statuto speciale</w:t>
      </w:r>
      <w:r w:rsidRPr="00DB6FFF">
        <w:rPr>
          <w:rFonts w:ascii="Arial" w:eastAsia="Times New Roman" w:hAnsi="Arial" w:cs="Arial"/>
          <w:color w:val="000000" w:themeColor="text1"/>
          <w:sz w:val="24"/>
          <w:szCs w:val="24"/>
          <w:lang w:eastAsia="it-IT"/>
        </w:rPr>
        <w:t> e disciplina le competenze esclusive concesse alla Regione.</w:t>
      </w:r>
    </w:p>
    <w:p w:rsidR="00E83CDC" w:rsidRPr="00DB6FFF" w:rsidRDefault="00B7614C"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La principale differenza tra lo statuto speciale e lo Statuto regionale di una Regione a statuto ordinario, detto invece </w:t>
      </w:r>
      <w:r w:rsidRPr="00DB6FFF">
        <w:rPr>
          <w:rFonts w:ascii="Arial" w:eastAsia="Times New Roman" w:hAnsi="Arial" w:cs="Arial"/>
          <w:i/>
          <w:iCs/>
          <w:color w:val="000000" w:themeColor="text1"/>
          <w:sz w:val="24"/>
          <w:szCs w:val="24"/>
          <w:lang w:eastAsia="it-IT"/>
        </w:rPr>
        <w:t>statuto di diritto comune</w:t>
      </w:r>
      <w:r w:rsidRPr="00DB6FFF">
        <w:rPr>
          <w:rFonts w:ascii="Arial" w:eastAsia="Times New Roman" w:hAnsi="Arial" w:cs="Arial"/>
          <w:color w:val="000000" w:themeColor="text1"/>
          <w:sz w:val="24"/>
          <w:szCs w:val="24"/>
          <w:lang w:eastAsia="it-IT"/>
        </w:rPr>
        <w:t>, è che mentre lo statuto ordinario è adottato e modificato con legge regionale, lo statuto speciale è adottato con legge costituzionale, così come ogni sua modifica.</w:t>
      </w:r>
    </w:p>
    <w:p w:rsidR="00E83CDC" w:rsidRPr="00DB6FFF" w:rsidRDefault="00E83CDC" w:rsidP="008A16D8">
      <w:pPr>
        <w:spacing w:line="360" w:lineRule="auto"/>
        <w:rPr>
          <w:rFonts w:ascii="Arial" w:hAnsi="Arial" w:cs="Arial"/>
          <w:sz w:val="24"/>
          <w:szCs w:val="24"/>
        </w:rPr>
      </w:pPr>
      <w:r w:rsidRPr="00DB6FFF">
        <w:rPr>
          <w:rFonts w:ascii="Arial" w:hAnsi="Arial" w:cs="Arial"/>
          <w:sz w:val="24"/>
          <w:szCs w:val="24"/>
        </w:rPr>
        <w:t>La Vda ha acquisito la competenza legislativa in alcune materie nel 1948, anno di entrata in vigore della Costituzione e di emanazaione dello Statuto Speciale.</w:t>
      </w:r>
    </w:p>
    <w:p w:rsidR="00E83CDC" w:rsidRPr="00DB6FFF" w:rsidRDefault="00E83CDC" w:rsidP="008A16D8">
      <w:pPr>
        <w:spacing w:line="360" w:lineRule="auto"/>
        <w:rPr>
          <w:rFonts w:ascii="Arial" w:hAnsi="Arial" w:cs="Arial"/>
          <w:sz w:val="24"/>
          <w:szCs w:val="24"/>
        </w:rPr>
      </w:pPr>
      <w:r w:rsidRPr="00DB6FFF">
        <w:rPr>
          <w:rFonts w:ascii="Arial" w:hAnsi="Arial" w:cs="Arial"/>
          <w:sz w:val="24"/>
          <w:szCs w:val="24"/>
        </w:rPr>
        <w:t>Lo statuto della regione Vda fu approvato con legge costituzionale n. 4 del 1948, quindi qualsiasi modifica doveva passare attraverso un procedimento aggravato di revisione costituzionale stabilito dall’art 138 Cost.</w:t>
      </w:r>
    </w:p>
    <w:p w:rsidR="00E83CDC" w:rsidRPr="00DB6FFF" w:rsidRDefault="00E83CDC" w:rsidP="008A16D8">
      <w:pPr>
        <w:pStyle w:val="NormaleWeb"/>
        <w:shd w:val="clear" w:color="auto" w:fill="FFFFFF"/>
        <w:spacing w:before="107" w:beforeAutospacing="0" w:after="107" w:afterAutospacing="0" w:line="360" w:lineRule="auto"/>
        <w:rPr>
          <w:rFonts w:ascii="Arial" w:hAnsi="Arial" w:cs="Arial"/>
        </w:rPr>
      </w:pPr>
      <w:r w:rsidRPr="00DB6FFF">
        <w:rPr>
          <w:rFonts w:ascii="Arial" w:hAnsi="Arial" w:cs="Arial"/>
        </w:rPr>
        <w:t xml:space="preserve">L’ Art 138 Cost infatti recita: </w:t>
      </w:r>
    </w:p>
    <w:p w:rsidR="00E83CDC" w:rsidRPr="00DB6FFF" w:rsidRDefault="00E83CDC" w:rsidP="008A16D8">
      <w:pPr>
        <w:pStyle w:val="NormaleWeb"/>
        <w:shd w:val="clear" w:color="auto" w:fill="FFFFFF"/>
        <w:spacing w:before="107" w:beforeAutospacing="0" w:after="107" w:afterAutospacing="0" w:line="360" w:lineRule="auto"/>
        <w:rPr>
          <w:rFonts w:ascii="Arial" w:hAnsi="Arial" w:cs="Arial"/>
          <w:b/>
          <w:color w:val="000000"/>
        </w:rPr>
      </w:pPr>
      <w:r w:rsidRPr="00DB6FFF">
        <w:rPr>
          <w:rFonts w:ascii="Arial" w:hAnsi="Arial" w:cs="Arial"/>
        </w:rPr>
        <w:t xml:space="preserve"> </w:t>
      </w:r>
      <w:r w:rsidRPr="00DB6FFF">
        <w:rPr>
          <w:rFonts w:ascii="Arial" w:hAnsi="Arial" w:cs="Arial"/>
          <w:b/>
          <w:color w:val="000000"/>
        </w:rPr>
        <w:t>Le leggi di revisione della Costituzione e le altre leggi costituzionali sono adottate da ciascuna Camera con due successive deliberazioni ad intervallo non minore di tre mesi, e sono approvate a maggioranza assoluta dei componenti di ciascuna Camera nella seconda votazione</w:t>
      </w:r>
    </w:p>
    <w:p w:rsidR="00E83CDC" w:rsidRPr="00DB6FFF" w:rsidRDefault="00E83CDC" w:rsidP="008A16D8">
      <w:pPr>
        <w:pStyle w:val="NormaleWeb"/>
        <w:shd w:val="clear" w:color="auto" w:fill="FFFFFF"/>
        <w:spacing w:before="107" w:beforeAutospacing="0" w:after="107" w:afterAutospacing="0" w:line="360" w:lineRule="auto"/>
        <w:rPr>
          <w:rFonts w:ascii="Arial" w:hAnsi="Arial" w:cs="Arial"/>
          <w:b/>
          <w:color w:val="000000"/>
        </w:rPr>
      </w:pPr>
      <w:bookmarkStart w:id="0" w:name="2"/>
      <w:bookmarkEnd w:id="0"/>
      <w:r w:rsidRPr="00DB6FFF">
        <w:rPr>
          <w:rFonts w:ascii="Arial" w:hAnsi="Arial" w:cs="Arial"/>
          <w:b/>
          <w:color w:val="000000"/>
        </w:rPr>
        <w:t>Le leggi stesse sono sottoposte a </w:t>
      </w:r>
      <w:r w:rsidRPr="00DB6FFF">
        <w:rPr>
          <w:rStyle w:val="Enfasicorsivo"/>
          <w:rFonts w:ascii="Arial" w:hAnsi="Arial" w:cs="Arial"/>
          <w:b/>
          <w:color w:val="000000"/>
        </w:rPr>
        <w:t>referendum</w:t>
      </w:r>
      <w:r w:rsidRPr="00DB6FFF">
        <w:rPr>
          <w:rFonts w:ascii="Arial" w:hAnsi="Arial" w:cs="Arial"/>
          <w:b/>
          <w:color w:val="000000"/>
        </w:rPr>
        <w:t> popolare quando, entro tre mesi dalla loro pubblicazione, ne facciano domanda un quinto dei membri di una Camera o cinquecentomila elettori o cinque Consigli regionali. La legge sottoposta a </w:t>
      </w:r>
      <w:r w:rsidRPr="00DB6FFF">
        <w:rPr>
          <w:rStyle w:val="Enfasicorsivo"/>
          <w:rFonts w:ascii="Arial" w:hAnsi="Arial" w:cs="Arial"/>
          <w:b/>
          <w:color w:val="000000"/>
        </w:rPr>
        <w:t>referendum</w:t>
      </w:r>
      <w:r w:rsidRPr="00DB6FFF">
        <w:rPr>
          <w:rFonts w:ascii="Arial" w:hAnsi="Arial" w:cs="Arial"/>
          <w:b/>
          <w:color w:val="000000"/>
        </w:rPr>
        <w:t> non è promulgata, se non è approvata dalla maggioranza dei voti validi.</w:t>
      </w:r>
    </w:p>
    <w:p w:rsidR="00E83CDC" w:rsidRPr="00DB6FFF" w:rsidRDefault="00E83CDC" w:rsidP="008A16D8">
      <w:pPr>
        <w:pStyle w:val="NormaleWeb"/>
        <w:shd w:val="clear" w:color="auto" w:fill="FFFFFF"/>
        <w:spacing w:before="107" w:beforeAutospacing="0" w:after="107" w:afterAutospacing="0" w:line="360" w:lineRule="auto"/>
        <w:rPr>
          <w:rFonts w:ascii="Arial" w:hAnsi="Arial" w:cs="Arial"/>
          <w:b/>
          <w:color w:val="000000"/>
        </w:rPr>
      </w:pPr>
      <w:bookmarkStart w:id="1" w:name="3"/>
      <w:bookmarkEnd w:id="1"/>
      <w:r w:rsidRPr="00DB6FFF">
        <w:rPr>
          <w:rFonts w:ascii="Arial" w:hAnsi="Arial" w:cs="Arial"/>
          <w:b/>
          <w:color w:val="000000"/>
        </w:rPr>
        <w:t>Non si fa luogo a </w:t>
      </w:r>
      <w:r w:rsidRPr="00DB6FFF">
        <w:rPr>
          <w:rStyle w:val="Enfasicorsivo"/>
          <w:rFonts w:ascii="Arial" w:hAnsi="Arial" w:cs="Arial"/>
          <w:b/>
          <w:color w:val="000000"/>
        </w:rPr>
        <w:t>referendum</w:t>
      </w:r>
      <w:r w:rsidRPr="00DB6FFF">
        <w:rPr>
          <w:rFonts w:ascii="Arial" w:hAnsi="Arial" w:cs="Arial"/>
          <w:b/>
          <w:color w:val="000000"/>
        </w:rPr>
        <w:t> se la legge è stata approvata nella seconda votazione da ciascuna delle Camere a maggioranza di due terzi dei suoi componenti.</w:t>
      </w:r>
    </w:p>
    <w:p w:rsidR="00E83CDC" w:rsidRPr="00DB6FFF" w:rsidRDefault="00E83CDC" w:rsidP="008A16D8">
      <w:pPr>
        <w:pStyle w:val="NormaleWeb"/>
        <w:shd w:val="clear" w:color="auto" w:fill="FFFFFF"/>
        <w:spacing w:before="107" w:beforeAutospacing="0" w:after="107" w:afterAutospacing="0" w:line="360" w:lineRule="auto"/>
        <w:rPr>
          <w:rFonts w:ascii="Arial" w:hAnsi="Arial" w:cs="Arial"/>
          <w:b/>
          <w:color w:val="000000"/>
        </w:rPr>
      </w:pPr>
    </w:p>
    <w:p w:rsidR="00B7614C" w:rsidRPr="00DB6FFF" w:rsidRDefault="00B7614C"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 xml:space="preserve"> La riforma del Titolo V della Costituzione ha accresciuto i poteri delle regioni a statuto ordinario, soprattutto per un aumento delle materie con competenza </w:t>
      </w:r>
      <w:r w:rsidRPr="00DB6FFF">
        <w:rPr>
          <w:rFonts w:ascii="Arial" w:eastAsia="Times New Roman" w:hAnsi="Arial" w:cs="Arial"/>
          <w:i/>
          <w:iCs/>
          <w:color w:val="000000" w:themeColor="text1"/>
          <w:sz w:val="24"/>
          <w:szCs w:val="24"/>
          <w:lang w:eastAsia="it-IT"/>
        </w:rPr>
        <w:t>concorrente</w:t>
      </w:r>
      <w:r w:rsidRPr="00DB6FFF">
        <w:rPr>
          <w:rFonts w:ascii="Arial" w:eastAsia="Times New Roman" w:hAnsi="Arial" w:cs="Arial"/>
          <w:color w:val="000000" w:themeColor="text1"/>
          <w:sz w:val="24"/>
          <w:szCs w:val="24"/>
          <w:lang w:eastAsia="it-IT"/>
        </w:rPr>
        <w:t> tra Stato e Regione, tanto che si parla di una riduzione (relativa) dell'autonomia delle regioni a statuto speciale.</w:t>
      </w:r>
    </w:p>
    <w:p w:rsidR="00B7614C" w:rsidRPr="00DB6FFF" w:rsidRDefault="00B7614C"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La l. cost. 2/2001, per ovviare a questo inconveniente, ha previsto la possibilità per le Regioni a Statuto speciale di deliberare </w:t>
      </w:r>
      <w:r w:rsidRPr="00DB6FFF">
        <w:rPr>
          <w:rFonts w:ascii="Arial" w:eastAsia="Times New Roman" w:hAnsi="Arial" w:cs="Arial"/>
          <w:b/>
          <w:bCs/>
          <w:color w:val="000000" w:themeColor="text1"/>
          <w:sz w:val="24"/>
          <w:szCs w:val="24"/>
          <w:lang w:eastAsia="it-IT"/>
        </w:rPr>
        <w:t>leggi statutarie</w:t>
      </w:r>
      <w:r w:rsidRPr="00DB6FFF">
        <w:rPr>
          <w:rFonts w:ascii="Arial" w:eastAsia="Times New Roman" w:hAnsi="Arial" w:cs="Arial"/>
          <w:color w:val="000000" w:themeColor="text1"/>
          <w:sz w:val="24"/>
          <w:szCs w:val="24"/>
          <w:lang w:eastAsia="it-IT"/>
        </w:rPr>
        <w:t xml:space="preserve"> (o "di governo"). </w:t>
      </w:r>
    </w:p>
    <w:p w:rsidR="004D395E" w:rsidRPr="00DB6FFF" w:rsidRDefault="004D395E"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In armonia con la Costituzione e i princìpi dell'ordinamento giuridico della Repubblica e con l'osservanza di quanto disposto dal presente Titolo, la legge regionale, approvata dal Consiglio regionale con la maggioranza assoluta dei suoi componenti, determina la forma di governo della Regione e, specificatamente, le modalità di elezione del Consiglio regionale, del Presidente della Regione e degli assessori, i rapporti tra gli organi della Regione, la presentazione e l'approvazione della mozione motivata di sfiducia nei confronti del Presidente della Regione, i casi di ineleggibilità e di incompatibilità con le predette cariche, nonché l'esercizio del diritto di iniziativa popolare delle leggi regionali e la disciplina del </w:t>
      </w:r>
      <w:r w:rsidRPr="00DB6FFF">
        <w:rPr>
          <w:rStyle w:val="Enfasicorsivo"/>
          <w:rFonts w:ascii="Arial" w:hAnsi="Arial" w:cs="Arial"/>
          <w:color w:val="000000"/>
          <w:sz w:val="24"/>
          <w:szCs w:val="24"/>
          <w:shd w:val="clear" w:color="auto" w:fill="FFFFFF"/>
        </w:rPr>
        <w:t>referendum</w:t>
      </w:r>
      <w:r w:rsidRPr="00DB6FFF">
        <w:rPr>
          <w:rFonts w:ascii="Arial" w:hAnsi="Arial" w:cs="Arial"/>
          <w:color w:val="000000"/>
          <w:sz w:val="24"/>
          <w:szCs w:val="24"/>
          <w:shd w:val="clear" w:color="auto" w:fill="FFFFFF"/>
        </w:rPr>
        <w:t> regionale abrogativo, propositivo e consultivo. Al fine di conseguire l'equilibrio della rappresentanza dei sessi, la medesima legge promuove condizioni di parità per l'accesso alle consultazioni elettorali. Le dimissioni contestuali della maggioranza dei componenti il Consiglio regionale comportano lo scioglimento del Consiglio stesso e l'elezione contestuale del nuovo Consiglio e del Presidente della Regione se eletto a suffragio universale e diretto. Nel caso in cui il Presidente della Regione sia eletto dal Consiglio regionale, il Consiglio è sciolto quando non sia in grado di funzionare per l'impossibilità di formare una maggioranza entro sessanta giorni dalle elezioni o dalle dimissioni del Presidente stesso.</w:t>
      </w:r>
      <w:r w:rsidRPr="00DB6FFF">
        <w:rPr>
          <w:rFonts w:ascii="Arial" w:hAnsi="Arial" w:cs="Arial"/>
          <w:color w:val="000000"/>
          <w:sz w:val="24"/>
          <w:szCs w:val="24"/>
        </w:rPr>
        <w:br w:type="textWrapping" w:clear="all"/>
      </w:r>
      <w:r w:rsidRPr="00DB6FFF">
        <w:rPr>
          <w:rFonts w:ascii="Arial" w:hAnsi="Arial" w:cs="Arial"/>
          <w:color w:val="000000"/>
          <w:sz w:val="24"/>
          <w:szCs w:val="24"/>
          <w:shd w:val="clear" w:color="auto" w:fill="FFFFFF"/>
        </w:rPr>
        <w:t>La legge regionale di cui al secondo comma non è comunicata al Commissario del Governo ai sensi del primo comma dell'articolo 29. Su di essa il Governo della Repubblica può promuovere la questione di legittimità costituzionale dinanzi alla Corte costituzionale entro trenta giorni dalla sua pubblicazione.</w:t>
      </w:r>
      <w:r w:rsidRPr="00DB6FFF">
        <w:rPr>
          <w:rFonts w:ascii="Arial" w:hAnsi="Arial" w:cs="Arial"/>
          <w:color w:val="000000"/>
          <w:sz w:val="24"/>
          <w:szCs w:val="24"/>
        </w:rPr>
        <w:br w:type="textWrapping" w:clear="all"/>
      </w:r>
      <w:r w:rsidRPr="00DB6FFF">
        <w:rPr>
          <w:rFonts w:ascii="Arial" w:hAnsi="Arial" w:cs="Arial"/>
          <w:color w:val="000000"/>
          <w:sz w:val="24"/>
          <w:szCs w:val="24"/>
          <w:shd w:val="clear" w:color="auto" w:fill="FFFFFF"/>
        </w:rPr>
        <w:t>La legge regionale di cui al secondo comma è sottoposta a </w:t>
      </w:r>
      <w:r w:rsidRPr="00DB6FFF">
        <w:rPr>
          <w:rStyle w:val="Enfasicorsivo"/>
          <w:rFonts w:ascii="Arial" w:hAnsi="Arial" w:cs="Arial"/>
          <w:color w:val="000000"/>
          <w:sz w:val="24"/>
          <w:szCs w:val="24"/>
          <w:shd w:val="clear" w:color="auto" w:fill="FFFFFF"/>
        </w:rPr>
        <w:t>referendum</w:t>
      </w:r>
      <w:r w:rsidRPr="00DB6FFF">
        <w:rPr>
          <w:rFonts w:ascii="Arial" w:hAnsi="Arial" w:cs="Arial"/>
          <w:color w:val="000000"/>
          <w:sz w:val="24"/>
          <w:szCs w:val="24"/>
          <w:shd w:val="clear" w:color="auto" w:fill="FFFFFF"/>
        </w:rPr>
        <w:t> regionale, la cui disciplina è prevista da apposita legge regionale, qualora entro tre mesi dalla sua pubblicazione ne faccia richiesta un cinquantesimo degli elettori della Regione o un quinto dei componenti del Consiglio regionale. La legge sottoposta a </w:t>
      </w:r>
      <w:r w:rsidRPr="00DB6FFF">
        <w:rPr>
          <w:rStyle w:val="Enfasicorsivo"/>
          <w:rFonts w:ascii="Arial" w:hAnsi="Arial" w:cs="Arial"/>
          <w:color w:val="000000"/>
          <w:sz w:val="24"/>
          <w:szCs w:val="24"/>
          <w:shd w:val="clear" w:color="auto" w:fill="FFFFFF"/>
        </w:rPr>
        <w:t>referendum</w:t>
      </w:r>
      <w:r w:rsidRPr="00DB6FFF">
        <w:rPr>
          <w:rFonts w:ascii="Arial" w:hAnsi="Arial" w:cs="Arial"/>
          <w:color w:val="000000"/>
          <w:sz w:val="24"/>
          <w:szCs w:val="24"/>
          <w:shd w:val="clear" w:color="auto" w:fill="FFFFFF"/>
        </w:rPr>
        <w:t> non è promulgata se non è approvata dalla maggioranza dei voti validi.</w:t>
      </w:r>
      <w:r w:rsidRPr="00DB6FFF">
        <w:rPr>
          <w:rFonts w:ascii="Arial" w:hAnsi="Arial" w:cs="Arial"/>
          <w:color w:val="000000"/>
          <w:sz w:val="24"/>
          <w:szCs w:val="24"/>
        </w:rPr>
        <w:br w:type="textWrapping" w:clear="all"/>
      </w:r>
      <w:r w:rsidRPr="00DB6FFF">
        <w:rPr>
          <w:rFonts w:ascii="Arial" w:hAnsi="Arial" w:cs="Arial"/>
          <w:color w:val="000000"/>
          <w:sz w:val="24"/>
          <w:szCs w:val="24"/>
          <w:shd w:val="clear" w:color="auto" w:fill="FFFFFF"/>
        </w:rPr>
        <w:lastRenderedPageBreak/>
        <w:t>Se la legge è stata approvata a maggioranza dei due terzi dei componenti il Consiglio regionale, si fa luogo a </w:t>
      </w:r>
      <w:r w:rsidRPr="00DB6FFF">
        <w:rPr>
          <w:rStyle w:val="Enfasicorsivo"/>
          <w:rFonts w:ascii="Arial" w:hAnsi="Arial" w:cs="Arial"/>
          <w:color w:val="000000"/>
          <w:sz w:val="24"/>
          <w:szCs w:val="24"/>
          <w:shd w:val="clear" w:color="auto" w:fill="FFFFFF"/>
        </w:rPr>
        <w:t>referendum</w:t>
      </w:r>
      <w:r w:rsidRPr="00DB6FFF">
        <w:rPr>
          <w:rFonts w:ascii="Arial" w:hAnsi="Arial" w:cs="Arial"/>
          <w:color w:val="000000"/>
          <w:sz w:val="24"/>
          <w:szCs w:val="24"/>
          <w:shd w:val="clear" w:color="auto" w:fill="FFFFFF"/>
        </w:rPr>
        <w:t> soltanto se, entro tre mesi dalla sua pubblicazione, la richiesta è sottoscritta da un trentesimo degli aventi diritto al voto per l'elezione del Consiglio regionale</w:t>
      </w:r>
    </w:p>
    <w:p w:rsidR="002F0628" w:rsidRPr="00DB6FFF" w:rsidRDefault="00E83CDC"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La legge cost. 2/2001 introduce quindiuna serie di riforme importanti per il regime statutario della regione Vda, un complesso di materie che concernono l’autonomia organizzativa delle regioni Speciali . rpima di questa riforma infatti gli statuti delle regione specaili discplinavano direttamente queste materie di  fatto bloccandole in norme di rango costituzionale che le Regioni di fatto non riuscivano a modificare se non con la speranza di una riforma </w:t>
      </w:r>
      <w:r w:rsidR="00401F61" w:rsidRPr="00DB6FFF">
        <w:rPr>
          <w:rFonts w:ascii="Arial" w:hAnsi="Arial" w:cs="Arial"/>
          <w:color w:val="000000"/>
          <w:sz w:val="24"/>
          <w:szCs w:val="24"/>
          <w:shd w:val="clear" w:color="auto" w:fill="FFFFFF"/>
        </w:rPr>
        <w:t>c</w:t>
      </w:r>
      <w:r w:rsidRPr="00DB6FFF">
        <w:rPr>
          <w:rFonts w:ascii="Arial" w:hAnsi="Arial" w:cs="Arial"/>
          <w:color w:val="000000"/>
          <w:sz w:val="24"/>
          <w:szCs w:val="24"/>
          <w:shd w:val="clear" w:color="auto" w:fill="FFFFFF"/>
        </w:rPr>
        <w:t>ostituzionale ex art 138 Cost proveniente dall’alto (dallo Stato). Questa fattispecie restringeva molto l’autonomia di tali regioni . ecco perché è stata prevista la disciplina avviata con la legge cost. 2 /2001 che ha riportato tali materie alla competenze regionale attraverso l’emanazione delle leggi “statutarie”.</w:t>
      </w:r>
    </w:p>
    <w:p w:rsidR="002F0628" w:rsidRPr="00DB6FFF" w:rsidRDefault="002F0628"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La legge cost 2/2001 ha operato quindi una riforma degli statuti speciali di ogni regione autonoma,che è servita a garantire una maggior autonomia di scelta delle rispettive leggi elettorali e forme di governo, decostituzionalizzando la materia e riconducendola ad una legge regionale approvata con un procedimento rafforzato stabilito dall’art 5 della l.c 2/2001 con approvazione del CR a maggiornaza assolta e eventuale possibilità di refrendum confermativo.</w:t>
      </w:r>
    </w:p>
    <w:p w:rsidR="00494954" w:rsidRPr="00DB6FFF" w:rsidRDefault="002F0628"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La particolare legge regionale “rafforzata o statutaria con cui si esprime la nuova forma di autonomia delle regioni speciali, è simile a quella riconosciuta alle Regioni Ordinarie</w:t>
      </w:r>
    </w:p>
    <w:p w:rsidR="00CA4B30" w:rsidRPr="00DB6FFF" w:rsidRDefault="00494954"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Quali sono quindi le materie in cui è stata ampliata la potesta’ regionale speciale a discapito della competenza costituzionale:</w:t>
      </w:r>
    </w:p>
    <w:p w:rsidR="00CA4B30"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La forma di governo della Regione </w:t>
      </w:r>
    </w:p>
    <w:p w:rsidR="00CA4B30"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I rapporti tra gli organi della Regione,</w:t>
      </w:r>
    </w:p>
    <w:p w:rsidR="00CA4B30"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La mozione motivata di sfiducia nei confronti del Presidente della Regione,</w:t>
      </w:r>
    </w:p>
    <w:p w:rsidR="00CA4B30"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I casi di ineleggibilità e di incompatibilità</w:t>
      </w:r>
    </w:p>
    <w:p w:rsidR="00CA4B30"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L'esercizio del diritto di iniziativa popolare delle leggi regionali </w:t>
      </w:r>
    </w:p>
    <w:p w:rsidR="00CA4B30"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La disciplina del </w:t>
      </w:r>
      <w:r w:rsidRPr="00DB6FFF">
        <w:rPr>
          <w:rStyle w:val="Enfasicorsivo"/>
          <w:rFonts w:ascii="Arial" w:hAnsi="Arial" w:cs="Arial"/>
          <w:color w:val="000000"/>
          <w:sz w:val="24"/>
          <w:szCs w:val="24"/>
          <w:shd w:val="clear" w:color="auto" w:fill="FFFFFF"/>
        </w:rPr>
        <w:t>referendum</w:t>
      </w:r>
      <w:r w:rsidRPr="00DB6FFF">
        <w:rPr>
          <w:rFonts w:ascii="Arial" w:hAnsi="Arial" w:cs="Arial"/>
          <w:color w:val="000000"/>
          <w:sz w:val="24"/>
          <w:szCs w:val="24"/>
          <w:shd w:val="clear" w:color="auto" w:fill="FFFFFF"/>
        </w:rPr>
        <w:t xml:space="preserve"> regionale abrogativo, propositivo e consultivo. </w:t>
      </w:r>
    </w:p>
    <w:p w:rsidR="00E83CDC" w:rsidRPr="00DB6FFF" w:rsidRDefault="00CA4B30" w:rsidP="008A16D8">
      <w:pPr>
        <w:pStyle w:val="Paragrafoelenco"/>
        <w:numPr>
          <w:ilvl w:val="0"/>
          <w:numId w:val="9"/>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Le condizioni di parità per l'accesso alle consultazioni elettorali.</w:t>
      </w:r>
      <w:r w:rsidR="00494954" w:rsidRPr="00DB6FFF">
        <w:rPr>
          <w:rFonts w:ascii="Arial" w:hAnsi="Arial" w:cs="Arial"/>
          <w:color w:val="000000"/>
          <w:sz w:val="24"/>
          <w:szCs w:val="24"/>
          <w:shd w:val="clear" w:color="auto" w:fill="FFFFFF"/>
        </w:rPr>
        <w:br/>
        <w:t xml:space="preserve">   </w:t>
      </w:r>
      <w:r w:rsidR="002F0628" w:rsidRPr="00DB6FFF">
        <w:rPr>
          <w:rFonts w:ascii="Arial" w:hAnsi="Arial" w:cs="Arial"/>
          <w:color w:val="000000"/>
          <w:sz w:val="24"/>
          <w:szCs w:val="24"/>
          <w:shd w:val="clear" w:color="auto" w:fill="FFFFFF"/>
        </w:rPr>
        <w:t xml:space="preserve"> </w:t>
      </w:r>
      <w:r w:rsidR="00E83CDC" w:rsidRPr="00DB6FFF">
        <w:rPr>
          <w:rFonts w:ascii="Arial" w:hAnsi="Arial" w:cs="Arial"/>
          <w:color w:val="000000"/>
          <w:sz w:val="24"/>
          <w:szCs w:val="24"/>
          <w:shd w:val="clear" w:color="auto" w:fill="FFFFFF"/>
        </w:rPr>
        <w:t xml:space="preserve">   </w:t>
      </w:r>
    </w:p>
    <w:p w:rsidR="002F0628" w:rsidRPr="00DB6FFF" w:rsidRDefault="002F0628" w:rsidP="008A16D8">
      <w:pPr>
        <w:shd w:val="clear" w:color="auto" w:fill="FFFFFF"/>
        <w:spacing w:before="120" w:after="120" w:line="360" w:lineRule="auto"/>
        <w:rPr>
          <w:rFonts w:ascii="Arial" w:hAnsi="Arial" w:cs="Arial"/>
          <w:color w:val="000000"/>
          <w:sz w:val="24"/>
          <w:szCs w:val="24"/>
          <w:shd w:val="clear" w:color="auto" w:fill="FFFFFF"/>
        </w:rPr>
      </w:pPr>
    </w:p>
    <w:p w:rsidR="00480A6C" w:rsidRPr="00DB6FFF" w:rsidRDefault="00480A6C"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lastRenderedPageBreak/>
        <w:t>La potesta’ legilsativa nel nostro ordinamento viene stabilita dall’art 117 Costituzione , parlando del rapporto di attribuzione tra Stato e Regioni . quest’articolo si rivolge indistintamente a tutte le Regioni (ordinarie e speciali)</w:t>
      </w:r>
    </w:p>
    <w:p w:rsidR="00480A6C" w:rsidRPr="00DB6FFF" w:rsidRDefault="00480A6C" w:rsidP="008A16D8">
      <w:pPr>
        <w:spacing w:line="360" w:lineRule="auto"/>
        <w:jc w:val="both"/>
        <w:rPr>
          <w:rFonts w:ascii="Arial" w:hAnsi="Arial" w:cs="Arial"/>
          <w:sz w:val="24"/>
          <w:szCs w:val="24"/>
        </w:rPr>
      </w:pPr>
      <w:r w:rsidRPr="00DB6FFF">
        <w:rPr>
          <w:rFonts w:ascii="Arial" w:hAnsi="Arial" w:cs="Arial"/>
          <w:color w:val="000000"/>
          <w:sz w:val="24"/>
          <w:szCs w:val="24"/>
          <w:shd w:val="clear" w:color="auto" w:fill="FFFFFF"/>
        </w:rPr>
        <w:t xml:space="preserve"> </w:t>
      </w:r>
      <w:r w:rsidRPr="00DB6FFF">
        <w:rPr>
          <w:rFonts w:ascii="Arial" w:hAnsi="Arial" w:cs="Arial"/>
          <w:b/>
          <w:bCs/>
          <w:sz w:val="24"/>
          <w:szCs w:val="24"/>
        </w:rPr>
        <w:t xml:space="preserve">ART. 117 -    </w:t>
      </w:r>
      <w:r w:rsidRPr="00DB6FFF">
        <w:rPr>
          <w:rFonts w:ascii="Arial" w:hAnsi="Arial" w:cs="Arial"/>
          <w:sz w:val="24"/>
          <w:szCs w:val="24"/>
        </w:rPr>
        <w:t>La potestà legislativa statale è distinta in esclusiva o concorrente.</w:t>
      </w:r>
    </w:p>
    <w:p w:rsidR="00480A6C" w:rsidRPr="00DB6FFF" w:rsidRDefault="00480A6C" w:rsidP="008A16D8">
      <w:pPr>
        <w:spacing w:line="360" w:lineRule="auto"/>
        <w:jc w:val="both"/>
        <w:rPr>
          <w:rFonts w:ascii="Arial" w:hAnsi="Arial" w:cs="Arial"/>
          <w:b/>
          <w:bCs/>
          <w:sz w:val="24"/>
          <w:szCs w:val="24"/>
        </w:rPr>
      </w:pPr>
    </w:p>
    <w:p w:rsidR="00480A6C" w:rsidRPr="00DB6FFF" w:rsidRDefault="00480A6C" w:rsidP="008A16D8">
      <w:pPr>
        <w:spacing w:line="360" w:lineRule="auto"/>
        <w:jc w:val="both"/>
        <w:rPr>
          <w:rFonts w:ascii="Arial" w:hAnsi="Arial" w:cs="Arial"/>
          <w:sz w:val="24"/>
          <w:szCs w:val="24"/>
        </w:rPr>
      </w:pPr>
      <w:r w:rsidRPr="00DB6FFF">
        <w:rPr>
          <w:rFonts w:ascii="Arial" w:hAnsi="Arial" w:cs="Arial"/>
          <w:b/>
          <w:bCs/>
          <w:sz w:val="24"/>
          <w:szCs w:val="24"/>
        </w:rPr>
        <w:t xml:space="preserve">ESCLUSIVA </w:t>
      </w:r>
      <w:r w:rsidRPr="00DB6FFF">
        <w:rPr>
          <w:rFonts w:ascii="Arial" w:hAnsi="Arial" w:cs="Arial"/>
          <w:sz w:val="24"/>
          <w:szCs w:val="24"/>
        </w:rPr>
        <w:t>: solamente lo Stato può adottare leggi nelle materie di legislazione esclusiva quali la politica estera, i rapporti internazionali, l’immigrazione, i rapporti tra la Repubblica e le confessioni religiose, la difesa e le forze armate, la sicurezza nazionale, le leggi elettorali, l’ordine pubblico e la sicurezza, la cittadinanza, lo stato civile e le anagrafi, la giurisdizione, le norme processuali, ….. In queste materie le Regioni non hanno alcuna forma di autonomia legislativa.</w:t>
      </w:r>
    </w:p>
    <w:p w:rsidR="00480A6C" w:rsidRPr="00DB6FFF" w:rsidRDefault="00480A6C" w:rsidP="008A16D8">
      <w:pPr>
        <w:spacing w:line="360" w:lineRule="auto"/>
        <w:jc w:val="both"/>
        <w:rPr>
          <w:rFonts w:ascii="Arial" w:hAnsi="Arial" w:cs="Arial"/>
          <w:sz w:val="24"/>
          <w:szCs w:val="24"/>
        </w:rPr>
      </w:pP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Materie di legislazione esclusiva dello Stato:</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politica estera, rapporti internazionali dello Stato e rapporti con l’U.E.</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diritto di asilo, condizione giuridica dei cittadini di Stati non appartenenti U.E. e immigrazione</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rapporti tra Repubblica e confessioni religiose</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difesa e forze armate, sicurezza dello Stato, armi, munizioni ed esplosivi</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moneta, tutela del risparmio e mercati finanziari, tutela della concorrenza, sistema valutario,</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sistema tributario e contabile dello Stato, perequazione delle risorse finanziarie</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organi dello Stato e relative leggi elettorali, referendum statali ed elezione del Parlamento Europeo</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ordinamento e organizzazione amministrativa dello Stato e degli enti pubblici nazionali</w:t>
      </w:r>
    </w:p>
    <w:p w:rsidR="00480A6C" w:rsidRPr="00DB6FFF" w:rsidRDefault="00480A6C" w:rsidP="008A16D8">
      <w:pPr>
        <w:widowControl w:val="0"/>
        <w:numPr>
          <w:ilvl w:val="1"/>
          <w:numId w:val="12"/>
        </w:numPr>
        <w:suppressAutoHyphens/>
        <w:autoSpaceDE w:val="0"/>
        <w:spacing w:after="0" w:line="360" w:lineRule="auto"/>
        <w:ind w:left="709" w:firstLine="0"/>
        <w:jc w:val="both"/>
        <w:rPr>
          <w:rFonts w:ascii="Arial" w:hAnsi="Arial" w:cs="Arial"/>
          <w:sz w:val="24"/>
          <w:szCs w:val="24"/>
        </w:rPr>
      </w:pPr>
      <w:r w:rsidRPr="00DB6FFF">
        <w:rPr>
          <w:rFonts w:ascii="Arial" w:hAnsi="Arial" w:cs="Arial"/>
          <w:sz w:val="24"/>
          <w:szCs w:val="24"/>
        </w:rPr>
        <w:t>ordine pubblico e sicurezza ad esclusione della polizia amministrativa locale</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cittadinanza, stato civile e anagrafi</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giurisdizione e norme processuali, ordinamento civile e penale e giustizia amministrativa</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b/>
          <w:bCs/>
          <w:sz w:val="24"/>
          <w:szCs w:val="24"/>
        </w:rPr>
      </w:pPr>
      <w:r w:rsidRPr="00DB6FFF">
        <w:rPr>
          <w:rFonts w:ascii="Arial" w:hAnsi="Arial" w:cs="Arial"/>
          <w:b/>
          <w:bCs/>
          <w:sz w:val="24"/>
          <w:szCs w:val="24"/>
        </w:rPr>
        <w:t>determinazione dei livelli essenziali delle prestazioni concernenti i diritti civili e sociali che devono essere garantiti sul tutti il territorio nazionale</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lastRenderedPageBreak/>
        <w:t>norme generali sull’istruzione e previdenza sociale</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legislazione elettorale, organi di governo e funzioni fondamentali di Comuni, Province e Città metropolitane</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dogane, protezione dei confini nazionali e profilassi internazionale</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pesi, misure e determinazione del tempo</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coordinamento informativo statistico e informatico dei dati dell’amministrazione statale, regionale e locale</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opere dell’ingegno</w:t>
      </w:r>
    </w:p>
    <w:p w:rsidR="00480A6C" w:rsidRPr="00DB6FFF" w:rsidRDefault="00480A6C" w:rsidP="008A16D8">
      <w:pPr>
        <w:widowControl w:val="0"/>
        <w:numPr>
          <w:ilvl w:val="0"/>
          <w:numId w:val="13"/>
        </w:numPr>
        <w:suppressAutoHyphens/>
        <w:autoSpaceDE w:val="0"/>
        <w:spacing w:after="0" w:line="360" w:lineRule="auto"/>
        <w:ind w:left="709" w:hanging="425"/>
        <w:jc w:val="both"/>
        <w:rPr>
          <w:rFonts w:ascii="Arial" w:hAnsi="Arial" w:cs="Arial"/>
          <w:sz w:val="24"/>
          <w:szCs w:val="24"/>
        </w:rPr>
      </w:pPr>
      <w:r w:rsidRPr="00DB6FFF">
        <w:rPr>
          <w:rFonts w:ascii="Arial" w:hAnsi="Arial" w:cs="Arial"/>
          <w:sz w:val="24"/>
          <w:szCs w:val="24"/>
        </w:rPr>
        <w:t>tutela dell’ambiente, ecosistema e dei beni culturali ambientali</w:t>
      </w:r>
    </w:p>
    <w:p w:rsidR="00480A6C" w:rsidRPr="00DB6FFF" w:rsidRDefault="00480A6C" w:rsidP="008A16D8">
      <w:pPr>
        <w:spacing w:line="360" w:lineRule="auto"/>
        <w:jc w:val="both"/>
        <w:rPr>
          <w:rFonts w:ascii="Arial" w:hAnsi="Arial" w:cs="Arial"/>
          <w:b/>
          <w:bCs/>
          <w:sz w:val="24"/>
          <w:szCs w:val="24"/>
        </w:rPr>
      </w:pPr>
    </w:p>
    <w:p w:rsidR="00480A6C" w:rsidRPr="00DB6FFF" w:rsidRDefault="00480A6C" w:rsidP="008A16D8">
      <w:pPr>
        <w:spacing w:line="360" w:lineRule="auto"/>
        <w:jc w:val="both"/>
        <w:rPr>
          <w:rFonts w:ascii="Arial" w:hAnsi="Arial" w:cs="Arial"/>
          <w:sz w:val="24"/>
          <w:szCs w:val="24"/>
        </w:rPr>
      </w:pPr>
      <w:r w:rsidRPr="00DB6FFF">
        <w:rPr>
          <w:rFonts w:ascii="Arial" w:hAnsi="Arial" w:cs="Arial"/>
          <w:b/>
          <w:bCs/>
          <w:sz w:val="24"/>
          <w:szCs w:val="24"/>
        </w:rPr>
        <w:t>CONCORRENTE</w:t>
      </w:r>
      <w:r w:rsidRPr="00DB6FFF">
        <w:rPr>
          <w:rFonts w:ascii="Arial" w:hAnsi="Arial" w:cs="Arial"/>
          <w:sz w:val="24"/>
          <w:szCs w:val="24"/>
        </w:rPr>
        <w:t xml:space="preserve">: allo Stato compete la determinazione dei principi fondamentali, mentre la disciplina di dettaglio spetta alle leggi regionali. </w:t>
      </w: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Rappresentano materie di legislazione concorrente, tra le altre, quelle relative al commercio con l’estero, alla tutela ed alla sicurezza dei luoghi di lavoro, alle professioni, al governo del territorio, alle grandi reti di trasporto e di navigazione, alla valorizzazione dei beni culturali ed ambientali ed alla promozione ed organizzazione delle attività culturali.</w:t>
      </w:r>
    </w:p>
    <w:p w:rsidR="00765A95"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 xml:space="preserve">In queste materie le Regioni devono rispettare i limiti dell’art. 117 ed i principi fondamentali di volta in volta rilevanti. La legislazione concorrente consente allo Stato solo di porre i principi fondamentali, entro i quali la legislazione regionale può muoversi adottando la normativadi dettaglio. </w:t>
      </w: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In questo caso i limiti, oltre quelli ordinariamente desumibili (Costituzione e obblighi internazionali e comunitari), sono i principi generali dell’ordinamento dello stato, le norme fondamentali delle grandi riforme economico-sociali. Oggi non si ritiene più necessario che lo Stato debba intervenire per primo, come avveniva in precedenza, con le cosiddette “leggi cornice” (norma già superata prima della riforma costituzionale fin dagli anni ‘70). Le regioni a statuto ordinario possono legiferare senza attendere la mediazione della normativa statale, operando nel solo rispetto dei principi stabiliti dalle leggi statali salvo poi, in caso di disaccordo sul limite stesso, demandare alla Corte Costituzionale la decisione.</w:t>
      </w: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Materie di legislazione concorrente fra Regioni e Stato</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rapporti internazioni e con l’U.E. delle Regioni e commercio con l’estero</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lastRenderedPageBreak/>
        <w:t>tutela e sicurezza del lavoro</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istruzione, fatta salva l’autonomia delle istituzioni scolastiche e con esclusione dell’istruzione e formazione professionale</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ricerca scientifica e tecnologica e sostegno all’innovazione per i settori produttivi</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tutela della salute</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alimentazione</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ordinamento sportivo</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protezione civile</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governo del territorio</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porti e aeroporti civili, grandi reti di trasporto e di navigazione</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ordinamento della comunicazione</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produzione, trasporto e distribuzione nazionale dell’energia</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previdenza complementare e integrativa</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armonizzazione dei bilanci pubblici e coordinamento della finanza pubblica e del sistema tributario</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valorizzazione dei beni culturali e ambientali e promozione e organizzazione di attività culturali</w:t>
      </w:r>
    </w:p>
    <w:p w:rsidR="00480A6C" w:rsidRPr="00DB6FFF" w:rsidRDefault="00480A6C" w:rsidP="008A16D8">
      <w:pPr>
        <w:widowControl w:val="0"/>
        <w:numPr>
          <w:ilvl w:val="2"/>
          <w:numId w:val="12"/>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casse di risparmio, casse rurali, aziende di credito a carattere regionale, enti di credito fondiario e agrario a carattere regionale</w:t>
      </w:r>
    </w:p>
    <w:p w:rsidR="005C1529" w:rsidRPr="00DB6FFF" w:rsidRDefault="005C1529" w:rsidP="008A16D8">
      <w:pPr>
        <w:spacing w:line="360" w:lineRule="auto"/>
        <w:rPr>
          <w:rFonts w:ascii="Arial" w:hAnsi="Arial" w:cs="Arial"/>
          <w:sz w:val="24"/>
          <w:szCs w:val="24"/>
        </w:rPr>
      </w:pPr>
      <w:r w:rsidRPr="00DB6FFF">
        <w:rPr>
          <w:rFonts w:ascii="Arial" w:hAnsi="Arial" w:cs="Arial"/>
          <w:sz w:val="24"/>
          <w:szCs w:val="24"/>
        </w:rPr>
        <w:t>Si ricorda  che nell’esercitare la competenza concorrente , il nuovo art 117 obbliga le regioni al rispetto di alcuni limiti:</w:t>
      </w:r>
    </w:p>
    <w:p w:rsidR="005C1529" w:rsidRPr="00DB6FFF" w:rsidRDefault="005C1529" w:rsidP="008A16D8">
      <w:pPr>
        <w:pStyle w:val="Paragrafoelenco"/>
        <w:numPr>
          <w:ilvl w:val="0"/>
          <w:numId w:val="17"/>
        </w:numPr>
        <w:spacing w:line="360" w:lineRule="auto"/>
        <w:rPr>
          <w:rFonts w:ascii="Arial" w:hAnsi="Arial" w:cs="Arial"/>
          <w:sz w:val="24"/>
          <w:szCs w:val="24"/>
        </w:rPr>
      </w:pPr>
      <w:r w:rsidRPr="00DB6FFF">
        <w:rPr>
          <w:rFonts w:ascii="Arial" w:hAnsi="Arial" w:cs="Arial"/>
          <w:sz w:val="24"/>
          <w:szCs w:val="24"/>
        </w:rPr>
        <w:t>rispetto della Costituzione</w:t>
      </w:r>
    </w:p>
    <w:p w:rsidR="00810EDD" w:rsidRPr="00DB6FFF" w:rsidRDefault="005C1529" w:rsidP="008A16D8">
      <w:pPr>
        <w:pStyle w:val="Paragrafoelenco"/>
        <w:numPr>
          <w:ilvl w:val="0"/>
          <w:numId w:val="17"/>
        </w:numPr>
        <w:spacing w:line="360" w:lineRule="auto"/>
        <w:rPr>
          <w:rFonts w:ascii="Arial" w:hAnsi="Arial" w:cs="Arial"/>
          <w:sz w:val="24"/>
          <w:szCs w:val="24"/>
        </w:rPr>
      </w:pPr>
      <w:r w:rsidRPr="00DB6FFF">
        <w:rPr>
          <w:rFonts w:ascii="Arial" w:hAnsi="Arial" w:cs="Arial"/>
          <w:sz w:val="24"/>
          <w:szCs w:val="24"/>
        </w:rPr>
        <w:t>rispetto dei vincoli derivanti dall’rdinamento comunitario e dagli obblighi internazionali</w:t>
      </w:r>
      <w:r w:rsidRPr="00DB6FFF">
        <w:rPr>
          <w:rFonts w:ascii="Arial" w:hAnsi="Arial" w:cs="Arial"/>
          <w:sz w:val="24"/>
          <w:szCs w:val="24"/>
        </w:rPr>
        <w:sym w:font="Wingdings" w:char="F0E0"/>
      </w:r>
      <w:r w:rsidRPr="00DB6FFF">
        <w:rPr>
          <w:rFonts w:ascii="Arial" w:hAnsi="Arial" w:cs="Arial"/>
          <w:sz w:val="24"/>
          <w:szCs w:val="24"/>
        </w:rPr>
        <w:t xml:space="preserve"> il nuovo articolo 117 va letto in termini di completamento dell’art 11 della Costituzione </w:t>
      </w:r>
      <w:r w:rsidR="00810EDD" w:rsidRPr="00DB6FFF">
        <w:rPr>
          <w:rFonts w:ascii="Arial" w:hAnsi="Arial" w:cs="Arial"/>
          <w:sz w:val="24"/>
          <w:szCs w:val="24"/>
        </w:rPr>
        <w:t xml:space="preserve">il quale costituisce il fondamento costituzionale della limitazione della sovranità dello stato derivante dall’adesione dell’UE. L’art 1.1 legge 131 2003 definisce i vincoli comuni al legislatore nazionale e regionale dettati dall’art 117.1 cost specificandoli nelle norme di diritto internazionale geenralmente riconosciute di cui all’art 10 Cost, accordi di reciproca limitazione della sovranità di cui art 11 Cost, ordinamento comunitario, trattati internazionali. </w:t>
      </w:r>
    </w:p>
    <w:p w:rsidR="00480A6C" w:rsidRPr="00DB6FFF" w:rsidRDefault="005C1529" w:rsidP="008A16D8">
      <w:pPr>
        <w:pStyle w:val="Paragrafoelenco"/>
        <w:numPr>
          <w:ilvl w:val="0"/>
          <w:numId w:val="17"/>
        </w:numPr>
        <w:spacing w:line="360" w:lineRule="auto"/>
        <w:rPr>
          <w:rFonts w:ascii="Arial" w:hAnsi="Arial" w:cs="Arial"/>
          <w:sz w:val="24"/>
          <w:szCs w:val="24"/>
        </w:rPr>
      </w:pPr>
      <w:r w:rsidRPr="00DB6FFF">
        <w:rPr>
          <w:rFonts w:ascii="Arial" w:hAnsi="Arial" w:cs="Arial"/>
          <w:sz w:val="24"/>
          <w:szCs w:val="24"/>
        </w:rPr>
        <w:t>rispetto dei principi fondamentali riservati alla legislazione dello Stato</w:t>
      </w:r>
      <w:r w:rsidR="00810EDD" w:rsidRPr="00DB6FFF">
        <w:rPr>
          <w:rFonts w:ascii="Arial" w:hAnsi="Arial" w:cs="Arial"/>
          <w:sz w:val="24"/>
          <w:szCs w:val="24"/>
        </w:rPr>
        <w:sym w:font="Wingdings" w:char="F0E0"/>
      </w:r>
      <w:r w:rsidR="00810EDD" w:rsidRPr="00DB6FFF">
        <w:rPr>
          <w:rFonts w:ascii="Arial" w:hAnsi="Arial" w:cs="Arial"/>
          <w:sz w:val="24"/>
          <w:szCs w:val="24"/>
        </w:rPr>
        <w:t xml:space="preserve">art 117. 3 recita: </w:t>
      </w:r>
      <w:r w:rsidR="00810EDD" w:rsidRPr="00DB6FFF">
        <w:rPr>
          <w:rFonts w:ascii="Arial" w:hAnsi="Arial" w:cs="Arial"/>
          <w:i/>
          <w:color w:val="000000"/>
          <w:sz w:val="24"/>
          <w:szCs w:val="24"/>
          <w:shd w:val="clear" w:color="auto" w:fill="FFFFFF"/>
        </w:rPr>
        <w:t xml:space="preserve">Nelle materie di legislazione concorrente spetta alle Regioni la potestà legislativa, salvo che per la determinazione dei princìpi fondamentali, riservata alla </w:t>
      </w:r>
      <w:r w:rsidR="00810EDD" w:rsidRPr="00DB6FFF">
        <w:rPr>
          <w:rFonts w:ascii="Arial" w:hAnsi="Arial" w:cs="Arial"/>
          <w:i/>
          <w:color w:val="000000"/>
          <w:sz w:val="24"/>
          <w:szCs w:val="24"/>
          <w:shd w:val="clear" w:color="auto" w:fill="FFFFFF"/>
        </w:rPr>
        <w:lastRenderedPageBreak/>
        <w:t>legislazione dello Stato.</w:t>
      </w:r>
      <w:r w:rsidRPr="00DB6FFF">
        <w:rPr>
          <w:rFonts w:ascii="Arial" w:hAnsi="Arial" w:cs="Arial"/>
          <w:i/>
          <w:sz w:val="24"/>
          <w:szCs w:val="24"/>
        </w:rPr>
        <w:br/>
      </w: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 xml:space="preserve">Le materie che non rientrano tra quelle espressamente enumerate, attribuite allo Stato, secondo il criterio della competenza esclusiva o concorrente, sono soggette alla potestà legislativa delle Regioni (art. 117, comma 4: "Spetta alle Regioni la potestà legislativa in riferimento ad ogni materia non espressamente riservata alla legislazione dello Stato”). Si introduce quindi il principio residuale della competenza a favore delle Regioni, le quali diventano titolari di una potestà legislativa generale, diretta ed immediata in tutte le materie che non siano espressamente riservate allo Stato. </w:t>
      </w:r>
      <w:r w:rsidR="009E71AB" w:rsidRPr="00DB6FFF">
        <w:rPr>
          <w:rFonts w:ascii="Arial" w:hAnsi="Arial" w:cs="Arial"/>
          <w:sz w:val="24"/>
          <w:szCs w:val="24"/>
        </w:rPr>
        <w:t xml:space="preserve"> Questa potestà non è limitata da alcun principio fondamentale della materia ma dai soli limiti generali enunciati dall’art 117 .1 (Costituzione, obblighi internazionali e comunitari). Questa potestà ha un carattere residuale e generale, perché non viene definita </w:t>
      </w:r>
      <w:r w:rsidR="005C1529" w:rsidRPr="00DB6FFF">
        <w:rPr>
          <w:rFonts w:ascii="Arial" w:hAnsi="Arial" w:cs="Arial"/>
          <w:sz w:val="24"/>
          <w:szCs w:val="24"/>
        </w:rPr>
        <w:t>con elenchi di materie.</w:t>
      </w: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La situazione delineata dalla recente riforma costituzionale è dunque, in sintesi, la seguente:</w:t>
      </w:r>
    </w:p>
    <w:p w:rsidR="00480A6C" w:rsidRPr="00DB6FFF" w:rsidRDefault="00480A6C" w:rsidP="008A16D8">
      <w:pPr>
        <w:widowControl w:val="0"/>
        <w:numPr>
          <w:ilvl w:val="0"/>
          <w:numId w:val="11"/>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materie espressamente riservate alla legislazione esclusiva dello Stato (articolo 117, comma 2): possono essere disciplinate solamente con legge dello Stato;</w:t>
      </w:r>
    </w:p>
    <w:p w:rsidR="00480A6C" w:rsidRPr="00DB6FFF" w:rsidRDefault="00480A6C" w:rsidP="008A16D8">
      <w:pPr>
        <w:widowControl w:val="0"/>
        <w:numPr>
          <w:ilvl w:val="0"/>
          <w:numId w:val="11"/>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materie, espressamente previste, di legislazione concorrente (articolo 117, comma 3): allo Stato compete la determinazione dei principi fondamentali, mentre alle Regioni spetta l’adozione, nel rispetto dei principi statali, della legislazione di dettaglio;</w:t>
      </w:r>
    </w:p>
    <w:p w:rsidR="00480A6C" w:rsidRPr="00DB6FFF" w:rsidRDefault="00480A6C" w:rsidP="008A16D8">
      <w:pPr>
        <w:widowControl w:val="0"/>
        <w:numPr>
          <w:ilvl w:val="0"/>
          <w:numId w:val="11"/>
        </w:numPr>
        <w:suppressAutoHyphens/>
        <w:autoSpaceDE w:val="0"/>
        <w:spacing w:after="0" w:line="360" w:lineRule="auto"/>
        <w:ind w:left="567" w:firstLine="0"/>
        <w:jc w:val="both"/>
        <w:rPr>
          <w:rFonts w:ascii="Arial" w:hAnsi="Arial" w:cs="Arial"/>
          <w:sz w:val="24"/>
          <w:szCs w:val="24"/>
        </w:rPr>
      </w:pPr>
      <w:r w:rsidRPr="00DB6FFF">
        <w:rPr>
          <w:rFonts w:ascii="Arial" w:hAnsi="Arial" w:cs="Arial"/>
          <w:sz w:val="24"/>
          <w:szCs w:val="24"/>
        </w:rPr>
        <w:t>materie non rientranti né tra quelle riservate alla legislazione esclusiva dello Stato né tra quelle di legislazione concorrente, in quanto non comprese nelle relative enumerazioni: la riforma attribuisce la potestà legislativa alle Regioni (articolo 117, comma 4).</w:t>
      </w:r>
    </w:p>
    <w:p w:rsidR="00480A6C" w:rsidRPr="00DB6FFF" w:rsidRDefault="00480A6C" w:rsidP="008A16D8">
      <w:pPr>
        <w:spacing w:line="360" w:lineRule="auto"/>
        <w:ind w:left="567"/>
        <w:jc w:val="both"/>
        <w:rPr>
          <w:rFonts w:ascii="Arial" w:hAnsi="Arial" w:cs="Arial"/>
          <w:sz w:val="24"/>
          <w:szCs w:val="24"/>
        </w:rPr>
      </w:pPr>
    </w:p>
    <w:p w:rsidR="00480A6C" w:rsidRPr="00DB6FFF" w:rsidRDefault="00480A6C" w:rsidP="008A16D8">
      <w:pPr>
        <w:spacing w:line="360" w:lineRule="auto"/>
        <w:jc w:val="both"/>
        <w:rPr>
          <w:rFonts w:ascii="Arial" w:hAnsi="Arial" w:cs="Arial"/>
          <w:sz w:val="24"/>
          <w:szCs w:val="24"/>
        </w:rPr>
      </w:pPr>
      <w:r w:rsidRPr="00DB6FFF">
        <w:rPr>
          <w:rFonts w:ascii="Arial" w:hAnsi="Arial" w:cs="Arial"/>
          <w:sz w:val="24"/>
          <w:szCs w:val="24"/>
        </w:rPr>
        <w:t>Quindi le Regioni nelle materie in cui sono titolari di:</w:t>
      </w:r>
    </w:p>
    <w:p w:rsidR="00480A6C" w:rsidRPr="00DB6FFF" w:rsidRDefault="00480A6C" w:rsidP="008A16D8">
      <w:pPr>
        <w:widowControl w:val="0"/>
        <w:numPr>
          <w:ilvl w:val="0"/>
          <w:numId w:val="10"/>
        </w:numPr>
        <w:suppressAutoHyphens/>
        <w:autoSpaceDE w:val="0"/>
        <w:spacing w:after="0" w:line="360" w:lineRule="auto"/>
        <w:jc w:val="both"/>
        <w:rPr>
          <w:rFonts w:ascii="Arial" w:hAnsi="Arial" w:cs="Arial"/>
          <w:sz w:val="24"/>
          <w:szCs w:val="24"/>
        </w:rPr>
      </w:pPr>
      <w:r w:rsidRPr="00DB6FFF">
        <w:rPr>
          <w:rFonts w:ascii="Arial" w:hAnsi="Arial" w:cs="Arial"/>
          <w:sz w:val="24"/>
          <w:szCs w:val="24"/>
        </w:rPr>
        <w:t>potestà legislativa concorrente: incontrano i limiti del rispetto della Costituzione, degli obblighi comunitari e internazionali, della legislazione dello Stato.</w:t>
      </w:r>
    </w:p>
    <w:p w:rsidR="00480A6C" w:rsidRPr="00DB6FFF" w:rsidRDefault="00480A6C" w:rsidP="008A16D8">
      <w:pPr>
        <w:widowControl w:val="0"/>
        <w:numPr>
          <w:ilvl w:val="0"/>
          <w:numId w:val="10"/>
        </w:numPr>
        <w:suppressAutoHyphens/>
        <w:autoSpaceDE w:val="0"/>
        <w:spacing w:after="0" w:line="360" w:lineRule="auto"/>
        <w:ind w:left="714" w:right="113" w:hanging="357"/>
        <w:jc w:val="both"/>
        <w:rPr>
          <w:rFonts w:ascii="Arial" w:hAnsi="Arial" w:cs="Arial"/>
          <w:sz w:val="24"/>
          <w:szCs w:val="24"/>
        </w:rPr>
      </w:pPr>
      <w:r w:rsidRPr="00DB6FFF">
        <w:rPr>
          <w:rFonts w:ascii="Arial" w:hAnsi="Arial" w:cs="Arial"/>
          <w:sz w:val="24"/>
          <w:szCs w:val="24"/>
        </w:rPr>
        <w:t>potestà legislativa esclusiva: incontrano i limiti del rispetto della Costituzione, degli obblighi comunitari e internazionali.</w:t>
      </w:r>
    </w:p>
    <w:p w:rsidR="005C1529" w:rsidRPr="00DB6FFF" w:rsidRDefault="005C1529" w:rsidP="008A16D8">
      <w:pPr>
        <w:widowControl w:val="0"/>
        <w:suppressAutoHyphens/>
        <w:autoSpaceDE w:val="0"/>
        <w:spacing w:after="0" w:line="360" w:lineRule="auto"/>
        <w:ind w:right="113"/>
        <w:jc w:val="both"/>
        <w:rPr>
          <w:rFonts w:ascii="Arial" w:hAnsi="Arial" w:cs="Arial"/>
          <w:sz w:val="24"/>
          <w:szCs w:val="24"/>
        </w:rPr>
      </w:pPr>
    </w:p>
    <w:p w:rsidR="00CA4B30" w:rsidRPr="00DB6FFF" w:rsidRDefault="006F059D"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lastRenderedPageBreak/>
        <w:t>CON La RIFORMA DEL TITOLO v DELLA Costituzione quindi interi settori dell’ordinamento giuridico, precedentemente di competenza statale,possono esser oggi disciplinati in maniera diversa da Regione a Regione.</w:t>
      </w:r>
    </w:p>
    <w:p w:rsidR="00480A6C" w:rsidRPr="00DB6FFF" w:rsidRDefault="006F059D"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Uno dei principi cardine di questa riforma è </w:t>
      </w:r>
      <w:r w:rsidRPr="00DB6FFF">
        <w:rPr>
          <w:rFonts w:ascii="Arial" w:hAnsi="Arial" w:cs="Arial"/>
          <w:b/>
          <w:color w:val="000000"/>
          <w:sz w:val="24"/>
          <w:szCs w:val="24"/>
          <w:shd w:val="clear" w:color="auto" w:fill="FFFFFF"/>
        </w:rPr>
        <w:t>il principio di parità tra i liveli di governo</w:t>
      </w:r>
      <w:r w:rsidRPr="00DB6FFF">
        <w:rPr>
          <w:rFonts w:ascii="Arial" w:hAnsi="Arial" w:cs="Arial"/>
          <w:color w:val="000000"/>
          <w:sz w:val="24"/>
          <w:szCs w:val="24"/>
          <w:shd w:val="clear" w:color="auto" w:fill="FFFFFF"/>
        </w:rPr>
        <w:t xml:space="preserve">: ai sensi dell’art 114 Cost lo Stato contribuisce . al pari degli altri livelli, posti in ordine ascendente, a costituire la Repubblica </w:t>
      </w:r>
      <w:r w:rsidR="00B34833" w:rsidRPr="00DB6FFF">
        <w:rPr>
          <w:rFonts w:ascii="Arial" w:hAnsi="Arial" w:cs="Arial"/>
          <w:color w:val="000000"/>
          <w:sz w:val="24"/>
          <w:szCs w:val="24"/>
          <w:shd w:val="clear" w:color="auto" w:fill="FFFFFF"/>
        </w:rPr>
        <w:t>. in base allo stesso principio i limiti incontrati dalla legge statale sono gli stessi della legge regionale. Ad oggi  è stato inoltre abrogato il controllo preventivo sulle leggi</w:t>
      </w:r>
      <w:r w:rsidRPr="00DB6FFF">
        <w:rPr>
          <w:rFonts w:ascii="Arial" w:hAnsi="Arial" w:cs="Arial"/>
          <w:color w:val="000000"/>
          <w:sz w:val="24"/>
          <w:szCs w:val="24"/>
          <w:shd w:val="clear" w:color="auto" w:fill="FFFFFF"/>
        </w:rPr>
        <w:t xml:space="preserve"> </w:t>
      </w:r>
      <w:r w:rsidR="00B34833" w:rsidRPr="00DB6FFF">
        <w:rPr>
          <w:rFonts w:ascii="Arial" w:hAnsi="Arial" w:cs="Arial"/>
          <w:color w:val="000000"/>
          <w:sz w:val="24"/>
          <w:szCs w:val="24"/>
          <w:shd w:val="clear" w:color="auto" w:fill="FFFFFF"/>
        </w:rPr>
        <w:t>,con la possibilità ordinerna di impugnare le leggi dell’altro ente davanti alla Corte Costituzionale.</w:t>
      </w:r>
    </w:p>
    <w:p w:rsidR="00DD12B6" w:rsidRPr="00DB6FFF" w:rsidRDefault="00DD12B6"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Altra preorogativa importante e’ che con la nuova visione dell’art 117 , abbiamo ben enunciate le materie attribuite allo Stato</w:t>
      </w:r>
      <w:r w:rsidR="00D53C1C" w:rsidRPr="00DB6FFF">
        <w:rPr>
          <w:rFonts w:ascii="Arial" w:hAnsi="Arial" w:cs="Arial"/>
          <w:color w:val="000000"/>
          <w:sz w:val="24"/>
          <w:szCs w:val="24"/>
          <w:shd w:val="clear" w:color="auto" w:fill="FFFFFF"/>
        </w:rPr>
        <w:t>, e quelle di competenza regionale concorrente e attribuisce alle regioni la potestà legislativa su ogni materia “non espressamente riservata alla legislazione dello Stato”  (è invertito infatti il criterio di attribuzione perché il vecchio testo elencava solo le materie di competenza regionale</w:t>
      </w:r>
    </w:p>
    <w:p w:rsidR="00D53C1C" w:rsidRPr="00DB6FFF" w:rsidRDefault="00D53C1C"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Inoltre l’art 116 Cost prevede che possano esser attribuite alle regioni ulteriori forme e condizioni di autonomianelle materie di competenza concorrente.</w:t>
      </w:r>
    </w:p>
    <w:p w:rsidR="0095670A" w:rsidRPr="00DB6FFF" w:rsidRDefault="00B763B6" w:rsidP="008A16D8">
      <w:pPr>
        <w:pStyle w:val="NormaleWeb"/>
        <w:shd w:val="clear" w:color="auto" w:fill="FFFFFF"/>
        <w:spacing w:before="167" w:beforeAutospacing="0" w:after="167" w:afterAutospacing="0" w:line="360" w:lineRule="auto"/>
        <w:rPr>
          <w:rFonts w:ascii="Arial" w:hAnsi="Arial" w:cs="Arial"/>
          <w:color w:val="000000"/>
          <w:shd w:val="clear" w:color="auto" w:fill="FFFFFF"/>
        </w:rPr>
      </w:pPr>
      <w:r w:rsidRPr="00DB6FFF">
        <w:rPr>
          <w:rFonts w:ascii="Arial" w:hAnsi="Arial" w:cs="Arial"/>
          <w:color w:val="000000"/>
          <w:shd w:val="clear" w:color="auto" w:fill="FFFFFF"/>
        </w:rPr>
        <w:t>P</w:t>
      </w:r>
      <w:r w:rsidR="00D53C1C" w:rsidRPr="00DB6FFF">
        <w:rPr>
          <w:rFonts w:ascii="Arial" w:hAnsi="Arial" w:cs="Arial"/>
          <w:color w:val="000000"/>
          <w:shd w:val="clear" w:color="auto" w:fill="FFFFFF"/>
        </w:rPr>
        <w:t>er quanto riguarda le materi</w:t>
      </w:r>
      <w:r w:rsidRPr="00DB6FFF">
        <w:rPr>
          <w:rFonts w:ascii="Arial" w:hAnsi="Arial" w:cs="Arial"/>
          <w:color w:val="000000"/>
          <w:shd w:val="clear" w:color="auto" w:fill="FFFFFF"/>
        </w:rPr>
        <w:t>e</w:t>
      </w:r>
      <w:r w:rsidR="00D53C1C" w:rsidRPr="00DB6FFF">
        <w:rPr>
          <w:rFonts w:ascii="Arial" w:hAnsi="Arial" w:cs="Arial"/>
          <w:color w:val="000000"/>
          <w:shd w:val="clear" w:color="auto" w:fill="FFFFFF"/>
        </w:rPr>
        <w:t xml:space="preserve"> di competenza dello Stato esclusiva, in quelle dell’organizzazione della giustizia della pace</w:t>
      </w:r>
      <w:r w:rsidRPr="00DB6FFF">
        <w:rPr>
          <w:rFonts w:ascii="Arial" w:hAnsi="Arial" w:cs="Arial"/>
          <w:color w:val="000000"/>
          <w:shd w:val="clear" w:color="auto" w:fill="FFFFFF"/>
        </w:rPr>
        <w:t xml:space="preserve">, delle norme generali sull’istruzione e tutela </w:t>
      </w:r>
    </w:p>
    <w:p w:rsidR="001E712C" w:rsidRPr="00DB6FFF" w:rsidRDefault="00B763B6" w:rsidP="008A16D8">
      <w:pPr>
        <w:pStyle w:val="NormaleWeb"/>
        <w:shd w:val="clear" w:color="auto" w:fill="FFFFFF"/>
        <w:spacing w:before="167" w:beforeAutospacing="0" w:after="167" w:afterAutospacing="0" w:line="360" w:lineRule="auto"/>
        <w:rPr>
          <w:rFonts w:ascii="Arial" w:hAnsi="Arial" w:cs="Arial"/>
          <w:color w:val="000000"/>
        </w:rPr>
      </w:pPr>
      <w:r w:rsidRPr="00DB6FFF">
        <w:rPr>
          <w:rFonts w:ascii="Arial" w:hAnsi="Arial" w:cs="Arial"/>
          <w:color w:val="000000"/>
          <w:shd w:val="clear" w:color="auto" w:fill="FFFFFF"/>
        </w:rPr>
        <w:t>dell’ambiente, dell’ecosistema e dei beni culturali anche queste possono esser attribuite con legge alle regioni</w:t>
      </w:r>
      <w:r w:rsidR="001E712C" w:rsidRPr="00DB6FFF">
        <w:rPr>
          <w:rFonts w:ascii="Arial" w:hAnsi="Arial" w:cs="Arial"/>
          <w:color w:val="000000"/>
          <w:shd w:val="clear" w:color="auto" w:fill="FFFFFF"/>
        </w:rPr>
        <w:t xml:space="preserve">. </w:t>
      </w:r>
      <w:r w:rsidR="001E712C" w:rsidRPr="00DB6FFF">
        <w:rPr>
          <w:rFonts w:ascii="Arial" w:hAnsi="Arial" w:cs="Arial"/>
          <w:color w:val="000000"/>
        </w:rPr>
        <w:t>La legge è approvata dalle Camere a maggioranza assoluta dei componenti, sulla base di intesa fra lo Stato e la Regione interessata.</w:t>
      </w:r>
    </w:p>
    <w:p w:rsidR="001E712C" w:rsidRPr="00DB6FFF" w:rsidRDefault="001E712C" w:rsidP="008A16D8">
      <w:pPr>
        <w:pStyle w:val="NormaleWeb"/>
        <w:shd w:val="clear" w:color="auto" w:fill="FFFFFF"/>
        <w:spacing w:before="167" w:beforeAutospacing="0" w:after="167" w:afterAutospacing="0" w:line="360" w:lineRule="auto"/>
        <w:rPr>
          <w:rFonts w:ascii="Arial" w:hAnsi="Arial" w:cs="Arial"/>
          <w:i/>
          <w:color w:val="000000"/>
        </w:rPr>
      </w:pPr>
      <w:r w:rsidRPr="00DB6FFF">
        <w:rPr>
          <w:rFonts w:ascii="Arial" w:hAnsi="Arial" w:cs="Arial"/>
          <w:i/>
          <w:color w:val="000000"/>
          <w:shd w:val="clear" w:color="auto" w:fill="FFFFFF"/>
        </w:rPr>
        <w:t xml:space="preserve">Art 116 </w:t>
      </w:r>
      <w:r w:rsidR="00B763B6" w:rsidRPr="00DB6FFF">
        <w:rPr>
          <w:rFonts w:ascii="Arial" w:hAnsi="Arial" w:cs="Arial"/>
          <w:i/>
          <w:color w:val="000000"/>
          <w:shd w:val="clear" w:color="auto" w:fill="FFFFFF"/>
        </w:rPr>
        <w:t xml:space="preserve"> </w:t>
      </w:r>
      <w:r w:rsidRPr="00DB6FFF">
        <w:rPr>
          <w:rFonts w:ascii="Arial" w:hAnsi="Arial" w:cs="Arial"/>
          <w:i/>
          <w:color w:val="000000"/>
        </w:rPr>
        <w:t>Il Friuli Venezia Giulia], la Sardegna, la Sicilia, il Trentino-Alto Adige/Südtirol e la Valle d'Aosta/Vallée d'Aoste dispongono di forme e condizioni particolari di autonomia, secondo i rispettivi statuti speciali adottati con legge costituzionale.</w:t>
      </w:r>
    </w:p>
    <w:p w:rsidR="001E712C" w:rsidRPr="00DB6FFF" w:rsidRDefault="001E712C" w:rsidP="008A16D8">
      <w:pPr>
        <w:pStyle w:val="NormaleWeb"/>
        <w:shd w:val="clear" w:color="auto" w:fill="FFFFFF"/>
        <w:spacing w:before="167" w:beforeAutospacing="0" w:after="167" w:afterAutospacing="0" w:line="360" w:lineRule="auto"/>
        <w:rPr>
          <w:rFonts w:ascii="Arial" w:hAnsi="Arial" w:cs="Arial"/>
          <w:i/>
          <w:color w:val="000000"/>
        </w:rPr>
      </w:pPr>
      <w:r w:rsidRPr="00DB6FFF">
        <w:rPr>
          <w:rFonts w:ascii="Arial" w:hAnsi="Arial" w:cs="Arial"/>
          <w:i/>
          <w:color w:val="000000"/>
        </w:rPr>
        <w:t>La Regione Trentino-Alto Adige/Südtirol è costituita dalle Province autonome di Trento e di Bolzano.</w:t>
      </w:r>
    </w:p>
    <w:p w:rsidR="001E712C" w:rsidRPr="00DB6FFF" w:rsidRDefault="001E712C" w:rsidP="008A16D8">
      <w:pPr>
        <w:pStyle w:val="NormaleWeb"/>
        <w:shd w:val="clear" w:color="auto" w:fill="FFFFFF"/>
        <w:spacing w:before="167" w:beforeAutospacing="0" w:after="167" w:afterAutospacing="0" w:line="360" w:lineRule="auto"/>
        <w:rPr>
          <w:rFonts w:ascii="Arial" w:hAnsi="Arial" w:cs="Arial"/>
          <w:i/>
          <w:color w:val="000000"/>
        </w:rPr>
      </w:pPr>
      <w:r w:rsidRPr="00DB6FFF">
        <w:rPr>
          <w:rFonts w:ascii="Arial" w:hAnsi="Arial" w:cs="Arial"/>
          <w:i/>
          <w:color w:val="000000"/>
        </w:rPr>
        <w:t>Ulteriori forme e condizioni particolari di autonomia, concernenti le materie di cui al terzo comma dell'articolo </w:t>
      </w:r>
      <w:hyperlink r:id="rId7" w:tooltip="Link alla pagina &lt;navigation&gt;462&lt;/navigation&gt;&lt;inparam&gt;118&lt;/inparam&gt;" w:history="1">
        <w:r w:rsidRPr="00DB6FFF">
          <w:rPr>
            <w:rStyle w:val="Collegamentoipertestuale"/>
            <w:rFonts w:ascii="Arial" w:hAnsi="Arial" w:cs="Arial"/>
            <w:i/>
            <w:color w:val="7D007D"/>
            <w:u w:val="none"/>
          </w:rPr>
          <w:t>117</w:t>
        </w:r>
      </w:hyperlink>
      <w:r w:rsidRPr="00DB6FFF">
        <w:rPr>
          <w:rFonts w:ascii="Arial" w:hAnsi="Arial" w:cs="Arial"/>
          <w:i/>
          <w:color w:val="000000"/>
        </w:rPr>
        <w:t> e le materie indicate dal secondo comma del medesimo articolo alle lettere </w:t>
      </w:r>
      <w:r w:rsidRPr="00DB6FFF">
        <w:rPr>
          <w:rStyle w:val="Enfasicorsivo"/>
          <w:rFonts w:ascii="Arial" w:hAnsi="Arial" w:cs="Arial"/>
          <w:i w:val="0"/>
          <w:color w:val="000000"/>
        </w:rPr>
        <w:t>l)</w:t>
      </w:r>
      <w:r w:rsidRPr="00DB6FFF">
        <w:rPr>
          <w:rFonts w:ascii="Arial" w:hAnsi="Arial" w:cs="Arial"/>
          <w:i/>
          <w:color w:val="000000"/>
        </w:rPr>
        <w:t>, limitatamente all'organizzazione della giustizia di pace, </w:t>
      </w:r>
      <w:r w:rsidRPr="00DB6FFF">
        <w:rPr>
          <w:rStyle w:val="Enfasicorsivo"/>
          <w:rFonts w:ascii="Arial" w:hAnsi="Arial" w:cs="Arial"/>
          <w:i w:val="0"/>
          <w:color w:val="000000"/>
        </w:rPr>
        <w:t>n)</w:t>
      </w:r>
      <w:r w:rsidRPr="00DB6FFF">
        <w:rPr>
          <w:rFonts w:ascii="Arial" w:hAnsi="Arial" w:cs="Arial"/>
          <w:i/>
          <w:color w:val="000000"/>
        </w:rPr>
        <w:t> e </w:t>
      </w:r>
      <w:r w:rsidRPr="00DB6FFF">
        <w:rPr>
          <w:rStyle w:val="Enfasicorsivo"/>
          <w:rFonts w:ascii="Arial" w:hAnsi="Arial" w:cs="Arial"/>
          <w:i w:val="0"/>
          <w:color w:val="000000"/>
        </w:rPr>
        <w:t>s)</w:t>
      </w:r>
      <w:r w:rsidRPr="00DB6FFF">
        <w:rPr>
          <w:rFonts w:ascii="Arial" w:hAnsi="Arial" w:cs="Arial"/>
          <w:i/>
          <w:color w:val="000000"/>
        </w:rPr>
        <w:t>, possono essere attribuite ad altre Regioni, con legge dello Stato, su iniziativa della Regione interessata, sentiti gli enti locali, nel rispetto dei princìpi di cui all'articolo </w:t>
      </w:r>
      <w:hyperlink r:id="rId8" w:tooltip="Link alla pagina &lt;navigation&gt;462&lt;/navigation&gt;&lt;inparam&gt;120&lt;/inparam&gt;" w:history="1">
        <w:r w:rsidRPr="00DB6FFF">
          <w:rPr>
            <w:rStyle w:val="Collegamentoipertestuale"/>
            <w:rFonts w:ascii="Arial" w:hAnsi="Arial" w:cs="Arial"/>
            <w:i/>
            <w:color w:val="7D007D"/>
            <w:u w:val="none"/>
          </w:rPr>
          <w:t>119</w:t>
        </w:r>
      </w:hyperlink>
      <w:r w:rsidRPr="00DB6FFF">
        <w:rPr>
          <w:rFonts w:ascii="Arial" w:hAnsi="Arial" w:cs="Arial"/>
          <w:i/>
          <w:color w:val="000000"/>
        </w:rPr>
        <w:t xml:space="preserve">. La legge è </w:t>
      </w:r>
      <w:r w:rsidRPr="00DB6FFF">
        <w:rPr>
          <w:rFonts w:ascii="Arial" w:hAnsi="Arial" w:cs="Arial"/>
          <w:i/>
          <w:color w:val="000000"/>
        </w:rPr>
        <w:lastRenderedPageBreak/>
        <w:t>approvata dalle Camere a maggioranza assoluta dei componenti, sulla base di intesa fra lo Stato e la Regione interessata.</w:t>
      </w:r>
    </w:p>
    <w:p w:rsidR="00D53C1C" w:rsidRPr="00DB6FFF" w:rsidRDefault="006E6BBB"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Inoltre dopo aver affermato la ripartizione delle competenze legislative tra Stato e Regione,si afferam che:</w:t>
      </w:r>
    </w:p>
    <w:p w:rsidR="006E6BBB" w:rsidRPr="00DB6FFF" w:rsidRDefault="006E6BBB" w:rsidP="008A16D8">
      <w:pPr>
        <w:pStyle w:val="Paragrafoelenco"/>
        <w:numPr>
          <w:ilvl w:val="0"/>
          <w:numId w:val="15"/>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lo Stato ha potestà regolamentare nelle materie di competenza esclusiva ma può delegarla alle Regioni salva la potestà regolamentare degli enti locali in materia di organizzazione e svolgimento delle funzioni attribuite</w:t>
      </w:r>
    </w:p>
    <w:p w:rsidR="006E6BBB" w:rsidRPr="00DB6FFF" w:rsidRDefault="006E6BBB" w:rsidP="008A16D8">
      <w:pPr>
        <w:pStyle w:val="Paragrafoelenco"/>
        <w:numPr>
          <w:ilvl w:val="0"/>
          <w:numId w:val="15"/>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le Regioni hanno potestà regolamentare in tute le altre materie</w:t>
      </w:r>
    </w:p>
    <w:p w:rsidR="006E6BBB" w:rsidRPr="00DB6FFF" w:rsidRDefault="006E6BBB" w:rsidP="008A16D8">
      <w:pPr>
        <w:pStyle w:val="Paragrafoelenco"/>
        <w:numPr>
          <w:ilvl w:val="0"/>
          <w:numId w:val="15"/>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le funzioni amministrative sono esercitate dai Comuni, salva diversa attribuzione, in virtù del principio di sussidarietà, differenziazione e adeguatezza.</w:t>
      </w:r>
    </w:p>
    <w:p w:rsidR="006E6BBB" w:rsidRPr="00DB6FFF" w:rsidRDefault="006E6BBB" w:rsidP="008A16D8">
      <w:pPr>
        <w:pStyle w:val="Paragrafoelenco"/>
        <w:numPr>
          <w:ilvl w:val="0"/>
          <w:numId w:val="15"/>
        </w:num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Alla Regione è riconosciuta autonomia finanizaria di entrata e di spesa, e la potestà di applicare tributi propri e di compartecipazione al gettito dei tributi erariali riferiti al proprio territorio (9/10).. e’ inoltre previsto un fondo perequativo senza vincoli di destinazione per i territori con minore capacità fiscale e di entrata.   </w:t>
      </w:r>
    </w:p>
    <w:p w:rsidR="006E6BBB" w:rsidRPr="00DB6FFF" w:rsidRDefault="006E6BBB"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 </w:t>
      </w:r>
    </w:p>
    <w:p w:rsidR="00480A6C" w:rsidRPr="00DB6FFF" w:rsidRDefault="00EB5177"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FUNZIONI AMMINISTRATIVE</w:t>
      </w:r>
    </w:p>
    <w:p w:rsidR="00EB5177" w:rsidRPr="00DB6FFF" w:rsidRDefault="00EB5177"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L’art 118 costituzione detta la nuova disciplina sulle funzioni a</w:t>
      </w:r>
      <w:r w:rsidR="004E5201" w:rsidRPr="00DB6FFF">
        <w:rPr>
          <w:rFonts w:ascii="Arial" w:hAnsi="Arial" w:cs="Arial"/>
          <w:color w:val="000000"/>
          <w:sz w:val="24"/>
          <w:szCs w:val="24"/>
          <w:shd w:val="clear" w:color="auto" w:fill="FFFFFF"/>
        </w:rPr>
        <w:t>mministrative introducendo il nuovo principio di sussidarietà di derivazione comunitaria</w:t>
      </w:r>
    </w:p>
    <w:p w:rsidR="004E5201" w:rsidRPr="00DB6FFF" w:rsidRDefault="004E5201"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Ma in cosa consiste questo principio ?</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Il principio di sussidiarietà è regolato dall'articolo 118 della Costituzione italiana il quale prevede che</w:t>
      </w:r>
      <w:r w:rsidRPr="00DB6FFF">
        <w:rPr>
          <w:rFonts w:ascii="Arial" w:eastAsia="Times New Roman" w:hAnsi="Arial" w:cs="Arial"/>
          <w:i/>
          <w:iCs/>
          <w:color w:val="282828"/>
          <w:sz w:val="24"/>
          <w:szCs w:val="24"/>
          <w:lang w:eastAsia="it-IT"/>
        </w:rPr>
        <w:t> "Stato, Regioni, Province, Città Metropolitane e Comuni favoriscono l'autonoma iniziativa dei cittadini, singoli e associati, per lo svolgimento di attività di interesse generale, sulla base del principio della sussidiarità"</w:t>
      </w:r>
      <w:r w:rsidRPr="00DB6FFF">
        <w:rPr>
          <w:rFonts w:ascii="Arial" w:eastAsia="Times New Roman" w:hAnsi="Arial" w:cs="Arial"/>
          <w:color w:val="282828"/>
          <w:sz w:val="24"/>
          <w:szCs w:val="24"/>
          <w:lang w:eastAsia="it-IT"/>
        </w:rPr>
        <w:t>. Tale principio implica che le diverse istituzioni debbano creare le condizioni necessarie per permettere alla persona e alle aggregazioni sociali di agire liberamente nello svolgimento della loro attività. L'intervento dell'entità di livello superiore, qualora fosse necessario, deve essere temporaneo e teso a restituire l'autonomia d'azione all'entità di livello inferiore.</w:t>
      </w:r>
    </w:p>
    <w:p w:rsidR="004E5201" w:rsidRPr="00DB6FFF" w:rsidRDefault="004E5201"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Precedentemente all'introduzione nella </w:t>
      </w:r>
      <w:r w:rsidR="00401F61" w:rsidRPr="00DB6FFF">
        <w:rPr>
          <w:rFonts w:ascii="Arial" w:hAnsi="Arial" w:cs="Arial"/>
          <w:color w:val="222222"/>
        </w:rPr>
        <w:t>Cost</w:t>
      </w:r>
      <w:r w:rsidRPr="00DB6FFF">
        <w:rPr>
          <w:rFonts w:ascii="Arial" w:hAnsi="Arial" w:cs="Arial"/>
          <w:color w:val="222222"/>
        </w:rPr>
        <w:t>(art. 118) di tale principio vigeva il cosiddetto </w:t>
      </w:r>
      <w:r w:rsidRPr="00DB6FFF">
        <w:rPr>
          <w:rFonts w:ascii="Arial" w:hAnsi="Arial" w:cs="Arial"/>
          <w:i/>
          <w:iCs/>
          <w:color w:val="222222"/>
        </w:rPr>
        <w:t>principio del parallelismo</w:t>
      </w:r>
      <w:r w:rsidRPr="00DB6FFF">
        <w:rPr>
          <w:rFonts w:ascii="Arial" w:hAnsi="Arial" w:cs="Arial"/>
          <w:color w:val="222222"/>
        </w:rPr>
        <w:t>, in virtù del quale spettavano allo </w:t>
      </w:r>
      <w:r w:rsidR="00401F61" w:rsidRPr="00DB6FFF">
        <w:rPr>
          <w:rFonts w:ascii="Arial" w:hAnsi="Arial" w:cs="Arial"/>
          <w:color w:val="222222"/>
        </w:rPr>
        <w:t xml:space="preserve">stato </w:t>
      </w:r>
      <w:r w:rsidRPr="00DB6FFF">
        <w:rPr>
          <w:rFonts w:ascii="Arial" w:hAnsi="Arial" w:cs="Arial"/>
          <w:color w:val="222222"/>
        </w:rPr>
        <w:t>e alle </w:t>
      </w:r>
      <w:r w:rsidR="00401F61" w:rsidRPr="00DB6FFF">
        <w:rPr>
          <w:rFonts w:ascii="Arial" w:hAnsi="Arial" w:cs="Arial"/>
          <w:color w:val="222222"/>
        </w:rPr>
        <w:t>regioni</w:t>
      </w:r>
      <w:r w:rsidRPr="00DB6FFF">
        <w:rPr>
          <w:rFonts w:ascii="Arial" w:hAnsi="Arial" w:cs="Arial"/>
          <w:color w:val="222222"/>
        </w:rPr>
        <w:t xml:space="preserve"> le potestà amministrative per quelle materie per le quali esercitavano la potestà legislativa; questo principio non è più in vigore, in quanto sostituito dai nuovi principi introdotti nell'art. </w:t>
      </w:r>
      <w:r w:rsidRPr="00DB6FFF">
        <w:rPr>
          <w:rFonts w:ascii="Arial" w:hAnsi="Arial" w:cs="Arial"/>
          <w:color w:val="222222"/>
        </w:rPr>
        <w:lastRenderedPageBreak/>
        <w:t>118</w:t>
      </w:r>
      <w:r w:rsidR="00401F61" w:rsidRPr="00DB6FFF">
        <w:rPr>
          <w:rFonts w:ascii="Arial" w:hAnsi="Arial" w:cs="Arial"/>
          <w:color w:val="222222"/>
        </w:rPr>
        <w:t>cost d</w:t>
      </w:r>
      <w:r w:rsidRPr="00DB6FFF">
        <w:rPr>
          <w:rFonts w:ascii="Arial" w:hAnsi="Arial" w:cs="Arial"/>
          <w:color w:val="222222"/>
        </w:rPr>
        <w:t>el 2001 (principio di sussidiarietà, </w:t>
      </w:r>
      <w:r w:rsidR="00401F61" w:rsidRPr="00DB6FFF">
        <w:rPr>
          <w:rFonts w:ascii="Arial" w:hAnsi="Arial" w:cs="Arial"/>
          <w:color w:val="222222"/>
        </w:rPr>
        <w:t>p. di adeguatezza</w:t>
      </w:r>
      <w:r w:rsidRPr="00DB6FFF">
        <w:rPr>
          <w:rFonts w:ascii="Arial" w:hAnsi="Arial" w:cs="Arial"/>
          <w:color w:val="222222"/>
        </w:rPr>
        <w:t> e </w:t>
      </w:r>
      <w:r w:rsidR="00401F61" w:rsidRPr="00DB6FFF">
        <w:rPr>
          <w:rFonts w:ascii="Arial" w:hAnsi="Arial" w:cs="Arial"/>
          <w:color w:val="222222"/>
        </w:rPr>
        <w:t>principio di differenziazione)</w:t>
      </w:r>
      <w:r w:rsidRPr="00DB6FFF">
        <w:rPr>
          <w:rFonts w:ascii="Arial" w:hAnsi="Arial" w:cs="Arial"/>
          <w:color w:val="222222"/>
        </w:rPr>
        <w:t> In base all'art. 118 della </w:t>
      </w:r>
      <w:r w:rsidR="00401F61" w:rsidRPr="00DB6FFF">
        <w:rPr>
          <w:rFonts w:ascii="Arial" w:hAnsi="Arial" w:cs="Arial"/>
          <w:color w:val="222222"/>
        </w:rPr>
        <w:t>Cost</w:t>
      </w:r>
      <w:r w:rsidRPr="00DB6FFF">
        <w:rPr>
          <w:rFonts w:ascii="Arial" w:hAnsi="Arial" w:cs="Arial"/>
          <w:color w:val="222222"/>
        </w:rPr>
        <w:t xml:space="preserve"> e nella legge di attuazione del 5 giugno 2003, n. 131 tale principio implica che:</w:t>
      </w:r>
    </w:p>
    <w:p w:rsidR="004E5201" w:rsidRPr="00DB6FFF" w:rsidRDefault="004E5201" w:rsidP="008A16D8">
      <w:pPr>
        <w:numPr>
          <w:ilvl w:val="0"/>
          <w:numId w:val="19"/>
        </w:numPr>
        <w:shd w:val="clear" w:color="auto" w:fill="FFFFFF"/>
        <w:spacing w:before="100" w:beforeAutospacing="1" w:after="24" w:line="360" w:lineRule="auto"/>
        <w:ind w:left="384"/>
        <w:rPr>
          <w:rFonts w:ascii="Arial" w:hAnsi="Arial" w:cs="Arial"/>
          <w:color w:val="222222"/>
          <w:sz w:val="24"/>
          <w:szCs w:val="24"/>
        </w:rPr>
      </w:pPr>
      <w:r w:rsidRPr="00DB6FFF">
        <w:rPr>
          <w:rFonts w:ascii="Arial" w:hAnsi="Arial" w:cs="Arial"/>
          <w:color w:val="222222"/>
          <w:sz w:val="24"/>
          <w:szCs w:val="24"/>
        </w:rPr>
        <w:t>le diverse istituzioni, nazionali come sovranazionali, debbano tendere a creare le condizioni che permettono alla persona e alle </w:t>
      </w:r>
      <w:r w:rsidRPr="00DB6FFF">
        <w:rPr>
          <w:rFonts w:ascii="Arial" w:hAnsi="Arial" w:cs="Arial"/>
          <w:i/>
          <w:iCs/>
          <w:color w:val="222222"/>
          <w:sz w:val="24"/>
          <w:szCs w:val="24"/>
        </w:rPr>
        <w:t>aggregazioni sociali</w:t>
      </w:r>
      <w:r w:rsidRPr="00DB6FFF">
        <w:rPr>
          <w:rFonts w:ascii="Arial" w:hAnsi="Arial" w:cs="Arial"/>
          <w:color w:val="222222"/>
          <w:sz w:val="24"/>
          <w:szCs w:val="24"/>
        </w:rPr>
        <w:t> </w:t>
      </w:r>
      <w:r w:rsidR="00401F61" w:rsidRPr="00DB6FFF">
        <w:rPr>
          <w:rFonts w:ascii="Arial" w:hAnsi="Arial" w:cs="Arial"/>
          <w:color w:val="222222"/>
          <w:sz w:val="24"/>
          <w:szCs w:val="24"/>
        </w:rPr>
        <w:t xml:space="preserve"> </w:t>
      </w:r>
      <w:r w:rsidRPr="00DB6FFF">
        <w:rPr>
          <w:rFonts w:ascii="Arial" w:hAnsi="Arial" w:cs="Arial"/>
          <w:color w:val="222222"/>
          <w:sz w:val="24"/>
          <w:szCs w:val="24"/>
        </w:rPr>
        <w:t>di agire liberamente senza sostituirsi ad essi nello svolgimento delle loro attività: un'entità di livello superiore non deve agire in situazioni nelle quali l'entità di livello inferiore (e, da ultimo, il cittadino) è in grado di agire per proprio conto;</w:t>
      </w:r>
    </w:p>
    <w:p w:rsidR="004E5201" w:rsidRPr="00DB6FFF" w:rsidRDefault="004E5201" w:rsidP="008A16D8">
      <w:pPr>
        <w:numPr>
          <w:ilvl w:val="0"/>
          <w:numId w:val="19"/>
        </w:numPr>
        <w:shd w:val="clear" w:color="auto" w:fill="FFFFFF"/>
        <w:spacing w:before="100" w:beforeAutospacing="1" w:after="24" w:line="360" w:lineRule="auto"/>
        <w:ind w:left="384"/>
        <w:rPr>
          <w:rFonts w:ascii="Arial" w:hAnsi="Arial" w:cs="Arial"/>
          <w:color w:val="222222"/>
          <w:sz w:val="24"/>
          <w:szCs w:val="24"/>
        </w:rPr>
      </w:pPr>
      <w:r w:rsidRPr="00DB6FFF">
        <w:rPr>
          <w:rFonts w:ascii="Arial" w:hAnsi="Arial" w:cs="Arial"/>
          <w:color w:val="222222"/>
          <w:sz w:val="24"/>
          <w:szCs w:val="24"/>
        </w:rPr>
        <w:t>l'intervento dell'entità di livello superiore debba essere temporaneo e teso a restituire l'autonomia d'azione all'entità di livello inferiore;</w:t>
      </w:r>
    </w:p>
    <w:p w:rsidR="004E5201" w:rsidRPr="00DB6FFF" w:rsidRDefault="004E5201" w:rsidP="008A16D8">
      <w:pPr>
        <w:numPr>
          <w:ilvl w:val="0"/>
          <w:numId w:val="19"/>
        </w:numPr>
        <w:shd w:val="clear" w:color="auto" w:fill="FFFFFF"/>
        <w:spacing w:before="100" w:beforeAutospacing="1" w:after="24" w:line="360" w:lineRule="auto"/>
        <w:ind w:left="384"/>
        <w:rPr>
          <w:rFonts w:ascii="Arial" w:hAnsi="Arial" w:cs="Arial"/>
          <w:color w:val="222222"/>
          <w:sz w:val="24"/>
          <w:szCs w:val="24"/>
        </w:rPr>
      </w:pPr>
      <w:r w:rsidRPr="00DB6FFF">
        <w:rPr>
          <w:rFonts w:ascii="Arial" w:hAnsi="Arial" w:cs="Arial"/>
          <w:color w:val="222222"/>
          <w:sz w:val="24"/>
          <w:szCs w:val="24"/>
        </w:rPr>
        <w:t>l'intervento pubblico sia attuato quanto più vicino possibile al cittadino: prossimità del livello decisionale a quello di attuazione.</w:t>
      </w:r>
    </w:p>
    <w:p w:rsidR="004E5201" w:rsidRPr="00DB6FFF" w:rsidRDefault="004E5201" w:rsidP="008A16D8">
      <w:pPr>
        <w:numPr>
          <w:ilvl w:val="0"/>
          <w:numId w:val="19"/>
        </w:numPr>
        <w:shd w:val="clear" w:color="auto" w:fill="FFFFFF"/>
        <w:spacing w:before="100" w:beforeAutospacing="1" w:after="24" w:line="360" w:lineRule="auto"/>
        <w:ind w:left="384"/>
        <w:rPr>
          <w:rFonts w:ascii="Arial" w:hAnsi="Arial" w:cs="Arial"/>
          <w:color w:val="222222"/>
          <w:sz w:val="24"/>
          <w:szCs w:val="24"/>
        </w:rPr>
      </w:pPr>
      <w:r w:rsidRPr="00DB6FFF">
        <w:rPr>
          <w:rFonts w:ascii="Arial" w:hAnsi="Arial" w:cs="Arial"/>
          <w:color w:val="222222"/>
          <w:sz w:val="24"/>
          <w:szCs w:val="24"/>
        </w:rPr>
        <w:t>esistono tuttavia un nucleo di </w:t>
      </w:r>
      <w:r w:rsidRPr="00DB6FFF">
        <w:rPr>
          <w:rFonts w:ascii="Arial" w:hAnsi="Arial" w:cs="Arial"/>
          <w:i/>
          <w:iCs/>
          <w:color w:val="222222"/>
          <w:sz w:val="24"/>
          <w:szCs w:val="24"/>
        </w:rPr>
        <w:t>funzioni inderogabili</w:t>
      </w:r>
      <w:r w:rsidRPr="00DB6FFF">
        <w:rPr>
          <w:rFonts w:ascii="Arial" w:hAnsi="Arial" w:cs="Arial"/>
          <w:color w:val="222222"/>
          <w:sz w:val="24"/>
          <w:szCs w:val="24"/>
        </w:rPr>
        <w:t> che i poteri pubblici non possono alienare (coordinamento, controllo, garanzia dei livelli minimi di diritti sociali, equità, ecc).</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Il principio di sussidiarietà può quindi essere visto sotto un duplice aspetto:</w:t>
      </w:r>
    </w:p>
    <w:p w:rsidR="004E5201" w:rsidRPr="00DB6FFF" w:rsidRDefault="004E5201" w:rsidP="008A16D8">
      <w:pPr>
        <w:numPr>
          <w:ilvl w:val="0"/>
          <w:numId w:val="18"/>
        </w:num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in senso verticale: la ripartizione gerarchica delle competenze deve essere spostata verso gli enti più vicini al cittadino e, quindi, più vicini ai bisogni del territorio;</w:t>
      </w:r>
    </w:p>
    <w:p w:rsidR="004E5201" w:rsidRPr="00DB6FFF" w:rsidRDefault="004E5201" w:rsidP="008A16D8">
      <w:pPr>
        <w:numPr>
          <w:ilvl w:val="0"/>
          <w:numId w:val="18"/>
        </w:num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in senso orizzontale: il cittadino, sia come singolo sia attraverso i corpi intermedi, deve avere la possibilità di cooperare con le istituzioni nel definire gli interventi che incidano sulle realtà sociali a lui più vicine.</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La crescente  richiesta di partecipazione dei cittadini alle decisioni e alle azioni che riguardano la cura di interessi aventi rilevanza sociale, presenti nella nostra realtà come in quella di molti altri paesi europei, ha dunque oggi la sua legittimazione nella nostra legge fondamentale. Quest'ultima prevede, dopo la riforma del Titolo V, anche il dovere da parte delle amministrazioni pubbliche di favorire tale partecipazione nella consapevolezza delle conseguenze positive che ne possono derivare per le persone e per la collettività in termini di benessere spirituale e materiale.</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 xml:space="preserve">In effetti l'applicazione di questo principio ha un elevato potenziale di modernizzazione delle amministrazioni pubbliche in quanto la partecipazione attiva dei cittadini alla vita collettiva può concorrere a migliorare la capacità delle istituzioni di dare risposte più </w:t>
      </w:r>
      <w:r w:rsidRPr="00DB6FFF">
        <w:rPr>
          <w:rFonts w:ascii="Arial" w:eastAsia="Times New Roman" w:hAnsi="Arial" w:cs="Arial"/>
          <w:color w:val="282828"/>
          <w:sz w:val="24"/>
          <w:szCs w:val="24"/>
          <w:lang w:eastAsia="it-IT"/>
        </w:rPr>
        <w:lastRenderedPageBreak/>
        <w:t>efficaci ai bisogni delle persone e alle soddisfazione dei diritti sociali che la Costituzione ci riconosce e garantisce.</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Da un lato alcune amministrazioni pubbliche hanno già intrapreso iniziative volte a favorire la sussidiarietà orizzontale e dall'altro la società civile si è mossa nella stessa direzione con azioni concrete sostenute peraltro da una parallela attività di sensibilizzazione dell'opinione pubblica, di ricerca e di documentazione e, più in generale, di approfondimento scientifico del fenomeno.</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I cittadini attivi, applicando il principio di sussidiarietà (art. 118 ultimo comma della Costituzione), si prendono cura dei beni comuni. Entrambi, volontari e cittadini attivi, sono "disinteressati", in quanto entrambi esercitano una nuova forma di libertà, solidale e responsabile, che ha come obiettivo la realizzazione non di interessi privati, per quanto assolutamente rispettabili e legittimi, bensì dell'interesse generale.</w:t>
      </w:r>
    </w:p>
    <w:p w:rsidR="004E5201" w:rsidRPr="00DB6FFF" w:rsidRDefault="004E5201" w:rsidP="008A16D8">
      <w:pPr>
        <w:shd w:val="clear" w:color="auto" w:fill="FFFFFF"/>
        <w:spacing w:before="100" w:beforeAutospacing="1" w:after="100" w:afterAutospacing="1" w:line="360" w:lineRule="auto"/>
        <w:jc w:val="both"/>
        <w:rPr>
          <w:rFonts w:ascii="Arial" w:eastAsia="Times New Roman" w:hAnsi="Arial" w:cs="Arial"/>
          <w:color w:val="282828"/>
          <w:sz w:val="24"/>
          <w:szCs w:val="24"/>
          <w:lang w:eastAsia="it-IT"/>
        </w:rPr>
      </w:pPr>
      <w:r w:rsidRPr="00DB6FFF">
        <w:rPr>
          <w:rFonts w:ascii="Arial" w:eastAsia="Times New Roman" w:hAnsi="Arial" w:cs="Arial"/>
          <w:color w:val="282828"/>
          <w:sz w:val="24"/>
          <w:szCs w:val="24"/>
          <w:lang w:eastAsia="it-IT"/>
        </w:rPr>
        <w:t>Quando la Costituzione afferma che i poteri pubblici "favoriscono le autonome iniziative dei cittadini, singoli e associati, per lo svolgimento di attività di interesse generale, sulla base del principio di sussidiarietà", essa legittima da un lato i volontari tradizionali, che da sempre svolgono attività che si possono definire di interesse generale, e dall'altro quei soggetti che si definiscono cittadini attivi, persone responsabili e solidali che si prendono cura dei beni comuni.</w:t>
      </w:r>
    </w:p>
    <w:p w:rsidR="004E5201" w:rsidRPr="00DB6FFF" w:rsidRDefault="004E5201"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Il </w:t>
      </w:r>
      <w:r w:rsidRPr="00DB6FFF">
        <w:rPr>
          <w:rFonts w:ascii="Arial" w:hAnsi="Arial" w:cs="Arial"/>
          <w:b/>
          <w:bCs/>
          <w:color w:val="222222"/>
        </w:rPr>
        <w:t>principio di differenziazione</w:t>
      </w:r>
      <w:r w:rsidRPr="00DB6FFF">
        <w:rPr>
          <w:rFonts w:ascii="Arial" w:hAnsi="Arial" w:cs="Arial"/>
          <w:color w:val="222222"/>
        </w:rPr>
        <w:t>, , stabilisce che nell'attribuzione di una funzione amministrativa ai diversi livelli di enti di governo (comuni-province-città metropolitane-regioni-stato) si debbano considerare le caratteristiche relative alle rispettive capacità di governo degli enti amministrativi riceventi; queste sono caratteristiche demografiche, territoriali, associative, strutturali che possono variare anche in misura notevole nella realtà del paese.</w:t>
      </w:r>
    </w:p>
    <w:p w:rsidR="004E5201" w:rsidRPr="00DB6FFF" w:rsidRDefault="004E5201"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Il principio di differenziazione è citato nell'ordinamento italiano all'art. </w:t>
      </w:r>
      <w:hyperlink r:id="rId9" w:anchor="Art._118" w:tooltip="s:Italia, Repubblica - Costituzione" w:history="1">
        <w:r w:rsidRPr="00DB6FFF">
          <w:rPr>
            <w:rStyle w:val="Collegamentoipertestuale"/>
            <w:rFonts w:ascii="Arial" w:hAnsi="Arial" w:cs="Arial"/>
            <w:color w:val="663366"/>
            <w:u w:val="none"/>
          </w:rPr>
          <w:t>118</w:t>
        </w:r>
      </w:hyperlink>
      <w:r w:rsidRPr="00DB6FFF">
        <w:rPr>
          <w:rFonts w:ascii="Arial" w:hAnsi="Arial" w:cs="Arial"/>
          <w:color w:val="222222"/>
        </w:rPr>
        <w:t> , così come rinnovato dalla Legge Costituzionale 3/2001 per la Riforma del Titolo V della Costituzione, unitariamente al sussidarietà  e al principio di adeguatezza</w:t>
      </w:r>
    </w:p>
    <w:p w:rsidR="00D147C3" w:rsidRPr="00DB6FFF" w:rsidRDefault="00D147C3" w:rsidP="008A16D8">
      <w:pPr>
        <w:pStyle w:val="NormaleWeb"/>
        <w:shd w:val="clear" w:color="auto" w:fill="FFFFFF"/>
        <w:spacing w:before="120" w:beforeAutospacing="0" w:after="120" w:afterAutospacing="0" w:line="360" w:lineRule="auto"/>
        <w:rPr>
          <w:rFonts w:ascii="Arial" w:hAnsi="Arial" w:cs="Arial"/>
          <w:color w:val="222222"/>
        </w:rPr>
      </w:pPr>
    </w:p>
    <w:p w:rsidR="00D147C3" w:rsidRPr="00DB6FFF" w:rsidRDefault="00D147C3"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Il </w:t>
      </w:r>
      <w:r w:rsidRPr="00DB6FFF">
        <w:rPr>
          <w:rFonts w:ascii="Arial" w:hAnsi="Arial" w:cs="Arial"/>
          <w:b/>
          <w:bCs/>
          <w:color w:val="222222"/>
        </w:rPr>
        <w:t>principio di adeguatezza</w:t>
      </w:r>
      <w:r w:rsidRPr="00DB6FFF">
        <w:rPr>
          <w:rFonts w:ascii="Arial" w:hAnsi="Arial" w:cs="Arial"/>
          <w:color w:val="222222"/>
        </w:rPr>
        <w:t xml:space="preserve">, nel, stabilisce che l'entità organizzativa che è potenzialmente titolare di una potestà amministrativa, deve avere un'organizzazione adatta a garantire </w:t>
      </w:r>
      <w:r w:rsidRPr="00DB6FFF">
        <w:rPr>
          <w:rFonts w:ascii="Arial" w:hAnsi="Arial" w:cs="Arial"/>
          <w:color w:val="222222"/>
        </w:rPr>
        <w:lastRenderedPageBreak/>
        <w:t>l'effettivo esercizio di tali potestà; l'adeguatezza va considerata sia rispetto al singolo ente, sia rispetto all'ente associato con altri enti, per l'esercizio delle funzioni amministrative.</w:t>
      </w:r>
    </w:p>
    <w:p w:rsidR="00D147C3" w:rsidRPr="00DB6FFF" w:rsidRDefault="00D147C3"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Dal combinato di questo principio con il principio di sussidiarietà, si ricava che se l'ente territoriale a cui è affidata una funzione amministrativa, che per il principio della sussidiarietà dovrebbe essere quello più vicino al cittadino amministrato, non ha la struttura organizzativa per rendere il servizio, questa funzione deve essere attribuita all'entità amministrativa territoriale superiore.</w:t>
      </w:r>
    </w:p>
    <w:p w:rsidR="00D147C3" w:rsidRPr="00DB6FFF" w:rsidRDefault="00D147C3" w:rsidP="008A16D8">
      <w:pPr>
        <w:pStyle w:val="NormaleWeb"/>
        <w:shd w:val="clear" w:color="auto" w:fill="FFFFFF"/>
        <w:spacing w:before="120" w:beforeAutospacing="0" w:after="120" w:afterAutospacing="0" w:line="360" w:lineRule="auto"/>
        <w:rPr>
          <w:rFonts w:ascii="Arial" w:hAnsi="Arial" w:cs="Arial"/>
          <w:color w:val="222222"/>
        </w:rPr>
      </w:pPr>
    </w:p>
    <w:p w:rsidR="00D147C3" w:rsidRPr="00DB6FFF" w:rsidRDefault="00D147C3"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Il vecchio art 118 affermava infatti che le rgioni avevano funzioni amministrative in tutte le materie in cui disponvenao di potestà legislativa</w:t>
      </w:r>
    </w:p>
    <w:p w:rsidR="00D147C3" w:rsidRPr="00DB6FFF" w:rsidRDefault="00D147C3" w:rsidP="008A16D8">
      <w:pPr>
        <w:pStyle w:val="NormaleWeb"/>
        <w:shd w:val="clear" w:color="auto" w:fill="FFFFFF"/>
        <w:spacing w:before="120" w:beforeAutospacing="0" w:after="120" w:afterAutospacing="0" w:line="360" w:lineRule="auto"/>
        <w:rPr>
          <w:rFonts w:ascii="Arial" w:hAnsi="Arial" w:cs="Arial"/>
          <w:color w:val="222222"/>
        </w:rPr>
      </w:pPr>
      <w:r w:rsidRPr="00DB6FFF">
        <w:rPr>
          <w:rFonts w:ascii="Arial" w:hAnsi="Arial" w:cs="Arial"/>
          <w:color w:val="222222"/>
        </w:rPr>
        <w:t xml:space="preserve">Il nuovo art . 118 invece attribuisce le funzioni amministrative ai Comuni, “salvo che, per assicurarne l’esercizio unitario, siano conferite a Province, Città Metroolitane, Regioni e Stato, sulla base dei p. di sussidarietà, differenziazione e adeguatezza.  </w:t>
      </w:r>
    </w:p>
    <w:p w:rsidR="00480A6C" w:rsidRPr="00DB6FFF" w:rsidRDefault="00D147C3"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Questo significa che spetta alla legge statale o regionale , a seconda di chi ha la rispettiva competenza in materia,attribuire le funzioni amministrative  privilegiando in primis i Comuni, come enti più vicini al cittadino, salvo che esigenze unitarie non ne giustifichino l’allocazione a diversi livelli territoriali sulla base di oggettive valutazioni che riguardano l’adeguatezza del livello inidividuato per l’esercizio della funzione allocata</w:t>
      </w:r>
    </w:p>
    <w:p w:rsidR="00480A6C" w:rsidRPr="00DB6FFF" w:rsidRDefault="00C72423"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POTERE ESTERO DELLE REGIONI</w:t>
      </w:r>
    </w:p>
    <w:p w:rsidR="00101CE7" w:rsidRPr="00DB6FFF" w:rsidRDefault="00C72423"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Alle regioni oltre ad esser riconosciuta la potetsà legilastiva conocrrente in materia di rapporti internazionali hanno il potere di concludere accordi con stati e intese con enti territoriali interni ad altr</w:t>
      </w:r>
      <w:r w:rsidR="00101CE7" w:rsidRPr="00DB6FFF">
        <w:rPr>
          <w:rFonts w:ascii="Arial" w:hAnsi="Arial" w:cs="Arial"/>
          <w:color w:val="000000"/>
          <w:sz w:val="24"/>
          <w:szCs w:val="24"/>
          <w:shd w:val="clear" w:color="auto" w:fill="FFFFFF"/>
        </w:rPr>
        <w:t>i</w:t>
      </w:r>
      <w:r w:rsidRPr="00DB6FFF">
        <w:rPr>
          <w:rFonts w:ascii="Arial" w:hAnsi="Arial" w:cs="Arial"/>
          <w:color w:val="000000"/>
          <w:sz w:val="24"/>
          <w:szCs w:val="24"/>
          <w:shd w:val="clear" w:color="auto" w:fill="FFFFFF"/>
        </w:rPr>
        <w:t xml:space="preserve"> stat</w:t>
      </w:r>
      <w:r w:rsidR="00101CE7" w:rsidRPr="00DB6FFF">
        <w:rPr>
          <w:rFonts w:ascii="Arial" w:hAnsi="Arial" w:cs="Arial"/>
          <w:color w:val="000000"/>
          <w:sz w:val="24"/>
          <w:szCs w:val="24"/>
          <w:shd w:val="clear" w:color="auto" w:fill="FFFFFF"/>
        </w:rPr>
        <w:t xml:space="preserve">i </w:t>
      </w:r>
      <w:r w:rsidRPr="00DB6FFF">
        <w:rPr>
          <w:rFonts w:ascii="Arial" w:hAnsi="Arial" w:cs="Arial"/>
          <w:color w:val="000000"/>
          <w:sz w:val="24"/>
          <w:szCs w:val="24"/>
          <w:shd w:val="clear" w:color="auto" w:fill="FFFFFF"/>
        </w:rPr>
        <w:t xml:space="preserve">nei casi e modi disciplinati dalla legge statale, </w:t>
      </w:r>
    </w:p>
    <w:p w:rsidR="00101CE7" w:rsidRPr="00DB6FFF" w:rsidRDefault="00101CE7"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gli accordi che le regioni possono concludere sono previsti dalla l. 131/2003 cioè gli accordi programmatici e queli di natura tecnico amministrativae quelli esecutivi ed applicativi di accordi internazionali regolarmente entrati in vigorecon una procedura molto complessa che si conclude con la concessione da parte del governo di pieni poteri di firma dopo aver valutato in sede i istruttoria l’opportunità politica dell’accordo che di fatto non può contrastare con gli indirizzi nazionali di politica estera di competenza ovviamente  statale.</w:t>
      </w:r>
    </w:p>
    <w:p w:rsidR="00101CE7" w:rsidRPr="00DB6FFF" w:rsidRDefault="00101CE7"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Alle regioni è inoltre riconosciuto il potere di dare attuazione agli accordi  già ratificati ai sensi art 6 l. 131/2003</w:t>
      </w:r>
    </w:p>
    <w:p w:rsidR="00FA7B1C" w:rsidRPr="00DB6FFF" w:rsidRDefault="007F2DCD"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lastRenderedPageBreak/>
        <w:t>Diversa è la competenza in materia comunitaria:l’art 117.5 cost stabilisce che le regioni , nelle materie di loro competenza “partecipano alle decisioni dirette alla formazione degli atti normativi comunitari…. Nel rispetto delle norme di procedura stabilite da legge dello Stato”. L’art 5 della l. 131/2003 dispone che le regioni concorrono direttamente nelle materie di competenza, alla formazione degli atti comunitari partecipando, alle attività del Consiglio e della Commissione europea, secondo le modalità previste in sede di Conferenza Stato-Regioni</w:t>
      </w:r>
      <w:r w:rsidR="00FA7B1C" w:rsidRPr="00DB6FFF">
        <w:rPr>
          <w:rFonts w:ascii="Arial" w:hAnsi="Arial" w:cs="Arial"/>
          <w:color w:val="000000"/>
          <w:sz w:val="24"/>
          <w:szCs w:val="24"/>
          <w:shd w:val="clear" w:color="auto" w:fill="FFFFFF"/>
        </w:rPr>
        <w:t xml:space="preserve"> garantendo comunque l’unitarietà della posizione italiana . nelle materie assegante alla comptenza residuale regionale si prevede che il capo di delegazione possa esser il Presidente della Giunta regionale designato dal Governo secondo l’accordo stipulato in sede di Conferenza Stato regioni</w:t>
      </w:r>
    </w:p>
    <w:p w:rsidR="00FA7B1C" w:rsidRPr="00DB6FFF" w:rsidRDefault="00FA7B1C"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Quanto alla fase di atuazione degli obblighi comunitari, le Regioni , nelle materie di propria competenza provvedono all’attuazione e all’esecuzione degli atti dell’UE, nel rispetto delle norme stabiite dalle legge che disciplina le modalità di esercizio del potere sostitutivo in caso di inadempienza,previsto ovviamente dall’art 120 Cost.</w:t>
      </w:r>
    </w:p>
    <w:p w:rsidR="00101CE7" w:rsidRPr="00DB6FFF" w:rsidRDefault="00FA7B1C" w:rsidP="008A16D8">
      <w:pPr>
        <w:shd w:val="clear" w:color="auto" w:fill="FFFFFF"/>
        <w:spacing w:before="120" w:after="120" w:line="360" w:lineRule="auto"/>
        <w:rPr>
          <w:rFonts w:ascii="Arial" w:hAnsi="Arial" w:cs="Arial"/>
          <w:color w:val="000000"/>
          <w:sz w:val="24"/>
          <w:szCs w:val="24"/>
          <w:shd w:val="clear" w:color="auto" w:fill="FFFFFF"/>
        </w:rPr>
      </w:pPr>
      <w:r w:rsidRPr="00DB6FFF">
        <w:rPr>
          <w:rFonts w:ascii="Arial" w:hAnsi="Arial" w:cs="Arial"/>
          <w:color w:val="000000"/>
          <w:sz w:val="24"/>
          <w:szCs w:val="24"/>
          <w:shd w:val="clear" w:color="auto" w:fill="FFFFFF"/>
        </w:rPr>
        <w:t xml:space="preserve">La legge 131/2003 ha inoltre introdotto la possibilità per le regioni di far valere l’illegittimità degli atti normativi comunitari richiedendo al Governo di agire dinanzi alla Corte di Giustizia.. il Governo però potrà promuovere il ricorso nel solo caso in cui la richiesta provenga dalla Conferenza Stato-Regioni a maggiornaza assoluta dei suoi componenti. Al di fuori di questa ipotesi le regioni potranno comunque ricorrere alla Corte di Giustizia come Ricorrenti non Privilegiati, alla stregua di ogni persona fisica o giuridica ai sensi art 230, 4° paragrafo TCE.       </w:t>
      </w:r>
    </w:p>
    <w:p w:rsidR="000C7D07" w:rsidRPr="00DB6FFF" w:rsidRDefault="009246B0" w:rsidP="008A16D8">
      <w:pPr>
        <w:pStyle w:val="NormaleWeb"/>
        <w:shd w:val="clear" w:color="auto" w:fill="FFFFFF"/>
        <w:spacing w:before="107" w:beforeAutospacing="0" w:after="107" w:afterAutospacing="0" w:line="360" w:lineRule="auto"/>
        <w:rPr>
          <w:rFonts w:ascii="Arial" w:hAnsi="Arial" w:cs="Arial"/>
          <w:b/>
          <w:color w:val="000000"/>
        </w:rPr>
      </w:pPr>
      <w:r w:rsidRPr="00DB6FFF">
        <w:rPr>
          <w:rFonts w:ascii="Arial" w:hAnsi="Arial" w:cs="Arial"/>
          <w:b/>
          <w:color w:val="000000"/>
        </w:rPr>
        <w:t>Potestà legislativa in VDA</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r w:rsidRPr="00DB6FFF">
        <w:rPr>
          <w:rFonts w:ascii="Arial" w:hAnsi="Arial" w:cs="Arial"/>
          <w:color w:val="000000"/>
        </w:rPr>
        <w:t>Se nelle regioni ordinarie le competenze legilsative sono stabilite dall’art 117 Cost, per la VDA venivano definite agli art 2-3 del suo Statuto, rispettivamente  potestà primaria (2) e potestà di integrazione e attuazione (3).</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b/>
          <w:color w:val="000000"/>
        </w:rPr>
      </w:pPr>
      <w:r w:rsidRPr="00DB6FFF">
        <w:rPr>
          <w:rFonts w:ascii="Arial" w:hAnsi="Arial" w:cs="Arial"/>
          <w:b/>
          <w:color w:val="000000"/>
        </w:rPr>
        <w:t>La potestà primaria non viene solo defnita dall’art 2 bensì dall’art 15 dello Statuto</w:t>
      </w:r>
      <w:r w:rsidRPr="00DB6FFF">
        <w:rPr>
          <w:rFonts w:ascii="Arial" w:hAnsi="Arial" w:cs="Arial"/>
          <w:b/>
          <w:color w:val="000000"/>
        </w:rPr>
        <w:sym w:font="Wingdings" w:char="F0E0"/>
      </w:r>
      <w:r w:rsidRPr="00DB6FFF">
        <w:rPr>
          <w:rFonts w:ascii="Arial" w:hAnsi="Arial" w:cs="Arial"/>
          <w:b/>
          <w:color w:val="000000"/>
        </w:rPr>
        <w:t xml:space="preserve"> nell’esercizio di tale potestà il Consiglio è condizionato dai seguenti vincoli:</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r w:rsidRPr="00DB6FFF">
        <w:rPr>
          <w:rFonts w:ascii="Arial" w:hAnsi="Arial" w:cs="Arial"/>
          <w:color w:val="000000"/>
        </w:rPr>
        <w:t>a- armonia con la Costituzione , con i prinicpi dell’ordinamento giuridico della Repubblicae e osservanza del titolo V dello statuto (per quanto concerne le 3 materie inidicate dall’art 15, cioè la forma di governo, le modalità di esercizio dell’iniziativa popolare delle leggi regionali, e le modalità di attuazione dei referendum regionali)</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r w:rsidRPr="00DB6FFF">
        <w:rPr>
          <w:rFonts w:ascii="Arial" w:hAnsi="Arial" w:cs="Arial"/>
          <w:color w:val="000000"/>
        </w:rPr>
        <w:lastRenderedPageBreak/>
        <w:t xml:space="preserve">b) rispetto della Costituzione e osservanza degli impegni derivanti dall’ordinamento comunitario e dagli obblighi internazionali  </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r w:rsidRPr="00DB6FFF">
        <w:rPr>
          <w:rFonts w:ascii="Arial" w:hAnsi="Arial" w:cs="Arial"/>
          <w:color w:val="000000"/>
        </w:rPr>
        <w:t>in questa potestà primaria rientrano anche le materie elencate dall’art 117 Cost non espressamente riservate allo Stato (precisando però se una materia è compresa nella riserva statale ma è inidcata dallo Statuto VDA come legislazione primaria della Valle, deve prevalere quest’ultima)</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r w:rsidRPr="00DB6FFF">
        <w:rPr>
          <w:rFonts w:ascii="Arial" w:hAnsi="Arial" w:cs="Arial"/>
          <w:b/>
          <w:color w:val="000000"/>
        </w:rPr>
        <w:t>Alla Vda sotto forma di legislazione concorrente devono esser attribuite le materie elencate dall’art 117 cost terzo comma e incontra i limiti delle singole leggi statali che definiscono i principi fondamentali</w:t>
      </w:r>
      <w:r w:rsidRPr="00DB6FFF">
        <w:rPr>
          <w:rFonts w:ascii="Arial" w:hAnsi="Arial" w:cs="Arial"/>
          <w:color w:val="000000"/>
        </w:rPr>
        <w:t>.</w:t>
      </w: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p>
    <w:p w:rsidR="00480A6C" w:rsidRPr="00DB6FFF" w:rsidRDefault="00480A6C" w:rsidP="008A16D8">
      <w:pPr>
        <w:pStyle w:val="NormaleWeb"/>
        <w:shd w:val="clear" w:color="auto" w:fill="FFFFFF"/>
        <w:spacing w:before="107" w:beforeAutospacing="0" w:after="107" w:afterAutospacing="0" w:line="360" w:lineRule="auto"/>
        <w:rPr>
          <w:rFonts w:ascii="Arial" w:hAnsi="Arial" w:cs="Arial"/>
          <w:color w:val="000000"/>
        </w:rPr>
      </w:pPr>
      <w:r w:rsidRPr="00DB6FFF">
        <w:rPr>
          <w:rFonts w:ascii="Arial" w:hAnsi="Arial" w:cs="Arial"/>
          <w:b/>
          <w:color w:val="000000"/>
        </w:rPr>
        <w:t>Esiste inoltre una comptenza legislativa di integrazione  attuazione prevista dall’art 3 dello statuto vda</w:t>
      </w:r>
      <w:r w:rsidRPr="00DB6FFF">
        <w:rPr>
          <w:rFonts w:ascii="Arial" w:hAnsi="Arial" w:cs="Arial"/>
          <w:color w:val="000000"/>
        </w:rPr>
        <w:t xml:space="preserve">. I vincoli in questo caso sono maggiori dovendo aggiungersi a quelli che circondano l’esercizio della competenza primaria e della competenza concorrente un limite operativo conisstente nel piegare alla realtà regionale i contneuti delle regole nazionali senza alterarli , soltando plasmandoli alle esigenze territoriali.  </w:t>
      </w:r>
    </w:p>
    <w:p w:rsidR="00593879" w:rsidRPr="00DB6FFF" w:rsidRDefault="00B7614C" w:rsidP="008A16D8">
      <w:pPr>
        <w:pStyle w:val="NormaleWeb"/>
        <w:shd w:val="clear" w:color="auto" w:fill="FFFFFF"/>
        <w:spacing w:before="0" w:beforeAutospacing="0" w:after="0" w:afterAutospacing="0" w:line="360" w:lineRule="auto"/>
        <w:jc w:val="both"/>
        <w:textAlignment w:val="baseline"/>
        <w:rPr>
          <w:rFonts w:ascii="Arial" w:hAnsi="Arial" w:cs="Arial"/>
          <w:b/>
          <w:color w:val="000000" w:themeColor="text1"/>
        </w:rPr>
      </w:pPr>
      <w:r w:rsidRPr="00DB6FFF">
        <w:rPr>
          <w:rFonts w:ascii="Arial" w:hAnsi="Arial" w:cs="Arial"/>
          <w:b/>
          <w:color w:val="000000" w:themeColor="text1"/>
        </w:rPr>
        <w:t>Art 2</w:t>
      </w:r>
    </w:p>
    <w:p w:rsidR="00593879" w:rsidRPr="00DB6FFF" w:rsidRDefault="00593879"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In armonia con la Costituzione e i principi dell'ordinamento giuridico della Repubblica e col rispetto degli obblighi internazionali e degli interessi nazionali, nonché delle norme fondamentali delle riforme economico-sociali della Repubblica, la Regione ha potestà legislativa nelle seguenti materie :</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a) ordinamento degli uffici e degli enti dipendenti dalla Regione e stato giuridico ed economico del personale;</w:t>
      </w:r>
    </w:p>
    <w:p w:rsidR="00593879" w:rsidRPr="00DB6FFF" w:rsidRDefault="00593879"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b) ordinamento degli enti locali e delle relative circoscrizioni </w:t>
      </w:r>
      <w:hyperlink r:id="rId10" w:anchor="nota_3" w:history="1">
        <w:r w:rsidRPr="00DB6FFF">
          <w:rPr>
            <w:rStyle w:val="Collegamentoipertestuale"/>
            <w:rFonts w:ascii="Arial" w:hAnsi="Arial" w:cs="Arial"/>
            <w:color w:val="000000" w:themeColor="text1"/>
            <w:u w:val="none"/>
            <w:bdr w:val="none" w:sz="0" w:space="0" w:color="auto" w:frame="1"/>
          </w:rPr>
          <w:t>(3)</w:t>
        </w:r>
      </w:hyperlink>
      <w:r w:rsidRPr="00DB6FFF">
        <w:rPr>
          <w:rFonts w:ascii="Arial" w:hAnsi="Arial" w:cs="Arial"/>
          <w:color w:val="000000" w:themeColor="text1"/>
        </w:rPr>
        <w:t>;</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c) polizia locale urbana e rurale;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d) agricoltura e foreste, zootecnia, flora e fauna;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e) piccole bonifiche ed opere di miglioramento agrario e fondiario;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f) strade e lavori pubblici di interesse regionale;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g) urbanistica, piani regolatori per zone di particolare importanza turistica;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h) trasporti su funivie e linee automobilistiche locali;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 acque minerali e termali;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lastRenderedPageBreak/>
        <w:t>l) caccia e pesca;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m) acque pubbliche destinate ad irrigazione ed a uso domestico;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n) incremento dei prodotti tipici della Valle;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o) usi civici, consorterie, promiscuità per condomini agrari e forestali, ordinamento delle minime proprietà culturali;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p) artigianato;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q) industria alberghiera, turismo e tutela del paesaggio;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r) istruzione tecnico-professionale;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s) biblioteche e musei di enti locali;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t) fiere e mercati;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u) ordinamento delle guide, scuole di sci e dei portatori alpini;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v) toponomastica;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z) servizi antincendi.</w:t>
      </w:r>
    </w:p>
    <w:p w:rsidR="0029033C" w:rsidRPr="00DB6FFF" w:rsidRDefault="00B7614C" w:rsidP="008A16D8">
      <w:pPr>
        <w:spacing w:line="360" w:lineRule="auto"/>
        <w:rPr>
          <w:rFonts w:ascii="Arial" w:hAnsi="Arial" w:cs="Arial"/>
          <w:b/>
          <w:color w:val="000000" w:themeColor="text1"/>
          <w:sz w:val="24"/>
          <w:szCs w:val="24"/>
        </w:rPr>
      </w:pPr>
      <w:r w:rsidRPr="00DB6FFF">
        <w:rPr>
          <w:rFonts w:ascii="Arial" w:hAnsi="Arial" w:cs="Arial"/>
          <w:b/>
          <w:color w:val="000000" w:themeColor="text1"/>
          <w:sz w:val="24"/>
          <w:szCs w:val="24"/>
        </w:rPr>
        <w:t>Art 3</w:t>
      </w:r>
    </w:p>
    <w:p w:rsidR="00593879" w:rsidRPr="00DB6FFF" w:rsidRDefault="00593879"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 xml:space="preserve">La Regione ha la potestà di emanare </w:t>
      </w:r>
      <w:r w:rsidRPr="00DB6FFF">
        <w:rPr>
          <w:rFonts w:ascii="Arial" w:hAnsi="Arial" w:cs="Arial"/>
          <w:color w:val="000000" w:themeColor="text1"/>
          <w:u w:val="single"/>
        </w:rPr>
        <w:t>norme legislative di integrazione e di attuazione</w:t>
      </w:r>
      <w:r w:rsidRPr="00DB6FFF">
        <w:rPr>
          <w:rFonts w:ascii="Arial" w:hAnsi="Arial" w:cs="Arial"/>
          <w:color w:val="000000" w:themeColor="text1"/>
        </w:rPr>
        <w:t> delle leggi della Repubblica, entro i limiti indicati nell'articolo precedente, per adattarle alle condizioni regionali, nelle seguenti materie: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a) industria e commercio;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b) istituzione di enti di credito di carattere locale;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c) espropriazione per pubblica utilità per opere non a carico dello Stato;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d) disciplina dell'utilizzazione delle acque pubbliche ad uso idroelettrico;</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e) disciplina della utilizzazione delle miniere;</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f) finanze regionali e comunali;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g) istruzione materna, elementare e media;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h) previdenza e assicurazioni sociali;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 assistenza e beneficenza pubblica;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lastRenderedPageBreak/>
        <w:t>l) igiene e sanità, assistenza ospedaliera e profilattica;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m) antichità e belle arti;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n) annona;</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o) assunzione di pubblici servizi.</w:t>
      </w:r>
    </w:p>
    <w:p w:rsidR="00593879" w:rsidRPr="00DB6FFF" w:rsidRDefault="00593879"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Oltre ad avere potestà legislativa esclusiva e concorrente nelle materie appena delineate, la regione nelle stesse ha anche competenza amministrativa , esercitando i suoi poteri autarchici.</w:t>
      </w:r>
    </w:p>
    <w:p w:rsidR="003364FA" w:rsidRPr="00DB6FFF" w:rsidRDefault="003364FA"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Ciascuna Regione ha uno statuto che, in armonia con la Costituzione, ne determina la forma di governo e i principi fondamentali di organizzazione e funzionamento. Lo statuto regola l’esercizio del diritto di iniziativa e del referendum su leggi e provvedimenti amministrativi della Regione e la pubblicazione delle leggi e dei regolamenti regionali. Lo statuto è approvato e modificato dal Consiglio regionale con legge approvata a maggioranza assoluta dei suoi componenti, con due deliberazioni successive adottate ad intervallo non minore di due mesi. Per tale legge non è richiesta l’apposizione del visto da parte del Commissario del Governo. Il Governo della Repubblica può promuovere la questione di legittimità costituzionale sugli statuti regionali dinanzi alla Corte costituzionale entro trenta giorni dalla loro pubblicazione. Lo statuto è sottoposto a referendum popolare qualora entro tre mesi dalla sua pubblicazione ne faccia richiesta un cinquantesimo degli elettori della Regione o un quinto dei componenti il Consiglio regionale. Lo statuto sottoposto a referendum non è promulgato se non è approvato dalla maggioranza dei voti validi. In ogni Regione, lo statuto disciplina il Consiglio delle autonomie locali, quale organo di consultazione fra la Regione e gli enti locali.</w:t>
      </w:r>
    </w:p>
    <w:p w:rsidR="00AF2753" w:rsidRPr="00DB6FFF" w:rsidRDefault="003364FA"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Sono organi della Regione: il Consiglio regionale, la Giunta e il suo Presidente. Il Consiglio regionale esercita le potestà legislative attribuite alla Regione e le altre funzioni conferitegli dalla Costituzione e dalle leggi. Può fare proposte di legge alle Camere. La Giunta regionale è l’organo esecutivo delle Regioni. Il Presidente della Giunta rappresenta la Regione; dirige la politica della Giunta e ne è responsabile; promulga le leggi ed emana i regolamenti regionali; dirige le funzioni amministrative delegate dallo Stato alla Regione, conformandosi alle istruzioni del Governo della Repubblica.</w:t>
      </w:r>
    </w:p>
    <w:p w:rsidR="009246B0" w:rsidRPr="00DB6FFF" w:rsidRDefault="009246B0" w:rsidP="008A16D8">
      <w:pPr>
        <w:shd w:val="clear" w:color="auto" w:fill="FFFFFF"/>
        <w:spacing w:before="120" w:after="120" w:line="360" w:lineRule="auto"/>
        <w:rPr>
          <w:rFonts w:ascii="Arial" w:hAnsi="Arial" w:cs="Arial"/>
          <w:color w:val="000000"/>
          <w:sz w:val="24"/>
          <w:szCs w:val="24"/>
          <w:shd w:val="clear" w:color="auto" w:fill="FFFFFF"/>
        </w:rPr>
      </w:pPr>
    </w:p>
    <w:p w:rsidR="009246B0" w:rsidRPr="00DB6FFF" w:rsidRDefault="009246B0" w:rsidP="008A16D8">
      <w:pPr>
        <w:shd w:val="clear" w:color="auto" w:fill="FFFFFF"/>
        <w:spacing w:before="72" w:after="0" w:line="360" w:lineRule="auto"/>
        <w:outlineLvl w:val="3"/>
        <w:rPr>
          <w:rFonts w:ascii="Arial" w:eastAsia="Times New Roman" w:hAnsi="Arial" w:cs="Arial"/>
          <w:b/>
          <w:bCs/>
          <w:color w:val="000000" w:themeColor="text1"/>
          <w:sz w:val="24"/>
          <w:szCs w:val="24"/>
          <w:lang w:eastAsia="it-IT"/>
        </w:rPr>
      </w:pPr>
      <w:r w:rsidRPr="00DB6FFF">
        <w:rPr>
          <w:rFonts w:ascii="Arial" w:eastAsia="Times New Roman" w:hAnsi="Arial" w:cs="Arial"/>
          <w:b/>
          <w:bCs/>
          <w:color w:val="000000" w:themeColor="text1"/>
          <w:sz w:val="24"/>
          <w:szCs w:val="24"/>
          <w:lang w:eastAsia="it-IT"/>
        </w:rPr>
        <w:t>Autonomia amministrativa</w:t>
      </w:r>
    </w:p>
    <w:p w:rsidR="009246B0" w:rsidRPr="00DB6FFF" w:rsidRDefault="009246B0"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lastRenderedPageBreak/>
        <w:t>Per le Regioni e le Province a Statuto speciale continua a valere, anche dopo la riforma del Titolo V, il cosiddetto "parallelismo delle funzioni", per cui la Regione ha la competenza amministrativa nelle materie in cui esercita la potestà legislativa, in forza dello Statuto ma anche della clausola di equiparazione </w:t>
      </w:r>
      <w:r w:rsidRPr="00DB6FFF">
        <w:rPr>
          <w:rFonts w:ascii="Arial" w:eastAsia="Times New Roman" w:hAnsi="Arial" w:cs="Arial"/>
          <w:i/>
          <w:iCs/>
          <w:color w:val="000000" w:themeColor="text1"/>
          <w:sz w:val="24"/>
          <w:szCs w:val="24"/>
          <w:lang w:eastAsia="it-IT"/>
        </w:rPr>
        <w:t>ex</w:t>
      </w:r>
      <w:r w:rsidRPr="00DB6FFF">
        <w:rPr>
          <w:rFonts w:ascii="Arial" w:eastAsia="Times New Roman" w:hAnsi="Arial" w:cs="Arial"/>
          <w:color w:val="000000" w:themeColor="text1"/>
          <w:sz w:val="24"/>
          <w:szCs w:val="24"/>
          <w:lang w:eastAsia="it-IT"/>
        </w:rPr>
        <w:t xml:space="preserve"> art. 10 l. cost. 3/2001. Pertanto la competenza amministrativa generale non è attribuita ai Comuni, come invece accade nelle Regioni a Statuto ordinario in virtù del nuovo art. 118 comma 1 della Costituzione, ma continua a valere il modello della "amministrazione indiretta necessaria" secondo il modello del vecchio art. 118, ovvero della delega di esercizio agli enti locali da parte delle Regioni. </w:t>
      </w:r>
    </w:p>
    <w:p w:rsidR="009246B0" w:rsidRPr="00DB6FFF" w:rsidRDefault="009246B0"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La legge di attuazione della riforma del Titolo V, legge 131/2001 prevede espressamente all'articolo 11 comma 2 il trasferimento delle competenze amministrative "ulteriori" riconosciute </w:t>
      </w:r>
      <w:r w:rsidRPr="00DB6FFF">
        <w:rPr>
          <w:rFonts w:ascii="Arial" w:eastAsia="Times New Roman" w:hAnsi="Arial" w:cs="Arial"/>
          <w:i/>
          <w:iCs/>
          <w:color w:val="000000" w:themeColor="text1"/>
          <w:sz w:val="24"/>
          <w:szCs w:val="24"/>
          <w:lang w:eastAsia="it-IT"/>
        </w:rPr>
        <w:t>ex</w:t>
      </w:r>
      <w:r w:rsidRPr="00DB6FFF">
        <w:rPr>
          <w:rFonts w:ascii="Arial" w:eastAsia="Times New Roman" w:hAnsi="Arial" w:cs="Arial"/>
          <w:color w:val="000000" w:themeColor="text1"/>
          <w:sz w:val="24"/>
          <w:szCs w:val="24"/>
          <w:lang w:eastAsia="it-IT"/>
        </w:rPr>
        <w:t> art. 10 l. cost. 3/2001 da parte dello Stato alle Regioni a mezzo di decreti legislativi di attuazione. Benché parte della dottrina sostenesse che queste competenze spettassero ai Comuni, per equiparazione alla nuova disciplina di diritto comune, la Corte costituzionale con sentenza n° 314 del 2003 ha approvato questa procedura, affermando la sopravvivenza del parallelismo delle funzioni nelle Regioni e Province a Statuto speciale.</w:t>
      </w:r>
    </w:p>
    <w:p w:rsidR="009246B0" w:rsidRPr="00DB6FFF" w:rsidRDefault="009246B0" w:rsidP="008A16D8">
      <w:pPr>
        <w:shd w:val="clear" w:color="auto" w:fill="FFFFFF"/>
        <w:spacing w:before="72" w:after="0" w:line="360" w:lineRule="auto"/>
        <w:outlineLvl w:val="3"/>
        <w:rPr>
          <w:rFonts w:ascii="Arial" w:eastAsia="Times New Roman" w:hAnsi="Arial" w:cs="Arial"/>
          <w:b/>
          <w:bCs/>
          <w:color w:val="000000" w:themeColor="text1"/>
          <w:sz w:val="24"/>
          <w:szCs w:val="24"/>
          <w:lang w:eastAsia="it-IT"/>
        </w:rPr>
      </w:pPr>
      <w:r w:rsidRPr="00DB6FFF">
        <w:rPr>
          <w:rFonts w:ascii="Arial" w:eastAsia="Times New Roman" w:hAnsi="Arial" w:cs="Arial"/>
          <w:b/>
          <w:bCs/>
          <w:color w:val="000000" w:themeColor="text1"/>
          <w:sz w:val="24"/>
          <w:szCs w:val="24"/>
          <w:lang w:eastAsia="it-IT"/>
        </w:rPr>
        <w:t>Autonomia finanziaria</w:t>
      </w:r>
    </w:p>
    <w:p w:rsidR="009246B0" w:rsidRPr="00DB6FFF" w:rsidRDefault="009246B0"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hAnsi="Arial" w:cs="Arial"/>
          <w:color w:val="000000" w:themeColor="text1"/>
          <w:sz w:val="24"/>
          <w:szCs w:val="24"/>
        </w:rPr>
        <w:t xml:space="preserve">e le Regioni hanno autonomia finanziaria di entrata e di spesa, nel rispetto dell’equilibrio dei relativi bilanci, e concorrono ad assicurare l’osservanza dei vincoli economici e finanziari derivanti dall’ordinamento dell’Unione europea. Le Regioni hanno risorse autonome. Stabiliscono e applicano tributi ed entrate propri, in armonia con la Costituzione e secondo i principi di coordinamento della finanza pubblica e delsistema tributario. Dispongono di compartecipazioni al gettito di tributi erariali riferibile al loro territorio. La legge dello Stato istituisce un fondo perequativo, senza vincoli di destinazione, per i territori con minore capacità fiscale per abitante. Tali risorse consentonoi di finanziare integralmente le funzioni pubbliche loro attribuite. Per promuovere lo sviluppo economico, la coesione e la solidarietà sociale, per rimuovere gli squilibri economici e sociali, per favorire l’effettivo esercizio dei diritti della persona, o per provvedere a scopi diversi dal normale esercizio delle loro funzioni, lo Stato destina risorse aggiuntive ed effettua interventi speciali in favore di Regioni.Le Regioni hanno un proprio patrimonio, attribuito secondo i principi generali determinati dalla legge dello Stato. Possono ricorrere all’indebitamento solo per finanziare spese di investimento, con la contestuale definizione di piani di ammortamento e a condizione che per il complesso degli enti di ciascuna </w:t>
      </w:r>
      <w:r w:rsidRPr="00DB6FFF">
        <w:rPr>
          <w:rFonts w:ascii="Arial" w:hAnsi="Arial" w:cs="Arial"/>
          <w:color w:val="000000" w:themeColor="text1"/>
          <w:sz w:val="24"/>
          <w:szCs w:val="24"/>
        </w:rPr>
        <w:lastRenderedPageBreak/>
        <w:t>Regione sia rispettato l’equilibrio di bilancio. È esclusa ogni garanzia dello Stato sui prestiti dagli stessi contra</w:t>
      </w:r>
    </w:p>
    <w:p w:rsidR="009246B0" w:rsidRPr="00DB6FFF" w:rsidRDefault="009246B0"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Le cinque Regioni a regime differenziato hanno sempre goduto di particolari privilegi di finanza regionale, che hanno spesso determinato il tentativo di "migrazione" verso la Regione speciale di Comuni di confine delle Regioni ordinarie</w:t>
      </w:r>
    </w:p>
    <w:p w:rsidR="009246B0" w:rsidRPr="00DB6FFF" w:rsidRDefault="009246B0"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Le Regioni e Province ad autonomia speciale hanno sempre goduto della possibilità di istituire con legge tributi propri, possibilità prevista ma di fatto negata, prima della riforma del Titolo V, alle altre Regioni; inoltre la percentuale di compartecipazione ai tributi erariali era molto più alta di quella delle Regioni di diritto comune, oscillando tra il 5% ed il 100%. In Sicilia addirittura l'intero gettito dei tributi erariali spetta alla Regione, ed è lo Stato a compartecipare.</w:t>
      </w:r>
    </w:p>
    <w:p w:rsidR="009246B0" w:rsidRPr="00DB6FFF" w:rsidRDefault="009246B0" w:rsidP="008A16D8">
      <w:pPr>
        <w:shd w:val="clear" w:color="auto" w:fill="FFFFFF"/>
        <w:spacing w:before="120" w:after="120" w:line="360" w:lineRule="auto"/>
        <w:rPr>
          <w:rFonts w:ascii="Arial" w:eastAsia="Times New Roman" w:hAnsi="Arial" w:cs="Arial"/>
          <w:color w:val="000000" w:themeColor="text1"/>
          <w:sz w:val="24"/>
          <w:szCs w:val="24"/>
          <w:lang w:eastAsia="it-IT"/>
        </w:rPr>
      </w:pPr>
      <w:r w:rsidRPr="00DB6FFF">
        <w:rPr>
          <w:rFonts w:ascii="Arial" w:eastAsia="Times New Roman" w:hAnsi="Arial" w:cs="Arial"/>
          <w:color w:val="000000" w:themeColor="text1"/>
          <w:sz w:val="24"/>
          <w:szCs w:val="24"/>
          <w:lang w:eastAsia="it-IT"/>
        </w:rPr>
        <w:t>Attualmente, in seguito alle riforme del 2001, la differenza tra Regioni speciali ed ordinarie si è attenuata anche in questo campo. Intanto la normativa di attuazione del nuovo art. 119 della Costituzione, legge 42/2009, prevede che la ulteriore disciplina di coordinamento della finanza regionale (e provinciale) per le autonomie speciale deve essere individuata da decreti legislativi di attuazione, fonti speciali alla cui formazione partecipa una Commissione paritetica Stato-autonomia speciale.</w:t>
      </w:r>
    </w:p>
    <w:p w:rsidR="00275C92" w:rsidRPr="00DB6FFF" w:rsidRDefault="00275C92" w:rsidP="008A16D8">
      <w:pPr>
        <w:pStyle w:val="NormaleWeb"/>
        <w:shd w:val="clear" w:color="auto" w:fill="FFFFFF"/>
        <w:spacing w:before="0" w:beforeAutospacing="0" w:after="0" w:afterAutospacing="0" w:line="360" w:lineRule="auto"/>
        <w:jc w:val="both"/>
        <w:textAlignment w:val="baseline"/>
        <w:rPr>
          <w:rFonts w:ascii="Arial" w:hAnsi="Arial" w:cs="Arial"/>
          <w:b/>
          <w:color w:val="000000" w:themeColor="text1"/>
        </w:rPr>
      </w:pPr>
      <w:r w:rsidRPr="00DB6FFF">
        <w:rPr>
          <w:rFonts w:ascii="Arial" w:hAnsi="Arial" w:cs="Arial"/>
          <w:b/>
          <w:color w:val="000000" w:themeColor="text1"/>
        </w:rPr>
        <w:t>SISTEMA ELETTORALE</w:t>
      </w:r>
    </w:p>
    <w:p w:rsidR="003364FA" w:rsidRPr="00DB6FFF" w:rsidRDefault="003364FA"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Art 122 Cost</w:t>
      </w:r>
    </w:p>
    <w:p w:rsidR="003364FA" w:rsidRPr="00DB6FFF" w:rsidRDefault="003364FA"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 xml:space="preserve">Il sistema di elezione e i casi di ineleggibilità e di incompatibilità del Presidente e degli altri componenti della Giunta regionale nonché dei consiglieri regionali sono disciplinati con legge della Regione nei limiti dei principi fondamentali stabiliti con legge della Repubblica, che stabilisce anche la durata degli organi elettivi. Nessuno può appartenere contemporaneamente a un Consiglio o a una Giunta regionale e ad una delle Camere del Parlamento, ad un altro Consiglio o ad altra Giunta regionale, ovvero al Parlamento europeo. Il Consiglio elegge tra i suoi componenti un Presidente e un ufficio di presidenza. I consiglieri regionali non possono essere chiamati a rispondere delle opinioni espresse e dei voti dati nell’esercizio delle loro funzioni. </w:t>
      </w:r>
    </w:p>
    <w:p w:rsidR="00AA5137" w:rsidRPr="00DB6FFF" w:rsidRDefault="003364FA" w:rsidP="008A16D8">
      <w:pPr>
        <w:spacing w:after="100" w:afterAutospacing="1" w:line="360" w:lineRule="auto"/>
        <w:jc w:val="both"/>
        <w:rPr>
          <w:rFonts w:ascii="Arial" w:eastAsia="Times New Roman" w:hAnsi="Arial" w:cs="Arial"/>
          <w:color w:val="000000"/>
          <w:sz w:val="24"/>
          <w:szCs w:val="24"/>
          <w:lang w:eastAsia="it-IT"/>
        </w:rPr>
      </w:pPr>
      <w:r w:rsidRPr="00DB6FFF">
        <w:rPr>
          <w:rFonts w:ascii="Arial" w:hAnsi="Arial" w:cs="Arial"/>
          <w:color w:val="000000" w:themeColor="text1"/>
          <w:sz w:val="24"/>
          <w:szCs w:val="24"/>
        </w:rPr>
        <w:t>Il Presidente della Giunta regionale,salvo che lo statuto regionale disponga diversamente, è eletto a suffragio universale e diretto. Il Presidente eletto nomina e revoca i componenti della Giunta.</w:t>
      </w:r>
      <w:r w:rsidR="000C52E1" w:rsidRPr="00DB6FFF">
        <w:rPr>
          <w:rFonts w:ascii="Arial" w:eastAsia="Times New Roman" w:hAnsi="Arial" w:cs="Arial"/>
          <w:color w:val="000000"/>
          <w:sz w:val="24"/>
          <w:szCs w:val="24"/>
          <w:lang w:eastAsia="it-IT"/>
        </w:rPr>
        <w:t xml:space="preserve"> </w:t>
      </w:r>
    </w:p>
    <w:p w:rsidR="000C52E1" w:rsidRPr="00DB6FFF" w:rsidRDefault="000C52E1" w:rsidP="008A16D8">
      <w:pPr>
        <w:spacing w:after="100" w:afterAutospacing="1" w:line="360" w:lineRule="auto"/>
        <w:jc w:val="both"/>
        <w:rPr>
          <w:rFonts w:ascii="Arial" w:eastAsia="Times New Roman" w:hAnsi="Arial" w:cs="Arial"/>
          <w:color w:val="000000"/>
          <w:sz w:val="24"/>
          <w:szCs w:val="24"/>
          <w:lang w:eastAsia="it-IT"/>
        </w:rPr>
      </w:pPr>
      <w:r w:rsidRPr="00DB6FFF">
        <w:rPr>
          <w:rFonts w:ascii="Arial" w:eastAsia="Times New Roman" w:hAnsi="Arial" w:cs="Arial"/>
          <w:color w:val="000000"/>
          <w:sz w:val="24"/>
          <w:szCs w:val="24"/>
          <w:lang w:eastAsia="it-IT"/>
        </w:rPr>
        <w:lastRenderedPageBreak/>
        <w:t>Il Presidente della Regione si avvale, per il coordinamento e l'esercizio dell'attività di direzione politico-amministrativa e di attuazione del programma di governo, dell'Ufficio di Gabinetto e del Segretario generale.</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Sara’ una  legge regionale, approvata con la maggioranza assoluta dei consiglieri assegnati, a determinare la forma di governo della Regione e, specificatamente, le modalità di elezione del Consiglio della Valle, del Presidente della Regione e degli assessori, i casi di ineleggibilità e di incompatibilità con le predette cariche, i rapporti tra gli organi della Regione, la presentazione e l'approvazione della mozione motivata di sfiducia nei confronti del Presidente della Regione, nonché l'esercizio del diritto di iniziativa popolare delle leggi regionali e del referendum regionale abrogativo, propositivo e consultivo</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Su di essa il Governo della Repubblica può promuovere la questione di legittimità costituzionale dinanzi alla Corte costituzionale entro trenta giorni dalla sua pubblicazione..</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La legge regionale è sottoposta a referendum regionale, la cui disciplina è prevista da apposita legge regionale  qualora entro tre mesi dalla sua pubblicazione ne faccia richiesta un cinquantesimo degli elettori della Regione o un quinto dei componenti il Consiglio della Valle. La legge sottoposta a referendum non è promulgata se non è approvata dalla maggioranza dei voti validi </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Se la legge è stata approvata a maggioranza dei due terzi dei componenti il Consiglio della Valle, si fa luogo a referendum soltanto se, entro tre mesi dalla sua pubblicazione, la richiesta è sottoscritta da un quindicesimo degli aventi diritto al voto per l'elezione del Consiglio della Valle </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In base all'articolo 16 dello Statuto speciale per la Valle d'Aosta, il Consiglio della Valle è composto da 35 consiglieri: si tratta di un numero fisso, che non risente dell'eventuale oscillazione della popolazione residente sul territorio regionale.</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 Consiglieri restano in carica per cinque anni, al termine dei quali cessano dalla carica, cioè decadono dal mandato. Il quinquennio decorre dalla data delle elezioni.</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L'elezione del Consiglio regionale avviene a suffragio universale, con voto diretto ed uguale, libero e segreto, attribuito a liste di candidati concorrenti. Il collegio elettorale è unico.</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 xml:space="preserve">In forza della competenza legislativa attribuita alla Regione con la legge costituzionale n. 3 del 1989, il Consiglio ha approvato la lr 3/1993, che attualmente disciplina (nel testo </w:t>
      </w:r>
      <w:r w:rsidRPr="00DB6FFF">
        <w:rPr>
          <w:rFonts w:ascii="Arial" w:hAnsi="Arial" w:cs="Arial"/>
          <w:color w:val="333333"/>
        </w:rPr>
        <w:lastRenderedPageBreak/>
        <w:t>risultante dalle modificazioni introdotte dalle leggi regionali n. 13 del 1993, n. 31 del 1997, n. 21 del 2002, n. 22 del 2007, dalla</w:t>
      </w:r>
      <w:r w:rsidR="00401F61" w:rsidRPr="00DB6FFF">
        <w:rPr>
          <w:rFonts w:ascii="Arial" w:hAnsi="Arial" w:cs="Arial"/>
          <w:color w:val="333333"/>
        </w:rPr>
        <w:t>LR 1672017</w:t>
      </w:r>
      <w:r w:rsidRPr="00DB6FFF">
        <w:rPr>
          <w:rFonts w:ascii="Arial" w:hAnsi="Arial" w:cs="Arial"/>
          <w:color w:val="333333"/>
        </w:rPr>
        <w:t>, e dalla </w:t>
      </w:r>
      <w:r w:rsidR="00401F61" w:rsidRPr="00DB6FFF">
        <w:rPr>
          <w:rFonts w:ascii="Arial" w:hAnsi="Arial" w:cs="Arial"/>
          <w:color w:val="333333"/>
        </w:rPr>
        <w:t>LR 7/19</w:t>
      </w:r>
      <w:r w:rsidRPr="00DB6FFF">
        <w:rPr>
          <w:rFonts w:ascii="Arial" w:hAnsi="Arial" w:cs="Arial"/>
          <w:color w:val="333333"/>
        </w:rPr>
        <w:t>) le modalità di elezione del Consiglio regionale, e che prevede che le stesse si tengano secondo un sistema proporzionale a turno unico con doppia soglia di sbarramento.</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Nel 2019, con l'ultima riforma elettorale approvata, sono state introdotte importanti novità tra cui il voto unico di preferenza e il divieto di immediata rieleggibilità per coloro che abbiano già ricoperto la carica di consigliere regionale per tre mandati consecutivi.</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 35 seggi di cui si compone il Consiglio regionale sono distribuiti proporzionalmente tra le varie liste attraverso il cosiddetto "metodo del quoziente e dei più alti resti", che si basa sul calcolo del quoziente elettorale, risultante dal rapporto tra il numero dei voti validi riportati da tutte le liste (escludendo, cioè, dal totale dei voti le schede bianche e quelle nulle) e il numero dei seggi da assegnare.</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Al fine di evitare un'eccessiva frammentazione tra le forze politiche rappresentate in Consiglio regionale, sono previste due soglie di sbarramento: la prima comporta l'eliminazione da tutte le operazioni per l'attribuzione dei seggi delle liste che non hanno raggiunto il quoziente elettorale; la seconda si applica nei confronti di quelle che non ottengano almeno il numero minimo di voti necessario per concorrere all'attribuzione di due seggi.</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È prevista la possibilità, per due o più liste, di sottoscrivere un programma elettorale comune, sebbene si continui a votare la lista singola.</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Alla lista singola, o al gruppo di liste, che abbia conseguito almeno il 42 per cento dei voti validamente espressi, è assegnato un premio di maggioranza pari a 21 seggi. Nel caso in cui nessuna lista, singola o associata, abbia raggiunto tale soglia, i seggi sono ripartiti secondo un criterio puramente proporzionale, in modo da rispecchiare la percentuale dei voti conseguiti da ciascuna di esse.</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Una volta stabilito il numero di seggi assegnato a ciascuna lista, è calcolata la cifra individuale di ogni candidato, risultante dalla somma dei voti di preferenza validi a questo attribuiti, e, sulla base di essa, è stilata la graduatoria dei candidati di ciascuna lista.</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L'elezione del Presidente della Regione e quella della Giunta competono al Consiglio regionale rinnovato, ai sensi della </w:t>
      </w:r>
      <w:r w:rsidR="00401F61" w:rsidRPr="00DB6FFF">
        <w:rPr>
          <w:rFonts w:ascii="Arial" w:hAnsi="Arial" w:cs="Arial"/>
          <w:color w:val="333333"/>
        </w:rPr>
        <w:t>LR 21/2007</w:t>
      </w:r>
      <w:r w:rsidRPr="00DB6FFF">
        <w:rPr>
          <w:rFonts w:ascii="Arial" w:hAnsi="Arial" w:cs="Arial"/>
          <w:color w:val="333333"/>
        </w:rPr>
        <w:t>, che dispone anche in materia di presentazione e di approvazione della mozione di sfiducia, nonché di scioglimento funzionale del Consiglio regionale.</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lastRenderedPageBreak/>
        <w:t>Allo scopo di promuovere l'equilibrio nella rappresentanza tra i generi e condizioni di parità per l'accesso alla carica di consigliere regionale, la</w:t>
      </w:r>
      <w:r w:rsidR="00401F61" w:rsidRPr="00DB6FFF">
        <w:rPr>
          <w:rFonts w:ascii="Arial" w:hAnsi="Arial" w:cs="Arial"/>
          <w:color w:val="333333"/>
        </w:rPr>
        <w:t xml:space="preserve"> LR 7/2019</w:t>
      </w:r>
      <w:r w:rsidRPr="00DB6FFF">
        <w:rPr>
          <w:rFonts w:ascii="Arial" w:hAnsi="Arial" w:cs="Arial"/>
          <w:color w:val="333333"/>
        </w:rPr>
        <w:t> ha incrementato al 35 per cento la quota minima di rappresentatività di ciascun genere all'interno di ogni lista di candidati, già introdotta nel 2007 nella misura del 20 per cento e successivamente innalzata al 30 per cento dalla </w:t>
      </w:r>
      <w:r w:rsidR="00401F61" w:rsidRPr="00DB6FFF">
        <w:rPr>
          <w:rFonts w:ascii="Arial" w:hAnsi="Arial" w:cs="Arial"/>
          <w:color w:val="333333"/>
        </w:rPr>
        <w:t>LR16/2017</w:t>
      </w:r>
      <w:r w:rsidRPr="00DB6FFF">
        <w:rPr>
          <w:rFonts w:ascii="Arial" w:hAnsi="Arial" w:cs="Arial"/>
          <w:color w:val="333333"/>
        </w:rPr>
        <w:t>.</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Sono elettori del Consiglio regionale (elettorato attivo) i cittadini iscritti nelle liste elettorali dei Comuni della Regione che abbiano compiuto, o compiano, il diciottesimo anno di età entro il giorno stabilito per l'elezione e che risiedano nel territorio della regione da almeno un anno ininterrottamente. Sono eleggibili a consigliere regionale (elettorato passivo) i cittadini iscritti nelle liste elettorali di un Comune della Regione che abbiano compiuto o compiano il ventunesimo anno di età entro il giorno stabilito per l'elezione e che risiedano nel territorio della Regione da almeno un anno ininterrottamente.</w:t>
      </w:r>
    </w:p>
    <w:p w:rsidR="000B4F0F" w:rsidRPr="00DB6FFF" w:rsidRDefault="000B4F0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In attuazione all'articolo 15, comma secondo, dello Statuto speciale, la </w:t>
      </w:r>
      <w:hyperlink r:id="rId11" w:history="1">
        <w:r w:rsidRPr="00DB6FFF">
          <w:rPr>
            <w:rStyle w:val="Collegamentoipertestuale"/>
            <w:rFonts w:ascii="Arial" w:hAnsi="Arial" w:cs="Arial"/>
            <w:color w:val="0B3857"/>
          </w:rPr>
          <w:t>l</w:t>
        </w:r>
      </w:hyperlink>
      <w:r w:rsidR="00401F61" w:rsidRPr="00DB6FFF">
        <w:rPr>
          <w:rFonts w:ascii="Arial" w:hAnsi="Arial" w:cs="Arial"/>
        </w:rPr>
        <w:t>R 20/2007</w:t>
      </w:r>
      <w:r w:rsidRPr="00DB6FFF">
        <w:rPr>
          <w:rFonts w:ascii="Arial" w:hAnsi="Arial" w:cs="Arial"/>
          <w:color w:val="333333"/>
        </w:rPr>
        <w:t xml:space="preserve"> disciplina le cause di ineleggibilità e di incompatibilità con la carica di consigliere regionale </w:t>
      </w:r>
      <w:r w:rsidR="00401F61" w:rsidRPr="00DB6FFF">
        <w:rPr>
          <w:rFonts w:ascii="Arial" w:hAnsi="Arial" w:cs="Arial"/>
          <w:color w:val="333333"/>
        </w:rPr>
        <w:t>.</w:t>
      </w:r>
      <w:r w:rsidRPr="00DB6FFF">
        <w:rPr>
          <w:rFonts w:ascii="Arial" w:hAnsi="Arial" w:cs="Arial"/>
          <w:color w:val="333333"/>
        </w:rPr>
        <w:t>Non trova, quindi, più applicazione la legge statale 1257/1962 che, fino all'entrata in vigore della citata l.r. 20, disciplinava la materia per la nostra Regione.</w:t>
      </w:r>
    </w:p>
    <w:p w:rsidR="000B4F0F" w:rsidRPr="00DB6FFF" w:rsidRDefault="000B4F0F"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b/>
          <w:color w:val="000000" w:themeColor="text1"/>
        </w:rPr>
        <w:t xml:space="preserve">Consiglio </w:t>
      </w:r>
      <w:r w:rsidRPr="00DB6FFF">
        <w:rPr>
          <w:rFonts w:ascii="Arial" w:hAnsi="Arial" w:cs="Arial"/>
          <w:color w:val="000000" w:themeColor="text1"/>
        </w:rPr>
        <w:sym w:font="Wingdings" w:char="F0E0"/>
      </w:r>
      <w:r w:rsidRPr="00DB6FFF">
        <w:rPr>
          <w:rFonts w:ascii="Arial" w:hAnsi="Arial" w:cs="Arial"/>
          <w:color w:val="000000" w:themeColor="text1"/>
        </w:rPr>
        <w:t xml:space="preserve"> Il Consiglio della Valle è composto di trentacinque consiglieri, eletti a suffragio universale, uguale, diretto e segreto.</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L'ufficio di consigliere regionale è incompatibile con quello di membro di una delle Camere o di un altro Consiglio regionale, ovvero del Parlamento europeo </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consiglio regionale è eletto per cinque anni. Il quinquennio decorre dalla data delle elezioni .</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 xml:space="preserve">Le elezioni del nuovo consiglio sono indette dal Presidente </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decreto di indizione delle elezioni deve essere pubblicato non oltre il quarantacinquesimo giorno antecedente la data stabilita per la votazione.</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nuovo consiglio si riunisce entro i venti giorni dalla proclamazione degli eletti su convocazione del Presidente della Regione in carica.</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Consiglio regionale elegge, fra i suoi componenti, il Presidente, l'Ufficio di presidenza e le Commissioni, in conformità al regolamento interno  che esso adotta a maggioranza assoluta dei suoi componenti.</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lastRenderedPageBreak/>
        <w:t>Il Consiglio è convocato dal suo Presidente in sessione ordinaria nella prima settimana di aprile e di ottobre di ogni anno e in sessione straordinaria su richiesta del Presidente della Regione o di almeno un terzo dei consiglieri.</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Il Consiglio regionale elegge al suo interno il proprio Presidente.</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Per la validità dell'elezione è richiesta la presenza di almeno 2/3 dei componenti il Consiglio: se ciò non si verifica, l'elezione è rinviata ad altra adunanza, da tenersi entro il termine di otto giorni, nella quale si procede a nuova votazione, purché sia presente la metà più uno dei consiglieri.</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Il Presidente è eletto con votazione a scrutinio segreto, a maggioranza assoluta dei consiglieri. Se dopo tre votazioni nessun candidato ha ottenuto la maggioranza assoluta, si procede ad una quarta votazione nella quale è eletto il candidato che ha ottenuto il maggior numero di voti; a parità di voti è eletto il più anziano di età.</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Il Presidente rappresenta il Consiglio regionale, lo presiede e ne è l'oratore ufficiale. Convoca il Consiglio, apre, sospende, chiude le sedute e ne mantiene l'ordine, concede la facoltà di parlare ai singoli consiglieri, dirige e modera le discussioni, impone l'osservanza del Regolamento interno, presenta le questioni, annuncia il risultato delle votazioni, predispone e provvede per il buon andamento dei lavori del Consiglio.</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Il Presidente è assistito da due Vicepresidenti e da due Segretari del Consiglio che collaborano con lui e lo sostituiscono in caso di assenza o impedimento.</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Nel caso di cessazione dalla carica del Presidente, per qualsiasi motivo, la Presidenza è assunta dal Vicepresidente più anziano per data di elezione o, a parità di data, per numero di voti ottenuti o, ancora, a parità di voti, per età. Questi provvede a convocare il Consiglio, entro otto giorni dall'inizio della vacanza, per l'elezione del Presidente.</w:t>
      </w:r>
    </w:p>
    <w:p w:rsidR="00E516DC" w:rsidRPr="00DB6FFF" w:rsidRDefault="00E516DC" w:rsidP="008A16D8">
      <w:pPr>
        <w:pStyle w:val="NormaleWeb"/>
        <w:shd w:val="clear" w:color="auto" w:fill="FFFFFF"/>
        <w:spacing w:before="0" w:beforeAutospacing="0" w:after="167" w:afterAutospacing="0" w:line="360" w:lineRule="auto"/>
        <w:textAlignment w:val="baseline"/>
        <w:rPr>
          <w:rFonts w:ascii="Arial" w:hAnsi="Arial" w:cs="Arial"/>
          <w:color w:val="666666"/>
        </w:rPr>
      </w:pPr>
      <w:r w:rsidRPr="00DB6FFF">
        <w:rPr>
          <w:rFonts w:ascii="Arial" w:hAnsi="Arial" w:cs="Arial"/>
          <w:color w:val="666666"/>
        </w:rPr>
        <w:t>I due Segretari del Consiglio, alternandosi tra loro, assistono il Presidente nei lavori del Consiglio; danno lettura dei verbali consiliari e degli atti dei quali deve darsi comunicazione al Consiglio; provvedono al controllo delle votazioni e sovrintendono alla redazione dei processi verbali delle adunanze consiliari.</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Le deliberazioni del Consiglio della Valle non sono valide se non è presente la maggioranza dei suoi componenti e se non sono adottate a maggioranza dei presenti, salvo che sia prescritta una maggioranza speciale.Le sedute del Consiglio della Valle sono pubbliche.</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Consiglio tuttavia può deliberare di riunirsi in seduta segreta.</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lastRenderedPageBreak/>
        <w:t>I consiglieri regionali, prima di essere ammessi all'esercizio delle loro funzioni, prestano giuramento di essere fedeli alla Repubblica e di esercitare il loro ufficio al solo scopo del bene inseparabile dello Stato e della Regione autonoma della Valle d'Aosta. I consiglieri  regionali non possono essere perseguiti per le opinioni espresse o i voti dati nell'esercizio delle loro funzioni</w:t>
      </w:r>
      <w:r w:rsidR="00401F61" w:rsidRPr="00DB6FFF">
        <w:rPr>
          <w:rFonts w:ascii="Arial" w:hAnsi="Arial" w:cs="Arial"/>
          <w:color w:val="000000" w:themeColor="text1"/>
        </w:rPr>
        <w:t xml:space="preserve"> e per </w:t>
      </w:r>
      <w:r w:rsidRPr="00DB6FFF">
        <w:rPr>
          <w:rFonts w:ascii="Arial" w:hAnsi="Arial" w:cs="Arial"/>
          <w:color w:val="000000" w:themeColor="text1"/>
        </w:rPr>
        <w:t>svolgere le loro funzioni ricevono una indennità fissata con legge della Regione </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Consiglio regionale esercita le funzioni normative di competenza della Regione e le altre che gli sono attribuite dal presente Statuto e dalle leggi dello Stato.</w:t>
      </w:r>
      <w:bookmarkStart w:id="2" w:name="articolo_27"/>
      <w:bookmarkEnd w:id="2"/>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L'iniziativa delle leggi regionali spetta alla Giunta regionale e ai membri del Consiglio della Valle.</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Consiglio della Valle approva ogni anno il bilancio e il rendiconto consuntivo presentati dalla Giunta.</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b/>
          <w:color w:val="000000" w:themeColor="text1"/>
        </w:rPr>
        <w:t>Ogni legge approvata</w:t>
      </w:r>
      <w:r w:rsidRPr="00DB6FFF">
        <w:rPr>
          <w:rFonts w:ascii="Arial" w:hAnsi="Arial" w:cs="Arial"/>
          <w:color w:val="000000" w:themeColor="text1"/>
        </w:rPr>
        <w:t xml:space="preserve"> dal Consiglio della Valle è comunicata al rappresentante del Ministero dell'interno, presidente della Commissione di coordinamento, , che, salvo il caso di opposizione, deve vistarla nel termine di trenta giorni dalla comunicazione. La legge è promulgata nei dieci giorni dalla apposizione del visto ed entra in vigore il quindicesimo giorno successivo a quello della sua pubblicazione nel Bollettino ufficiale della Regione, salvo che in essa sia stabilito un termine diverso. Se una legge è dichiarata urgente dal Consiglio della Valle a maggioranza assoluta dei suoi componenti e il rappresentante del Ministero dell'interno lo consente, la promulgazione e l'entrata in vigore non sono subordinate ai termini indicati.</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rappresentante del Ministero dell'interno, quando ritenga che una legge approvata dal Consiglio della Valle ecceda la competenza della Regione o contrasti con gli interessi nazionali o con quelli di altre Regioni, la rinvia al Consiglio della Valle nel termine fissato per l'apposizione del visto. Ove il Consiglio della Valle la approvi di nuovo a maggioranza assoluta dei suoi componenti, il Governo della Repubblica può, nei quindici giorni dalla comunicazione, promuovere la questione di legittimità davanti alla Corte costituzionale, o quella di merito per contrasto di interessi davanti alle Camere. In caso di dubbio, la Corte decide di chi sia la competenza.</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Consiglio della Valle ha facoltà di istituire organi di consulenza tecnica.</w:t>
      </w:r>
    </w:p>
    <w:p w:rsidR="00C746FF" w:rsidRPr="00DB6FFF" w:rsidRDefault="00C746FF" w:rsidP="008A16D8">
      <w:pPr>
        <w:numPr>
          <w:ilvl w:val="0"/>
          <w:numId w:val="6"/>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lastRenderedPageBreak/>
        <w:t>Commissioni consiliari, che possono essere permanenti o speciali: queste hanno funzioni referenti nel procedimento legislativo, o di controllo, di indagine o conoscitive sulle materie di competenza regionale.</w:t>
      </w:r>
    </w:p>
    <w:p w:rsidR="00C746FF" w:rsidRPr="00DB6FFF" w:rsidRDefault="00C746FF" w:rsidP="008A16D8">
      <w:pPr>
        <w:numPr>
          <w:ilvl w:val="0"/>
          <w:numId w:val="6"/>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Gruppi Consiliari: composti da consiglieri di uno stesso orientamento politico.</w:t>
      </w:r>
    </w:p>
    <w:p w:rsidR="00C746FF" w:rsidRPr="00DB6FFF" w:rsidRDefault="00C746FF" w:rsidP="008A16D8">
      <w:pPr>
        <w:numPr>
          <w:ilvl w:val="0"/>
          <w:numId w:val="6"/>
        </w:numPr>
        <w:shd w:val="clear" w:color="auto" w:fill="FFFFFF"/>
        <w:spacing w:before="100" w:beforeAutospacing="1" w:after="24" w:line="360" w:lineRule="auto"/>
        <w:ind w:left="384"/>
        <w:rPr>
          <w:rFonts w:ascii="Arial" w:eastAsia="Times New Roman" w:hAnsi="Arial" w:cs="Arial"/>
          <w:b/>
          <w:bCs/>
          <w:color w:val="000000"/>
          <w:sz w:val="24"/>
          <w:szCs w:val="24"/>
          <w:lang w:eastAsia="it-IT"/>
        </w:rPr>
      </w:pPr>
      <w:r w:rsidRPr="00DB6FFF">
        <w:rPr>
          <w:rFonts w:ascii="Arial" w:eastAsia="Times New Roman" w:hAnsi="Arial" w:cs="Arial"/>
          <w:color w:val="222222"/>
          <w:sz w:val="24"/>
          <w:szCs w:val="24"/>
          <w:lang w:eastAsia="it-IT"/>
        </w:rPr>
        <w:t>Conferenza dei capigruppo: costituita dai rappresentanti dei vari gruppi consigliari, è presieduta dal presidente del Consiglio; ha lo scopo di coordinare e programmare i lavori del Consiglio e delle commissioni regionali.</w:t>
      </w:r>
      <w:r w:rsidRPr="00DB6FFF">
        <w:rPr>
          <w:rFonts w:ascii="Arial" w:eastAsia="Times New Roman" w:hAnsi="Arial" w:cs="Arial"/>
          <w:color w:val="54595D"/>
          <w:sz w:val="24"/>
          <w:szCs w:val="24"/>
          <w:lang w:eastAsia="it-IT"/>
        </w:rPr>
        <w:t>]</w:t>
      </w:r>
    </w:p>
    <w:p w:rsidR="00C746FF" w:rsidRPr="00DB6FFF" w:rsidRDefault="00C746FF"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Le funzioni del Consiglio regionale si suddividono in funzioni:</w:t>
      </w:r>
    </w:p>
    <w:p w:rsidR="00C746FF" w:rsidRPr="00DB6FFF" w:rsidRDefault="00C746FF" w:rsidP="008A16D8">
      <w:pPr>
        <w:numPr>
          <w:ilvl w:val="0"/>
          <w:numId w:val="7"/>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legislative: Il Consiglio regionale esplica le funzioni legislative sulle materie di competenza regionale. In particolare legifera sulle materie su cui la Regione ha competenza esclusiva, e in quelle su cui la Regione ha competenza complementare riguardo a quella dello Stato, rispetto alle quali legifera nei limiti e nei modi stabiliti dalla legge ordinaria (art. 117 cost.). Il Consiglio ha potere di iniziativa legislativa ordinaria, in quanto ha la facoltà di presentare al Parlamento, proposte di legge anche per materie per le quali non ha competenza, ma che hanno rilevanza per la Regione. Spetta al Consiglio regionale, l'approvazione e la modifica dello Statuto regionale.</w:t>
      </w:r>
    </w:p>
    <w:p w:rsidR="00C746FF" w:rsidRPr="00DB6FFF" w:rsidRDefault="00C746FF" w:rsidP="008A16D8">
      <w:pPr>
        <w:numPr>
          <w:ilvl w:val="0"/>
          <w:numId w:val="7"/>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amministrative: Spettano al Consiglio l'amministrazione degli uffici e dei servizi dell'ente regione, e l'organizzazione del personale regionale, oltre che le funzioni regolamentatrici riservategli dallo Statuto regionale.</w:t>
      </w:r>
    </w:p>
    <w:p w:rsidR="00C746FF" w:rsidRPr="00DB6FFF" w:rsidRDefault="00C746FF" w:rsidP="008A16D8">
      <w:pPr>
        <w:numPr>
          <w:ilvl w:val="0"/>
          <w:numId w:val="7"/>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di controllo: Il Consiglio regionale esplica funzioni di controllo sull'operato del Presidente della Giunta regionale e della Giunta regionale. In particolare il Consiglio approva, entro il 31 dicembre di ogni anno, il bilancio di previsione della Regione redatto dalla giunta. In mancanza di tale approvazione, tramite legge regionale, il Consiglio regionale, può autorizzare la giunta ed il presidente, all'esercizio provvisorio. Sempre il Consiglio approva, entro il 31 luglio di ogni anno, il bilancio consuntivo della Regione per l'esercizio dell'anno precedente (ad esempio entro il 31 luglio del 2000 si doveva approvare il bilancio consuntivo del 1999).</w:t>
      </w:r>
    </w:p>
    <w:p w:rsidR="00C746FF" w:rsidRPr="00DB6FFF" w:rsidRDefault="00C746FF" w:rsidP="008A16D8">
      <w:pPr>
        <w:numPr>
          <w:ilvl w:val="0"/>
          <w:numId w:val="7"/>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di indagine e d'inchiesta: Queste funzioni, svolte su materie di interesse regionale, vengono normalmente svolte tramite delle commissioni consiliari, appositamente costituite.</w:t>
      </w:r>
    </w:p>
    <w:p w:rsidR="00E31B39" w:rsidRPr="00DB6FFF" w:rsidRDefault="00C746F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222222"/>
        </w:rPr>
        <w:t>di indirizzo politico: La maggior parte degli statuti delle regioni ordinarie attribuisce al Consiglio il potere di determinare l'indirizzo politico ed amministrativo della regione.</w:t>
      </w:r>
      <w:r w:rsidR="00E31B39" w:rsidRPr="00DB6FFF">
        <w:rPr>
          <w:rFonts w:ascii="Arial" w:hAnsi="Arial" w:cs="Arial"/>
          <w:color w:val="333333"/>
        </w:rPr>
        <w:t xml:space="preserve"> La funzione politica spettante al Consiglio regionale riguarda:</w:t>
      </w:r>
    </w:p>
    <w:p w:rsidR="00E31B39" w:rsidRPr="00DB6FFF" w:rsidRDefault="00E31B39" w:rsidP="008A16D8">
      <w:pPr>
        <w:numPr>
          <w:ilvl w:val="0"/>
          <w:numId w:val="20"/>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color w:val="333333"/>
          <w:sz w:val="24"/>
          <w:szCs w:val="24"/>
        </w:rPr>
        <w:lastRenderedPageBreak/>
        <w:t>l'elezione del </w:t>
      </w:r>
      <w:r w:rsidR="00401F61" w:rsidRPr="00DB6FFF">
        <w:rPr>
          <w:rFonts w:ascii="Arial" w:hAnsi="Arial" w:cs="Arial"/>
          <w:color w:val="333333"/>
          <w:sz w:val="24"/>
          <w:szCs w:val="24"/>
        </w:rPr>
        <w:t>presidente della regione</w:t>
      </w:r>
      <w:r w:rsidRPr="00DB6FFF">
        <w:rPr>
          <w:rFonts w:ascii="Arial" w:hAnsi="Arial" w:cs="Arial"/>
          <w:color w:val="333333"/>
          <w:sz w:val="24"/>
          <w:szCs w:val="24"/>
        </w:rPr>
        <w:t>;</w:t>
      </w:r>
    </w:p>
    <w:p w:rsidR="00E31B39" w:rsidRPr="00DB6FFF" w:rsidRDefault="00E31B39" w:rsidP="008A16D8">
      <w:pPr>
        <w:numPr>
          <w:ilvl w:val="0"/>
          <w:numId w:val="20"/>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color w:val="333333"/>
          <w:sz w:val="24"/>
          <w:szCs w:val="24"/>
        </w:rPr>
        <w:t>la nomina degli Assessori della </w:t>
      </w:r>
      <w:r w:rsidR="00401F61" w:rsidRPr="00DB6FFF">
        <w:rPr>
          <w:rFonts w:ascii="Arial" w:hAnsi="Arial" w:cs="Arial"/>
          <w:color w:val="333333"/>
          <w:sz w:val="24"/>
          <w:szCs w:val="24"/>
        </w:rPr>
        <w:t>Giunta</w:t>
      </w:r>
      <w:r w:rsidRPr="00DB6FFF">
        <w:rPr>
          <w:rFonts w:ascii="Arial" w:hAnsi="Arial" w:cs="Arial"/>
          <w:color w:val="333333"/>
          <w:sz w:val="24"/>
          <w:szCs w:val="24"/>
        </w:rPr>
        <w:t>;</w:t>
      </w:r>
    </w:p>
    <w:p w:rsidR="00E31B39" w:rsidRPr="00DB6FFF" w:rsidRDefault="00E31B39" w:rsidP="008A16D8">
      <w:pPr>
        <w:numPr>
          <w:ilvl w:val="0"/>
          <w:numId w:val="20"/>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color w:val="333333"/>
          <w:sz w:val="24"/>
          <w:szCs w:val="24"/>
        </w:rPr>
        <w:t>l’approvazione della </w:t>
      </w:r>
      <w:r w:rsidR="00401F61" w:rsidRPr="00DB6FFF">
        <w:rPr>
          <w:rFonts w:ascii="Arial" w:hAnsi="Arial" w:cs="Arial"/>
          <w:color w:val="333333"/>
          <w:sz w:val="24"/>
          <w:szCs w:val="24"/>
        </w:rPr>
        <w:t>mozione di fiducia/sfiducia</w:t>
      </w:r>
      <w:r w:rsidRPr="00DB6FFF">
        <w:rPr>
          <w:rFonts w:ascii="Arial" w:hAnsi="Arial" w:cs="Arial"/>
          <w:color w:val="333333"/>
          <w:sz w:val="24"/>
          <w:szCs w:val="24"/>
        </w:rPr>
        <w:t>nei confronti del Presidente della Regione e di singoli Assessori.</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La funzione ispettiva e di indirizzo consiste nell'esercizio, da parte dei consiglieri regionali, dell'attività di orientamento, controllo ed informazione sull'operato della Giunta. Gli strumenti, previsti a tal fine e disciplinati dal </w:t>
      </w:r>
      <w:r w:rsidR="00401F61" w:rsidRPr="00DB6FFF">
        <w:rPr>
          <w:rFonts w:ascii="Arial" w:hAnsi="Arial" w:cs="Arial"/>
          <w:color w:val="333333"/>
        </w:rPr>
        <w:t xml:space="preserve">regolamento interno </w:t>
      </w:r>
      <w:r w:rsidRPr="00DB6FFF">
        <w:rPr>
          <w:rFonts w:ascii="Arial" w:hAnsi="Arial" w:cs="Arial"/>
          <w:color w:val="333333"/>
        </w:rPr>
        <w:t>, sono:</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Atti ispettivi</w:t>
      </w:r>
    </w:p>
    <w:p w:rsidR="00401F61" w:rsidRPr="00DB6FFF" w:rsidRDefault="00401F61" w:rsidP="00080735">
      <w:pPr>
        <w:numPr>
          <w:ilvl w:val="0"/>
          <w:numId w:val="25"/>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sz w:val="24"/>
          <w:szCs w:val="24"/>
        </w:rPr>
        <w:t>Interrogazione</w:t>
      </w:r>
    </w:p>
    <w:p w:rsidR="00080735" w:rsidRPr="00DB6FFF" w:rsidRDefault="00401F61" w:rsidP="00080735">
      <w:pPr>
        <w:numPr>
          <w:ilvl w:val="0"/>
          <w:numId w:val="25"/>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sz w:val="24"/>
          <w:szCs w:val="24"/>
        </w:rPr>
        <w:t>interpellanza</w:t>
      </w:r>
    </w:p>
    <w:p w:rsidR="00080735" w:rsidRPr="00DB6FFF" w:rsidRDefault="00401F61" w:rsidP="00080735">
      <w:pPr>
        <w:numPr>
          <w:ilvl w:val="0"/>
          <w:numId w:val="25"/>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color w:val="333333"/>
          <w:sz w:val="24"/>
          <w:szCs w:val="24"/>
        </w:rPr>
        <w:t>mozione</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Atti di indirizzo</w:t>
      </w:r>
    </w:p>
    <w:p w:rsidR="00401F61" w:rsidRPr="00DB6FFF" w:rsidRDefault="00401F61" w:rsidP="00080735">
      <w:pPr>
        <w:numPr>
          <w:ilvl w:val="0"/>
          <w:numId w:val="26"/>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color w:val="333333"/>
          <w:sz w:val="24"/>
          <w:szCs w:val="24"/>
        </w:rPr>
        <w:t>ordine del giorno</w:t>
      </w:r>
    </w:p>
    <w:p w:rsidR="00401F61" w:rsidRPr="00DB6FFF" w:rsidRDefault="00401F61" w:rsidP="00080735">
      <w:pPr>
        <w:numPr>
          <w:ilvl w:val="0"/>
          <w:numId w:val="26"/>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color w:val="333333"/>
          <w:sz w:val="24"/>
          <w:szCs w:val="24"/>
        </w:rPr>
        <w:t>risoluzione</w:t>
      </w:r>
    </w:p>
    <w:p w:rsidR="00080735" w:rsidRPr="00DB6FFF" w:rsidRDefault="00080735" w:rsidP="00401F61">
      <w:pPr>
        <w:pStyle w:val="NormaleWeb"/>
        <w:shd w:val="clear" w:color="auto" w:fill="FFFFFF"/>
        <w:spacing w:before="0" w:beforeAutospacing="0" w:after="167" w:afterAutospacing="0"/>
        <w:rPr>
          <w:rFonts w:ascii="Arial" w:hAnsi="Arial" w:cs="Arial"/>
          <w:b/>
          <w:bCs/>
          <w:color w:val="333333"/>
        </w:rPr>
      </w:pPr>
      <w:r w:rsidRPr="00DB6FFF">
        <w:rPr>
          <w:rFonts w:ascii="Arial" w:hAnsi="Arial" w:cs="Arial"/>
          <w:color w:val="333333"/>
        </w:rPr>
        <w:t>Le interrogazioni, le interpellanze e le mozioni sono presentate al Presidente del Consiglio che accerta la corrispondenza del contenuto delle stesse a quanto previsto dalle norme del Regolamento interno. La discussione delle interrogazioni, delle interpellanze e delle mozioni deve essere fatta distintamente dalla discussione di ogni altro argomento.</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L'interrogazione consiste nella domanda rivolta al Presidente della Regione ed agli assessori se un fatto sia vero, se determinate informazioni siano pervenute alla Presidenza della Giunta o sia esatto che la Giunta o i suoi componenti abbiano preso risoluzioni su determinati oggetti.</w:t>
      </w:r>
    </w:p>
    <w:p w:rsidR="00080735" w:rsidRPr="00DB6FFF" w:rsidRDefault="00080735" w:rsidP="00401F61">
      <w:pPr>
        <w:pStyle w:val="NormaleWeb"/>
        <w:shd w:val="clear" w:color="auto" w:fill="FFFFFF"/>
        <w:spacing w:before="0" w:beforeAutospacing="0" w:after="167" w:afterAutospacing="0"/>
        <w:rPr>
          <w:rFonts w:ascii="Arial" w:hAnsi="Arial" w:cs="Arial"/>
          <w:b/>
          <w:bCs/>
          <w:color w:val="333333"/>
        </w:rPr>
      </w:pPr>
      <w:r w:rsidRPr="00DB6FFF">
        <w:rPr>
          <w:rFonts w:ascii="Arial" w:hAnsi="Arial" w:cs="Arial"/>
          <w:color w:val="333333"/>
        </w:rPr>
        <w:t>I consiglieri che intendono rivolgere interrogazioni alla Giunta ne fanno domanda scritta al Presidente del Consiglio, senza motivazione. I consiglieri possono richiedere che all'interrogazione sia data risposta per iscritto. Le interrogazioni sono iscritte all'ordine del giorno delle sedute consiliari, subito dopo le comunicazioni dei Presidenti del Consiglio e della Regione.</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L'interrogazione a risposta immediata consiste in una sola domanda, semplice, concisa e senza commenti, su un argomento di rilevanza generale che presenta i caratteri dell’urgenza e della particolare attualità politica.</w:t>
      </w:r>
    </w:p>
    <w:p w:rsidR="00080735" w:rsidRPr="00DB6FFF" w:rsidRDefault="00080735" w:rsidP="00401F61">
      <w:pPr>
        <w:pStyle w:val="NormaleWeb"/>
        <w:shd w:val="clear" w:color="auto" w:fill="FFFFFF"/>
        <w:spacing w:before="0" w:beforeAutospacing="0" w:after="167" w:afterAutospacing="0"/>
        <w:rPr>
          <w:rFonts w:ascii="Arial" w:hAnsi="Arial" w:cs="Arial"/>
          <w:b/>
          <w:bCs/>
          <w:color w:val="333333"/>
        </w:rPr>
      </w:pPr>
      <w:r w:rsidRPr="00DB6FFF">
        <w:rPr>
          <w:rFonts w:ascii="Arial" w:hAnsi="Arial" w:cs="Arial"/>
          <w:color w:val="333333"/>
        </w:rPr>
        <w:t>Questo nuovo istituto coniuga l’esigenza di modernizzare la funzione ispettiva, rendendone le procedure più agili, con quella di consentire un confronto all’interno del Consiglio regionale su questioni di interesse attuale ed immediato.</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L'interpellanza consiste nella domanda rivolta alla Giunta circa i motivi o gli intendimenti della sua condotta su determinate questioni.</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L'interpellanza va illustrata e discussa in assemblea e non si esaurisce in una richiesta di informazioni, ma tende a provocare una presa di posizione da parte della Giunta. I consiglieri che intendono rivolgere interpellanze ne fanno domanda scritta al Presidente del Consiglio.</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bookmarkStart w:id="3" w:name="mozioni"/>
      <w:bookmarkEnd w:id="3"/>
      <w:r w:rsidRPr="00DB6FFF">
        <w:rPr>
          <w:rFonts w:ascii="Arial" w:hAnsi="Arial" w:cs="Arial"/>
          <w:color w:val="333333"/>
        </w:rPr>
        <w:lastRenderedPageBreak/>
        <w:t>La mozione consiste in un atto inteso a promuovere una deliberazione da parte del Consiglio. Ogni consigliere può presentare mozioni secondo le modalità previste per le interrogazioni e per le interpellanze.</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Su ciascuna mozione possono essere presentati emendamenti e risoluzioni.</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bookmarkStart w:id="4" w:name="ordini_del_giorno"/>
      <w:bookmarkEnd w:id="4"/>
      <w:r w:rsidRPr="00DB6FFF">
        <w:rPr>
          <w:rFonts w:ascii="Arial" w:hAnsi="Arial" w:cs="Arial"/>
          <w:color w:val="333333"/>
        </w:rPr>
        <w:t>L'espressione "ordine del giorno" ha un duplice significato, in quanto è usata:</w:t>
      </w:r>
    </w:p>
    <w:p w:rsidR="00080735" w:rsidRPr="00DB6FFF" w:rsidRDefault="00080735" w:rsidP="00080735">
      <w:pPr>
        <w:numPr>
          <w:ilvl w:val="0"/>
          <w:numId w:val="27"/>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color w:val="333333"/>
          <w:sz w:val="24"/>
          <w:szCs w:val="24"/>
        </w:rPr>
        <w:t>per indicare l'elenco degli argomenti sottoposti all'esame delle sedute degli organi collegiali (ordine del giorno della seduta);</w:t>
      </w:r>
    </w:p>
    <w:p w:rsidR="00080735" w:rsidRPr="00DB6FFF" w:rsidRDefault="00080735" w:rsidP="00080735">
      <w:pPr>
        <w:numPr>
          <w:ilvl w:val="0"/>
          <w:numId w:val="27"/>
        </w:numPr>
        <w:shd w:val="clear" w:color="auto" w:fill="FFFFFF"/>
        <w:spacing w:before="100" w:beforeAutospacing="1" w:after="100" w:afterAutospacing="1" w:line="240" w:lineRule="auto"/>
        <w:rPr>
          <w:rFonts w:ascii="Arial" w:hAnsi="Arial" w:cs="Arial"/>
          <w:color w:val="333333"/>
          <w:sz w:val="24"/>
          <w:szCs w:val="24"/>
        </w:rPr>
      </w:pPr>
      <w:r w:rsidRPr="00DB6FFF">
        <w:rPr>
          <w:rFonts w:ascii="Arial" w:hAnsi="Arial" w:cs="Arial"/>
          <w:color w:val="333333"/>
          <w:sz w:val="24"/>
          <w:szCs w:val="24"/>
        </w:rPr>
        <w:t>per manifestare la volontà dell'assemblea: in tale accezione è uno strumento d'indirizzo o di manifestazione di volontà su un argomento accessorio rispetto all'argomento in discussione in assemblea.</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Durante la discussione generale, o prima del suo inizio, possono essere presentati da ciascun consigliere ordini del giorno concernenti il contenuto delle disposizioni del progetto di legge o del provvedimento amministrativo in esame, che ne determinino o ne specifichino il contenuto.</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Nella discussione degli ordini del giorno, oltre al proponente, può intervenire, dopo le dichiarazioni della Giunta, un solo consigliere per ciascun gruppo consiliare. Gli ordini del giorno sono votati, di norma, dopo la chiusura della discussione generale.</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bookmarkStart w:id="5" w:name="risoluzioni"/>
      <w:bookmarkEnd w:id="5"/>
      <w:r w:rsidRPr="00DB6FFF">
        <w:rPr>
          <w:rFonts w:ascii="Arial" w:hAnsi="Arial" w:cs="Arial"/>
          <w:color w:val="333333"/>
        </w:rPr>
        <w:t xml:space="preserve">In occasione di dibattiti concernenti petizioni, mozioni, comunicazioni e relazioni su specifici </w:t>
      </w:r>
      <w:r w:rsidR="00401F61" w:rsidRPr="00DB6FFF">
        <w:rPr>
          <w:rFonts w:ascii="Arial" w:hAnsi="Arial" w:cs="Arial"/>
          <w:color w:val="333333"/>
        </w:rPr>
        <w:t>a</w:t>
      </w:r>
      <w:r w:rsidRPr="00DB6FFF">
        <w:rPr>
          <w:rFonts w:ascii="Arial" w:hAnsi="Arial" w:cs="Arial"/>
          <w:color w:val="333333"/>
        </w:rPr>
        <w:t>rgomenti, possono essere presentate da ciascun consigliere risoluzioni dirette a manifestare orientamenti o a definire indirizzi del Consiglio.</w:t>
      </w:r>
    </w:p>
    <w:p w:rsidR="00080735" w:rsidRPr="00DB6FFF" w:rsidRDefault="00080735" w:rsidP="00080735">
      <w:pPr>
        <w:pStyle w:val="NormaleWeb"/>
        <w:shd w:val="clear" w:color="auto" w:fill="FFFFFF"/>
        <w:spacing w:before="0" w:beforeAutospacing="0" w:after="167" w:afterAutospacing="0"/>
        <w:rPr>
          <w:rFonts w:ascii="Arial" w:hAnsi="Arial" w:cs="Arial"/>
          <w:color w:val="333333"/>
        </w:rPr>
      </w:pPr>
      <w:r w:rsidRPr="00DB6FFF">
        <w:rPr>
          <w:rFonts w:ascii="Arial" w:hAnsi="Arial" w:cs="Arial"/>
          <w:color w:val="333333"/>
        </w:rPr>
        <w:t>La risoluzione è, in genere, composta da una premessa, che illustra la questione, e da un dispositivo, con il quale si impegna la Giunta ad assumere determinate iniziative. Per la discussione o la votazione delle risoluzioni si osservano, in quanto applicabili, le norme relative agli ordini del giorno.</w:t>
      </w:r>
    </w:p>
    <w:p w:rsidR="002704CF" w:rsidRPr="00DB6FFF" w:rsidRDefault="002704CF" w:rsidP="008A16D8">
      <w:pPr>
        <w:shd w:val="clear" w:color="auto" w:fill="FFFFFF"/>
        <w:spacing w:before="100" w:beforeAutospacing="1" w:after="24"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Cause scioglimento CR</w:t>
      </w:r>
    </w:p>
    <w:p w:rsidR="002704CF" w:rsidRPr="00DB6FFF" w:rsidRDefault="002704CF" w:rsidP="008A16D8">
      <w:pPr>
        <w:pStyle w:val="NormaleWeb"/>
        <w:shd w:val="clear" w:color="auto" w:fill="FFFFFF"/>
        <w:spacing w:before="0" w:beforeAutospacing="0" w:after="167" w:afterAutospacing="0" w:line="360" w:lineRule="auto"/>
        <w:jc w:val="both"/>
        <w:rPr>
          <w:rFonts w:ascii="Arial" w:hAnsi="Arial" w:cs="Arial"/>
          <w:color w:val="333333"/>
        </w:rPr>
      </w:pPr>
      <w:r w:rsidRPr="00DB6FFF">
        <w:rPr>
          <w:rFonts w:ascii="Arial" w:hAnsi="Arial" w:cs="Arial"/>
          <w:color w:val="333333"/>
        </w:rPr>
        <w:t>Il Consiglio della Valle può essere sciolto quando compie atti contrari alla Costituzione o al presente Statuto o gravi violazioni di legge o quando, nonostante la segnalazione fatta dal Governo della Repubblica, non proceda alla sostituzione della Giunta regionale o del Presidente che abbiano compiuto analoghi atti o violazioni.</w:t>
      </w:r>
    </w:p>
    <w:p w:rsidR="002704CF" w:rsidRPr="00DB6FFF" w:rsidRDefault="002704CF" w:rsidP="008A16D8">
      <w:pPr>
        <w:pStyle w:val="NormaleWeb"/>
        <w:shd w:val="clear" w:color="auto" w:fill="FFFFFF"/>
        <w:spacing w:before="0" w:beforeAutospacing="0" w:after="167" w:afterAutospacing="0" w:line="360" w:lineRule="auto"/>
        <w:jc w:val="both"/>
        <w:rPr>
          <w:rFonts w:ascii="Arial" w:hAnsi="Arial" w:cs="Arial"/>
          <w:color w:val="333333"/>
        </w:rPr>
      </w:pPr>
      <w:r w:rsidRPr="00DB6FFF">
        <w:rPr>
          <w:rFonts w:ascii="Arial" w:hAnsi="Arial" w:cs="Arial"/>
          <w:color w:val="333333"/>
        </w:rPr>
        <w:t>Può essere sciolto anche per ragioni di sicurezza nazionale </w:t>
      </w:r>
    </w:p>
    <w:p w:rsidR="002704CF" w:rsidRPr="00DB6FFF" w:rsidRDefault="002704CF" w:rsidP="008A16D8">
      <w:pPr>
        <w:pStyle w:val="NormaleWeb"/>
        <w:shd w:val="clear" w:color="auto" w:fill="FFFFFF"/>
        <w:spacing w:before="0" w:beforeAutospacing="0" w:after="167" w:afterAutospacing="0" w:line="360" w:lineRule="auto"/>
        <w:jc w:val="both"/>
        <w:rPr>
          <w:rFonts w:ascii="Arial" w:hAnsi="Arial" w:cs="Arial"/>
          <w:color w:val="333333"/>
        </w:rPr>
      </w:pPr>
      <w:r w:rsidRPr="00DB6FFF">
        <w:rPr>
          <w:rFonts w:ascii="Arial" w:hAnsi="Arial" w:cs="Arial"/>
          <w:color w:val="333333"/>
        </w:rPr>
        <w:t>Lo scioglimento è disposto con decreto motivato del Presidente della Repubblica, previa deliberazione del Consiglio dei Ministri, sentita la Commissione parlamentare per le questioni regionali.</w:t>
      </w:r>
    </w:p>
    <w:p w:rsidR="002704CF" w:rsidRPr="00DB6FFF" w:rsidRDefault="002704CF" w:rsidP="008A16D8">
      <w:pPr>
        <w:pStyle w:val="NormaleWeb"/>
        <w:shd w:val="clear" w:color="auto" w:fill="FFFFFF"/>
        <w:spacing w:before="0" w:beforeAutospacing="0" w:after="167" w:afterAutospacing="0" w:line="360" w:lineRule="auto"/>
        <w:jc w:val="both"/>
        <w:rPr>
          <w:rFonts w:ascii="Arial" w:hAnsi="Arial" w:cs="Arial"/>
          <w:color w:val="333333"/>
        </w:rPr>
      </w:pPr>
      <w:r w:rsidRPr="00DB6FFF">
        <w:rPr>
          <w:rFonts w:ascii="Arial" w:hAnsi="Arial" w:cs="Arial"/>
          <w:color w:val="333333"/>
        </w:rPr>
        <w:t>Col decreto di scioglimento è nominata una Commissione di tre cittadini eleggibili al Consiglio della Valle, che provvede all'ordinaria amministrazione di competenza della Giunta ed agli atti improrogabili, da sottoporre alla ratifica del nuovo Consiglio. Essa indice le elezioni, che debbono aver luogo entro tre mesi dallo scioglimento.</w:t>
      </w:r>
    </w:p>
    <w:p w:rsidR="002704CF" w:rsidRPr="00DB6FFF" w:rsidRDefault="002704CF" w:rsidP="008A16D8">
      <w:pPr>
        <w:pStyle w:val="NormaleWeb"/>
        <w:shd w:val="clear" w:color="auto" w:fill="FFFFFF"/>
        <w:spacing w:before="0" w:beforeAutospacing="0" w:after="167" w:afterAutospacing="0" w:line="360" w:lineRule="auto"/>
        <w:jc w:val="both"/>
        <w:rPr>
          <w:rFonts w:ascii="Arial" w:hAnsi="Arial" w:cs="Arial"/>
          <w:color w:val="333333"/>
        </w:rPr>
      </w:pPr>
      <w:r w:rsidRPr="00DB6FFF">
        <w:rPr>
          <w:rFonts w:ascii="Arial" w:hAnsi="Arial" w:cs="Arial"/>
          <w:color w:val="333333"/>
        </w:rPr>
        <w:lastRenderedPageBreak/>
        <w:t>Il nuovo Consiglio è convocato dalla Commissione entro venti giorni dalle elezioni.</w:t>
      </w:r>
    </w:p>
    <w:p w:rsidR="002704CF" w:rsidRPr="00DB6FFF" w:rsidRDefault="002704CF" w:rsidP="008A16D8">
      <w:pPr>
        <w:pStyle w:val="NormaleWeb"/>
        <w:shd w:val="clear" w:color="auto" w:fill="FFFFFF"/>
        <w:spacing w:before="0" w:beforeAutospacing="0" w:after="167" w:afterAutospacing="0" w:line="360" w:lineRule="auto"/>
        <w:jc w:val="both"/>
        <w:rPr>
          <w:rFonts w:ascii="Arial" w:hAnsi="Arial" w:cs="Arial"/>
          <w:color w:val="333333"/>
        </w:rPr>
      </w:pP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Oltre che nelle ipotesi di cui all'articolo 48 dello Statuto speciale, il Consiglio regionale è sciolto anticipatamente, ai sensi dell'articolo 15 dello Statuto stesso, nelle seguenti ipotesi:</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a) dimissioni contestuali della maggioranza dei consiglieri regionali assegnati. Si considerano contestuali le dimissioni prodotte entro tre giorni decorrenti dalla data di presentazione delle prime dimissioni;</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b) incapacità di funzionare per l'impossibilità di formare una maggioranza entro sessanta giorni dalle elezioni, dalle dimissioni del Presidente della Regione</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Entro cinque giorni dal verificarsi delle ipotesi di cui al comma 1, il Presidente del Consiglio regionale ne dà comunicazione ai consiglieri e al Presidente della Regione che, entro i successivi quindici giorni, decreta lo scioglimento anticipato e indice le elezioni per il rinnovo del Consiglio regionale, fissandone la data di svolgimento entro i novanta giorni successivi alla data del decreto stesso.</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 xml:space="preserve"> In caso di annullamento delle elezioni, il Presidente della Regione, entro quindici giorni successivi al passaggio in giudicato della relativa sentenza, indice le elezioni per il rinnovo del Consiglio regionale, fissandone la data di svolgimento entro i novanta giorni successivi.</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In caso di scioglimento anticipato o di annullamento delle elezioni, i poteri del Presidente della Regione e della Giunta regionale sono prorogati solo per l'ordinaria amministrazione, salva l'adozione degli atti indifferibili ed urgenti, fino all'elezione del nuovo Presidente e della nuova Giunta; i poteri del Consiglio regionale sono prorogati, solo per l'adozione degli atti indifferibili ed urgenti, fino alla prima riunione del nuovo Consiglio regionale.</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 xml:space="preserve"> Nei casi </w:t>
      </w:r>
      <w:r w:rsidRPr="00DB6FFF">
        <w:rPr>
          <w:rFonts w:ascii="Arial" w:hAnsi="Arial" w:cs="Arial"/>
          <w:b/>
          <w:color w:val="333333"/>
        </w:rPr>
        <w:t>di scadenza naturale della legislatura</w:t>
      </w:r>
      <w:r w:rsidRPr="00DB6FFF">
        <w:rPr>
          <w:rFonts w:ascii="Arial" w:hAnsi="Arial" w:cs="Arial"/>
          <w:color w:val="333333"/>
        </w:rPr>
        <w:t xml:space="preserve"> al termine del quinquennio, a decorrere dal quarantacinquesimo giorno antecedente la data delle elezioni, i poteri del Presidente della Regione e della Giunta regionale sono prorogati solo per l'ordinaria amministrazione, salva l'adozione degli atti indifferibili ed urgenti, fino all'elezione del nuovo Presidente e della nuova Giunta; i poteri del Consiglio regionale sono prorogati, solo per l'adozione degli atti indifferibili ed urgenti, fino alla prima riunione del nuovo Consiglio regionale.</w:t>
      </w:r>
    </w:p>
    <w:p w:rsidR="00401F61" w:rsidRPr="00DB6FFF" w:rsidRDefault="00401F61" w:rsidP="008A16D8">
      <w:pPr>
        <w:pStyle w:val="NormaleWeb"/>
        <w:shd w:val="clear" w:color="auto" w:fill="FFFFFF"/>
        <w:spacing w:before="0" w:beforeAutospacing="0" w:after="167" w:afterAutospacing="0" w:line="360" w:lineRule="auto"/>
        <w:jc w:val="both"/>
        <w:textAlignment w:val="baseline"/>
        <w:rPr>
          <w:rFonts w:ascii="Arial" w:hAnsi="Arial" w:cs="Arial"/>
          <w:b/>
          <w:color w:val="000000" w:themeColor="text1"/>
        </w:rPr>
      </w:pPr>
    </w:p>
    <w:p w:rsidR="00C746FF" w:rsidRPr="00DB6FFF" w:rsidRDefault="00C746FF" w:rsidP="008A16D8">
      <w:pPr>
        <w:pStyle w:val="NormaleWeb"/>
        <w:shd w:val="clear" w:color="auto" w:fill="FFFFFF"/>
        <w:spacing w:before="0" w:beforeAutospacing="0" w:after="167" w:afterAutospacing="0" w:line="360" w:lineRule="auto"/>
        <w:jc w:val="both"/>
        <w:textAlignment w:val="baseline"/>
        <w:rPr>
          <w:rFonts w:ascii="Arial" w:hAnsi="Arial" w:cs="Arial"/>
          <w:b/>
          <w:color w:val="000000" w:themeColor="text1"/>
        </w:rPr>
      </w:pPr>
      <w:r w:rsidRPr="00DB6FFF">
        <w:rPr>
          <w:rFonts w:ascii="Arial" w:hAnsi="Arial" w:cs="Arial"/>
          <w:b/>
          <w:color w:val="000000" w:themeColor="text1"/>
        </w:rPr>
        <w:lastRenderedPageBreak/>
        <w:t>Giunta</w:t>
      </w:r>
    </w:p>
    <w:p w:rsidR="00401F61" w:rsidRPr="00DB6FFF" w:rsidRDefault="00CC15DA" w:rsidP="008A16D8">
      <w:pPr>
        <w:pStyle w:val="NormaleWeb"/>
        <w:shd w:val="clear" w:color="auto" w:fill="FFFFFF"/>
        <w:spacing w:before="0" w:beforeAutospacing="0" w:after="167" w:afterAutospacing="0" w:line="360" w:lineRule="auto"/>
        <w:jc w:val="both"/>
        <w:textAlignment w:val="baseline"/>
        <w:rPr>
          <w:rFonts w:ascii="Arial" w:hAnsi="Arial" w:cs="Arial"/>
          <w:color w:val="1D2228"/>
          <w:shd w:val="clear" w:color="auto" w:fill="FFFFFF"/>
        </w:rPr>
      </w:pPr>
      <w:r w:rsidRPr="00DB6FFF">
        <w:rPr>
          <w:rFonts w:ascii="Arial" w:hAnsi="Arial" w:cs="Arial"/>
          <w:color w:val="1D2228"/>
          <w:shd w:val="clear" w:color="auto" w:fill="FFFFFF"/>
        </w:rPr>
        <w:t xml:space="preserve">La giunta regionale è l'organo esecutivo della regione così come singoli assessori che la compongono ai sensi dell'articolo 32 dello Stato l'articolo 15 dello statuto definisce organi della regione solo il consiglio la giunta e il presidente </w:t>
      </w:r>
    </w:p>
    <w:p w:rsidR="00CC15DA" w:rsidRPr="00DB6FFF" w:rsidRDefault="00401F61" w:rsidP="008A16D8">
      <w:pPr>
        <w:pStyle w:val="NormaleWeb"/>
        <w:shd w:val="clear" w:color="auto" w:fill="FFFFFF"/>
        <w:spacing w:before="0" w:beforeAutospacing="0" w:after="167" w:afterAutospacing="0" w:line="360" w:lineRule="auto"/>
        <w:jc w:val="both"/>
        <w:textAlignment w:val="baseline"/>
        <w:rPr>
          <w:rFonts w:ascii="Arial" w:hAnsi="Arial" w:cs="Arial"/>
          <w:color w:val="1D2228"/>
          <w:shd w:val="clear" w:color="auto" w:fill="FFFFFF"/>
        </w:rPr>
      </w:pPr>
      <w:r w:rsidRPr="00DB6FFF">
        <w:rPr>
          <w:rFonts w:ascii="Arial" w:hAnsi="Arial" w:cs="Arial"/>
          <w:color w:val="1D2228"/>
          <w:shd w:val="clear" w:color="auto" w:fill="FFFFFF"/>
        </w:rPr>
        <w:t xml:space="preserve">La giunta </w:t>
      </w:r>
      <w:r w:rsidR="00CC15DA" w:rsidRPr="00DB6FFF">
        <w:rPr>
          <w:rFonts w:ascii="Arial" w:hAnsi="Arial" w:cs="Arial"/>
          <w:color w:val="1D2228"/>
          <w:shd w:val="clear" w:color="auto" w:fill="FFFFFF"/>
        </w:rPr>
        <w:t>delibera purché sia presente almeno la metà dei componenti in carica adottando le proprie de</w:t>
      </w:r>
      <w:r w:rsidRPr="00DB6FFF">
        <w:rPr>
          <w:rFonts w:ascii="Arial" w:hAnsi="Arial" w:cs="Arial"/>
          <w:color w:val="1D2228"/>
          <w:shd w:val="clear" w:color="auto" w:fill="FFFFFF"/>
        </w:rPr>
        <w:t>liberazioni</w:t>
      </w:r>
      <w:r w:rsidR="00CC15DA" w:rsidRPr="00DB6FFF">
        <w:rPr>
          <w:rFonts w:ascii="Arial" w:hAnsi="Arial" w:cs="Arial"/>
          <w:color w:val="1D2228"/>
          <w:shd w:val="clear" w:color="auto" w:fill="FFFFFF"/>
        </w:rPr>
        <w:t xml:space="preserve"> a maggioranza assoluta</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 Giunta regionale è composta dal Presidente della Regione e dagli Assessori, tra cui il Vice-Presidente. Il Presidente della Regione e la Giunta costituiscono il Governo della Regione.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 xml:space="preserve"> Chi ha ricoperto per due legislature consecutive cariche all'interno della Giunta regionale non è, allo scadere della seconda legislatura, eleggibile all'interno della Giunta nella successiva legislatura. E' consentito ricoprire una carica all'interno della Giunta nella terza legislatura consecutiva, se in una delle due legislature precedenti la carica ricoperta ha avuto durata inferiore a due anni, sei mesi ed un giorno</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Dopo l'elezione del Presidente della Regione, il Consiglio regionale, su proposta del Presidente della Regione stesso, elegge, con un'unica votazione, gli Assessori regionali.</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Gli Assessori sono responsabili collegialmente degli atti della Giunta regionale e individualmente degli atti adottati nell'esercizio delle proprie funzioni.</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L'elezione degli Assessori si effettua a scrutinio segreto a maggioranza assoluta dei consiglieri assegnati.</w:t>
      </w:r>
    </w:p>
    <w:p w:rsidR="0032494C" w:rsidRPr="00DB6FFF" w:rsidRDefault="0032494C" w:rsidP="008A16D8">
      <w:pPr>
        <w:pStyle w:val="NormaleWeb"/>
        <w:shd w:val="clear" w:color="auto" w:fill="FFFFFF"/>
        <w:spacing w:before="0" w:beforeAutospacing="0" w:after="167" w:afterAutospacing="0" w:line="360" w:lineRule="auto"/>
        <w:jc w:val="both"/>
        <w:textAlignment w:val="baseline"/>
        <w:rPr>
          <w:rFonts w:ascii="Arial" w:hAnsi="Arial" w:cs="Arial"/>
          <w:color w:val="1D2228"/>
          <w:shd w:val="clear" w:color="auto" w:fill="FFFFFF"/>
        </w:rPr>
      </w:pPr>
    </w:p>
    <w:p w:rsidR="00A317EC" w:rsidRPr="00DB6FFF" w:rsidRDefault="00A317EC"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La Giunta, in virtù del rapporto fiduciario con il presidente della Regione, rimane in carica per il tempo in cui rimane in carica il presidente. Nei casi normali la Giunta rimane in carica per i cinque anni della legislatura regionale.</w:t>
      </w:r>
    </w:p>
    <w:p w:rsidR="00545635" w:rsidRPr="00DB6FFF" w:rsidRDefault="00545635"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La Giunta ha delle funzioni proprie, distinte da quelle attribuite al presidente della Regione e da quelle da questo delegate ai singoli assessori, considerati come vertici degli uffici regionali.</w:t>
      </w:r>
    </w:p>
    <w:p w:rsidR="00545635" w:rsidRPr="00DB6FFF" w:rsidRDefault="00545635"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L'attività della Giunta è coordinata dal presidente della Regione e ha competenze di tipo legislativo, esecutivo e amministrativo.</w:t>
      </w:r>
    </w:p>
    <w:p w:rsidR="00545635" w:rsidRPr="00DB6FFF" w:rsidRDefault="00545635"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Ha competenze esecutive in merito alle leggi e alle deliberazioni del Consiglio.</w:t>
      </w:r>
    </w:p>
    <w:p w:rsidR="00545635" w:rsidRPr="00DB6FFF" w:rsidRDefault="00545635"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lastRenderedPageBreak/>
        <w:t>Per quelle di tipo amministrativo spetta alla Giunta la predisposizione:</w:t>
      </w:r>
    </w:p>
    <w:p w:rsidR="00545635" w:rsidRPr="00DB6FFF" w:rsidRDefault="00545635" w:rsidP="008A16D8">
      <w:pPr>
        <w:numPr>
          <w:ilvl w:val="0"/>
          <w:numId w:val="8"/>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del programma e i piani della Regione;</w:t>
      </w:r>
    </w:p>
    <w:p w:rsidR="00545635" w:rsidRPr="00DB6FFF" w:rsidRDefault="00545635" w:rsidP="008A16D8">
      <w:pPr>
        <w:numPr>
          <w:ilvl w:val="0"/>
          <w:numId w:val="8"/>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dei bilanci regionali pluriennali;</w:t>
      </w:r>
    </w:p>
    <w:p w:rsidR="00545635" w:rsidRPr="00DB6FFF" w:rsidRDefault="00545635" w:rsidP="008A16D8">
      <w:pPr>
        <w:numPr>
          <w:ilvl w:val="0"/>
          <w:numId w:val="8"/>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del bilancio regionale annuale, preventivo e consuntivo;</w:t>
      </w:r>
    </w:p>
    <w:p w:rsidR="00545635" w:rsidRPr="00DB6FFF" w:rsidRDefault="00545635" w:rsidP="008A16D8">
      <w:pPr>
        <w:numPr>
          <w:ilvl w:val="0"/>
          <w:numId w:val="8"/>
        </w:numPr>
        <w:shd w:val="clear" w:color="auto" w:fill="FFFFFF"/>
        <w:spacing w:before="100" w:beforeAutospacing="1" w:after="24" w:line="360" w:lineRule="auto"/>
        <w:ind w:left="384"/>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le norme di variazione ai bilanci.</w:t>
      </w:r>
    </w:p>
    <w:p w:rsidR="00545635" w:rsidRPr="00DB6FFF" w:rsidRDefault="00545635"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Spetta sempre alla Giunta coordinare l'attività degli uffici regionali, al cui capo sono posti i singoli assessori secondo le specifiche competenze. La Giunta amministra il patrimonio dell'ente-Regione.</w:t>
      </w:r>
    </w:p>
    <w:p w:rsidR="00A317EC" w:rsidRPr="00DB6FFF" w:rsidRDefault="00545635"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 xml:space="preserve">Tra quelle di tipo legislativo, la Giunta ha il potere di iniziativa legislativa, in quanto può predisporre dei disegni di legge regionale da presentare all'approvazione del Consiglio; inoltre spetta alla Giunta definire i regolamenti regionali. </w:t>
      </w:r>
    </w:p>
    <w:p w:rsidR="00A317EC" w:rsidRPr="00DB6FFF" w:rsidRDefault="00A317EC" w:rsidP="008A16D8">
      <w:pPr>
        <w:pStyle w:val="NormaleWeb"/>
        <w:shd w:val="clear" w:color="auto" w:fill="FFFFFF"/>
        <w:spacing w:before="0" w:beforeAutospacing="0" w:after="167" w:afterAutospacing="0" w:line="360" w:lineRule="auto"/>
        <w:jc w:val="both"/>
        <w:textAlignment w:val="baseline"/>
        <w:rPr>
          <w:rFonts w:ascii="Arial" w:hAnsi="Arial" w:cs="Arial"/>
          <w:color w:val="1D2228"/>
          <w:shd w:val="clear" w:color="auto" w:fill="FFFFFF"/>
        </w:rPr>
      </w:pPr>
      <w:r w:rsidRPr="00DB6FFF">
        <w:rPr>
          <w:rFonts w:ascii="Arial" w:hAnsi="Arial" w:cs="Arial"/>
          <w:color w:val="1D2228"/>
          <w:shd w:val="clear" w:color="auto" w:fill="FFFFFF"/>
        </w:rPr>
        <w:t xml:space="preserve">- in caso di necessità e urgenza può assumere provvedimenti amministrativi di competenza consiliare con l'obbligo di presentarli al consiglio per la ratifica nella prima seduta successiva. </w:t>
      </w:r>
      <w:r w:rsidRPr="00DB6FFF">
        <w:rPr>
          <w:rFonts w:ascii="Arial" w:hAnsi="Arial" w:cs="Arial"/>
          <w:color w:val="000000" w:themeColor="text1"/>
        </w:rPr>
        <w:t>Essi cessano di avere efficacia dalla data della deliberazione con la quale il Consiglio neghi la ratifica.</w:t>
      </w:r>
    </w:p>
    <w:p w:rsidR="00A317EC" w:rsidRPr="00DB6FFF" w:rsidRDefault="00A317EC" w:rsidP="008A16D8">
      <w:pPr>
        <w:pStyle w:val="NormaleWeb"/>
        <w:shd w:val="clear" w:color="auto" w:fill="FFFFFF"/>
        <w:spacing w:before="0" w:beforeAutospacing="0" w:after="167" w:afterAutospacing="0" w:line="360" w:lineRule="auto"/>
        <w:jc w:val="both"/>
        <w:textAlignment w:val="baseline"/>
        <w:rPr>
          <w:rFonts w:ascii="Arial" w:hAnsi="Arial" w:cs="Arial"/>
          <w:color w:val="1D2228"/>
          <w:shd w:val="clear" w:color="auto" w:fill="FFFFFF"/>
        </w:rPr>
      </w:pPr>
      <w:r w:rsidRPr="00DB6FFF">
        <w:rPr>
          <w:rFonts w:ascii="Arial" w:hAnsi="Arial" w:cs="Arial"/>
          <w:color w:val="1D2228"/>
          <w:shd w:val="clear" w:color="auto" w:fill="FFFFFF"/>
        </w:rPr>
        <w:t>-  collabora con gli uffici finanziari all'accertamento delle imposte dirette e l'organo della regione Valle d'Aosta di natura esecutiva che opera sotto la direzione del presidente alla regione che ne è responsabile</w:t>
      </w:r>
    </w:p>
    <w:p w:rsidR="00A317EC" w:rsidRPr="00DB6FFF" w:rsidRDefault="00A317EC" w:rsidP="008A16D8">
      <w:pPr>
        <w:pStyle w:val="NormaleWeb"/>
        <w:shd w:val="clear" w:color="auto" w:fill="FFFFFF"/>
        <w:spacing w:before="0" w:beforeAutospacing="0" w:after="167" w:afterAutospacing="0" w:line="360" w:lineRule="auto"/>
        <w:jc w:val="both"/>
        <w:textAlignment w:val="baseline"/>
        <w:rPr>
          <w:rFonts w:ascii="Arial" w:hAnsi="Arial" w:cs="Arial"/>
          <w:color w:val="1D2228"/>
          <w:shd w:val="clear" w:color="auto" w:fill="FFFFFF"/>
        </w:rPr>
      </w:pPr>
      <w:r w:rsidRPr="00DB6FFF">
        <w:rPr>
          <w:rFonts w:ascii="Arial" w:hAnsi="Arial" w:cs="Arial"/>
          <w:color w:val="1D2228"/>
          <w:shd w:val="clear" w:color="auto" w:fill="FFFFFF"/>
        </w:rPr>
        <w:t>La giunta viene sciolta dal consiglio quando compie atti contrari alla costituzione o allo statuto oppure gravi violazioni di legge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i/>
          <w:iCs/>
          <w:color w:val="333333"/>
        </w:rPr>
      </w:pPr>
      <w:r w:rsidRPr="00DB6FFF">
        <w:rPr>
          <w:rFonts w:ascii="Arial" w:hAnsi="Arial" w:cs="Arial"/>
          <w:i/>
          <w:iCs/>
          <w:color w:val="333333"/>
        </w:rPr>
        <w:t>Mozione di sfiducia nei confronti degli Assessori</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Il Consiglio regionale può esprimere la sfiducia nei confronti di singoli Assessori mediante mozione motivata.</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 mozione deve essere sottoscritta da almeno un quinto dei consiglieri assegnati e non può essere messa in discussione e votata prima di tre giorni e dopo quindici giorni dalla data di presentazione.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 mozione è approvata a maggioranza assoluta dei consiglieri assegnati, per appello nominale.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lastRenderedPageBreak/>
        <w:t>L'approvazione della mozione di sfiducia nei confronti di singoli Assessori comporta la cessazione dalla carica degli stessi e determina l'assunzione ad interim delle funzioni assessorili da parte del Presidente della Regione fino all'elezione del nuovo Assessore.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Nell'ipotesi in cui sia sfiduciato il Vice-Presidente, il Presidente della Regione indica un altro Assessore che assume le funzioni di Vice-Presidente.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L'elezione del nuovo Assessore si effettua, su proposta del Presidente della Regione, a scrutinio segreto a maggioranza assoluta dei consiglieri assegnati.</w:t>
      </w: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p>
    <w:p w:rsidR="002704CF" w:rsidRPr="00DB6FFF" w:rsidRDefault="002704CF"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Le dimissioni degli Assessori sono presentate al Presidente della Regione, che le trasmette al Presidente del Consiglio regionale affinché le comunichi al Consiglio nella prima adunanza successiva. Le dimissioni diventano efficaci dalla data di presa d'atto da parte del Consiglio regionale da effettuarsi nella medesima adunanza. Il Presidente della Regione assume ad interim le funzioni assessorili fino all'elezione del nuovo Assessore</w:t>
      </w:r>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PRESIDENTE DELLA REGIONE</w:t>
      </w:r>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222222"/>
        </w:rPr>
      </w:pPr>
      <w:r w:rsidRPr="00DB6FFF">
        <w:rPr>
          <w:rFonts w:ascii="Arial" w:hAnsi="Arial" w:cs="Arial"/>
          <w:color w:val="222222"/>
        </w:rPr>
        <w:t>Il </w:t>
      </w:r>
      <w:r w:rsidRPr="00DB6FFF">
        <w:rPr>
          <w:rFonts w:ascii="Arial" w:hAnsi="Arial" w:cs="Arial"/>
          <w:b/>
          <w:bCs/>
          <w:color w:val="222222"/>
        </w:rPr>
        <w:t>Presidente della Giunta Regionale</w:t>
      </w:r>
      <w:r w:rsidRPr="00DB6FFF">
        <w:rPr>
          <w:rFonts w:ascii="Arial" w:hAnsi="Arial" w:cs="Arial"/>
          <w:color w:val="222222"/>
        </w:rPr>
        <w:t> (o </w:t>
      </w:r>
      <w:r w:rsidRPr="00DB6FFF">
        <w:rPr>
          <w:rFonts w:ascii="Arial" w:hAnsi="Arial" w:cs="Arial"/>
          <w:b/>
          <w:bCs/>
          <w:color w:val="222222"/>
        </w:rPr>
        <w:t>Presidente della Regione</w:t>
      </w:r>
      <w:r w:rsidRPr="00DB6FFF">
        <w:rPr>
          <w:rFonts w:ascii="Arial" w:hAnsi="Arial" w:cs="Arial"/>
          <w:color w:val="222222"/>
        </w:rPr>
        <w:t>) è, secondo l'art. 121 della Costituzione italiana, uno degli organi della regione; è al contempo presidente della regione, e come tale preposto ad un organo monocratico dell'ente, e presidente (oltre che membro) di un organo collegiale del medesimo ente, la giunta regionale</w:t>
      </w:r>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222222"/>
        </w:rPr>
      </w:pPr>
      <w:r w:rsidRPr="00DB6FFF">
        <w:rPr>
          <w:rFonts w:ascii="Arial" w:hAnsi="Arial" w:cs="Arial"/>
          <w:color w:val="222222"/>
        </w:rPr>
        <w:t>L'art. 122 della Costituzione prevede che il sistema di elezione (e i casi di ineleggibilità e di incompatibilità) del presidente sono disciplinati con legge della regione nei limiti dei princìpi fondamentali stabiliti con legge statale, che stabilisce anche la durata degli organi elettivi</w:t>
      </w:r>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222222"/>
        </w:rPr>
      </w:pPr>
      <w:r w:rsidRPr="00DB6FFF">
        <w:rPr>
          <w:rFonts w:ascii="Arial" w:hAnsi="Arial" w:cs="Arial"/>
          <w:color w:val="222222"/>
        </w:rPr>
        <w:t xml:space="preserve">Ne segue che, sebbene la Costituzione mostri una chiara preferenza per l'elezione diretta, è lasciata la possibilità alle singole regioni di optare per una diversa soluzione e, in particolare, per l'elezione da parte del consiglio regionale, come avveniva prima della riforma operata dalla legge costituzionale 22 novembre 1999, n. 1. </w:t>
      </w:r>
      <w:r w:rsidRPr="00DB6FFF">
        <w:rPr>
          <w:rFonts w:ascii="Arial" w:hAnsi="Arial" w:cs="Arial"/>
          <w:b/>
          <w:color w:val="222222"/>
        </w:rPr>
        <w:t>Tale possibilità di scelta va ricondotta alla previsione dell'art. 123 della Costituzione, secondo il quale lo statuto regionale determina la forma di governo della regione</w:t>
      </w:r>
      <w:r w:rsidRPr="00DB6FFF">
        <w:rPr>
          <w:rFonts w:ascii="Arial" w:hAnsi="Arial" w:cs="Arial"/>
          <w:color w:val="222222"/>
        </w:rPr>
        <w:t>.</w:t>
      </w:r>
    </w:p>
    <w:p w:rsidR="00B04717" w:rsidRPr="00DB6FFF" w:rsidRDefault="00B04717" w:rsidP="008A16D8">
      <w:pPr>
        <w:spacing w:after="0" w:line="360" w:lineRule="auto"/>
        <w:rPr>
          <w:rFonts w:ascii="Arial" w:eastAsia="Times New Roman" w:hAnsi="Arial" w:cs="Arial"/>
          <w:sz w:val="24"/>
          <w:szCs w:val="24"/>
          <w:lang w:eastAsia="it-IT"/>
        </w:rPr>
      </w:pPr>
      <w:r w:rsidRPr="00DB6FFF">
        <w:rPr>
          <w:rFonts w:ascii="Arial" w:eastAsia="Times New Roman" w:hAnsi="Arial" w:cs="Arial"/>
          <w:sz w:val="24"/>
          <w:szCs w:val="24"/>
          <w:lang w:eastAsia="it-IT"/>
        </w:rPr>
        <w:t xml:space="preserve">Il sistema elettorale in Valle d’Aosta è stato modificato dalla L.R.16/2017, abolendo il ballottaggio e conseguentemente riportando la politica locale ad un meccanismo sostanzialmente proporzionale. La legge prevede l’elezione solamente dei 35 consiglieri, con un sistema proporzionale a turno unico. Il presidente della Regione, a differenza delle </w:t>
      </w:r>
      <w:r w:rsidRPr="00DB6FFF">
        <w:rPr>
          <w:rFonts w:ascii="Arial" w:eastAsia="Times New Roman" w:hAnsi="Arial" w:cs="Arial"/>
          <w:sz w:val="24"/>
          <w:szCs w:val="24"/>
          <w:lang w:eastAsia="it-IT"/>
        </w:rPr>
        <w:lastRenderedPageBreak/>
        <w:t>altre regioni italiane (tranne il Trentino/Alto Adige) dove è prevista l'elezione diretta, viene eletto successivamente con una votazione interna al Consiglio, secondo un meccanismo di maggioranza assoluta (bastano la metà dei voti più uno per risultare eletti).</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 Presidente della Regione è eletto dal Consiglio regionale fra i suoi componenti, subito dopo l'elezione del Presidente del Consiglio e dell'Ufficio di presidenza.</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Il candidato alla carica di Presidente della Regione: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a) illustra al Consiglio regionale il programma di governo;</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b) propone il numero e l'articolazione degli Assessorati;</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c) propone i nominativi dei componenti la Giunta, indicando tra essi il Vice-Presidente.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L'elezione del Presidente della Regione si effettua a scrutinio segreto a maggioranza assoluta dei consiglieri assegnati</w:t>
      </w:r>
    </w:p>
    <w:p w:rsidR="00CA6F72" w:rsidRPr="00DB6FFF" w:rsidRDefault="0032494C"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333333"/>
        </w:rPr>
        <w:t>Il Vice-Presidente sostituisce il Presidente della Regione in caso di assenza o di impedimento temporaneo dello stesso</w:t>
      </w:r>
    </w:p>
    <w:p w:rsidR="00CA6F72" w:rsidRPr="00DB6FFF" w:rsidRDefault="00CA6F72"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L'art. 122, 2° comma, della Costituzione stabilisce che nessuno può appartenere a un consiglio o a una giunta regionale e, contemporaneamente, ad una delle camere del Parlamento, ad un altro consiglio o ad altra giunta regionale, oppure al Parlamento europeo.</w:t>
      </w:r>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Presidente della Regione , la Giunta e gli assessori che la compongono sono organi esecutivi della Regione.</w:t>
      </w:r>
      <w:bookmarkStart w:id="6" w:name="articolo_33"/>
      <w:bookmarkEnd w:id="6"/>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Presidente della Regione è il capo dell'Amministrazione regionale e rappresenta la Regione.</w:t>
      </w:r>
    </w:p>
    <w:p w:rsidR="00CA6F72" w:rsidRPr="00DB6FFF" w:rsidRDefault="00CA6F72"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Nell'esercizio delle sue funzioni il presidente della regione adotta provvedimenti amministrativi, solitamente in forma di decreto. Va tuttavia rammentato che, in virtù del principio di separazione tra funzioni di indirizzo politico-amministrativo e di gestione, i provvedimenti presidenziali, come quelli degli altri organi politici, non possono invadere l'ambito delle funzioni di gestione, riservate ai dirigenti, salve le eccezioni espressamente previste dalla legge. Per lo stesso motivo, il presidente non è più titolato a stipulare contratti per la regione (mentre può stipulare gli accordi di programma, data la loro natura politica); gli statuti regionali hanno invece generalmente conservato in capo al presidente la rappresentanza processuale dell'ente.</w:t>
      </w:r>
    </w:p>
    <w:p w:rsidR="00CA6F72" w:rsidRPr="00DB6FFF" w:rsidRDefault="00CA6F72"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lastRenderedPageBreak/>
        <w:t>Il presidente della giunta regionale è autorità sanitaria regionale. In questa veste, ai sensi dell'art. 32 della legge n. 833/1978 e dell'art. 117 del D.Lgs. n. 112/1998, può anche emanare ordinanze contingibili ed urgenti, con efficacia estesa all'intero territorio regionale o parte di esso comprendente più comuni, in caso di emergenze sanitarie e di igiene pubblica.</w:t>
      </w:r>
    </w:p>
    <w:p w:rsidR="00CA6F72" w:rsidRPr="00DB6FFF" w:rsidRDefault="00CA6F72"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I presidenti delle regioni a statuto speciale hanno diritto di partecipare alle sedute del Consiglio dei ministri in cui si trattano questioni riguardanti interessi che, distaccandosi da quelli generali e comuni a tutte le regioni o ad una categoria di esse, si configurano come propri delle rispettive regioni. Tuttavia, mentre i presidenti di Sardegna, Friuli Venezia Giulia, Valle d'Aosta e Trentino-Alto Adige hanno solo voto consultivo, al Presidente della Regione Siciliana è riconosciuto diritto di voto deliberativo e rango di ministro (d.lgs 21 gennaio 2004, n. 35).</w:t>
      </w:r>
    </w:p>
    <w:p w:rsidR="00CA6F72" w:rsidRPr="00DB6FFF" w:rsidRDefault="00CA6F72" w:rsidP="008A16D8">
      <w:pPr>
        <w:shd w:val="clear" w:color="auto" w:fill="FFFFFF"/>
        <w:spacing w:before="120" w:after="120" w:line="360" w:lineRule="auto"/>
        <w:rPr>
          <w:rFonts w:ascii="Arial" w:eastAsia="Times New Roman" w:hAnsi="Arial" w:cs="Arial"/>
          <w:color w:val="222222"/>
          <w:sz w:val="24"/>
          <w:szCs w:val="24"/>
          <w:lang w:eastAsia="it-IT"/>
        </w:rPr>
      </w:pPr>
      <w:r w:rsidRPr="00DB6FFF">
        <w:rPr>
          <w:rFonts w:ascii="Arial" w:eastAsia="Times New Roman" w:hAnsi="Arial" w:cs="Arial"/>
          <w:color w:val="222222"/>
          <w:sz w:val="24"/>
          <w:szCs w:val="24"/>
          <w:lang w:eastAsia="it-IT"/>
        </w:rPr>
        <w:t>In Valle d'Aosta, il presidente è anche investito di funzioni dell'autorità di pubblica sicurezza.</w:t>
      </w:r>
    </w:p>
    <w:p w:rsidR="00CA6F72" w:rsidRPr="00DB6FFF" w:rsidRDefault="00CA6F72"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p>
    <w:p w:rsidR="00CA6F72" w:rsidRPr="00DB6FFF" w:rsidRDefault="00CA6F72"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Promulga le leggi ed i regolamenti regionali. Nel caso in cui il Presidente della Regione sia eletto dal Consiglio della Valle, il Consiglio è sciolto quando non sia in grado di funzionare per l'impossibilità di formare una maggioranza entro sessanta giorni dalle elezioni o dalle dimissioni del Presidente stesso </w:t>
      </w:r>
    </w:p>
    <w:p w:rsidR="00D43705" w:rsidRPr="00DB6FFF" w:rsidRDefault="000C7D07" w:rsidP="008A16D8">
      <w:pPr>
        <w:pStyle w:val="yiv4005352586p1"/>
        <w:shd w:val="clear" w:color="auto" w:fill="FFFFFF"/>
        <w:spacing w:line="360" w:lineRule="auto"/>
        <w:rPr>
          <w:rStyle w:val="yiv4005352586s1"/>
          <w:rFonts w:ascii="Arial" w:hAnsi="Arial" w:cs="Arial"/>
          <w:color w:val="1D2228"/>
        </w:rPr>
      </w:pPr>
      <w:r w:rsidRPr="00DB6FFF">
        <w:rPr>
          <w:rStyle w:val="yiv4005352586s1"/>
          <w:rFonts w:ascii="Arial" w:hAnsi="Arial" w:cs="Arial"/>
          <w:color w:val="1D2228"/>
        </w:rPr>
        <w:t>Quali sono i poteri del presidente della regione</w:t>
      </w:r>
      <w:r w:rsidR="00D43705" w:rsidRPr="00DB6FFF">
        <w:rPr>
          <w:rStyle w:val="yiv4005352586s1"/>
          <w:rFonts w:ascii="Arial" w:hAnsi="Arial" w:cs="Arial"/>
          <w:color w:val="1D2228"/>
        </w:rPr>
        <w:t>?</w:t>
      </w:r>
    </w:p>
    <w:p w:rsidR="00401F61" w:rsidRPr="00DB6FFF" w:rsidRDefault="000C7D07" w:rsidP="008A16D8">
      <w:pPr>
        <w:pStyle w:val="yiv4005352586p1"/>
        <w:shd w:val="clear" w:color="auto" w:fill="FFFFFF"/>
        <w:spacing w:line="360" w:lineRule="auto"/>
        <w:rPr>
          <w:rStyle w:val="yiv4005352586s1"/>
          <w:rFonts w:ascii="Arial" w:hAnsi="Arial" w:cs="Arial"/>
          <w:color w:val="1D2228"/>
        </w:rPr>
      </w:pPr>
      <w:r w:rsidRPr="00DB6FFF">
        <w:rPr>
          <w:rStyle w:val="yiv4005352586s1"/>
          <w:rFonts w:ascii="Arial" w:hAnsi="Arial" w:cs="Arial"/>
          <w:color w:val="1D2228"/>
        </w:rPr>
        <w:t xml:space="preserve"> il presidente della regione </w:t>
      </w:r>
      <w:r w:rsidR="00D43705" w:rsidRPr="00DB6FFF">
        <w:rPr>
          <w:rStyle w:val="yiv4005352586s1"/>
          <w:rFonts w:ascii="Arial" w:hAnsi="Arial" w:cs="Arial"/>
          <w:color w:val="1D2228"/>
        </w:rPr>
        <w:t>h</w:t>
      </w:r>
      <w:r w:rsidRPr="00DB6FFF">
        <w:rPr>
          <w:rStyle w:val="yiv4005352586s1"/>
          <w:rFonts w:ascii="Arial" w:hAnsi="Arial" w:cs="Arial"/>
          <w:color w:val="1D2228"/>
        </w:rPr>
        <w:t>a funzioni proprie legate alla sua estrazione politica e istituzionale in quanto è il rappresentante delle autonomie locali ed è il controllore della corretta realizzazione degli obiettivi definiti dalla legge e definiti in sede di programmazione</w:t>
      </w:r>
      <w:r w:rsidR="00401F61" w:rsidRPr="00DB6FFF">
        <w:rPr>
          <w:rStyle w:val="yiv4005352586s1"/>
          <w:rFonts w:ascii="Arial" w:hAnsi="Arial" w:cs="Arial"/>
          <w:color w:val="1D2228"/>
        </w:rPr>
        <w:t>.</w:t>
      </w:r>
    </w:p>
    <w:p w:rsidR="000C7D07" w:rsidRPr="00DB6FFF" w:rsidRDefault="00401F61" w:rsidP="008A16D8">
      <w:pPr>
        <w:pStyle w:val="yiv4005352586p1"/>
        <w:shd w:val="clear" w:color="auto" w:fill="FFFFFF"/>
        <w:spacing w:line="360" w:lineRule="auto"/>
        <w:rPr>
          <w:rFonts w:ascii="Arial" w:hAnsi="Arial" w:cs="Arial"/>
          <w:color w:val="1D2228"/>
        </w:rPr>
      </w:pPr>
      <w:r w:rsidRPr="00DB6FFF">
        <w:rPr>
          <w:rStyle w:val="yiv4005352586s1"/>
          <w:rFonts w:ascii="Arial" w:hAnsi="Arial" w:cs="Arial"/>
          <w:color w:val="1D2228"/>
        </w:rPr>
        <w:t>I</w:t>
      </w:r>
      <w:r w:rsidR="000C7D07" w:rsidRPr="00DB6FFF">
        <w:rPr>
          <w:rStyle w:val="yiv4005352586s1"/>
          <w:rFonts w:ascii="Arial" w:hAnsi="Arial" w:cs="Arial"/>
          <w:color w:val="1D2228"/>
        </w:rPr>
        <w:t xml:space="preserve">l presidente </w:t>
      </w:r>
      <w:r w:rsidRPr="00DB6FFF">
        <w:rPr>
          <w:rStyle w:val="yiv4005352586s1"/>
          <w:rFonts w:ascii="Arial" w:hAnsi="Arial" w:cs="Arial"/>
          <w:color w:val="1D2228"/>
        </w:rPr>
        <w:t>è</w:t>
      </w:r>
      <w:r w:rsidR="000C7D07" w:rsidRPr="00DB6FFF">
        <w:rPr>
          <w:rStyle w:val="yiv4005352586s1"/>
          <w:rFonts w:ascii="Arial" w:hAnsi="Arial" w:cs="Arial"/>
          <w:color w:val="1D2228"/>
        </w:rPr>
        <w:t xml:space="preserve"> capo dell'amministrazione regionale</w:t>
      </w:r>
      <w:r w:rsidRPr="00DB6FFF">
        <w:rPr>
          <w:rStyle w:val="yiv4005352586s1"/>
          <w:rFonts w:ascii="Arial" w:hAnsi="Arial" w:cs="Arial"/>
          <w:color w:val="1D2228"/>
        </w:rPr>
        <w:t xml:space="preserve"> e</w:t>
      </w:r>
      <w:r w:rsidR="000C7D07" w:rsidRPr="00DB6FFF">
        <w:rPr>
          <w:rStyle w:val="yiv4005352586s1"/>
          <w:rFonts w:ascii="Arial" w:hAnsi="Arial" w:cs="Arial"/>
          <w:color w:val="1D2228"/>
        </w:rPr>
        <w:t>d è responsabile nei confronti del consiglio che lo hai letto</w:t>
      </w:r>
      <w:r w:rsidRPr="00DB6FFF">
        <w:rPr>
          <w:rStyle w:val="yiv4005352586s1"/>
          <w:rFonts w:ascii="Arial" w:hAnsi="Arial" w:cs="Arial"/>
          <w:color w:val="1D2228"/>
        </w:rPr>
        <w:t>;</w:t>
      </w:r>
      <w:r w:rsidR="000C7D07" w:rsidRPr="00DB6FFF">
        <w:rPr>
          <w:rStyle w:val="yiv4005352586s1"/>
          <w:rFonts w:ascii="Arial" w:hAnsi="Arial" w:cs="Arial"/>
          <w:color w:val="1D2228"/>
        </w:rPr>
        <w:t xml:space="preserve"> è portavoce dei bisogni e delle richieste della comunità anche se di fatto la sua elezione non è il risultato di una scelta diretta del popolo ma è mediata da un altro organismo cioè dal consiglio regionale</w:t>
      </w:r>
    </w:p>
    <w:p w:rsidR="000C7D07" w:rsidRPr="00DB6FFF" w:rsidRDefault="000C7D07" w:rsidP="008A16D8">
      <w:pPr>
        <w:pStyle w:val="yiv4005352586p1"/>
        <w:shd w:val="clear" w:color="auto" w:fill="FFFFFF"/>
        <w:spacing w:line="360" w:lineRule="auto"/>
        <w:rPr>
          <w:rFonts w:ascii="Arial" w:hAnsi="Arial" w:cs="Arial"/>
          <w:color w:val="1D2228"/>
        </w:rPr>
      </w:pPr>
      <w:r w:rsidRPr="00DB6FFF">
        <w:rPr>
          <w:rStyle w:val="yiv4005352586s1"/>
          <w:rFonts w:ascii="Arial" w:hAnsi="Arial" w:cs="Arial"/>
          <w:color w:val="1D2228"/>
        </w:rPr>
        <w:t>Come funzioni proprie del presidente della regione e l</w:t>
      </w:r>
      <w:r w:rsidR="00401F61" w:rsidRPr="00DB6FFF">
        <w:rPr>
          <w:rStyle w:val="yiv4005352586s1"/>
          <w:rFonts w:ascii="Arial" w:hAnsi="Arial" w:cs="Arial"/>
          <w:color w:val="1D2228"/>
        </w:rPr>
        <w:t>’</w:t>
      </w:r>
      <w:r w:rsidRPr="00DB6FFF">
        <w:rPr>
          <w:rStyle w:val="yiv4005352586s1"/>
          <w:rFonts w:ascii="Arial" w:hAnsi="Arial" w:cs="Arial"/>
          <w:color w:val="1D2228"/>
        </w:rPr>
        <w:t>or</w:t>
      </w:r>
      <w:r w:rsidR="00401F61" w:rsidRPr="00DB6FFF">
        <w:rPr>
          <w:rStyle w:val="yiv4005352586s1"/>
          <w:rFonts w:ascii="Arial" w:hAnsi="Arial" w:cs="Arial"/>
          <w:color w:val="1D2228"/>
        </w:rPr>
        <w:t>g</w:t>
      </w:r>
      <w:r w:rsidRPr="00DB6FFF">
        <w:rPr>
          <w:rStyle w:val="yiv4005352586s1"/>
          <w:rFonts w:ascii="Arial" w:hAnsi="Arial" w:cs="Arial"/>
          <w:color w:val="1D2228"/>
        </w:rPr>
        <w:t>ano esecutivo ed è capo dell'amministrazione regionale e ne rappresenta la regione</w:t>
      </w:r>
      <w:r w:rsidR="00401F61" w:rsidRPr="00DB6FFF">
        <w:rPr>
          <w:rStyle w:val="yiv4005352586s1"/>
          <w:rFonts w:ascii="Arial" w:hAnsi="Arial" w:cs="Arial"/>
          <w:color w:val="1D2228"/>
        </w:rPr>
        <w:t>,</w:t>
      </w:r>
      <w:r w:rsidRPr="00DB6FFF">
        <w:rPr>
          <w:rStyle w:val="yiv4005352586s1"/>
          <w:rFonts w:ascii="Arial" w:hAnsi="Arial" w:cs="Arial"/>
          <w:color w:val="1D2228"/>
        </w:rPr>
        <w:t xml:space="preserve"> convoca e presiede la giunta regionale di cui ne dirige la politica e ne </w:t>
      </w:r>
      <w:r w:rsidR="00401F61" w:rsidRPr="00DB6FFF">
        <w:rPr>
          <w:rStyle w:val="yiv4005352586s1"/>
          <w:rFonts w:ascii="Arial" w:hAnsi="Arial" w:cs="Arial"/>
          <w:color w:val="1D2228"/>
        </w:rPr>
        <w:t xml:space="preserve">è </w:t>
      </w:r>
      <w:r w:rsidRPr="00DB6FFF">
        <w:rPr>
          <w:rStyle w:val="yiv4005352586s1"/>
          <w:rFonts w:ascii="Arial" w:hAnsi="Arial" w:cs="Arial"/>
          <w:color w:val="1D2228"/>
        </w:rPr>
        <w:t xml:space="preserve">responsabile ai sensi dell'articolo 121 della </w:t>
      </w:r>
      <w:r w:rsidRPr="00DB6FFF">
        <w:rPr>
          <w:rStyle w:val="yiv4005352586s1"/>
          <w:rFonts w:ascii="Arial" w:hAnsi="Arial" w:cs="Arial"/>
          <w:color w:val="1D2228"/>
        </w:rPr>
        <w:lastRenderedPageBreak/>
        <w:t xml:space="preserve">costituzione. Invece con decreto </w:t>
      </w:r>
      <w:r w:rsidR="00401F61" w:rsidRPr="00DB6FFF">
        <w:rPr>
          <w:rStyle w:val="yiv4005352586s1"/>
          <w:rFonts w:ascii="Arial" w:hAnsi="Arial" w:cs="Arial"/>
          <w:color w:val="1D2228"/>
        </w:rPr>
        <w:t xml:space="preserve"> indice </w:t>
      </w:r>
      <w:r w:rsidRPr="00DB6FFF">
        <w:rPr>
          <w:rStyle w:val="yiv4005352586s1"/>
          <w:rFonts w:ascii="Arial" w:hAnsi="Arial" w:cs="Arial"/>
          <w:color w:val="1D2228"/>
        </w:rPr>
        <w:t xml:space="preserve">l'elezione del consiglio della Valle d'Aosta ai sensi di articolo 18 dello statuto.Convoca la prima riunione del consiglio entro 20 giorni successivi alla proclamazione di </w:t>
      </w:r>
      <w:r w:rsidR="00401F61" w:rsidRPr="00DB6FFF">
        <w:rPr>
          <w:rStyle w:val="yiv4005352586s1"/>
          <w:rFonts w:ascii="Arial" w:hAnsi="Arial" w:cs="Arial"/>
          <w:color w:val="1D2228"/>
        </w:rPr>
        <w:t>neoeletti e</w:t>
      </w:r>
      <w:r w:rsidRPr="00DB6FFF">
        <w:rPr>
          <w:rStyle w:val="yiv4005352586s1"/>
          <w:rFonts w:ascii="Arial" w:hAnsi="Arial" w:cs="Arial"/>
          <w:color w:val="1D2228"/>
        </w:rPr>
        <w:t xml:space="preserve"> chiede l'eventuale convocazione del consiglio in sessione straordinaria.</w:t>
      </w:r>
    </w:p>
    <w:p w:rsidR="00D43705" w:rsidRPr="00DB6FFF" w:rsidRDefault="000C7D07" w:rsidP="008A16D8">
      <w:pPr>
        <w:pStyle w:val="yiv4005352586p1"/>
        <w:shd w:val="clear" w:color="auto" w:fill="FFFFFF"/>
        <w:spacing w:line="360" w:lineRule="auto"/>
        <w:rPr>
          <w:rStyle w:val="yiv4005352586s1"/>
          <w:rFonts w:ascii="Arial" w:hAnsi="Arial" w:cs="Arial"/>
          <w:color w:val="1D2228"/>
        </w:rPr>
      </w:pPr>
      <w:r w:rsidRPr="00DB6FFF">
        <w:rPr>
          <w:rStyle w:val="yiv4005352586s1"/>
          <w:rFonts w:ascii="Arial" w:hAnsi="Arial" w:cs="Arial"/>
          <w:color w:val="1D2228"/>
        </w:rPr>
        <w:t>Propone il programma operativo della giunta regionale</w:t>
      </w:r>
      <w:r w:rsidR="00401F61" w:rsidRPr="00DB6FFF">
        <w:rPr>
          <w:rStyle w:val="yiv4005352586s1"/>
          <w:rFonts w:ascii="Arial" w:hAnsi="Arial" w:cs="Arial"/>
          <w:color w:val="1D2228"/>
        </w:rPr>
        <w:t xml:space="preserve"> che </w:t>
      </w:r>
      <w:r w:rsidRPr="00DB6FFF">
        <w:rPr>
          <w:rStyle w:val="yiv4005352586s1"/>
          <w:rFonts w:ascii="Arial" w:hAnsi="Arial" w:cs="Arial"/>
          <w:color w:val="1D2228"/>
        </w:rPr>
        <w:t xml:space="preserve"> egli stesso guida</w:t>
      </w:r>
      <w:r w:rsidR="00401F61" w:rsidRPr="00DB6FFF">
        <w:rPr>
          <w:rStyle w:val="yiv4005352586s1"/>
          <w:rFonts w:ascii="Arial" w:hAnsi="Arial" w:cs="Arial"/>
          <w:color w:val="1D2228"/>
        </w:rPr>
        <w:t>.</w:t>
      </w:r>
      <w:r w:rsidRPr="00DB6FFF">
        <w:rPr>
          <w:rStyle w:val="yiv4005352586s1"/>
          <w:rFonts w:ascii="Arial" w:hAnsi="Arial" w:cs="Arial"/>
          <w:color w:val="1D2228"/>
        </w:rPr>
        <w:t xml:space="preserve"> </w:t>
      </w:r>
      <w:r w:rsidR="00401F61" w:rsidRPr="00DB6FFF">
        <w:rPr>
          <w:rStyle w:val="yiv4005352586s1"/>
          <w:rFonts w:ascii="Arial" w:hAnsi="Arial" w:cs="Arial"/>
          <w:color w:val="1D2228"/>
        </w:rPr>
        <w:t>P</w:t>
      </w:r>
      <w:r w:rsidRPr="00DB6FFF">
        <w:rPr>
          <w:rStyle w:val="yiv4005352586s1"/>
          <w:rFonts w:ascii="Arial" w:hAnsi="Arial" w:cs="Arial"/>
          <w:color w:val="1D2228"/>
        </w:rPr>
        <w:t>ropone il nome degli assessori affinché questi siano</w:t>
      </w:r>
      <w:r w:rsidR="00401F61" w:rsidRPr="00DB6FFF">
        <w:rPr>
          <w:rStyle w:val="yiv4005352586s1"/>
          <w:rFonts w:ascii="Arial" w:hAnsi="Arial" w:cs="Arial"/>
          <w:color w:val="1D2228"/>
        </w:rPr>
        <w:t xml:space="preserve"> eletti dal</w:t>
      </w:r>
      <w:r w:rsidRPr="00DB6FFF">
        <w:rPr>
          <w:rStyle w:val="yiv4005352586s1"/>
          <w:rFonts w:ascii="Arial" w:hAnsi="Arial" w:cs="Arial"/>
          <w:color w:val="1D2228"/>
        </w:rPr>
        <w:t xml:space="preserve"> consiglio.</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L'ufficio di Presidente della Regione o di assessore è incompatibile con qualsiasi altro ufficio pubblico.</w:t>
      </w:r>
    </w:p>
    <w:p w:rsidR="005759A8" w:rsidRPr="00DB6FFF" w:rsidRDefault="005759A8" w:rsidP="008A16D8">
      <w:pPr>
        <w:pStyle w:val="NormaleWeb"/>
        <w:spacing w:before="167" w:beforeAutospacing="0" w:after="0" w:afterAutospacing="0" w:line="360" w:lineRule="auto"/>
        <w:textAlignment w:val="baseline"/>
        <w:rPr>
          <w:rFonts w:ascii="Arial" w:hAnsi="Arial" w:cs="Arial"/>
          <w:color w:val="333333"/>
        </w:rPr>
      </w:pPr>
      <w:r w:rsidRPr="00DB6FFF">
        <w:rPr>
          <w:rFonts w:ascii="Arial" w:hAnsi="Arial" w:cs="Arial"/>
          <w:color w:val="333333"/>
        </w:rPr>
        <w:t>L’art. 4 del decreto legislativo luogotenenziale 7 settembre 1945, n. 545, con il quale è stata disposta la soppressione della provincia di Aosta e la costituzione di una circoscrizione autonoma, stabilisce che al Presidente della Regione) spettano tutte le attribuzioni che le leggi vigenti conferiscono al Prefetto. </w:t>
      </w:r>
      <w:r w:rsidRPr="00DB6FFF">
        <w:rPr>
          <w:rFonts w:ascii="Arial" w:hAnsi="Arial" w:cs="Arial"/>
          <w:color w:val="333333"/>
        </w:rPr>
        <w:br/>
        <w:t>Lo stesso art. 4 afferma inoltre che “il Presidente è responsabile verso il Governo dell’esercizio dei poteri che per legge restano riservati allo Stato” mentre il successivo art. 8 recita: “Al mantenimento dell’ordine pubblico provvede il Presidente del Consiglio Valle [leggasi Presidente della Regione], a mezzo di reparti della polizia dello Stato e di reparti di polizia locale, secondo le direttive del Governo,verso il quale egli è responsabile”.</w:t>
      </w:r>
    </w:p>
    <w:p w:rsidR="005759A8" w:rsidRPr="00DB6FFF" w:rsidRDefault="005759A8" w:rsidP="008A16D8">
      <w:pPr>
        <w:pStyle w:val="NormaleWeb"/>
        <w:spacing w:before="167" w:beforeAutospacing="0" w:after="0" w:afterAutospacing="0" w:line="360" w:lineRule="auto"/>
        <w:textAlignment w:val="baseline"/>
        <w:rPr>
          <w:rFonts w:ascii="Arial" w:hAnsi="Arial" w:cs="Arial"/>
          <w:color w:val="333333"/>
        </w:rPr>
      </w:pPr>
      <w:r w:rsidRPr="00DB6FFF">
        <w:rPr>
          <w:rFonts w:ascii="Arial" w:hAnsi="Arial" w:cs="Arial"/>
          <w:color w:val="333333"/>
        </w:rPr>
        <w:t>Le funzioni che altrove spettano, nell’ambito di ciascuna circoscrizione provinciale, al Prefetto (autorità a capo della Prefettura – Ufficio territoriale del Governo - UTG), competono pertanto, in Valle d’Aosta, al Presidente della Regione. Egli agisce quindi, nell’ambito delle competenze prefettizie, non come capo dell’Amministrazione regionale ma quale organo periferico del Ministero dell’Interno.</w:t>
      </w:r>
    </w:p>
    <w:p w:rsidR="005759A8" w:rsidRPr="00DB6FFF" w:rsidRDefault="005759A8" w:rsidP="008A16D8">
      <w:pPr>
        <w:pStyle w:val="NormaleWeb"/>
        <w:spacing w:before="167" w:beforeAutospacing="0" w:after="0" w:afterAutospacing="0" w:line="360" w:lineRule="auto"/>
        <w:textAlignment w:val="baseline"/>
        <w:rPr>
          <w:rFonts w:ascii="Arial" w:hAnsi="Arial" w:cs="Arial"/>
          <w:color w:val="333333"/>
        </w:rPr>
      </w:pPr>
      <w:r w:rsidRPr="00DB6FFF">
        <w:rPr>
          <w:rFonts w:ascii="Arial" w:hAnsi="Arial" w:cs="Arial"/>
          <w:color w:val="333333"/>
        </w:rPr>
        <w:t>Questa attribuzione di funzioni prefettizie, sancita dal decreto 545/1945 sopra richiamato, è pacificamente considerata vincolante per gli organi dello Stato e, anche dopo l’adozione dello Statuto Speciale approvato con legge costituzionale 16 febbraio 1948 n. 4, che non ne fa espressa menzione, è stata confermata nel tempo da una lunga serie di disposizioni (l. 06/12/1971 n. 1065, l. 16/05/1978 n. 196, d.p.r. 22/02/1982 n. 182, L. 23/08/1988 n. 400, d.lgs. 27/04/1992, n. 282…).</w:t>
      </w:r>
      <w:r w:rsidRPr="00DB6FFF">
        <w:rPr>
          <w:rFonts w:ascii="Arial" w:hAnsi="Arial" w:cs="Arial"/>
          <w:color w:val="333333"/>
        </w:rPr>
        <w:br/>
        <w:t xml:space="preserve">Inoltre, sebbene il testo definitivo dello Statuto non lo richiami espressamente, il Presidente rappresenta il Governo della Repubblica nella Regione, non potendo ritenersi tale rappresentanza come riferita al Presidente della Commissione di coordinamento, i cui </w:t>
      </w:r>
      <w:r w:rsidRPr="00DB6FFF">
        <w:rPr>
          <w:rFonts w:ascii="Arial" w:hAnsi="Arial" w:cs="Arial"/>
          <w:color w:val="333333"/>
        </w:rPr>
        <w:lastRenderedPageBreak/>
        <w:t>compiti erano soltanto quelli stabiliti dalla legge e pertanto non integrabili per ricorso all’analogia, essendo quest’organo previsto esclusivamente nell’ordinamento valdostano.</w:t>
      </w:r>
    </w:p>
    <w:p w:rsidR="005759A8" w:rsidRPr="00DB6FFF" w:rsidRDefault="005759A8"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p>
    <w:p w:rsidR="00AF2753" w:rsidRPr="00DB6FFF" w:rsidRDefault="00AF2753" w:rsidP="008A16D8">
      <w:pPr>
        <w:pStyle w:val="NormaleWeb"/>
        <w:shd w:val="clear" w:color="auto" w:fill="FFFFFF"/>
        <w:spacing w:before="0" w:beforeAutospacing="0" w:after="0" w:afterAutospacing="0" w:line="360" w:lineRule="auto"/>
        <w:jc w:val="center"/>
        <w:textAlignment w:val="baseline"/>
        <w:rPr>
          <w:rFonts w:ascii="Arial" w:hAnsi="Arial" w:cs="Arial"/>
          <w:color w:val="000000" w:themeColor="text1"/>
        </w:rPr>
      </w:pPr>
    </w:p>
    <w:p w:rsidR="00AF2753" w:rsidRPr="00DB6FFF" w:rsidRDefault="009055B7"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w:t>
      </w:r>
      <w:r w:rsidR="00AF2753" w:rsidRPr="00DB6FFF">
        <w:rPr>
          <w:rFonts w:ascii="Arial" w:hAnsi="Arial" w:cs="Arial"/>
          <w:color w:val="000000" w:themeColor="text1"/>
        </w:rPr>
        <w:t>a Regione, sentite le popolazioni interessate, può con legge istituire nei propri territori nuovi comuni e modificare le loro circoscrizioni e denominazioni.</w:t>
      </w:r>
      <w:bookmarkStart w:id="7" w:name="articolo_43"/>
      <w:r w:rsidR="00AF2753" w:rsidRPr="00DB6FFF">
        <w:rPr>
          <w:rFonts w:ascii="Arial" w:hAnsi="Arial" w:cs="Arial"/>
          <w:color w:val="000000" w:themeColor="text1"/>
          <w:bdr w:val="none" w:sz="0" w:space="0" w:color="auto" w:frame="1"/>
        </w:rPr>
        <w:t>43</w:t>
      </w:r>
      <w:bookmarkEnd w:id="7"/>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Il controllo sugli atti dei comuni, delle istituzioni pubbliche di beneficenza, dei consorzi e delle consorterie ed altri enti locali è esercitato dalla Regione nei modi e limiti stabiliti con legge regionale in armonia coi principi delle leggi dello Stato.</w:t>
      </w:r>
    </w:p>
    <w:p w:rsidR="00AF2753" w:rsidRPr="00DB6FFF" w:rsidRDefault="00AF2753"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La facoltà di sciogliere i Consigli dei comuni e degli altri enti locali è esercitata dalla Giunta regionale, sentito il Consiglio della Valle, con l'osservanza delle norme stabilite dalle leggi dello Stato.</w:t>
      </w:r>
    </w:p>
    <w:p w:rsidR="00AF2753" w:rsidRPr="00DB6FFF" w:rsidRDefault="009055B7" w:rsidP="008A16D8">
      <w:pPr>
        <w:pStyle w:val="NormaleWeb"/>
        <w:shd w:val="clear" w:color="auto" w:fill="FFFFFF"/>
        <w:spacing w:before="0" w:beforeAutospacing="0" w:after="167"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 xml:space="preserve">Commissione di coordinamento, </w:t>
      </w:r>
      <w:r w:rsidRPr="00DB6FFF">
        <w:rPr>
          <w:rFonts w:ascii="Arial" w:hAnsi="Arial" w:cs="Arial"/>
          <w:color w:val="000000" w:themeColor="text1"/>
        </w:rPr>
        <w:sym w:font="Wingdings" w:char="F0E0"/>
      </w:r>
      <w:r w:rsidR="00AF2753" w:rsidRPr="00DB6FFF">
        <w:rPr>
          <w:rFonts w:ascii="Arial" w:hAnsi="Arial" w:cs="Arial"/>
          <w:color w:val="000000" w:themeColor="text1"/>
        </w:rPr>
        <w:t>Nel capoluogo della Regione è istituita una Commissione di coordinamento, composta di un rappresentante del Ministero dell'interno, che la presiede, di un rappresentante del Ministero delle finanze e di un rappresentante della Regione, designato dal Consiglio della Valle fra persone estranee al Consiglio.La Commissione è costituita con decreto del Presidente del Consiglio dei Ministri.Le spese per il funzionamento della Commissione sono ripartite in parti eguali fra lo Stato e la Regione.</w:t>
      </w:r>
      <w:bookmarkStart w:id="8" w:name="articolo_46"/>
      <w:bookmarkEnd w:id="8"/>
      <w:r w:rsidR="003935B9" w:rsidRPr="00DB6FFF">
        <w:rPr>
          <w:rFonts w:ascii="Arial" w:hAnsi="Arial" w:cs="Arial"/>
          <w:color w:val="000000" w:themeColor="text1"/>
        </w:rPr>
        <w:t xml:space="preserve"> </w:t>
      </w:r>
      <w:r w:rsidR="00AF2753" w:rsidRPr="00DB6FFF">
        <w:rPr>
          <w:rFonts w:ascii="Arial" w:hAnsi="Arial" w:cs="Arial"/>
          <w:color w:val="000000" w:themeColor="text1"/>
        </w:rPr>
        <w:t>La Commissione di coordinamento, , esercita il controllo di legittimità sugli atti amministrativi della Regione, nei modi e nei limiti stabiliti dalle leggi dello Stato.Nei casi determinati dalla legge, la Commissione, con richiesta motivata, può promuovere il riesame dell'atto da parte dell'organo competente della Regione.</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bookmarkStart w:id="9" w:name="articolo_48bis"/>
      <w:bookmarkEnd w:id="9"/>
      <w:r w:rsidRPr="00DB6FFF">
        <w:rPr>
          <w:rFonts w:ascii="Arial" w:hAnsi="Arial" w:cs="Arial"/>
          <w:color w:val="000000" w:themeColor="text1"/>
        </w:rPr>
        <w:t>Per le modificazioni del Statuto si applica il procedimento stabilito dalla Costituzione per le leggi costituzionali L'iniziativa per la revisione appartiene anche al Consiglio della Valle.</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I progetti di modificazione del presente Statuto di iniziativa governativa o parlamentare sono comunicati dal Governo della Repubblica al Consiglio regionale, che esprime il suo parere entro due mesi .</w:t>
      </w:r>
    </w:p>
    <w:p w:rsidR="00AF2753" w:rsidRPr="00DB6FFF" w:rsidRDefault="00AF2753"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r w:rsidRPr="00DB6FFF">
        <w:rPr>
          <w:rFonts w:ascii="Arial" w:hAnsi="Arial" w:cs="Arial"/>
          <w:color w:val="000000" w:themeColor="text1"/>
        </w:rPr>
        <w:t>Le modificazioni allo Statuto approvate non sono comunque sottoposte a referendum nazionale .</w:t>
      </w:r>
    </w:p>
    <w:p w:rsidR="00026CF1" w:rsidRPr="00DB6FFF" w:rsidRDefault="00026CF1" w:rsidP="008A16D8">
      <w:pPr>
        <w:pStyle w:val="NormaleWeb"/>
        <w:shd w:val="clear" w:color="auto" w:fill="FFFFFF"/>
        <w:spacing w:before="0" w:beforeAutospacing="0" w:after="167" w:afterAutospacing="0" w:line="360" w:lineRule="auto"/>
        <w:rPr>
          <w:rFonts w:ascii="Arial" w:hAnsi="Arial" w:cs="Arial"/>
          <w:b/>
          <w:i/>
          <w:iCs/>
          <w:color w:val="333333"/>
        </w:rPr>
      </w:pP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b/>
          <w:i/>
          <w:iCs/>
          <w:color w:val="333333"/>
        </w:rPr>
      </w:pPr>
      <w:r w:rsidRPr="00DB6FFF">
        <w:rPr>
          <w:rFonts w:ascii="Arial" w:hAnsi="Arial" w:cs="Arial"/>
          <w:b/>
          <w:i/>
          <w:iCs/>
          <w:color w:val="333333"/>
        </w:rPr>
        <w:t>Mozione di sfiducia costruttiva nei confronti del Presidente della Regione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Il Consiglio regionale può esprimere la sfiducia costruttiva nei confronti del Presidente della Regione mediante mozione motivata, contenente l'indicazione: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lastRenderedPageBreak/>
        <w:t>a) del candidato alla carica di Presidente della Regione;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b) del programma di governo;</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c) del numero e dell'articolazione degli Assessorati;</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d) dei nominativi dei componenti la Giunta, compreso il Vice-Presidente.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 mozione deve essere sottoscritta da almeno un terzo dei consiglieri assegnati e non può essere messa in discussione e votata prima di tre giorni e dopo quindici giorni dalla data di presentazione.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 mozione è approvata a maggioranza assoluta dei consiglieri assegnati, per appello nominale.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L'approvazione della mozione di sfiducia nei confronti del Presidente della Regione comporta la cessazione dalla carica dello stesso e della Giunta regionale ed il contestuale subentro del nuovo Presidente della Regione e della nuova Giunta.</w:t>
      </w:r>
    </w:p>
    <w:p w:rsidR="0032494C" w:rsidRPr="00DB6FFF" w:rsidRDefault="0032494C" w:rsidP="008A16D8">
      <w:pPr>
        <w:pStyle w:val="NormaleWeb"/>
        <w:shd w:val="clear" w:color="auto" w:fill="FFFFFF"/>
        <w:spacing w:before="0" w:beforeAutospacing="0" w:after="0" w:afterAutospacing="0" w:line="360" w:lineRule="auto"/>
        <w:jc w:val="center"/>
        <w:rPr>
          <w:rFonts w:ascii="Arial" w:hAnsi="Arial" w:cs="Arial"/>
          <w:color w:val="333333"/>
        </w:rPr>
      </w:pP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 xml:space="preserve">In caso di </w:t>
      </w:r>
      <w:r w:rsidRPr="00DB6FFF">
        <w:rPr>
          <w:rFonts w:ascii="Arial" w:hAnsi="Arial" w:cs="Arial"/>
          <w:b/>
          <w:color w:val="333333"/>
        </w:rPr>
        <w:t>morte, impedimento permanente</w:t>
      </w:r>
      <w:r w:rsidRPr="00DB6FFF">
        <w:rPr>
          <w:rFonts w:ascii="Arial" w:hAnsi="Arial" w:cs="Arial"/>
          <w:color w:val="333333"/>
        </w:rPr>
        <w:t xml:space="preserve"> accertato dal Consiglio regionale a maggioranza assoluta dei consiglieri assegnati</w:t>
      </w:r>
      <w:r w:rsidRPr="00DB6FFF">
        <w:rPr>
          <w:rFonts w:ascii="Arial" w:hAnsi="Arial" w:cs="Arial"/>
          <w:b/>
          <w:color w:val="333333"/>
        </w:rPr>
        <w:t>, o decadenza</w:t>
      </w:r>
      <w:r w:rsidRPr="00DB6FFF">
        <w:rPr>
          <w:rFonts w:ascii="Arial" w:hAnsi="Arial" w:cs="Arial"/>
          <w:color w:val="333333"/>
        </w:rPr>
        <w:t xml:space="preserve"> del Presidente della Regione, all'elezione del nuovo Presidente e della nuova Giunta si procede entro sessanta giorni dal verificarsi delle predette ipotesi, </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Fino all'elezione del nuovo Presidente della Regione e della nuova Giunta, la Giunta rimane in carica per l'ordinaria amministrazione, fatta salva l'adozione degli atti indifferibili ed urgenti, e la carica di Presidente della Regione è assunta dal Vice-Presidente.</w:t>
      </w:r>
    </w:p>
    <w:p w:rsidR="0032494C"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 xml:space="preserve">Le </w:t>
      </w:r>
      <w:r w:rsidRPr="00DB6FFF">
        <w:rPr>
          <w:rFonts w:ascii="Arial" w:hAnsi="Arial" w:cs="Arial"/>
          <w:b/>
          <w:color w:val="333333"/>
        </w:rPr>
        <w:t>dimissioni</w:t>
      </w:r>
      <w:r w:rsidRPr="00DB6FFF">
        <w:rPr>
          <w:rFonts w:ascii="Arial" w:hAnsi="Arial" w:cs="Arial"/>
          <w:color w:val="333333"/>
        </w:rPr>
        <w:t xml:space="preserve"> del Presidente della Regione sono presentate al Presidente del Consiglio regionale, che le comunica al Consiglio nella prima adunanza successiva, e </w:t>
      </w:r>
      <w:r w:rsidRPr="00DB6FFF">
        <w:rPr>
          <w:rFonts w:ascii="Arial" w:hAnsi="Arial" w:cs="Arial"/>
          <w:color w:val="333333"/>
          <w:u w:val="single"/>
        </w:rPr>
        <w:t>diventano efficaci dalla data di presa d'atto da parte del Consiglio</w:t>
      </w:r>
      <w:r w:rsidRPr="00DB6FFF">
        <w:rPr>
          <w:rFonts w:ascii="Arial" w:hAnsi="Arial" w:cs="Arial"/>
          <w:color w:val="333333"/>
        </w:rPr>
        <w:t xml:space="preserve"> stesso da effettuarsi nella medesima adunanza. Fino all'elezione del nuovo Presidente della Regione e della nuova Giunta, la Giunta rimane in carica per l'ordinaria amministrazione, fatta salva l'adozione degli atti indifferibili ed urgenti, e la carica di Presidente della Regione è assunta dal Vice-Presidente. All'elezione del nuovo Presidente e della nuova Giunta si procede, entro sessanta giorni dalla data di presa d'atto delle dimissioni del Presidente della Regione, </w:t>
      </w:r>
    </w:p>
    <w:p w:rsidR="002704CF" w:rsidRPr="00DB6FFF" w:rsidRDefault="0032494C"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lastRenderedPageBreak/>
        <w:t xml:space="preserve"> Nel caso in cui le ipotesi morte o pimpedimento permanente  riguardino un Assessore, il Presidente della Regione assume ad interim le funzioni assessorili fino all'elezione del nuovo Assessore. </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ITER LEGISLATIVO</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La principale competenza del Consiglio è l'esercizio della funzione legislativa, cioè l'approvazione delle leggi, nelle materie in cui la Regione ha competenza a legiferare.</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Il procedimento legislativo si articola nelle seguenti fasi:</w:t>
      </w:r>
    </w:p>
    <w:p w:rsidR="00026CF1" w:rsidRPr="00DB6FFF" w:rsidRDefault="00026CF1" w:rsidP="008A16D8">
      <w:pPr>
        <w:numPr>
          <w:ilvl w:val="0"/>
          <w:numId w:val="23"/>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sz w:val="24"/>
          <w:szCs w:val="24"/>
        </w:rPr>
        <w:t>iniziativa</w:t>
      </w:r>
    </w:p>
    <w:p w:rsidR="008A16D8" w:rsidRPr="00DB6FFF" w:rsidRDefault="00026CF1" w:rsidP="008A16D8">
      <w:pPr>
        <w:numPr>
          <w:ilvl w:val="0"/>
          <w:numId w:val="23"/>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sz w:val="24"/>
          <w:szCs w:val="24"/>
        </w:rPr>
        <w:t>istruttoria</w:t>
      </w:r>
    </w:p>
    <w:p w:rsidR="008A16D8" w:rsidRPr="00DB6FFF" w:rsidRDefault="00026CF1" w:rsidP="008A16D8">
      <w:pPr>
        <w:numPr>
          <w:ilvl w:val="0"/>
          <w:numId w:val="23"/>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sz w:val="24"/>
          <w:szCs w:val="24"/>
        </w:rPr>
        <w:t>decisoria</w:t>
      </w:r>
    </w:p>
    <w:p w:rsidR="008A16D8" w:rsidRPr="00DB6FFF" w:rsidRDefault="00026CF1" w:rsidP="008A16D8">
      <w:pPr>
        <w:numPr>
          <w:ilvl w:val="0"/>
          <w:numId w:val="23"/>
        </w:numPr>
        <w:shd w:val="clear" w:color="auto" w:fill="FFFFFF"/>
        <w:spacing w:before="100" w:beforeAutospacing="1" w:after="100" w:afterAutospacing="1" w:line="360" w:lineRule="auto"/>
        <w:rPr>
          <w:rFonts w:ascii="Arial" w:hAnsi="Arial" w:cs="Arial"/>
          <w:color w:val="333333"/>
          <w:sz w:val="24"/>
          <w:szCs w:val="24"/>
        </w:rPr>
      </w:pPr>
      <w:r w:rsidRPr="00DB6FFF">
        <w:rPr>
          <w:rFonts w:ascii="Arial" w:hAnsi="Arial" w:cs="Arial"/>
          <w:sz w:val="24"/>
          <w:szCs w:val="24"/>
        </w:rPr>
        <w:t>promulgazione</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bookmarkStart w:id="10" w:name="iniziativa"/>
      <w:bookmarkEnd w:id="10"/>
      <w:r w:rsidRPr="00DB6FFF">
        <w:rPr>
          <w:rFonts w:ascii="Arial" w:hAnsi="Arial" w:cs="Arial"/>
          <w:color w:val="333333"/>
        </w:rPr>
        <w:t>l procedimento legislativo comincia con la fase dell'iniziativa. L'</w:t>
      </w:r>
      <w:r w:rsidR="00026CF1" w:rsidRPr="00DB6FFF">
        <w:rPr>
          <w:rFonts w:ascii="Arial" w:hAnsi="Arial" w:cs="Arial"/>
          <w:color w:val="333333"/>
        </w:rPr>
        <w:t>art 27 S.</w:t>
      </w:r>
      <w:r w:rsidRPr="00DB6FFF">
        <w:rPr>
          <w:rFonts w:ascii="Arial" w:hAnsi="Arial" w:cs="Arial"/>
          <w:color w:val="333333"/>
        </w:rPr>
        <w:t> speciale, come sostituito dall'articolo 2 della legge costituzionale n. 2 del 2001, dispone quanto segue: "</w:t>
      </w:r>
      <w:r w:rsidRPr="00DB6FFF">
        <w:rPr>
          <w:rStyle w:val="Enfasicorsivo"/>
          <w:rFonts w:ascii="Arial" w:hAnsi="Arial" w:cs="Arial"/>
          <w:color w:val="333333"/>
        </w:rPr>
        <w:t>L'iniziativa delle leggi regionali spetta alla </w:t>
      </w:r>
      <w:r w:rsidR="00026CF1" w:rsidRPr="00DB6FFF">
        <w:rPr>
          <w:rStyle w:val="Enfasicorsivo"/>
          <w:rFonts w:ascii="Arial" w:hAnsi="Arial" w:cs="Arial"/>
          <w:color w:val="333333"/>
        </w:rPr>
        <w:t>Giunta</w:t>
      </w:r>
      <w:r w:rsidRPr="00DB6FFF">
        <w:rPr>
          <w:rStyle w:val="Enfasicorsivo"/>
          <w:rFonts w:ascii="Arial" w:hAnsi="Arial" w:cs="Arial"/>
          <w:color w:val="333333"/>
        </w:rPr>
        <w:t> ed ai membri del </w:t>
      </w:r>
      <w:r w:rsidR="00026CF1" w:rsidRPr="00DB6FFF">
        <w:rPr>
          <w:rStyle w:val="Enfasicorsivo"/>
          <w:rFonts w:ascii="Arial" w:hAnsi="Arial" w:cs="Arial"/>
          <w:color w:val="333333"/>
        </w:rPr>
        <w:t xml:space="preserve">Consiglio </w:t>
      </w:r>
      <w:r w:rsidRPr="00DB6FFF">
        <w:rPr>
          <w:rStyle w:val="Enfasicorsivo"/>
          <w:rFonts w:ascii="Arial" w:hAnsi="Arial" w:cs="Arial"/>
          <w:color w:val="333333"/>
        </w:rPr>
        <w:t>. L'iniziativa popolare delle leggi regionali e il referendum sulle leggi della Regione sono disciplinati dalla legge di cui al secondo comma dell'articolo 15</w:t>
      </w:r>
      <w:r w:rsidRPr="00DB6FFF">
        <w:rPr>
          <w:rFonts w:ascii="Arial" w:hAnsi="Arial" w:cs="Arial"/>
          <w:color w:val="333333"/>
        </w:rPr>
        <w:t>".</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L'iniziativa si concretizza nella presentazione di un progetto di legge al Consiglio regionale da parte del Presidente della Regione, a nome della Giunta, o da parte dei consiglieri regionali. I progetti di legge vengono presentati al Consiglio regionale, redatti in articoli ed accompagnati da una relazione che ne illustra le finalità ed il contenuto, mediante deposito presso la Presidenza del Consiglio. Il testo del progetto di legge viene poi inviato all'Ufficio legislativo del Consiglio, che apporta le eventuali correzioni formali necessarie.</w:t>
      </w:r>
      <w:r w:rsidRPr="00DB6FFF">
        <w:rPr>
          <w:rFonts w:ascii="Arial" w:hAnsi="Arial" w:cs="Arial"/>
          <w:color w:val="333333"/>
        </w:rPr>
        <w:br/>
        <w:t>L’iniziativa legislativa può anche essere esercitata da una frazione del corpo elettorale. Infatti, la </w:t>
      </w:r>
      <w:r w:rsidR="00026CF1" w:rsidRPr="00DB6FFF">
        <w:rPr>
          <w:rFonts w:ascii="Arial" w:hAnsi="Arial" w:cs="Arial"/>
          <w:color w:val="333333"/>
        </w:rPr>
        <w:t>lr 19/2003</w:t>
      </w:r>
      <w:r w:rsidRPr="00DB6FFF">
        <w:rPr>
          <w:rFonts w:ascii="Arial" w:hAnsi="Arial" w:cs="Arial"/>
          <w:color w:val="333333"/>
        </w:rPr>
        <w:t> dispone che l'iniziativa legislativa popolare sia esercitata da almeno 1.500 elettori dei Comuni della Regione. Il testo della proposta di legge di iniziativa popolare, accompagnato dalla relazione illustrativa, dev'essere presentato dai promotori alla Segreteria generale del Consiglio regionale, insieme ai certificati comprovanti l'iscrizione dei promotori e degli altri sottoscrittori nelle liste elettorali dei Comuni della Regione.</w:t>
      </w:r>
      <w:r w:rsidRPr="00DB6FFF">
        <w:rPr>
          <w:rFonts w:ascii="Arial" w:hAnsi="Arial" w:cs="Arial"/>
          <w:color w:val="333333"/>
        </w:rPr>
        <w:br/>
        <w:t>L'iniziativa legislativa popolare non è proponibile per le leggi tributarie e di bilancio e per quelle in materia di autonomia funzionale del Consiglio regionale.</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lastRenderedPageBreak/>
        <w:t>Inoltre, la stessa legge regionale 19/2003 ha introdotto, a fianco del referendum abrogativo, il peculiare istituto del referendum "propositivo" che può essere indetto nel caso in cui il Consiglio regionale non approvi una proposta di legge di iniziativa popolare, presentata da almeno il 5% degli elettori e che contenga sui fogli destinati alla raccolta delle firme la precisazione che la legge potrà essere sottoposta a referendum propositivo, ovvero una legge che, su conforme parere della Commissione per i procedimenti referendari, ne recepisca i principi ispiratori e i contenuti essenziali. La proposta di legge di iniziativa popolare sottoposta a referendum propositivo, è approvata se ha partecipato alla votazione almeno il 50% degli elettori e se la risposta affermativa raggiunge la maggioranza dei voti validamente espressi. Qualora il risultato sia favorevole, la proposta di legge è approvata e il Presidente della Regione provvede alla promulgazione della legge e alla pubblicazione sul Bollettino ufficiale della Regione. Qualora il risultato sia sfavorevole, la stessa proposta di legge di iniziativa popolare non può essere ripresentata prima che siano trascorsi cinque anni dalla data di pubblicazione del risultato del referendum sul Bollettino ufficiale della Regione.</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bookmarkStart w:id="11" w:name="istruttoria"/>
      <w:bookmarkEnd w:id="11"/>
      <w:r w:rsidRPr="00DB6FFF">
        <w:rPr>
          <w:rFonts w:ascii="Arial" w:hAnsi="Arial" w:cs="Arial"/>
          <w:color w:val="333333"/>
        </w:rPr>
        <w:t>Dopo la verifica da parte dell'Ufficio legislativo, il Presidente del Consiglio assegna i progetti di legge alla commissione consiliare competente per materia, ai fini dell'esame in sede referente. Ogni commissione nomina, per ciascun progetto di legge, un relatore, scelto fra i propri componenti, con il compito di illustrare i contenuti del progetto stesso e di fornire agli altri componenti della commissione gli elementi necessari ad un approfondito esame dell'atto. Le commissioni devono esprimere il parere sui progetti di legge loro assegnati e darne comunicazione, per iscritto, al Presidente del Consiglio entro il termine di sessanta giorni. Trascorso il termine di cui sopra, il parere si dà per espresso ed il Presidente del Consiglio iscrive d'ufficio l'argomento all'ordine del giorno della prima adunanza consiliare successiva.</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bookmarkStart w:id="12" w:name="approvazione"/>
      <w:bookmarkEnd w:id="12"/>
      <w:r w:rsidRPr="00DB6FFF">
        <w:rPr>
          <w:rFonts w:ascii="Arial" w:hAnsi="Arial" w:cs="Arial"/>
          <w:color w:val="333333"/>
        </w:rPr>
        <w:t xml:space="preserve">Conclusa la fase referente da parte delle commissioni, il progetto di legge viene esaminato dall'Aula ai fini dell'approvazione finale. La discussione ha inizio con l'intervento del relatore nominato dalla commissione. I consiglieri che intendono prendere la parola devono farne richiesta al Presidente del Consiglio. Nessuno può parlare di uno stesso argomento per più di due volte nella discussione generale (la durata dell'intervento dev'essere al massimo di trenta minuti per il primo intervento, quindici minuti per il secondo). Quando non vi siano più consiglieri iscritti a parlare, il Presidente dichiara chiusa la discussione generale e dà la parola ai relatori, ai proponenti, agli assessori competenti ed al Presidente della Regione per non più di venti minuti. Terminata la </w:t>
      </w:r>
      <w:r w:rsidRPr="00DB6FFF">
        <w:rPr>
          <w:rFonts w:ascii="Arial" w:hAnsi="Arial" w:cs="Arial"/>
          <w:color w:val="333333"/>
        </w:rPr>
        <w:lastRenderedPageBreak/>
        <w:t>discussione generale, si procede alla discussione sugli articoli del progetto di legge, nonchè sugli eventuali emendamenti. La votazione finale di un progetto di legge ha luogo immediatamente dopo la discussione e l'approvazione degli articoli e le eventuali dichiarazioni di voto.</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bookmarkStart w:id="13" w:name="promulgazione"/>
      <w:bookmarkEnd w:id="13"/>
      <w:r w:rsidRPr="00DB6FFF">
        <w:rPr>
          <w:rFonts w:ascii="Arial" w:hAnsi="Arial" w:cs="Arial"/>
          <w:color w:val="333333"/>
        </w:rPr>
        <w:t>La legge approvata dal Consiglio è trasmessa, a cura del Presidente del Consiglio, al Presidente della Regione ai fini della promulgazione. L'entrata in vigore della stessa decorre, di norma, dal quindicesimo giorno successivo a quello della pubblicazione nel Bollettino ufficiale della Regione: la legge stessa può, però, prevedere un termine differente. Se una legge è dichiarata urgente dal Consiglio, a maggioranza assoluta dei suoi componenti, essa entra in vigore il giorno successivo a quello della sua pubblicazione sul Bollettino ufficiale. La promulgazione è uno dei momenti della cosiddetta fase integrativa dell'efficacia della legge regionale. In particolare, è l'atto con il quale il Presidente della Regione ne ordina la pubblicazione e l'esecuzione. Con la promulgazione la legge diventa esecutoria; con la pubblicazione essa diventa, invece, obbligatoria.</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Per effetto dell'entrata in vigore della </w:t>
      </w:r>
      <w:r w:rsidR="00026CF1" w:rsidRPr="00DB6FFF">
        <w:rPr>
          <w:rFonts w:ascii="Arial" w:hAnsi="Arial" w:cs="Arial"/>
          <w:color w:val="333333"/>
        </w:rPr>
        <w:t>lc 3/2001</w:t>
      </w:r>
      <w:r w:rsidRPr="00DB6FFF">
        <w:rPr>
          <w:rFonts w:ascii="Arial" w:hAnsi="Arial" w:cs="Arial"/>
          <w:color w:val="333333"/>
        </w:rPr>
        <w:t>, che ha modificato il Titolo V, Parte II, della Costituzione, è venuto meno il sistema del controllo preventivo di legittimità sulle leggi regionali, ancorchè le norme dello Statuto speciale, formalmente, ancora lo prevedano. La soppressione dei controlli opera, infatti, anche nei confronti della Valle d'Aosta per effetto dell'articolo 10 della legge costituzionale n. 3 del 2001, il quale stabilisce che, in attesa dell'adeguamento dei relativi Statuti speciali, le modifiche della Costituzione si applicano anche alle Regioni a Statuto speciale per le parti in cui prevedono forme più ampie di autonomia.</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Il nuovo </w:t>
      </w:r>
      <w:r w:rsidR="00026CF1" w:rsidRPr="00DB6FFF">
        <w:rPr>
          <w:rFonts w:ascii="Arial" w:hAnsi="Arial" w:cs="Arial"/>
          <w:color w:val="333333"/>
        </w:rPr>
        <w:t xml:space="preserve">art 127 cost  </w:t>
      </w:r>
      <w:r w:rsidRPr="00DB6FFF">
        <w:rPr>
          <w:rFonts w:ascii="Arial" w:hAnsi="Arial" w:cs="Arial"/>
          <w:color w:val="333333"/>
        </w:rPr>
        <w:t>ha introdotto, tuttavia, un controllo successivo: qualora il Governo ritenga che una legge regionale ecceda la competenza della Regione, può promuovere la questione di legittimità costituzionale innanzi alla Corte costituzionale, entro sessanta giorni dalla sua pubblicazione.</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r w:rsidRPr="00DB6FFF">
        <w:rPr>
          <w:rFonts w:ascii="Arial" w:hAnsi="Arial" w:cs="Arial"/>
          <w:color w:val="333333"/>
        </w:rPr>
        <w:t>PETIZIONI</w:t>
      </w:r>
    </w:p>
    <w:p w:rsidR="008A16D8" w:rsidRPr="00DB6FFF" w:rsidRDefault="008A16D8" w:rsidP="008A16D8">
      <w:pPr>
        <w:shd w:val="clear" w:color="auto" w:fill="FFFFFF"/>
        <w:spacing w:after="167"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t>La petizione è un atto con il quale i cittadini portano a conoscenza del Consiglio situazioni ed esigenze particolari, affinché lo stesso le esamini e vi provveda attraverso l'adozione di appositi atti.</w:t>
      </w:r>
    </w:p>
    <w:p w:rsidR="008A16D8" w:rsidRPr="00DB6FFF" w:rsidRDefault="008A16D8" w:rsidP="008A16D8">
      <w:pPr>
        <w:shd w:val="clear" w:color="auto" w:fill="FFFFFF"/>
        <w:spacing w:after="167"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lastRenderedPageBreak/>
        <w:t>Infatti, ogni cittadino italiano, nato o residente nella Regione, può indirizzare al Consiglio petizioni per chiedere provvedimenti, nelle materie di competenza del Consiglio stesso, o per esporre comuni necessità riguardanti la Regione.</w:t>
      </w:r>
    </w:p>
    <w:p w:rsidR="008A16D8" w:rsidRPr="00DB6FFF" w:rsidRDefault="008A16D8" w:rsidP="008A16D8">
      <w:pPr>
        <w:shd w:val="clear" w:color="auto" w:fill="FFFFFF"/>
        <w:spacing w:after="167"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t>L'Ufficio di Presidenza, entro trenta giorni dal deposito, decide sulla ricevibilità e sull'ammissibilità delle petizioni e ne avvia l'istruttoria richiedendo, a tale scopo, informazioni e chiarimenti:</w:t>
      </w:r>
    </w:p>
    <w:p w:rsidR="008A16D8" w:rsidRPr="00DB6FFF" w:rsidRDefault="008A16D8" w:rsidP="008A16D8">
      <w:pPr>
        <w:numPr>
          <w:ilvl w:val="0"/>
          <w:numId w:val="24"/>
        </w:numPr>
        <w:shd w:val="clear" w:color="auto" w:fill="FFFFFF"/>
        <w:spacing w:before="100" w:beforeAutospacing="1" w:after="100" w:afterAutospacing="1"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t>al Presidente della Regione ed agli assessori, se le petizioni riguardano affari relativi all'amministrazione regionale;</w:t>
      </w:r>
    </w:p>
    <w:p w:rsidR="008A16D8" w:rsidRPr="00DB6FFF" w:rsidRDefault="008A16D8" w:rsidP="008A16D8">
      <w:pPr>
        <w:numPr>
          <w:ilvl w:val="0"/>
          <w:numId w:val="24"/>
        </w:numPr>
        <w:shd w:val="clear" w:color="auto" w:fill="FFFFFF"/>
        <w:spacing w:before="100" w:beforeAutospacing="1" w:after="100" w:afterAutospacing="1"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t>alle commissioni consiliari competenti per materia.</w:t>
      </w:r>
    </w:p>
    <w:p w:rsidR="008A16D8" w:rsidRPr="00DB6FFF" w:rsidRDefault="008A16D8" w:rsidP="008A16D8">
      <w:pPr>
        <w:shd w:val="clear" w:color="auto" w:fill="FFFFFF"/>
        <w:spacing w:after="167"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t>Entro novanta giorni dalla presentazione della petizione, l'argomento deve essere sottoposto all'esame del Consiglio per la comunicazione delle conclusioni a cui sono pervenuti gli organi competenti.</w:t>
      </w:r>
    </w:p>
    <w:p w:rsidR="008A16D8" w:rsidRPr="00DB6FFF" w:rsidRDefault="008A16D8" w:rsidP="008A16D8">
      <w:pPr>
        <w:shd w:val="clear" w:color="auto" w:fill="FFFFFF"/>
        <w:spacing w:after="167" w:line="360" w:lineRule="auto"/>
        <w:rPr>
          <w:rFonts w:ascii="Arial" w:eastAsia="Times New Roman" w:hAnsi="Arial" w:cs="Arial"/>
          <w:color w:val="333333"/>
          <w:sz w:val="24"/>
          <w:szCs w:val="24"/>
          <w:lang w:eastAsia="it-IT"/>
        </w:rPr>
      </w:pPr>
      <w:r w:rsidRPr="00DB6FFF">
        <w:rPr>
          <w:rFonts w:ascii="Arial" w:eastAsia="Times New Roman" w:hAnsi="Arial" w:cs="Arial"/>
          <w:color w:val="333333"/>
          <w:sz w:val="24"/>
          <w:szCs w:val="24"/>
          <w:lang w:eastAsia="it-IT"/>
        </w:rPr>
        <w:t>L'esame in Consiglio può concludersi con l'approvazione di una risoluzione diretta a far partecipi gli organi competenti delle necessità esposte nella petizione.</w:t>
      </w:r>
    </w:p>
    <w:p w:rsidR="008A16D8" w:rsidRPr="00DB6FFF" w:rsidRDefault="008A16D8" w:rsidP="008A16D8">
      <w:pPr>
        <w:pStyle w:val="NormaleWeb"/>
        <w:shd w:val="clear" w:color="auto" w:fill="FFFFFF"/>
        <w:spacing w:before="0" w:beforeAutospacing="0" w:after="167" w:afterAutospacing="0" w:line="360" w:lineRule="auto"/>
        <w:rPr>
          <w:rFonts w:ascii="Arial" w:hAnsi="Arial" w:cs="Arial"/>
          <w:color w:val="333333"/>
        </w:rPr>
      </w:pPr>
    </w:p>
    <w:p w:rsidR="0032494C" w:rsidRPr="00DB6FFF" w:rsidRDefault="0032494C"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p>
    <w:p w:rsidR="0032494C" w:rsidRPr="00DB6FFF" w:rsidRDefault="0032494C"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p>
    <w:p w:rsidR="00757F56" w:rsidRPr="00DB6FFF" w:rsidRDefault="00757F56" w:rsidP="008A16D8">
      <w:pPr>
        <w:pStyle w:val="NormaleWeb"/>
        <w:shd w:val="clear" w:color="auto" w:fill="FFFFFF"/>
        <w:spacing w:before="0" w:beforeAutospacing="0" w:after="0" w:afterAutospacing="0" w:line="360" w:lineRule="auto"/>
        <w:jc w:val="both"/>
        <w:textAlignment w:val="baseline"/>
        <w:rPr>
          <w:rFonts w:ascii="Arial" w:hAnsi="Arial" w:cs="Arial"/>
          <w:color w:val="000000" w:themeColor="text1"/>
        </w:rPr>
      </w:pPr>
    </w:p>
    <w:sectPr w:rsidR="00757F56" w:rsidRPr="00DB6FFF" w:rsidSect="00276BE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37C" w:rsidRDefault="000D737C" w:rsidP="00757F56">
      <w:pPr>
        <w:spacing w:after="0" w:line="240" w:lineRule="auto"/>
      </w:pPr>
      <w:r>
        <w:separator/>
      </w:r>
    </w:p>
  </w:endnote>
  <w:endnote w:type="continuationSeparator" w:id="0">
    <w:p w:rsidR="000D737C" w:rsidRDefault="000D737C" w:rsidP="00757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37C" w:rsidRDefault="000D737C" w:rsidP="00757F56">
      <w:pPr>
        <w:spacing w:after="0" w:line="240" w:lineRule="auto"/>
      </w:pPr>
      <w:r>
        <w:separator/>
      </w:r>
    </w:p>
  </w:footnote>
  <w:footnote w:type="continuationSeparator" w:id="0">
    <w:p w:rsidR="000D737C" w:rsidRDefault="000D737C" w:rsidP="00757F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E"/>
    <w:multiLevelType w:val="singleLevel"/>
    <w:tmpl w:val="0000002E"/>
    <w:name w:val="WW8Num46"/>
    <w:lvl w:ilvl="0">
      <w:numFmt w:val="bullet"/>
      <w:lvlText w:val="-"/>
      <w:lvlJc w:val="left"/>
      <w:pPr>
        <w:tabs>
          <w:tab w:val="num" w:pos="0"/>
        </w:tabs>
        <w:ind w:left="720" w:hanging="360"/>
      </w:pPr>
      <w:rPr>
        <w:rFonts w:ascii="Arial" w:hAnsi="Arial"/>
        <w:sz w:val="15"/>
      </w:rPr>
    </w:lvl>
  </w:abstractNum>
  <w:abstractNum w:abstractNumId="1">
    <w:nsid w:val="0000003C"/>
    <w:multiLevelType w:val="multilevel"/>
    <w:tmpl w:val="0000003C"/>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
    <w:nsid w:val="00000063"/>
    <w:multiLevelType w:val="multilevel"/>
    <w:tmpl w:val="00000063"/>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3">
    <w:nsid w:val="000000AC"/>
    <w:multiLevelType w:val="singleLevel"/>
    <w:tmpl w:val="000000AC"/>
    <w:lvl w:ilvl="0">
      <w:start w:val="1"/>
      <w:numFmt w:val="lowerLetter"/>
      <w:lvlText w:val="%1)"/>
      <w:lvlJc w:val="left"/>
      <w:pPr>
        <w:tabs>
          <w:tab w:val="num" w:pos="0"/>
        </w:tabs>
        <w:ind w:left="0" w:firstLine="0"/>
      </w:pPr>
      <w:rPr>
        <w:rFonts w:ascii="Arial" w:hAnsi="Arial" w:cs="Arial"/>
      </w:rPr>
    </w:lvl>
  </w:abstractNum>
  <w:abstractNum w:abstractNumId="4">
    <w:nsid w:val="00240A5B"/>
    <w:multiLevelType w:val="multilevel"/>
    <w:tmpl w:val="F32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525A06"/>
    <w:multiLevelType w:val="hybridMultilevel"/>
    <w:tmpl w:val="C88E98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924664E"/>
    <w:multiLevelType w:val="multilevel"/>
    <w:tmpl w:val="285A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3B3DBE"/>
    <w:multiLevelType w:val="multilevel"/>
    <w:tmpl w:val="D6E2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8F4C0B"/>
    <w:multiLevelType w:val="hybridMultilevel"/>
    <w:tmpl w:val="F31AE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59A6F81"/>
    <w:multiLevelType w:val="multilevel"/>
    <w:tmpl w:val="EA86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70195E"/>
    <w:multiLevelType w:val="multilevel"/>
    <w:tmpl w:val="BBD6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8763FA"/>
    <w:multiLevelType w:val="multilevel"/>
    <w:tmpl w:val="53E0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221962"/>
    <w:multiLevelType w:val="multilevel"/>
    <w:tmpl w:val="F024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0736AA2"/>
    <w:multiLevelType w:val="multilevel"/>
    <w:tmpl w:val="47E2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11362BD"/>
    <w:multiLevelType w:val="multilevel"/>
    <w:tmpl w:val="6B8A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312F3B"/>
    <w:multiLevelType w:val="multilevel"/>
    <w:tmpl w:val="5B22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B039AD"/>
    <w:multiLevelType w:val="multilevel"/>
    <w:tmpl w:val="D958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B57CFE"/>
    <w:multiLevelType w:val="multilevel"/>
    <w:tmpl w:val="EFAE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F707D6"/>
    <w:multiLevelType w:val="hybridMultilevel"/>
    <w:tmpl w:val="BAECA9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57A2813"/>
    <w:multiLevelType w:val="hybridMultilevel"/>
    <w:tmpl w:val="5086A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B175798"/>
    <w:multiLevelType w:val="multilevel"/>
    <w:tmpl w:val="78EC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3A0108"/>
    <w:multiLevelType w:val="multilevel"/>
    <w:tmpl w:val="57829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13035E8"/>
    <w:multiLevelType w:val="multilevel"/>
    <w:tmpl w:val="7C6A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FB286D"/>
    <w:multiLevelType w:val="multilevel"/>
    <w:tmpl w:val="1DC0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0140DF2"/>
    <w:multiLevelType w:val="multilevel"/>
    <w:tmpl w:val="5DC2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EB1D3F"/>
    <w:multiLevelType w:val="hybridMultilevel"/>
    <w:tmpl w:val="472612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6741118"/>
    <w:multiLevelType w:val="multilevel"/>
    <w:tmpl w:val="EB82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3"/>
  </w:num>
  <w:num w:numId="3">
    <w:abstractNumId w:val="12"/>
  </w:num>
  <w:num w:numId="4">
    <w:abstractNumId w:val="21"/>
  </w:num>
  <w:num w:numId="5">
    <w:abstractNumId w:val="15"/>
  </w:num>
  <w:num w:numId="6">
    <w:abstractNumId w:val="7"/>
  </w:num>
  <w:num w:numId="7">
    <w:abstractNumId w:val="17"/>
  </w:num>
  <w:num w:numId="8">
    <w:abstractNumId w:val="4"/>
  </w:num>
  <w:num w:numId="9">
    <w:abstractNumId w:val="8"/>
  </w:num>
  <w:num w:numId="10">
    <w:abstractNumId w:val="0"/>
  </w:num>
  <w:num w:numId="11">
    <w:abstractNumId w:val="1"/>
  </w:num>
  <w:num w:numId="12">
    <w:abstractNumId w:val="2"/>
  </w:num>
  <w:num w:numId="13">
    <w:abstractNumId w:val="3"/>
  </w:num>
  <w:num w:numId="14">
    <w:abstractNumId w:val="19"/>
  </w:num>
  <w:num w:numId="15">
    <w:abstractNumId w:val="18"/>
  </w:num>
  <w:num w:numId="16">
    <w:abstractNumId w:val="25"/>
  </w:num>
  <w:num w:numId="17">
    <w:abstractNumId w:val="5"/>
  </w:num>
  <w:num w:numId="18">
    <w:abstractNumId w:val="22"/>
  </w:num>
  <w:num w:numId="19">
    <w:abstractNumId w:val="16"/>
  </w:num>
  <w:num w:numId="20">
    <w:abstractNumId w:val="26"/>
  </w:num>
  <w:num w:numId="21">
    <w:abstractNumId w:val="10"/>
  </w:num>
  <w:num w:numId="22">
    <w:abstractNumId w:val="20"/>
  </w:num>
  <w:num w:numId="23">
    <w:abstractNumId w:val="6"/>
  </w:num>
  <w:num w:numId="24">
    <w:abstractNumId w:val="9"/>
  </w:num>
  <w:num w:numId="25">
    <w:abstractNumId w:val="11"/>
  </w:num>
  <w:num w:numId="26">
    <w:abstractNumId w:val="14"/>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593879"/>
    <w:rsid w:val="00020A54"/>
    <w:rsid w:val="00026CF1"/>
    <w:rsid w:val="00033DFD"/>
    <w:rsid w:val="000426B3"/>
    <w:rsid w:val="00064B03"/>
    <w:rsid w:val="00080735"/>
    <w:rsid w:val="00083439"/>
    <w:rsid w:val="000B4F0F"/>
    <w:rsid w:val="000C52E1"/>
    <w:rsid w:val="000C7D07"/>
    <w:rsid w:val="000D737C"/>
    <w:rsid w:val="00101CE7"/>
    <w:rsid w:val="00150077"/>
    <w:rsid w:val="00176973"/>
    <w:rsid w:val="001E5AC5"/>
    <w:rsid w:val="001E712C"/>
    <w:rsid w:val="00250EF3"/>
    <w:rsid w:val="002565BA"/>
    <w:rsid w:val="00261990"/>
    <w:rsid w:val="002704CF"/>
    <w:rsid w:val="00275C92"/>
    <w:rsid w:val="00276BED"/>
    <w:rsid w:val="0029033C"/>
    <w:rsid w:val="002D0ECA"/>
    <w:rsid w:val="002F0628"/>
    <w:rsid w:val="003065A1"/>
    <w:rsid w:val="0032494C"/>
    <w:rsid w:val="003364FA"/>
    <w:rsid w:val="00342692"/>
    <w:rsid w:val="00346BC6"/>
    <w:rsid w:val="003935B9"/>
    <w:rsid w:val="00396F14"/>
    <w:rsid w:val="003A476F"/>
    <w:rsid w:val="003C1EB7"/>
    <w:rsid w:val="003D125B"/>
    <w:rsid w:val="00401F61"/>
    <w:rsid w:val="0042067A"/>
    <w:rsid w:val="00433A06"/>
    <w:rsid w:val="00480A6C"/>
    <w:rsid w:val="00494954"/>
    <w:rsid w:val="004D3051"/>
    <w:rsid w:val="004D395E"/>
    <w:rsid w:val="004E5201"/>
    <w:rsid w:val="00545635"/>
    <w:rsid w:val="005759A8"/>
    <w:rsid w:val="00585212"/>
    <w:rsid w:val="00593879"/>
    <w:rsid w:val="005C1529"/>
    <w:rsid w:val="005C2075"/>
    <w:rsid w:val="005E69F5"/>
    <w:rsid w:val="005F1E36"/>
    <w:rsid w:val="00640E29"/>
    <w:rsid w:val="006501D3"/>
    <w:rsid w:val="00671187"/>
    <w:rsid w:val="00677BB9"/>
    <w:rsid w:val="006C1EF2"/>
    <w:rsid w:val="006E6BBB"/>
    <w:rsid w:val="006F059D"/>
    <w:rsid w:val="0071466A"/>
    <w:rsid w:val="00714A9B"/>
    <w:rsid w:val="00720305"/>
    <w:rsid w:val="00757F56"/>
    <w:rsid w:val="00765A95"/>
    <w:rsid w:val="00774552"/>
    <w:rsid w:val="007863FB"/>
    <w:rsid w:val="007F2DCD"/>
    <w:rsid w:val="00810EDD"/>
    <w:rsid w:val="008124AA"/>
    <w:rsid w:val="00831D36"/>
    <w:rsid w:val="00854C88"/>
    <w:rsid w:val="008A16D8"/>
    <w:rsid w:val="009055B7"/>
    <w:rsid w:val="0091434E"/>
    <w:rsid w:val="009246B0"/>
    <w:rsid w:val="009558FC"/>
    <w:rsid w:val="0095670A"/>
    <w:rsid w:val="00976476"/>
    <w:rsid w:val="009C6018"/>
    <w:rsid w:val="009E71AB"/>
    <w:rsid w:val="00A030A4"/>
    <w:rsid w:val="00A317EC"/>
    <w:rsid w:val="00A85988"/>
    <w:rsid w:val="00AA1E78"/>
    <w:rsid w:val="00AA5137"/>
    <w:rsid w:val="00AC553E"/>
    <w:rsid w:val="00AF2753"/>
    <w:rsid w:val="00B04717"/>
    <w:rsid w:val="00B22580"/>
    <w:rsid w:val="00B33AF2"/>
    <w:rsid w:val="00B34833"/>
    <w:rsid w:val="00B7614C"/>
    <w:rsid w:val="00B763B6"/>
    <w:rsid w:val="00BA4D24"/>
    <w:rsid w:val="00C163E0"/>
    <w:rsid w:val="00C72423"/>
    <w:rsid w:val="00C746FF"/>
    <w:rsid w:val="00C8579E"/>
    <w:rsid w:val="00CA4B30"/>
    <w:rsid w:val="00CA6F72"/>
    <w:rsid w:val="00CC15DA"/>
    <w:rsid w:val="00D147C3"/>
    <w:rsid w:val="00D43705"/>
    <w:rsid w:val="00D53C1C"/>
    <w:rsid w:val="00DA1B0A"/>
    <w:rsid w:val="00DB0429"/>
    <w:rsid w:val="00DB6FFF"/>
    <w:rsid w:val="00DD12B6"/>
    <w:rsid w:val="00E31B39"/>
    <w:rsid w:val="00E516DC"/>
    <w:rsid w:val="00E546D9"/>
    <w:rsid w:val="00E826C2"/>
    <w:rsid w:val="00E83CDC"/>
    <w:rsid w:val="00EA6F2C"/>
    <w:rsid w:val="00EB5177"/>
    <w:rsid w:val="00ED12D6"/>
    <w:rsid w:val="00F10A28"/>
    <w:rsid w:val="00FA7B1C"/>
    <w:rsid w:val="00FE56E6"/>
    <w:rsid w:val="00FF77C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6BED"/>
  </w:style>
  <w:style w:type="paragraph" w:styleId="Titolo2">
    <w:name w:val="heading 2"/>
    <w:basedOn w:val="Normale"/>
    <w:next w:val="Normale"/>
    <w:link w:val="Titolo2Carattere"/>
    <w:uiPriority w:val="9"/>
    <w:semiHidden/>
    <w:unhideWhenUsed/>
    <w:qFormat/>
    <w:rsid w:val="003364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B7614C"/>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B7614C"/>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59387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593879"/>
    <w:rPr>
      <w:color w:val="0000FF"/>
      <w:u w:val="single"/>
    </w:rPr>
  </w:style>
  <w:style w:type="character" w:customStyle="1" w:styleId="Titolo3Carattere">
    <w:name w:val="Titolo 3 Carattere"/>
    <w:basedOn w:val="Carpredefinitoparagrafo"/>
    <w:link w:val="Titolo3"/>
    <w:uiPriority w:val="9"/>
    <w:rsid w:val="00B7614C"/>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B7614C"/>
    <w:rPr>
      <w:rFonts w:ascii="Times New Roman" w:eastAsia="Times New Roman" w:hAnsi="Times New Roman" w:cs="Times New Roman"/>
      <w:b/>
      <w:bCs/>
      <w:sz w:val="24"/>
      <w:szCs w:val="24"/>
      <w:lang w:eastAsia="it-IT"/>
    </w:rPr>
  </w:style>
  <w:style w:type="character" w:customStyle="1" w:styleId="mw-headline">
    <w:name w:val="mw-headline"/>
    <w:basedOn w:val="Carpredefinitoparagrafo"/>
    <w:rsid w:val="00B7614C"/>
  </w:style>
  <w:style w:type="character" w:customStyle="1" w:styleId="mw-editsection">
    <w:name w:val="mw-editsection"/>
    <w:basedOn w:val="Carpredefinitoparagrafo"/>
    <w:rsid w:val="00B7614C"/>
  </w:style>
  <w:style w:type="character" w:customStyle="1" w:styleId="mw-editsection-bracket">
    <w:name w:val="mw-editsection-bracket"/>
    <w:basedOn w:val="Carpredefinitoparagrafo"/>
    <w:rsid w:val="00B7614C"/>
  </w:style>
  <w:style w:type="character" w:customStyle="1" w:styleId="mw-editsection-divider">
    <w:name w:val="mw-editsection-divider"/>
    <w:basedOn w:val="Carpredefinitoparagrafo"/>
    <w:rsid w:val="00B7614C"/>
  </w:style>
  <w:style w:type="paragraph" w:customStyle="1" w:styleId="dl">
    <w:name w:val="dl"/>
    <w:basedOn w:val="Normale"/>
    <w:rsid w:val="00757F56"/>
    <w:pPr>
      <w:spacing w:after="0" w:line="240" w:lineRule="auto"/>
      <w:ind w:left="426" w:right="3401" w:hanging="426"/>
      <w:jc w:val="both"/>
    </w:pPr>
    <w:rPr>
      <w:rFonts w:ascii="NewCenturySchlbk" w:eastAsia="Times New Roman" w:hAnsi="NewCenturySchlbk" w:cs="Times New Roman"/>
      <w:sz w:val="24"/>
      <w:szCs w:val="20"/>
    </w:rPr>
  </w:style>
  <w:style w:type="paragraph" w:styleId="Testonotadichiusura">
    <w:name w:val="endnote text"/>
    <w:basedOn w:val="Normale"/>
    <w:link w:val="TestonotadichiusuraCarattere"/>
    <w:semiHidden/>
    <w:rsid w:val="00757F56"/>
    <w:pPr>
      <w:spacing w:after="0" w:line="240" w:lineRule="auto"/>
      <w:jc w:val="both"/>
    </w:pPr>
    <w:rPr>
      <w:rFonts w:ascii="Arial" w:eastAsia="Times New Roman" w:hAnsi="Arial" w:cs="Times New Roman"/>
      <w:sz w:val="18"/>
      <w:szCs w:val="20"/>
    </w:rPr>
  </w:style>
  <w:style w:type="character" w:customStyle="1" w:styleId="TestonotadichiusuraCarattere">
    <w:name w:val="Testo nota di chiusura Carattere"/>
    <w:basedOn w:val="Carpredefinitoparagrafo"/>
    <w:link w:val="Testonotadichiusura"/>
    <w:semiHidden/>
    <w:rsid w:val="00757F56"/>
    <w:rPr>
      <w:rFonts w:ascii="Arial" w:eastAsia="Times New Roman" w:hAnsi="Arial" w:cs="Times New Roman"/>
      <w:sz w:val="18"/>
      <w:szCs w:val="20"/>
    </w:rPr>
  </w:style>
  <w:style w:type="character" w:styleId="Rimandonotadichiusura">
    <w:name w:val="endnote reference"/>
    <w:semiHidden/>
    <w:rsid w:val="00757F56"/>
    <w:rPr>
      <w:vertAlign w:val="superscript"/>
    </w:rPr>
  </w:style>
  <w:style w:type="paragraph" w:customStyle="1" w:styleId="partec">
    <w:name w:val="parte c"/>
    <w:basedOn w:val="Normale"/>
    <w:rsid w:val="00757F56"/>
    <w:pPr>
      <w:tabs>
        <w:tab w:val="left" w:pos="0"/>
      </w:tabs>
      <w:spacing w:after="0" w:line="240" w:lineRule="auto"/>
      <w:jc w:val="center"/>
    </w:pPr>
    <w:rPr>
      <w:rFonts w:ascii="Arial" w:eastAsia="Times New Roman" w:hAnsi="Arial" w:cs="Times New Roman"/>
      <w:sz w:val="24"/>
      <w:szCs w:val="20"/>
    </w:rPr>
  </w:style>
  <w:style w:type="character" w:customStyle="1" w:styleId="Titolo2Carattere">
    <w:name w:val="Titolo 2 Carattere"/>
    <w:basedOn w:val="Carpredefinitoparagrafo"/>
    <w:link w:val="Titolo2"/>
    <w:uiPriority w:val="9"/>
    <w:rsid w:val="003364FA"/>
    <w:rPr>
      <w:rFonts w:asciiTheme="majorHAnsi" w:eastAsiaTheme="majorEastAsia" w:hAnsiTheme="majorHAnsi" w:cstheme="majorBidi"/>
      <w:b/>
      <w:bCs/>
      <w:color w:val="4F81BD" w:themeColor="accent1"/>
      <w:sz w:val="26"/>
      <w:szCs w:val="26"/>
    </w:rPr>
  </w:style>
  <w:style w:type="character" w:styleId="Enfasicorsivo">
    <w:name w:val="Emphasis"/>
    <w:basedOn w:val="Carpredefinitoparagrafo"/>
    <w:uiPriority w:val="20"/>
    <w:qFormat/>
    <w:rsid w:val="004D395E"/>
    <w:rPr>
      <w:i/>
      <w:iCs/>
    </w:rPr>
  </w:style>
  <w:style w:type="paragraph" w:styleId="Paragrafoelenco">
    <w:name w:val="List Paragraph"/>
    <w:basedOn w:val="Normale"/>
    <w:uiPriority w:val="34"/>
    <w:qFormat/>
    <w:rsid w:val="00CA4B30"/>
    <w:pPr>
      <w:ind w:left="720"/>
      <w:contextualSpacing/>
    </w:pPr>
  </w:style>
  <w:style w:type="paragraph" w:customStyle="1" w:styleId="yiv4005352586p1">
    <w:name w:val="yiv4005352586p1"/>
    <w:basedOn w:val="Normale"/>
    <w:rsid w:val="000C7D0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yiv4005352586s1">
    <w:name w:val="yiv4005352586s1"/>
    <w:basedOn w:val="Carpredefinitoparagrafo"/>
    <w:rsid w:val="000C7D07"/>
  </w:style>
  <w:style w:type="character" w:customStyle="1" w:styleId="yiv4005352586s2">
    <w:name w:val="yiv4005352586s2"/>
    <w:basedOn w:val="Carpredefinitoparagrafo"/>
    <w:rsid w:val="000C7D07"/>
  </w:style>
</w:styles>
</file>

<file path=word/webSettings.xml><?xml version="1.0" encoding="utf-8"?>
<w:webSettings xmlns:r="http://schemas.openxmlformats.org/officeDocument/2006/relationships" xmlns:w="http://schemas.openxmlformats.org/wordprocessingml/2006/main">
  <w:divs>
    <w:div w:id="138574646">
      <w:bodyDiv w:val="1"/>
      <w:marLeft w:val="0"/>
      <w:marRight w:val="0"/>
      <w:marTop w:val="0"/>
      <w:marBottom w:val="0"/>
      <w:divBdr>
        <w:top w:val="none" w:sz="0" w:space="0" w:color="auto"/>
        <w:left w:val="none" w:sz="0" w:space="0" w:color="auto"/>
        <w:bottom w:val="none" w:sz="0" w:space="0" w:color="auto"/>
        <w:right w:val="none" w:sz="0" w:space="0" w:color="auto"/>
      </w:divBdr>
    </w:div>
    <w:div w:id="152457239">
      <w:bodyDiv w:val="1"/>
      <w:marLeft w:val="0"/>
      <w:marRight w:val="0"/>
      <w:marTop w:val="0"/>
      <w:marBottom w:val="0"/>
      <w:divBdr>
        <w:top w:val="none" w:sz="0" w:space="0" w:color="auto"/>
        <w:left w:val="none" w:sz="0" w:space="0" w:color="auto"/>
        <w:bottom w:val="none" w:sz="0" w:space="0" w:color="auto"/>
        <w:right w:val="none" w:sz="0" w:space="0" w:color="auto"/>
      </w:divBdr>
    </w:div>
    <w:div w:id="158354462">
      <w:bodyDiv w:val="1"/>
      <w:marLeft w:val="0"/>
      <w:marRight w:val="0"/>
      <w:marTop w:val="0"/>
      <w:marBottom w:val="0"/>
      <w:divBdr>
        <w:top w:val="none" w:sz="0" w:space="0" w:color="auto"/>
        <w:left w:val="none" w:sz="0" w:space="0" w:color="auto"/>
        <w:bottom w:val="none" w:sz="0" w:space="0" w:color="auto"/>
        <w:right w:val="none" w:sz="0" w:space="0" w:color="auto"/>
      </w:divBdr>
    </w:div>
    <w:div w:id="288827846">
      <w:bodyDiv w:val="1"/>
      <w:marLeft w:val="0"/>
      <w:marRight w:val="0"/>
      <w:marTop w:val="0"/>
      <w:marBottom w:val="0"/>
      <w:divBdr>
        <w:top w:val="none" w:sz="0" w:space="0" w:color="auto"/>
        <w:left w:val="none" w:sz="0" w:space="0" w:color="auto"/>
        <w:bottom w:val="none" w:sz="0" w:space="0" w:color="auto"/>
        <w:right w:val="none" w:sz="0" w:space="0" w:color="auto"/>
      </w:divBdr>
    </w:div>
    <w:div w:id="449133255">
      <w:bodyDiv w:val="1"/>
      <w:marLeft w:val="0"/>
      <w:marRight w:val="0"/>
      <w:marTop w:val="0"/>
      <w:marBottom w:val="0"/>
      <w:divBdr>
        <w:top w:val="none" w:sz="0" w:space="0" w:color="auto"/>
        <w:left w:val="none" w:sz="0" w:space="0" w:color="auto"/>
        <w:bottom w:val="none" w:sz="0" w:space="0" w:color="auto"/>
        <w:right w:val="none" w:sz="0" w:space="0" w:color="auto"/>
      </w:divBdr>
    </w:div>
    <w:div w:id="591477438">
      <w:bodyDiv w:val="1"/>
      <w:marLeft w:val="0"/>
      <w:marRight w:val="0"/>
      <w:marTop w:val="0"/>
      <w:marBottom w:val="0"/>
      <w:divBdr>
        <w:top w:val="none" w:sz="0" w:space="0" w:color="auto"/>
        <w:left w:val="none" w:sz="0" w:space="0" w:color="auto"/>
        <w:bottom w:val="none" w:sz="0" w:space="0" w:color="auto"/>
        <w:right w:val="none" w:sz="0" w:space="0" w:color="auto"/>
      </w:divBdr>
    </w:div>
    <w:div w:id="726950877">
      <w:bodyDiv w:val="1"/>
      <w:marLeft w:val="0"/>
      <w:marRight w:val="0"/>
      <w:marTop w:val="0"/>
      <w:marBottom w:val="0"/>
      <w:divBdr>
        <w:top w:val="none" w:sz="0" w:space="0" w:color="auto"/>
        <w:left w:val="none" w:sz="0" w:space="0" w:color="auto"/>
        <w:bottom w:val="none" w:sz="0" w:space="0" w:color="auto"/>
        <w:right w:val="none" w:sz="0" w:space="0" w:color="auto"/>
      </w:divBdr>
    </w:div>
    <w:div w:id="804930349">
      <w:bodyDiv w:val="1"/>
      <w:marLeft w:val="0"/>
      <w:marRight w:val="0"/>
      <w:marTop w:val="0"/>
      <w:marBottom w:val="0"/>
      <w:divBdr>
        <w:top w:val="none" w:sz="0" w:space="0" w:color="auto"/>
        <w:left w:val="none" w:sz="0" w:space="0" w:color="auto"/>
        <w:bottom w:val="none" w:sz="0" w:space="0" w:color="auto"/>
        <w:right w:val="none" w:sz="0" w:space="0" w:color="auto"/>
      </w:divBdr>
    </w:div>
    <w:div w:id="836768846">
      <w:bodyDiv w:val="1"/>
      <w:marLeft w:val="0"/>
      <w:marRight w:val="0"/>
      <w:marTop w:val="0"/>
      <w:marBottom w:val="0"/>
      <w:divBdr>
        <w:top w:val="none" w:sz="0" w:space="0" w:color="auto"/>
        <w:left w:val="none" w:sz="0" w:space="0" w:color="auto"/>
        <w:bottom w:val="none" w:sz="0" w:space="0" w:color="auto"/>
        <w:right w:val="none" w:sz="0" w:space="0" w:color="auto"/>
      </w:divBdr>
    </w:div>
    <w:div w:id="864447455">
      <w:bodyDiv w:val="1"/>
      <w:marLeft w:val="0"/>
      <w:marRight w:val="0"/>
      <w:marTop w:val="0"/>
      <w:marBottom w:val="0"/>
      <w:divBdr>
        <w:top w:val="none" w:sz="0" w:space="0" w:color="auto"/>
        <w:left w:val="none" w:sz="0" w:space="0" w:color="auto"/>
        <w:bottom w:val="none" w:sz="0" w:space="0" w:color="auto"/>
        <w:right w:val="none" w:sz="0" w:space="0" w:color="auto"/>
      </w:divBdr>
      <w:divsChild>
        <w:div w:id="1239512073">
          <w:marLeft w:val="0"/>
          <w:marRight w:val="0"/>
          <w:marTop w:val="0"/>
          <w:marBottom w:val="0"/>
          <w:divBdr>
            <w:top w:val="none" w:sz="0" w:space="0" w:color="auto"/>
            <w:left w:val="none" w:sz="0" w:space="0" w:color="auto"/>
            <w:bottom w:val="none" w:sz="0" w:space="0" w:color="auto"/>
            <w:right w:val="none" w:sz="0" w:space="0" w:color="auto"/>
          </w:divBdr>
        </w:div>
        <w:div w:id="732855062">
          <w:marLeft w:val="0"/>
          <w:marRight w:val="0"/>
          <w:marTop w:val="0"/>
          <w:marBottom w:val="0"/>
          <w:divBdr>
            <w:top w:val="none" w:sz="0" w:space="0" w:color="auto"/>
            <w:left w:val="none" w:sz="0" w:space="0" w:color="auto"/>
            <w:bottom w:val="none" w:sz="0" w:space="0" w:color="auto"/>
            <w:right w:val="none" w:sz="0" w:space="0" w:color="auto"/>
          </w:divBdr>
        </w:div>
      </w:divsChild>
    </w:div>
    <w:div w:id="877545731">
      <w:bodyDiv w:val="1"/>
      <w:marLeft w:val="0"/>
      <w:marRight w:val="0"/>
      <w:marTop w:val="0"/>
      <w:marBottom w:val="0"/>
      <w:divBdr>
        <w:top w:val="none" w:sz="0" w:space="0" w:color="auto"/>
        <w:left w:val="none" w:sz="0" w:space="0" w:color="auto"/>
        <w:bottom w:val="none" w:sz="0" w:space="0" w:color="auto"/>
        <w:right w:val="none" w:sz="0" w:space="0" w:color="auto"/>
      </w:divBdr>
    </w:div>
    <w:div w:id="992680625">
      <w:bodyDiv w:val="1"/>
      <w:marLeft w:val="0"/>
      <w:marRight w:val="0"/>
      <w:marTop w:val="0"/>
      <w:marBottom w:val="0"/>
      <w:divBdr>
        <w:top w:val="none" w:sz="0" w:space="0" w:color="auto"/>
        <w:left w:val="none" w:sz="0" w:space="0" w:color="auto"/>
        <w:bottom w:val="none" w:sz="0" w:space="0" w:color="auto"/>
        <w:right w:val="none" w:sz="0" w:space="0" w:color="auto"/>
      </w:divBdr>
    </w:div>
    <w:div w:id="1009672745">
      <w:bodyDiv w:val="1"/>
      <w:marLeft w:val="0"/>
      <w:marRight w:val="0"/>
      <w:marTop w:val="0"/>
      <w:marBottom w:val="0"/>
      <w:divBdr>
        <w:top w:val="none" w:sz="0" w:space="0" w:color="auto"/>
        <w:left w:val="none" w:sz="0" w:space="0" w:color="auto"/>
        <w:bottom w:val="none" w:sz="0" w:space="0" w:color="auto"/>
        <w:right w:val="none" w:sz="0" w:space="0" w:color="auto"/>
      </w:divBdr>
    </w:div>
    <w:div w:id="1051424057">
      <w:bodyDiv w:val="1"/>
      <w:marLeft w:val="0"/>
      <w:marRight w:val="0"/>
      <w:marTop w:val="0"/>
      <w:marBottom w:val="0"/>
      <w:divBdr>
        <w:top w:val="none" w:sz="0" w:space="0" w:color="auto"/>
        <w:left w:val="none" w:sz="0" w:space="0" w:color="auto"/>
        <w:bottom w:val="none" w:sz="0" w:space="0" w:color="auto"/>
        <w:right w:val="none" w:sz="0" w:space="0" w:color="auto"/>
      </w:divBdr>
    </w:div>
    <w:div w:id="1082217223">
      <w:bodyDiv w:val="1"/>
      <w:marLeft w:val="0"/>
      <w:marRight w:val="0"/>
      <w:marTop w:val="0"/>
      <w:marBottom w:val="0"/>
      <w:divBdr>
        <w:top w:val="none" w:sz="0" w:space="0" w:color="auto"/>
        <w:left w:val="none" w:sz="0" w:space="0" w:color="auto"/>
        <w:bottom w:val="none" w:sz="0" w:space="0" w:color="auto"/>
        <w:right w:val="none" w:sz="0" w:space="0" w:color="auto"/>
      </w:divBdr>
      <w:divsChild>
        <w:div w:id="811602805">
          <w:marLeft w:val="0"/>
          <w:marRight w:val="0"/>
          <w:marTop w:val="837"/>
          <w:marBottom w:val="0"/>
          <w:divBdr>
            <w:top w:val="none" w:sz="0" w:space="0" w:color="auto"/>
            <w:left w:val="none" w:sz="0" w:space="0" w:color="auto"/>
            <w:bottom w:val="none" w:sz="0" w:space="0" w:color="auto"/>
            <w:right w:val="none" w:sz="0" w:space="0" w:color="auto"/>
          </w:divBdr>
        </w:div>
        <w:div w:id="2137329860">
          <w:marLeft w:val="0"/>
          <w:marRight w:val="0"/>
          <w:marTop w:val="837"/>
          <w:marBottom w:val="0"/>
          <w:divBdr>
            <w:top w:val="none" w:sz="0" w:space="0" w:color="auto"/>
            <w:left w:val="none" w:sz="0" w:space="0" w:color="auto"/>
            <w:bottom w:val="none" w:sz="0" w:space="0" w:color="auto"/>
            <w:right w:val="none" w:sz="0" w:space="0" w:color="auto"/>
          </w:divBdr>
        </w:div>
      </w:divsChild>
    </w:div>
    <w:div w:id="1113326069">
      <w:bodyDiv w:val="1"/>
      <w:marLeft w:val="0"/>
      <w:marRight w:val="0"/>
      <w:marTop w:val="0"/>
      <w:marBottom w:val="0"/>
      <w:divBdr>
        <w:top w:val="none" w:sz="0" w:space="0" w:color="auto"/>
        <w:left w:val="none" w:sz="0" w:space="0" w:color="auto"/>
        <w:bottom w:val="none" w:sz="0" w:space="0" w:color="auto"/>
        <w:right w:val="none" w:sz="0" w:space="0" w:color="auto"/>
      </w:divBdr>
    </w:div>
    <w:div w:id="1132140610">
      <w:bodyDiv w:val="1"/>
      <w:marLeft w:val="0"/>
      <w:marRight w:val="0"/>
      <w:marTop w:val="0"/>
      <w:marBottom w:val="0"/>
      <w:divBdr>
        <w:top w:val="none" w:sz="0" w:space="0" w:color="auto"/>
        <w:left w:val="none" w:sz="0" w:space="0" w:color="auto"/>
        <w:bottom w:val="none" w:sz="0" w:space="0" w:color="auto"/>
        <w:right w:val="none" w:sz="0" w:space="0" w:color="auto"/>
      </w:divBdr>
    </w:div>
    <w:div w:id="1459447852">
      <w:bodyDiv w:val="1"/>
      <w:marLeft w:val="0"/>
      <w:marRight w:val="0"/>
      <w:marTop w:val="0"/>
      <w:marBottom w:val="0"/>
      <w:divBdr>
        <w:top w:val="none" w:sz="0" w:space="0" w:color="auto"/>
        <w:left w:val="none" w:sz="0" w:space="0" w:color="auto"/>
        <w:bottom w:val="none" w:sz="0" w:space="0" w:color="auto"/>
        <w:right w:val="none" w:sz="0" w:space="0" w:color="auto"/>
      </w:divBdr>
    </w:div>
    <w:div w:id="1506045599">
      <w:bodyDiv w:val="1"/>
      <w:marLeft w:val="0"/>
      <w:marRight w:val="0"/>
      <w:marTop w:val="0"/>
      <w:marBottom w:val="0"/>
      <w:divBdr>
        <w:top w:val="none" w:sz="0" w:space="0" w:color="auto"/>
        <w:left w:val="none" w:sz="0" w:space="0" w:color="auto"/>
        <w:bottom w:val="none" w:sz="0" w:space="0" w:color="auto"/>
        <w:right w:val="none" w:sz="0" w:space="0" w:color="auto"/>
      </w:divBdr>
      <w:divsChild>
        <w:div w:id="266086047">
          <w:marLeft w:val="0"/>
          <w:marRight w:val="0"/>
          <w:marTop w:val="0"/>
          <w:marBottom w:val="0"/>
          <w:divBdr>
            <w:top w:val="none" w:sz="0" w:space="0" w:color="auto"/>
            <w:left w:val="none" w:sz="0" w:space="0" w:color="auto"/>
            <w:bottom w:val="none" w:sz="0" w:space="0" w:color="auto"/>
            <w:right w:val="none" w:sz="0" w:space="0" w:color="auto"/>
          </w:divBdr>
        </w:div>
      </w:divsChild>
    </w:div>
    <w:div w:id="1541623811">
      <w:bodyDiv w:val="1"/>
      <w:marLeft w:val="0"/>
      <w:marRight w:val="0"/>
      <w:marTop w:val="0"/>
      <w:marBottom w:val="0"/>
      <w:divBdr>
        <w:top w:val="none" w:sz="0" w:space="0" w:color="auto"/>
        <w:left w:val="none" w:sz="0" w:space="0" w:color="auto"/>
        <w:bottom w:val="none" w:sz="0" w:space="0" w:color="auto"/>
        <w:right w:val="none" w:sz="0" w:space="0" w:color="auto"/>
      </w:divBdr>
    </w:div>
    <w:div w:id="1587615300">
      <w:bodyDiv w:val="1"/>
      <w:marLeft w:val="0"/>
      <w:marRight w:val="0"/>
      <w:marTop w:val="0"/>
      <w:marBottom w:val="0"/>
      <w:divBdr>
        <w:top w:val="none" w:sz="0" w:space="0" w:color="auto"/>
        <w:left w:val="none" w:sz="0" w:space="0" w:color="auto"/>
        <w:bottom w:val="none" w:sz="0" w:space="0" w:color="auto"/>
        <w:right w:val="none" w:sz="0" w:space="0" w:color="auto"/>
      </w:divBdr>
    </w:div>
    <w:div w:id="1620841119">
      <w:bodyDiv w:val="1"/>
      <w:marLeft w:val="0"/>
      <w:marRight w:val="0"/>
      <w:marTop w:val="0"/>
      <w:marBottom w:val="0"/>
      <w:divBdr>
        <w:top w:val="none" w:sz="0" w:space="0" w:color="auto"/>
        <w:left w:val="none" w:sz="0" w:space="0" w:color="auto"/>
        <w:bottom w:val="none" w:sz="0" w:space="0" w:color="auto"/>
        <w:right w:val="none" w:sz="0" w:space="0" w:color="auto"/>
      </w:divBdr>
    </w:div>
    <w:div w:id="1658220275">
      <w:bodyDiv w:val="1"/>
      <w:marLeft w:val="0"/>
      <w:marRight w:val="0"/>
      <w:marTop w:val="0"/>
      <w:marBottom w:val="0"/>
      <w:divBdr>
        <w:top w:val="none" w:sz="0" w:space="0" w:color="auto"/>
        <w:left w:val="none" w:sz="0" w:space="0" w:color="auto"/>
        <w:bottom w:val="none" w:sz="0" w:space="0" w:color="auto"/>
        <w:right w:val="none" w:sz="0" w:space="0" w:color="auto"/>
      </w:divBdr>
    </w:div>
    <w:div w:id="1781215345">
      <w:bodyDiv w:val="1"/>
      <w:marLeft w:val="0"/>
      <w:marRight w:val="0"/>
      <w:marTop w:val="0"/>
      <w:marBottom w:val="0"/>
      <w:divBdr>
        <w:top w:val="none" w:sz="0" w:space="0" w:color="auto"/>
        <w:left w:val="none" w:sz="0" w:space="0" w:color="auto"/>
        <w:bottom w:val="none" w:sz="0" w:space="0" w:color="auto"/>
        <w:right w:val="none" w:sz="0" w:space="0" w:color="auto"/>
      </w:divBdr>
    </w:div>
    <w:div w:id="1864779226">
      <w:bodyDiv w:val="1"/>
      <w:marLeft w:val="0"/>
      <w:marRight w:val="0"/>
      <w:marTop w:val="0"/>
      <w:marBottom w:val="0"/>
      <w:divBdr>
        <w:top w:val="none" w:sz="0" w:space="0" w:color="auto"/>
        <w:left w:val="none" w:sz="0" w:space="0" w:color="auto"/>
        <w:bottom w:val="none" w:sz="0" w:space="0" w:color="auto"/>
        <w:right w:val="none" w:sz="0" w:space="0" w:color="auto"/>
      </w:divBdr>
    </w:div>
    <w:div w:id="1887905798">
      <w:bodyDiv w:val="1"/>
      <w:marLeft w:val="0"/>
      <w:marRight w:val="0"/>
      <w:marTop w:val="0"/>
      <w:marBottom w:val="0"/>
      <w:divBdr>
        <w:top w:val="none" w:sz="0" w:space="0" w:color="auto"/>
        <w:left w:val="none" w:sz="0" w:space="0" w:color="auto"/>
        <w:bottom w:val="none" w:sz="0" w:space="0" w:color="auto"/>
        <w:right w:val="none" w:sz="0" w:space="0" w:color="auto"/>
      </w:divBdr>
    </w:div>
    <w:div w:id="1932616037">
      <w:bodyDiv w:val="1"/>
      <w:marLeft w:val="0"/>
      <w:marRight w:val="0"/>
      <w:marTop w:val="0"/>
      <w:marBottom w:val="0"/>
      <w:divBdr>
        <w:top w:val="none" w:sz="0" w:space="0" w:color="auto"/>
        <w:left w:val="none" w:sz="0" w:space="0" w:color="auto"/>
        <w:bottom w:val="none" w:sz="0" w:space="0" w:color="auto"/>
        <w:right w:val="none" w:sz="0" w:space="0" w:color="auto"/>
      </w:divBdr>
    </w:div>
    <w:div w:id="1943607275">
      <w:bodyDiv w:val="1"/>
      <w:marLeft w:val="0"/>
      <w:marRight w:val="0"/>
      <w:marTop w:val="0"/>
      <w:marBottom w:val="0"/>
      <w:divBdr>
        <w:top w:val="none" w:sz="0" w:space="0" w:color="auto"/>
        <w:left w:val="none" w:sz="0" w:space="0" w:color="auto"/>
        <w:bottom w:val="none" w:sz="0" w:space="0" w:color="auto"/>
        <w:right w:val="none" w:sz="0" w:space="0" w:color="auto"/>
      </w:divBdr>
    </w:div>
    <w:div w:id="209304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ato.it/1025?sezione=136&amp;articolo_numero_articolo=11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nato.it/1025?sezione=136&amp;articolo_numero_articolo=11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iglio.vda.it/app/leggieregolamenti/dettaglio?pk_lr=4122" TargetMode="External"/><Relationship Id="rId5" Type="http://schemas.openxmlformats.org/officeDocument/2006/relationships/footnotes" Target="footnotes.xml"/><Relationship Id="rId10" Type="http://schemas.openxmlformats.org/officeDocument/2006/relationships/hyperlink" Target="http://www.consiglio.regione.vda.it/app/statuto" TargetMode="External"/><Relationship Id="rId4" Type="http://schemas.openxmlformats.org/officeDocument/2006/relationships/webSettings" Target="webSettings.xml"/><Relationship Id="rId9" Type="http://schemas.openxmlformats.org/officeDocument/2006/relationships/hyperlink" Target="https://it.wikisource.org/wiki/Italia,_Repubblica_-_Costitu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1910</TotalTime>
  <Pages>39</Pages>
  <Words>13321</Words>
  <Characters>75930</Characters>
  <Application>Microsoft Office Word</Application>
  <DocSecurity>0</DocSecurity>
  <Lines>632</Lines>
  <Paragraphs>178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2020-04-14T17:50:00Z</dcterms:created>
  <dcterms:modified xsi:type="dcterms:W3CDTF">2020-04-20T20:09:00Z</dcterms:modified>
</cp:coreProperties>
</file>