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F09" w:rsidRPr="000D1B21" w:rsidRDefault="00F32F09" w:rsidP="00F32F09">
      <w:pPr>
        <w:shd w:val="clear" w:color="auto" w:fill="FFFFFF"/>
        <w:spacing w:after="0" w:line="240" w:lineRule="auto"/>
        <w:rPr>
          <w:rFonts w:ascii="Arial" w:eastAsia="Times New Roman" w:hAnsi="Arial" w:cs="Arial"/>
          <w:color w:val="1F1F1F"/>
          <w:sz w:val="24"/>
          <w:szCs w:val="24"/>
          <w:lang w:eastAsia="it-IT"/>
        </w:rPr>
      </w:pPr>
      <w:r w:rsidRPr="000D1B21">
        <w:rPr>
          <w:rFonts w:ascii="Arial" w:eastAsia="Times New Roman" w:hAnsi="Arial" w:cs="Arial"/>
          <w:color w:val="1F1F1F"/>
          <w:sz w:val="24"/>
          <w:szCs w:val="24"/>
          <w:lang w:eastAsia="it-IT"/>
        </w:rPr>
        <w:t>L’Azienda USL Valle d’Aosta è un’azienda pubblica che eroga servizi sanitari, dotata di personalità giuridica pubblica e di autonomia imprenditoriale.</w:t>
      </w:r>
    </w:p>
    <w:p w:rsidR="00F32F09" w:rsidRPr="000D1B21" w:rsidRDefault="00F32F09" w:rsidP="00F32F09">
      <w:pPr>
        <w:shd w:val="clear" w:color="auto" w:fill="FFFFFF"/>
        <w:spacing w:after="0" w:line="240" w:lineRule="auto"/>
        <w:rPr>
          <w:rFonts w:ascii="Arial" w:eastAsia="Times New Roman" w:hAnsi="Arial" w:cs="Arial"/>
          <w:color w:val="1F1F1F"/>
          <w:sz w:val="24"/>
          <w:szCs w:val="24"/>
          <w:lang w:eastAsia="it-IT"/>
        </w:rPr>
      </w:pPr>
      <w:r w:rsidRPr="000D1B21">
        <w:rPr>
          <w:rFonts w:ascii="Arial" w:eastAsia="Times New Roman" w:hAnsi="Arial" w:cs="Arial"/>
          <w:color w:val="1F1F1F"/>
          <w:sz w:val="24"/>
          <w:szCs w:val="24"/>
          <w:lang w:eastAsia="it-IT"/>
        </w:rPr>
        <w:t>È l’unica Unità Sanitaria Locale della Regione Valle d’Aosta. ha il compito di garantire adeguati e uniformi livelli di assistenza ai circa 128 mila cittadini dei 74 Comuni valdostani.</w:t>
      </w:r>
    </w:p>
    <w:p w:rsidR="00F32F09" w:rsidRPr="000D1B21" w:rsidRDefault="00F32F09" w:rsidP="00F32F09">
      <w:pPr>
        <w:shd w:val="clear" w:color="auto" w:fill="FFFFFF"/>
        <w:spacing w:after="0" w:line="240" w:lineRule="auto"/>
        <w:rPr>
          <w:rFonts w:ascii="Arial" w:eastAsia="Times New Roman" w:hAnsi="Arial" w:cs="Arial"/>
          <w:color w:val="1F1F1F"/>
          <w:sz w:val="24"/>
          <w:szCs w:val="24"/>
          <w:lang w:eastAsia="it-IT"/>
        </w:rPr>
      </w:pPr>
      <w:r w:rsidRPr="000D1B21">
        <w:rPr>
          <w:rFonts w:ascii="Arial" w:eastAsia="Times New Roman" w:hAnsi="Arial" w:cs="Arial"/>
          <w:color w:val="1F1F1F"/>
          <w:sz w:val="24"/>
          <w:szCs w:val="24"/>
          <w:lang w:eastAsia="it-IT"/>
        </w:rPr>
        <w:t>Gestisce 3 presidi ospedalieri e 4 distretti</w:t>
      </w:r>
    </w:p>
    <w:p w:rsidR="00F32F09" w:rsidRPr="000D1B21" w:rsidRDefault="00C0190E" w:rsidP="00F32F09">
      <w:pPr>
        <w:numPr>
          <w:ilvl w:val="0"/>
          <w:numId w:val="1"/>
        </w:numPr>
        <w:shd w:val="clear" w:color="auto" w:fill="FFFFFF"/>
        <w:spacing w:before="100" w:beforeAutospacing="1" w:after="100" w:afterAutospacing="1" w:line="240" w:lineRule="auto"/>
        <w:rPr>
          <w:rFonts w:ascii="Arial" w:eastAsia="Times New Roman" w:hAnsi="Arial" w:cs="Arial"/>
          <w:color w:val="1F1F1F"/>
          <w:sz w:val="24"/>
          <w:szCs w:val="24"/>
          <w:lang w:eastAsia="it-IT"/>
        </w:rPr>
      </w:pPr>
      <w:hyperlink r:id="rId7" w:history="1">
        <w:r w:rsidR="00F32F09" w:rsidRPr="000D1B21">
          <w:rPr>
            <w:rFonts w:ascii="Arial" w:eastAsia="Times New Roman" w:hAnsi="Arial" w:cs="Arial"/>
            <w:color w:val="006C99"/>
            <w:sz w:val="24"/>
            <w:szCs w:val="24"/>
            <w:lang w:eastAsia="it-IT"/>
          </w:rPr>
          <w:t>Strutture in staff alla direzione strategica e Strutture tecnico-amministrative</w:t>
        </w:r>
      </w:hyperlink>
    </w:p>
    <w:p w:rsidR="00F32F09" w:rsidRPr="000D1B21" w:rsidRDefault="00C0190E" w:rsidP="00F32F09">
      <w:pPr>
        <w:numPr>
          <w:ilvl w:val="0"/>
          <w:numId w:val="1"/>
        </w:numPr>
        <w:shd w:val="clear" w:color="auto" w:fill="FFFFFF"/>
        <w:spacing w:before="100" w:beforeAutospacing="1" w:after="100" w:afterAutospacing="1" w:line="240" w:lineRule="auto"/>
        <w:rPr>
          <w:rFonts w:ascii="Arial" w:eastAsia="Times New Roman" w:hAnsi="Arial" w:cs="Arial"/>
          <w:color w:val="1F1F1F"/>
          <w:sz w:val="24"/>
          <w:szCs w:val="24"/>
          <w:lang w:eastAsia="it-IT"/>
        </w:rPr>
      </w:pPr>
      <w:hyperlink r:id="rId8" w:history="1">
        <w:r w:rsidR="00F32F09" w:rsidRPr="000D1B21">
          <w:rPr>
            <w:rFonts w:ascii="Arial" w:eastAsia="Times New Roman" w:hAnsi="Arial" w:cs="Arial"/>
            <w:color w:val="006C99"/>
            <w:sz w:val="24"/>
            <w:szCs w:val="24"/>
            <w:lang w:eastAsia="it-IT"/>
          </w:rPr>
          <w:t>Strutture territoriali</w:t>
        </w:r>
      </w:hyperlink>
    </w:p>
    <w:p w:rsidR="00F32F09" w:rsidRPr="000D1B21" w:rsidRDefault="00C0190E" w:rsidP="00F32F09">
      <w:pPr>
        <w:numPr>
          <w:ilvl w:val="0"/>
          <w:numId w:val="1"/>
        </w:numPr>
        <w:shd w:val="clear" w:color="auto" w:fill="FFFFFF"/>
        <w:spacing w:before="100" w:beforeAutospacing="1" w:after="100" w:afterAutospacing="1" w:line="240" w:lineRule="auto"/>
        <w:rPr>
          <w:rFonts w:ascii="Arial" w:eastAsia="Times New Roman" w:hAnsi="Arial" w:cs="Arial"/>
          <w:color w:val="1F1F1F"/>
          <w:sz w:val="24"/>
          <w:szCs w:val="24"/>
          <w:lang w:eastAsia="it-IT"/>
        </w:rPr>
      </w:pPr>
      <w:hyperlink r:id="rId9" w:history="1">
        <w:r w:rsidR="00F32F09" w:rsidRPr="000D1B21">
          <w:rPr>
            <w:rFonts w:ascii="Arial" w:eastAsia="Times New Roman" w:hAnsi="Arial" w:cs="Arial"/>
            <w:color w:val="006C99"/>
            <w:sz w:val="24"/>
            <w:szCs w:val="24"/>
            <w:lang w:eastAsia="it-IT"/>
          </w:rPr>
          <w:t>Strutture ospedaliere</w:t>
        </w:r>
      </w:hyperlink>
    </w:p>
    <w:p w:rsidR="00F32F09" w:rsidRPr="000D1B21" w:rsidRDefault="00C0190E" w:rsidP="00F32F09">
      <w:pPr>
        <w:numPr>
          <w:ilvl w:val="0"/>
          <w:numId w:val="1"/>
        </w:numPr>
        <w:shd w:val="clear" w:color="auto" w:fill="FFFFFF"/>
        <w:spacing w:before="100" w:beforeAutospacing="1" w:after="100" w:afterAutospacing="1" w:line="240" w:lineRule="auto"/>
        <w:rPr>
          <w:rFonts w:ascii="Arial" w:eastAsia="Times New Roman" w:hAnsi="Arial" w:cs="Arial"/>
          <w:color w:val="1F1F1F"/>
          <w:sz w:val="24"/>
          <w:szCs w:val="24"/>
          <w:lang w:eastAsia="it-IT"/>
        </w:rPr>
      </w:pPr>
      <w:hyperlink r:id="rId10" w:history="1">
        <w:r w:rsidR="00F32F09" w:rsidRPr="000D1B21">
          <w:rPr>
            <w:rFonts w:ascii="Arial" w:eastAsia="Times New Roman" w:hAnsi="Arial" w:cs="Arial"/>
            <w:color w:val="006C99"/>
            <w:sz w:val="24"/>
            <w:szCs w:val="24"/>
            <w:u w:val="single"/>
            <w:lang w:eastAsia="it-IT"/>
          </w:rPr>
          <w:t>Strutture della prevenzione</w:t>
        </w:r>
      </w:hyperlink>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La Regione assicura, mediante la programmazione sanitaria, lo sviluppo del servizio socio-sanitario regionale, al fine di garantire i livelli essenziali ed appropriati di assistenza definiti dal piano socio-sanitario regionale mediante il piano socio-sanitario regionale ed i relativi strumenti di attuazione, in coordinamento con la programmazione socio-assistenziale regionale. Il piano socio-sanitario regionale è l'atto con il quale la Regione, in armonia con il piano sanitario nazionale, definisce, per il periodo di riferimento, gli interventi per il raggiungimento degli obiettivi di salute ed il funzionamento dei servizi in relazione ai bisogni assistenziali e di salute della popolazione, rilevati attraverso l'attività e gli strumenti dell'Osservatorio regionale epidemiologico e per le politiche sociali. Il piano socio-sanitario regionale ha durata almeno triennale, con possibilità di aggiornamento annuale, ed è approvato dal Consiglio regionale, con propria deliberazione, su proposta della Giunta regionale e previo parere del Consiglio permanente degli enti locali. </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Al fine di favorire la partecipazione degli enti locali alla politica socio-sanitaria regionale, il Consiglio permanente degli enti locali si esprime annualmente sulla attività e sui risultati conseguiti dall'azienda USL;</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formula proposte alla struttura regionale competente in materia di sanità, salute e politiche sociali riguardanti la programmazione sanitaria e socio-sanitaria regionale;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c) esprime parere su tutti i progetti di legge regionali presentati al Consiglio regionale in materia sanitaria e socio-sanitaria. </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b/>
          <w:color w:val="333333"/>
          <w:sz w:val="24"/>
          <w:szCs w:val="24"/>
          <w:lang w:eastAsia="it-IT"/>
        </w:rPr>
        <w:t>L'Osservatorio regionale epidemiologico</w:t>
      </w:r>
      <w:r w:rsidRPr="000D1B21">
        <w:rPr>
          <w:rFonts w:ascii="Arial" w:eastAsia="Times New Roman" w:hAnsi="Arial" w:cs="Arial"/>
          <w:color w:val="333333"/>
          <w:sz w:val="24"/>
          <w:szCs w:val="24"/>
          <w:lang w:eastAsia="it-IT"/>
        </w:rPr>
        <w:t xml:space="preserve"> e per le politiche socialistituito presso lìAssesssorato regionale competentei  predispone, ogni anno, una relazione sullo stato di salute e di benessere sociale della popolazione regionale.La relazione sullo stato di salute e di benessere sociale ha una versione strategica e una versione congiunturale. La versione strategica, strutturata per problemi generali di salute e di benessere sociale della popolazione, è finalizzata a fornire elementi conoscitivi per la predisposizione del Piano socio-sanitario regionale ed è redatta nell'anno antecedente all'adozione, con legge regionale, del Piano socio-sanitario triennale. La versione congiunturale consiste nell'approfondimento specialistico su uno dei temi di rilevanza per la programmazione sanitaria o sociale regionale ed è prodotta annualmente nel biennio successivo a ciascuna relazione strategica.</w:t>
      </w:r>
      <w:bookmarkStart w:id="0" w:name="articolo_5__"/>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L’Osservatorio ha i seguenti compiti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produrre dati descrittivi sulla salute e sui bisogni di assistenza della popolazione della regione, individuando indicatori utili ad identificare i problemi emergenti;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produrre dati descrittivi su fasce di popolazione ai fini della rilevazione degli stili : vita e dello stato di salute;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individuare, elaborare, sperimentare ed applicare indicatori di controllo della qualità e di appropriatezza dei servizi sanitari a livello regionale;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d) elaborare studi e ricerche su fasce di popolazione ai fini della rilevazione delle condizioni sociali, di vita e dello stato di salute;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attivare indagini per specifiche esigenze conoscitive ed effettuare controlli ed elaborazioni periodiche sui dati acquisiti a fini di sorveglianza e monitoraggio della situazione sanitaria ed epidemiologica regionale e su specifici fenomeni sociali;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promuovere la cultura epidemiologica, con particolare riferimento agli aspetti metodologico-statistici e all'introduzione di nuove procedure informative;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 distribuire, in forma programmata o su richiesta, dati selezionati ed elaborati ai competenti organi decisionali e fornire consulenza in campo statistico-epidemiologico;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h) progettare, coordinare e supervisionare le attività inerenti al sistema informativo sanitario regionale, supportare la progettazione di nuovi flussi informativi regionali relativi alla domanda e al consumo di prestazioni in relazione a specifici bisogni di salute;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i) fornire ogni elemento utile alla programmazione sanitaria e socio-sanitaria regionale, anche ai fini della elaborazione del piano socio-sanitario e della valutazione dei risultati;  </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j) collaborare con le altre strutture competenti in materia di valorizzazione di dati epidemiologici negli studi volti all'individuazione dei fattori di rischio per la salute derivanti da stili di vita, attività umane o fattori ambientali.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2. L'Osservatorio regionale promuove, coordina e diffonde l'informazione di natura epidemiologica, sanitaria e della salute, orientandola alle esigenze della programmazione e del controllo delle attività sanitarie, e costituisce, unitamente all'Osservatorio epidemiologico di cui all'articolo 32, ad altre strutture dell'Azienda USL e ad altri enti individuati con deliberazione della Giunta regionale, la Rete epidemiologica regionale, con il compito di supporto alle decisioni per il governo della salute della popolazione regionale.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3. Gli enti, gli uffici e le strutture dell'Amministrazione regionale, l'Azienda USL e le strutture sanitarie e socio-sanitarie e assistenziali, pubbliche e private, sono tenuti, su richiesta, a collaborare e a fornire i dati sanitari, ambientali e gestionali di cui sono in possesso.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In situazioni di emergenza epidemiologica quali quelle sperimentate nel corso dell'epidemia da COVID-19, in future possibili situazioni epidemiche o pandemiche o, più in generale, in occasione della elaborazione di piani regionali per la salute, piani sulla prevenzione o sulla cronicità, l'Osservatorio opera unitamente ai competenti uffici del dipartimento di prevenzione e di altri settori dell'Azienda USL, al fine di condividere analisi e valutazioni utili ad orientare e supportare efficacemente le decisioni.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FINAZIAMENTO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Al finanziamento dell'organizzazione e delle attività necessarie a garantire i livelli essenziali ed appropriati di assistenza e la produzione ed erogazione delle prestazioni in essi ricomprese provvede la Giunta regionale nel limite delle quote del fondo sanitario regionale da trasferire all'azienda USL, nonché dei fondi regionali da trasferire agli enti locali, così come determinati dalla legge finanziaria vigente in base alle previsioni della programmazione sanitaria e socio-assistenziale regionale, tenendo conto della quota da destinare alle attività finalizzate alla prevenzione.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2. Il finanziamento è calcolato per quota capitaria secondo gli indici di accesso all'assistenza determinati dalla programmazione sanitaria e socio-assistenziale regionale sulla base dei bisogni espressi dalla popolazione, della qualità delle cure e della loro </w:t>
      </w:r>
      <w:r w:rsidRPr="000D1B21">
        <w:rPr>
          <w:rFonts w:ascii="Arial" w:eastAsia="Times New Roman" w:hAnsi="Arial" w:cs="Arial"/>
          <w:color w:val="333333"/>
          <w:sz w:val="24"/>
          <w:szCs w:val="24"/>
          <w:lang w:eastAsia="it-IT"/>
        </w:rPr>
        <w:lastRenderedPageBreak/>
        <w:t>appropriatezza riguardo alle specifiche esigenze, nonché dell'economicità dell'impiego delle risorse.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3. Il finanziamento è diretto in particolare a finanziare: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gli oneri di produzione ed erogazione delle prestazioni nei confronti della popolazione residente nella regione, calcolati in base a tariffe predefinite;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i programmi assistenziali per funzioni individuate dalla programmazione sanitaria e socio-assistenziale regionale, calcolati in base a costi standard di produzione in quanto non valutabili a prestazione;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le prestazioni erogate per conto dell'azienda USL da altri soggetti erogatori pubblici e privati accreditati, remunerati a prestazione attraverso il sistema tariffario o a costi standard, nei limiti dei vincoli quantitativi e finanziari posti con gli accordi o contratti;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la mobilità sanitaria definita secondo le modalità e le procedure del sistema interregionale di compensazione o in base ad accordi interaziendali;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i progetti-obiettivo da realizzare mediante l'integrazione funzionale ed operativa dei servizi sanitari e dei servizi socio-assistenziali;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i fabbisogni di formazione di base e di formazione continua del personale;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 il fabbisogno complessivo per gli investimenti, sulla base delle effettive necessità di mantenimento e di sviluppo del patrimonio tecnologico e strutturale;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h) l'esclusività del rapporto di lavoro della dirigenza del ruolo sanitario in connessione al miglioramento della qualità ed appropriatezza delle prestazioni ed allo sviluppo dei risultati economici di gestione conseguiti dall'azienda USL;</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 gli accordi a livello regionale integrativi degli accordi collettivi nazionali per il personale convenzionato;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j) i rimborsi relativi alle prestazioni in forma indiretta da erogare con i limiti e nei termini previsti dalla normativa statale in materia. </w:t>
      </w:r>
      <w:hyperlink r:id="rId11" w:anchor="nota_4" w:history="1">
        <w:r w:rsidRPr="000D1B21">
          <w:rPr>
            <w:rFonts w:ascii="Arial" w:eastAsia="Times New Roman" w:hAnsi="Arial" w:cs="Arial"/>
            <w:color w:val="0B3857"/>
            <w:sz w:val="24"/>
            <w:szCs w:val="24"/>
            <w:u w:val="single"/>
            <w:vertAlign w:val="superscript"/>
            <w:lang w:eastAsia="it-IT"/>
          </w:rPr>
          <w:t>(4)</w:t>
        </w:r>
      </w:hyperlink>
    </w:p>
    <w:p w:rsidR="00706CA2" w:rsidRPr="000D1B21" w:rsidRDefault="00706CA2" w:rsidP="00706CA2">
      <w:pPr>
        <w:shd w:val="clear" w:color="auto" w:fill="FFFFFF"/>
        <w:spacing w:after="0" w:line="240" w:lineRule="auto"/>
        <w:jc w:val="center"/>
        <w:rPr>
          <w:rFonts w:ascii="Arial" w:eastAsia="Times New Roman" w:hAnsi="Arial" w:cs="Arial"/>
          <w:color w:val="333333"/>
          <w:sz w:val="24"/>
          <w:szCs w:val="24"/>
          <w:lang w:eastAsia="it-IT"/>
        </w:rPr>
      </w:pPr>
      <w:bookmarkStart w:id="1" w:name="articolo_7__"/>
      <w:r w:rsidRPr="000D1B21">
        <w:rPr>
          <w:rFonts w:ascii="Arial" w:eastAsia="Times New Roman" w:hAnsi="Arial" w:cs="Arial"/>
          <w:color w:val="333333"/>
          <w:sz w:val="24"/>
          <w:szCs w:val="24"/>
          <w:lang w:eastAsia="it-IT"/>
        </w:rPr>
        <w:t>Art. 7</w:t>
      </w:r>
    </w:p>
    <w:p w:rsidR="00706CA2" w:rsidRPr="000D1B21" w:rsidRDefault="00706CA2" w:rsidP="00706CA2">
      <w:pPr>
        <w:shd w:val="clear" w:color="auto" w:fill="FFFFFF"/>
        <w:spacing w:after="125" w:line="240" w:lineRule="auto"/>
        <w:jc w:val="center"/>
        <w:rPr>
          <w:rFonts w:ascii="Arial" w:eastAsia="Times New Roman" w:hAnsi="Arial" w:cs="Arial"/>
          <w:i/>
          <w:iCs/>
          <w:color w:val="333333"/>
          <w:sz w:val="24"/>
          <w:szCs w:val="24"/>
          <w:lang w:eastAsia="it-IT"/>
        </w:rPr>
      </w:pPr>
      <w:r w:rsidRPr="000D1B21">
        <w:rPr>
          <w:rFonts w:ascii="Arial" w:eastAsia="Times New Roman" w:hAnsi="Arial" w:cs="Arial"/>
          <w:i/>
          <w:iCs/>
          <w:color w:val="333333"/>
          <w:sz w:val="24"/>
          <w:szCs w:val="24"/>
          <w:lang w:eastAsia="it-IT"/>
        </w:rPr>
        <w:t>(Indirizzi e obiettivi) </w:t>
      </w:r>
      <w:hyperlink r:id="rId12" w:anchor="nota_4a" w:history="1">
        <w:r w:rsidRPr="000D1B21">
          <w:rPr>
            <w:rFonts w:ascii="Arial" w:eastAsia="Times New Roman" w:hAnsi="Arial" w:cs="Arial"/>
            <w:i/>
            <w:iCs/>
            <w:color w:val="0B3857"/>
            <w:sz w:val="24"/>
            <w:szCs w:val="24"/>
            <w:u w:val="single"/>
            <w:vertAlign w:val="superscript"/>
            <w:lang w:eastAsia="it-IT"/>
          </w:rPr>
          <w:t>(4a)</w:t>
        </w:r>
      </w:hyperlink>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1. L'assegnazione del finanziamento all'azienda USL avviene, entro il 30 settembre dell'anno precedente a quello di riferimento, con la deliberazione della Giunta regionale che, in conformità alle risorse disponibili, approva gli indirizzi e gli obiettivi di salute e di funzionamento dei servizi.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2. Il direttore generale dell'azienda USL è tenuto ad adottare il piano attuativo locale di cui all'articolo 8 entro il 15 novembre dell'anno precedente a quello di riferimento, in conformità alle risorse disponibili e agli indirizzi e agli obiettivi fissati dalla Giunta regionale con la deliberazione di cui al comma 1.</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3. Il piano attuativo locale è trasmesso dall'azienda USL alla struttura regionale competente in materia di sanità e salute e al Consiglio permanente degli enti locali, entro cinque giorni dalla data di adozione. Entro i successivi quarantacinque giorni, la Giunta regionale delibera sulla congruità e conformità del piano agli indirizzi e agli obiettivi di salute e di funzionamento dei servizi. Tale ultimo termine può essere sospeso, per una sola volta, per la richiesta di chiarimenti o elementi integrativi, anche sulla base del parere rilasciato dal Consiglio permanente degli enti locali ai sensi del comma 4, che l'azienda USL deve fornire entro quindici giorni dalla data di ricevimento della richiesta da parte della struttura regionale competente in materia di sanità e salute.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4. Il Consiglio permanente degli enti locali, entro quindici giorni dalla data di ricevimento del piano attuativo locale, esprime il proprio parere alla struttura regionale competente in materia di sanità e salute e al direttore generale dell'azienda USL. Decorso tale termine senza che siano pervenute osservazioni, la Giunta regionale può procedere all'esercizio del controllo di cui all'articolo 44.</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5. Il mancato rispetto da parte del direttore generale dei termini di cui ai commi 2 e 3 può determinare l'applicazione delle disposizioni relative alla risoluzione del contratto.</w:t>
      </w:r>
    </w:p>
    <w:p w:rsidR="00706CA2" w:rsidRPr="000D1B21" w:rsidRDefault="00706CA2" w:rsidP="00706CA2">
      <w:pPr>
        <w:shd w:val="clear" w:color="auto" w:fill="FFFFFF"/>
        <w:spacing w:after="0" w:line="240" w:lineRule="auto"/>
        <w:jc w:val="center"/>
        <w:rPr>
          <w:rFonts w:ascii="Arial" w:eastAsia="Times New Roman" w:hAnsi="Arial" w:cs="Arial"/>
          <w:color w:val="333333"/>
          <w:sz w:val="24"/>
          <w:szCs w:val="24"/>
          <w:lang w:eastAsia="it-IT"/>
        </w:rPr>
      </w:pPr>
      <w:bookmarkStart w:id="2" w:name="articolo_8__"/>
      <w:r w:rsidRPr="000D1B21">
        <w:rPr>
          <w:rFonts w:ascii="Arial" w:eastAsia="Times New Roman" w:hAnsi="Arial" w:cs="Arial"/>
          <w:color w:val="333333"/>
          <w:sz w:val="24"/>
          <w:szCs w:val="24"/>
          <w:lang w:eastAsia="it-IT"/>
        </w:rPr>
        <w:t>Art. 8</w:t>
      </w:r>
      <w:bookmarkEnd w:id="2"/>
    </w:p>
    <w:p w:rsidR="00706CA2" w:rsidRPr="000D1B21" w:rsidRDefault="00706CA2" w:rsidP="00706CA2">
      <w:pPr>
        <w:shd w:val="clear" w:color="auto" w:fill="FFFFFF"/>
        <w:spacing w:after="125" w:line="240" w:lineRule="auto"/>
        <w:jc w:val="center"/>
        <w:rPr>
          <w:rFonts w:ascii="Arial" w:eastAsia="Times New Roman" w:hAnsi="Arial" w:cs="Arial"/>
          <w:i/>
          <w:iCs/>
          <w:color w:val="333333"/>
          <w:sz w:val="24"/>
          <w:szCs w:val="24"/>
          <w:lang w:eastAsia="it-IT"/>
        </w:rPr>
      </w:pPr>
      <w:r w:rsidRPr="000D1B21">
        <w:rPr>
          <w:rFonts w:ascii="Arial" w:eastAsia="Times New Roman" w:hAnsi="Arial" w:cs="Arial"/>
          <w:i/>
          <w:iCs/>
          <w:color w:val="333333"/>
          <w:sz w:val="24"/>
          <w:szCs w:val="24"/>
          <w:lang w:eastAsia="it-IT"/>
        </w:rPr>
        <w:t>(Piano attuativo locale)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1. Il piano socio-sanitario regionale ed i relativi strumenti di attuazione trovano applicazione attraverso il piano attuativo locale, fatti salvi i programmi di interesse generale ed i programmi finalizzati di competenza della Regione, individuati dalla programmazione sanitaria e socio-assistenziale regionale e direttamente gestiti dalla struttura regionale competente in materia di sanità, salute e politiche sociali.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2. Il piano attuativo locale è l'atto di programmazione con il quale l'azienda USL, in esecuzione di quanto previsto dagli indirizzi ed obiettivi definiti dalla programmazione sanitaria e socio-assistenziale regionale, nei limiti delle risorse disponibili e dei vincoli di pareggio di bilancio, definisce gli obiettivi ed i risultati che intende conseguire attraverso le azioni, i progetti e le attività da realizzare.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3. Il piano attuativo è articolato in rapporto alle aree organizzative in cui si articola l'organizzazione dall'azienda USL e definisce in particolare: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le azioni da realizzare con i relativi progetti, gli obiettivi da raggiungere, le risorse finanziarie disponibili, gli standard e gli indicatori di valutazione strutturali, organizzativi, di attività, di risultato;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i volumi complessivi di attività e prestazioni relativi alla domanda ed ai programmi assistenziali compresi nei livelli essenziali ed appropriati di assistenza, prodotti in corrispondenza ai ricavi calcolati in rapporto alle tariffe ed ai costi standard definiti dalla Giunta regionale, ivi compresi gli oneri di mobilità interregionale attiva e passiva, con indicazione delle sedi operative in cui le attività e prestazioni devono essere effettuate;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i posti letto disponibili per ciascuna struttura di ricovero, distinti per prestazioni di ricovero ordinario e day hospital, con specificazione dell'elenco delle prestazioni di day surgery;</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il quadro complessivo degli orari settimanali di apertura al pubblico degli ambulatori, servizi ed uffici, con particolare riguardo all'utilizzo delle grandi apparecchiature, ivi compresi gli orari e gli spazi per l'espletamento della libera professione intramuraria;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il quadro complessivo dei tempi di attesa per l'erogazione delle prestazioni di ricovero ed ambulatoriali, distinti per unità operativa e tipologia di prestazioni, in applicazione delle disposizioni della Giunta regionale;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il fabbisogno massimo onnicomprensivo di personale, suddiviso per ciascuna area organizzativa di cui all'articolo 26, ruolo, profilo e posizione funzionale, necessario all'azienda USL per produrre le attività e le prestazioni previste dai livelli essenziali ed appropriati di assistenza, con l'indicazione delle unità di personale: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1) da assumere;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2) da incaricare con contratto a tempo determinato;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3) corrispondente ai servizi da acquisire nel corso dell'anno di esercizio;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4) incaricato con rapporto di consulenza;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 i volumi di spesa per ciascuna area organizzativa, con l'indicazione del budget da concordare fra la direzione dell'azienda USL ed i responsabili delle strutture;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h) i volumi e la tipologia delle prestazioni, le modalità di remunerazione ed i livelli di spesa fissati per gli accordi ed i contratti con i soggetti erogatori pubblici e privati ed i professionisti accreditati;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 le azioni e gli interventi per l'assistenza integrata sociale e sanitaria, nonché per il coordinamento con i servizi socio-assistenziali;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j) le modalità e/o le strutture previste al fine di sviluppare in forma dipartimentale l'aggregazione o il coordinamento fra le attività ed i processi produttivi effettuati dall'azienda USL;</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k) i risultati o le azioni cui ricondurre la corresponsione dei finanziamenti integrativi di cui all'articolo 41;</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 le azioni e le modalità per la partecipazione dei cittadini e per la tutela degli utenti dei servizi, nel quadro della gestione e dell'aggiornamento annuale della carta dei servizi;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m) il fabbisogno di beni e di servizi e la programmazione degli investimenti per strutture e tecnologie con le relative previsioni di spesa, ivi compresi gli eventuali oneri per la contrazione di mutui;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n) il programma di aggiornamento professionale e di formazione permanente con l'indicazione degli obiettivi, delle attività, delle modalità di gestione e della previsione di spesa;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o) le attività di ricerca finalizzata e di sperimentazione autorizzate dalla Regione;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p) le azioni e gli interventi da effettuare mediante accordo di programma con l'Agenzia regionale per la protezione dell'ambiente, con specificazione del volume di prestazioni che tale ente deve garantire senza oneri per l'azienda USL;</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q) le azioni e gli interventi ai fini dell'applicazione nell'azienda USL delle disposizioni in materia di tutela della salute dei lavoratori e di sicurezza delle strutture, degli impianti e delle tecnologie;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r) il quadro complessivo dei dati di attività, di struttura, economici e di gestione.</w:t>
      </w:r>
    </w:p>
    <w:p w:rsidR="00706CA2" w:rsidRPr="000D1B21" w:rsidRDefault="00706CA2" w:rsidP="00706CA2">
      <w:pPr>
        <w:shd w:val="clear" w:color="auto" w:fill="FFFFFF"/>
        <w:spacing w:after="0" w:line="240" w:lineRule="auto"/>
        <w:jc w:val="center"/>
        <w:rPr>
          <w:rFonts w:ascii="Arial" w:eastAsia="Times New Roman" w:hAnsi="Arial" w:cs="Arial"/>
          <w:b/>
          <w:bCs/>
          <w:color w:val="333333"/>
          <w:sz w:val="24"/>
          <w:szCs w:val="24"/>
          <w:lang w:eastAsia="it-IT"/>
        </w:rPr>
      </w:pPr>
    </w:p>
    <w:p w:rsidR="00706CA2" w:rsidRPr="000D1B21" w:rsidRDefault="00706CA2" w:rsidP="00706CA2">
      <w:pPr>
        <w:shd w:val="clear" w:color="auto" w:fill="FFFFFF"/>
        <w:spacing w:after="0" w:line="240" w:lineRule="auto"/>
        <w:jc w:val="center"/>
        <w:rPr>
          <w:rFonts w:ascii="Arial" w:eastAsia="Times New Roman" w:hAnsi="Arial" w:cs="Arial"/>
          <w:b/>
          <w:bCs/>
          <w:color w:val="333333"/>
          <w:sz w:val="24"/>
          <w:szCs w:val="24"/>
          <w:lang w:eastAsia="it-IT"/>
        </w:rPr>
      </w:pPr>
    </w:p>
    <w:p w:rsidR="00706CA2" w:rsidRPr="000D1B21" w:rsidRDefault="00706CA2" w:rsidP="00706CA2">
      <w:pPr>
        <w:shd w:val="clear" w:color="auto" w:fill="FFFFFF"/>
        <w:spacing w:after="125" w:line="240" w:lineRule="auto"/>
        <w:rPr>
          <w:rFonts w:ascii="Arial" w:eastAsia="Times New Roman" w:hAnsi="Arial" w:cs="Arial"/>
          <w:b/>
          <w:color w:val="333333"/>
          <w:sz w:val="24"/>
          <w:szCs w:val="24"/>
          <w:lang w:eastAsia="it-IT"/>
        </w:rPr>
      </w:pPr>
    </w:p>
    <w:p w:rsidR="00706CA2" w:rsidRPr="000D1B21" w:rsidRDefault="00706CA2" w:rsidP="00706CA2">
      <w:pPr>
        <w:shd w:val="clear" w:color="auto" w:fill="FFFFFF"/>
        <w:spacing w:after="125" w:line="240" w:lineRule="auto"/>
        <w:rPr>
          <w:rFonts w:ascii="Arial" w:eastAsia="Times New Roman" w:hAnsi="Arial" w:cs="Arial"/>
          <w:b/>
          <w:color w:val="333333"/>
          <w:sz w:val="24"/>
          <w:szCs w:val="24"/>
          <w:lang w:eastAsia="it-IT"/>
        </w:rPr>
      </w:pPr>
      <w:r w:rsidRPr="000D1B21">
        <w:rPr>
          <w:rFonts w:ascii="Arial" w:eastAsia="Times New Roman" w:hAnsi="Arial" w:cs="Arial"/>
          <w:b/>
          <w:color w:val="333333"/>
          <w:sz w:val="24"/>
          <w:szCs w:val="24"/>
          <w:lang w:eastAsia="it-IT"/>
        </w:rPr>
        <w:t>ORGANIZZAZIONE DELL'AZIENDA USL</w:t>
      </w:r>
    </w:p>
    <w:p w:rsidR="00706CA2" w:rsidRPr="000D1B21" w:rsidRDefault="00706CA2" w:rsidP="00706CA2">
      <w:pPr>
        <w:shd w:val="clear" w:color="auto" w:fill="FFFFFF"/>
        <w:spacing w:after="0" w:line="240" w:lineRule="auto"/>
        <w:jc w:val="center"/>
        <w:rPr>
          <w:rFonts w:ascii="Arial" w:eastAsia="Times New Roman" w:hAnsi="Arial" w:cs="Arial"/>
          <w:color w:val="333333"/>
          <w:sz w:val="24"/>
          <w:szCs w:val="24"/>
          <w:lang w:eastAsia="it-IT"/>
        </w:rPr>
      </w:pP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La Regione assicura i livelli essenziali ed appropriati di assistenza attraverso una unità sanitaria locale coincidente con l'ambito territoriale della regione, denominata "Azienda regionale sanitaria USL della Valle d'Aosta", denominazione abbreviata in "azienda USL" con sede in Aosta, e  competenza sull'intero territorio regionale, dotata di personalità giuridica pubblica e di autonomia imprenditoriale. L'azienda USL determina la propria costituzione con atto aziendale di diritto privato, che ne disciplina l'organizzazione ed il funzionamento.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L'atto aziendale è adottato e modificato dal direttore generale in conformità ai principi della legislazione statale e alle disposizioni regionali vigenti, dopo aver acquisito il parere delle OO.SS. e previa illustrazione alla commissione consiliare competente.  </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Contenuto atto aziendale: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la sede legale dell'azienda USL;</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le aree organizzative e le strutture in cui si articola la relativa organizzazione;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le strutture funzionalmente dipendenti dalla direzione aziendale;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gli ambiti organizzativi territoriali, definiti distretti, con l'indicazione dei comuni compresi in ciascun ambito;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i vincoli ed i criteri per la costituzione e la modificazione delle strutture;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f) le competenze specifiche del direttore amministrativo, del direttore sanitario, dei direttori delle aree organizzative dei direttori di presidio e di dipartimento, nonché dei responsabili delle strutture </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 l'organizzazione delle attività del medico competente nell'ambito della sezione di medicina del lavoro del servizio di igiene e sanità pubblica;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h) le modalità, i compensi ed i requisiti richiesti per il conferimento degli incarichi ai direttori delle aree organizzative, ai direttori di distretto ed ai responsabili delle strutture;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 gli atti alla cui adozione sono competenti, in via ordinaria, il direttore di presidio ospedaliero ed i direttori delle aree organizzative;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j) le modalità di assunzione degli atti deliberativi del direttore generale;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k) le procedure per la sostituzione, in caso di assenza ed impedimento, del direttore amministrativo, del direttore sanitario, dei direttori delle aree organizzative e dei direttori dei distretti;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 le modalità per l'elaborazione del piano attuativo locale e per la sua conoscenza ai fini applicativi da parte delle strutture operative in cui si articola l'azienda USL;</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m) le modalità di costituzione e di funzionamento del servizio di controllo interno.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n) i rapporti con la struttura regionale competente in materia di politiche sociali ai fini delle attività di pianificazione e coordinamento per l'integrazione dei servizi sanitari e socio-assistenziali;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o) le modalità di partecipazione dei medici convenzionati alle attività di prevenzione, di gestione e di programmazione dell'assistenza territoriale-distrettuale e dell'assistenza ospedaliera;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p) le modalità e le forme di partecipazione dei dirigenti di assistenza infermieristica e di quelli di supporto tecnico ed amministrativo ai processi di programmazione aziendale;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q) le modalità di negoziazione del budget fra la direzione aziendale ed i responsabili delle strutture;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r) le modalità di negoziazione per la definizione degli accordi contrattuali e la stipula dei contratti con i soggetti erogatori pubblici e privati accreditati;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s) le modalità di organizzazione e di funzionamento del comitato etico costituito ai sensi dei decreti del Ministro della Sanità 15 luglio 1997 e 18 marzo 1998.</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L'azienda USL </w:t>
      </w:r>
      <w:r w:rsidR="006144D8" w:rsidRPr="000D1B21">
        <w:rPr>
          <w:rFonts w:ascii="Arial" w:eastAsia="Times New Roman" w:hAnsi="Arial" w:cs="Arial"/>
          <w:color w:val="333333"/>
          <w:sz w:val="24"/>
          <w:szCs w:val="24"/>
          <w:lang w:eastAsia="it-IT"/>
        </w:rPr>
        <w:t>è suddivisa</w:t>
      </w:r>
      <w:r w:rsidRPr="000D1B21">
        <w:rPr>
          <w:rFonts w:ascii="Arial" w:eastAsia="Times New Roman" w:hAnsi="Arial" w:cs="Arial"/>
          <w:color w:val="333333"/>
          <w:sz w:val="24"/>
          <w:szCs w:val="24"/>
          <w:lang w:eastAsia="it-IT"/>
        </w:rPr>
        <w:t>:</w:t>
      </w:r>
    </w:p>
    <w:p w:rsidR="006144D8" w:rsidRPr="000D1B21" w:rsidRDefault="00706CA2" w:rsidP="006144D8">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la direzione aziendale</w:t>
      </w:r>
      <w:r w:rsidR="006144D8" w:rsidRPr="000D1B21">
        <w:rPr>
          <w:rFonts w:ascii="Arial" w:eastAsia="Times New Roman" w:hAnsi="Arial" w:cs="Arial"/>
          <w:color w:val="333333"/>
          <w:sz w:val="24"/>
          <w:szCs w:val="24"/>
          <w:lang w:eastAsia="it-IT"/>
        </w:rPr>
        <w:sym w:font="Wingdings" w:char="F0E0"/>
      </w:r>
      <w:r w:rsidR="006144D8" w:rsidRPr="000D1B21">
        <w:rPr>
          <w:rFonts w:ascii="Arial" w:eastAsia="Times New Roman" w:hAnsi="Arial" w:cs="Arial"/>
          <w:color w:val="333333"/>
          <w:sz w:val="24"/>
          <w:szCs w:val="24"/>
          <w:lang w:eastAsia="it-IT"/>
        </w:rPr>
        <w:t xml:space="preserve"> La direzione aziendale è costituita dal direttore generale, che ha la responsabilità esclusiva della gestione dell'azienda USL, dal direttore sanitario e dal direttore amministrativo.( Nell'ambito della direzione aziendale operano il collegio di direzione di cui all'articolo 25 ed il servizio di controllo interno di cui all'articolo 15.)</w:t>
      </w:r>
    </w:p>
    <w:p w:rsidR="006144D8" w:rsidRPr="000D1B21" w:rsidRDefault="006144D8" w:rsidP="006144D8">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La direzione aziendale svolge compiti di:</w:t>
      </w:r>
    </w:p>
    <w:p w:rsidR="006144D8" w:rsidRPr="000D1B21" w:rsidRDefault="006144D8" w:rsidP="006144D8">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pianificazione strategica;</w:t>
      </w:r>
    </w:p>
    <w:p w:rsidR="006144D8" w:rsidRPr="000D1B21" w:rsidRDefault="006144D8" w:rsidP="006144D8">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controllo direzionale;</w:t>
      </w:r>
    </w:p>
    <w:p w:rsidR="006144D8" w:rsidRPr="000D1B21" w:rsidRDefault="006144D8" w:rsidP="006144D8">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negoziazione e controllo dei budget.</w:t>
      </w:r>
    </w:p>
    <w:p w:rsidR="006144D8" w:rsidRPr="000D1B21" w:rsidRDefault="006144D8" w:rsidP="00706CA2">
      <w:pPr>
        <w:shd w:val="clear" w:color="auto" w:fill="FFFFFF"/>
        <w:spacing w:after="125" w:line="240" w:lineRule="auto"/>
        <w:rPr>
          <w:rFonts w:ascii="Arial" w:eastAsia="Times New Roman" w:hAnsi="Arial" w:cs="Arial"/>
          <w:color w:val="333333"/>
          <w:sz w:val="24"/>
          <w:szCs w:val="24"/>
          <w:lang w:eastAsia="it-IT"/>
        </w:rPr>
      </w:pP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le aree organizzative e le strutture in cui tali aree sono articolate.</w:t>
      </w:r>
    </w:p>
    <w:p w:rsidR="006144D8" w:rsidRPr="000D1B21" w:rsidRDefault="006144D8" w:rsidP="00706CA2">
      <w:pPr>
        <w:shd w:val="clear" w:color="auto" w:fill="FFFFFF"/>
        <w:spacing w:after="125" w:line="240" w:lineRule="auto"/>
        <w:rPr>
          <w:rFonts w:ascii="Arial" w:eastAsia="Times New Roman" w:hAnsi="Arial" w:cs="Arial"/>
          <w:color w:val="333333"/>
          <w:sz w:val="24"/>
          <w:szCs w:val="24"/>
          <w:lang w:eastAsia="it-IT"/>
        </w:rPr>
      </w:pPr>
    </w:p>
    <w:p w:rsidR="00706CA2" w:rsidRPr="000D1B21" w:rsidRDefault="00706CA2" w:rsidP="00706CA2">
      <w:pPr>
        <w:shd w:val="clear" w:color="auto" w:fill="FFFFFF"/>
        <w:spacing w:after="125" w:line="240" w:lineRule="auto"/>
        <w:rPr>
          <w:rFonts w:ascii="Arial" w:eastAsia="Times New Roman" w:hAnsi="Arial" w:cs="Arial"/>
          <w:b/>
          <w:color w:val="333333"/>
          <w:sz w:val="24"/>
          <w:szCs w:val="24"/>
          <w:lang w:eastAsia="it-IT"/>
        </w:rPr>
      </w:pPr>
      <w:r w:rsidRPr="000D1B21">
        <w:rPr>
          <w:rFonts w:ascii="Arial" w:eastAsia="Times New Roman" w:hAnsi="Arial" w:cs="Arial"/>
          <w:b/>
          <w:color w:val="333333"/>
          <w:sz w:val="24"/>
          <w:szCs w:val="24"/>
          <w:lang w:eastAsia="it-IT"/>
        </w:rPr>
        <w:t>Sono organi dell'azienda USL:</w:t>
      </w:r>
    </w:p>
    <w:p w:rsidR="00706CA2" w:rsidRPr="000D1B21" w:rsidRDefault="00706CA2" w:rsidP="00706CA2">
      <w:pPr>
        <w:shd w:val="clear" w:color="auto" w:fill="FFFFFF"/>
        <w:spacing w:after="125" w:line="240" w:lineRule="auto"/>
        <w:rPr>
          <w:rFonts w:ascii="Arial" w:eastAsia="Times New Roman" w:hAnsi="Arial" w:cs="Arial"/>
          <w:b/>
          <w:color w:val="333333"/>
          <w:sz w:val="24"/>
          <w:szCs w:val="24"/>
          <w:lang w:eastAsia="it-IT"/>
        </w:rPr>
      </w:pPr>
      <w:r w:rsidRPr="000D1B21">
        <w:rPr>
          <w:rFonts w:ascii="Arial" w:eastAsia="Times New Roman" w:hAnsi="Arial" w:cs="Arial"/>
          <w:b/>
          <w:color w:val="333333"/>
          <w:sz w:val="24"/>
          <w:szCs w:val="24"/>
          <w:lang w:eastAsia="it-IT"/>
        </w:rPr>
        <w:t>a) il direttore generale;</w:t>
      </w:r>
    </w:p>
    <w:p w:rsidR="006144D8" w:rsidRPr="000D1B21" w:rsidRDefault="00706CA2" w:rsidP="006144D8">
      <w:pPr>
        <w:shd w:val="clear" w:color="auto" w:fill="FFFFFF"/>
        <w:spacing w:after="125" w:line="240" w:lineRule="auto"/>
        <w:rPr>
          <w:rFonts w:ascii="Arial" w:eastAsia="Times New Roman" w:hAnsi="Arial" w:cs="Arial"/>
          <w:i/>
          <w:iCs/>
          <w:color w:val="333333"/>
          <w:sz w:val="24"/>
          <w:szCs w:val="24"/>
          <w:lang w:eastAsia="it-IT"/>
        </w:rPr>
      </w:pPr>
      <w:r w:rsidRPr="000D1B21">
        <w:rPr>
          <w:rFonts w:ascii="Arial" w:eastAsia="Times New Roman" w:hAnsi="Arial" w:cs="Arial"/>
          <w:b/>
          <w:color w:val="333333"/>
          <w:sz w:val="24"/>
          <w:szCs w:val="24"/>
          <w:lang w:eastAsia="it-IT"/>
        </w:rPr>
        <w:t>b) il Collegio sindacale.</w:t>
      </w:r>
      <w:bookmarkStart w:id="3" w:name="articolo_13__"/>
    </w:p>
    <w:p w:rsidR="006144D8" w:rsidRPr="000D1B21" w:rsidRDefault="009709CF"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b/>
          <w:i/>
          <w:iCs/>
          <w:color w:val="333333"/>
          <w:sz w:val="24"/>
          <w:szCs w:val="24"/>
          <w:lang w:eastAsia="it-IT"/>
        </w:rPr>
        <w:t>DIRETTORE GENERALE</w:t>
      </w:r>
      <w:r w:rsidR="006144D8" w:rsidRPr="000D1B21">
        <w:rPr>
          <w:rFonts w:ascii="Arial" w:eastAsia="Times New Roman" w:hAnsi="Arial" w:cs="Arial"/>
          <w:i/>
          <w:iCs/>
          <w:color w:val="333333"/>
          <w:sz w:val="24"/>
          <w:szCs w:val="24"/>
          <w:lang w:eastAsia="it-IT"/>
        </w:rPr>
        <w:sym w:font="Wingdings" w:char="F0E0"/>
      </w:r>
      <w:r w:rsidR="00706CA2" w:rsidRPr="000D1B21">
        <w:rPr>
          <w:rFonts w:ascii="Arial" w:eastAsia="Times New Roman" w:hAnsi="Arial" w:cs="Arial"/>
          <w:color w:val="333333"/>
          <w:sz w:val="24"/>
          <w:szCs w:val="24"/>
          <w:lang w:eastAsia="it-IT"/>
        </w:rPr>
        <w:t xml:space="preserve"> Il direttore generale dell'azienda USL è nominato con decreto del Presidente della Regione, su conforme deliberazione motivata della Giunta regionale, nell'ambito di un elenco di candidati costituito da coloro che, iscritti all'elenco nazionale dei direttori generali istituito presso il Ministero della salute</w:t>
      </w:r>
      <w:r w:rsidR="006144D8" w:rsidRPr="000D1B21">
        <w:rPr>
          <w:rFonts w:ascii="Arial" w:eastAsia="Times New Roman" w:hAnsi="Arial" w:cs="Arial"/>
          <w:color w:val="333333"/>
          <w:sz w:val="24"/>
          <w:szCs w:val="24"/>
          <w:lang w:eastAsia="it-IT"/>
        </w:rPr>
        <w:t xml:space="preserve"> che</w:t>
      </w:r>
      <w:r w:rsidR="00706CA2" w:rsidRPr="000D1B21">
        <w:rPr>
          <w:rFonts w:ascii="Arial" w:eastAsia="Times New Roman" w:hAnsi="Arial" w:cs="Arial"/>
          <w:color w:val="333333"/>
          <w:sz w:val="24"/>
          <w:szCs w:val="24"/>
          <w:lang w:eastAsia="it-IT"/>
        </w:rPr>
        <w:t xml:space="preserve"> manifestano l'interesse all'incarico da ricoprire, previo avviso pubblico da pubblicare sul sito istituzionale della Regione, nella Gazzetta ufficiale della Repubblica Italiana e nel Bollettino ufficiale della Regione.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La Giunta regionale stabilisce, con propria deliberazione, le modalità e i criteri della valutazione, per titoli e colloquio, dei candidati per l'inserimento nell'elenco, alla cui effettuazione provvede un'apposita commissione regionale costituita da un dirigente apicale della Regione o di altra amministrazione pubblica e da due membri esperti di qualificate istituzioni scientifiche o universitarie, di cui uno designato dall'Agenzia nazionale per i servizi sanitari regionali.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Nell'elenco dei candidati idonei predisposto dalla commissione non possono essere inseriti coloro che abbiano ricoperto l'incarico di direttore generale presso l'Azienda USL per due volte consecutive. Il medesimo elenco di candidati idonei, entro trentasei mesi dalla sua definizione, può essere utilizzato più di una volta per il conferimento dell'incarico di direttore generale, purché il candidato prescelto risulti ancora inserito nell'elenco nazionale all'atto della nomina.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a prova di accertamento della conoscenza della lingua francese o italiana </w:t>
      </w:r>
      <w:r w:rsidR="006144D8" w:rsidRPr="000D1B21">
        <w:rPr>
          <w:rFonts w:ascii="Arial" w:eastAsia="Times New Roman" w:hAnsi="Arial" w:cs="Arial"/>
          <w:color w:val="333333"/>
          <w:sz w:val="24"/>
          <w:szCs w:val="24"/>
          <w:lang w:eastAsia="it-IT"/>
        </w:rPr>
        <w:t xml:space="preserve">deve avvenire </w:t>
      </w:r>
      <w:r w:rsidRPr="000D1B21">
        <w:rPr>
          <w:rFonts w:ascii="Arial" w:eastAsia="Times New Roman" w:hAnsi="Arial" w:cs="Arial"/>
          <w:color w:val="333333"/>
          <w:sz w:val="24"/>
          <w:szCs w:val="24"/>
          <w:lang w:eastAsia="it-IT"/>
        </w:rPr>
        <w:t>entro diciotto mesi dalla nomina, pena la risoluzione di diritto del contratto decorso tale termine.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rapporto di lavoro del direttore generale è disciplinato ai sensi delle vigenti disposizioni statali.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Spettano al direttore generale: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la legale rappresentanza dell'azienda USL;</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l'esercizio di tutte le funzioni e l'adozione di tutti i provvedimenti inerenti alla gestione dell'azienda USL;</w:t>
      </w:r>
    </w:p>
    <w:p w:rsidR="006144D8" w:rsidRPr="000D1B21" w:rsidRDefault="00706CA2" w:rsidP="006144D8">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c) la verifica della corretta ed economica gestione delle risorse attribuite ed introitate, nonché dell'imparzialità e del buon andamento dell'azione amministrativa. Per tale verifica, che avviene mediante valutazioni comparative dei costi, dei rendimenti e dei risultati, il direttore generale si avvale di un apposito servizio di controllo interno che opera in posizione di autonomia e risponde esclusivamente al direttore generale. Per motivate </w:t>
      </w:r>
      <w:r w:rsidRPr="000D1B21">
        <w:rPr>
          <w:rFonts w:ascii="Arial" w:eastAsia="Times New Roman" w:hAnsi="Arial" w:cs="Arial"/>
          <w:color w:val="333333"/>
          <w:sz w:val="24"/>
          <w:szCs w:val="24"/>
          <w:lang w:eastAsia="it-IT"/>
        </w:rPr>
        <w:lastRenderedPageBreak/>
        <w:t>esigenze è possibile avvalersi di consulenti esterni esperti in tecniche di valutazione e controllo di gestione, nonché di personale dirigente di altre amministrazioni, pubbliche o private, particolarmente qualificato. Il direttore generale determina il compenso dell'incarico in misura non superiore al trattamento massimo previsto per i dirigenti nel ruolo di appartenenza, fatto salvo il trattamento economico di maggior favore in godimento.</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Non  possono  essere  nominati  direttori  generali,  direttori amministrativi o direttori sanitari delle unita' sanitarie locali: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a) coloro che hanno riportato condanna, anche non  definitiva,  a pena detentiva non inferiore ad  un  anno  per  delitto  non  colposo ovvero a pena detentiva non inferiore a  sei  mesi  per  delitto  non colposo commesso nella qualita' di pubblico ufficiale o con abuso dei poteri o violazione dei doveri inerenti  ad  una  pubblica  funzione,</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salvo quanto disposto dal secondo comma dell'articolo 166 del  codice penale;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b) coloro che sono sottoposti a procedimento penale  per  delitto per il quale e' previsto l'arresto obbligatorio in flagranza;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c) coloro che sono stati sottoposti, anche con provvedimento  non definitivo ad una misura di  prevenzione,  salvi  gli  effetti  della riabilitazione prevista dall'articolo 15 della legge 3  agosto  1988, n. 327, e dall'articolo 14 della legge 19 marzo 1990, n. 55;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d) coloro che sono sottoposti a misura di sicurezza detentiva o a liberta' vigilata. </w:t>
      </w:r>
    </w:p>
    <w:p w:rsidR="00581ADC" w:rsidRPr="000D1B21" w:rsidRDefault="00581ADC" w:rsidP="006144D8">
      <w:pPr>
        <w:shd w:val="clear" w:color="auto" w:fill="FFFFFF"/>
        <w:spacing w:after="125" w:line="240" w:lineRule="auto"/>
        <w:rPr>
          <w:rFonts w:ascii="Arial" w:eastAsia="Times New Roman" w:hAnsi="Arial" w:cs="Arial"/>
          <w:color w:val="333333"/>
          <w:sz w:val="24"/>
          <w:szCs w:val="24"/>
          <w:lang w:eastAsia="it-IT"/>
        </w:rPr>
      </w:pPr>
    </w:p>
    <w:p w:rsidR="006144D8" w:rsidRPr="000D1B21" w:rsidRDefault="009709CF"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b/>
          <w:color w:val="333333"/>
          <w:sz w:val="24"/>
          <w:szCs w:val="24"/>
          <w:lang w:eastAsia="it-IT"/>
        </w:rPr>
        <w:t>Decadenza</w:t>
      </w:r>
      <w:r w:rsidRPr="000D1B21">
        <w:rPr>
          <w:rFonts w:ascii="Arial" w:eastAsia="Times New Roman" w:hAnsi="Arial" w:cs="Arial"/>
          <w:color w:val="333333"/>
          <w:sz w:val="24"/>
          <w:szCs w:val="24"/>
          <w:lang w:eastAsia="it-IT"/>
        </w:rPr>
        <w:sym w:font="Wingdings" w:char="F0E0"/>
      </w:r>
      <w:r w:rsidR="00706CA2" w:rsidRPr="000D1B21">
        <w:rPr>
          <w:rFonts w:ascii="Arial" w:eastAsia="Times New Roman" w:hAnsi="Arial" w:cs="Arial"/>
          <w:color w:val="333333"/>
          <w:sz w:val="24"/>
          <w:szCs w:val="24"/>
          <w:lang w:eastAsia="it-IT"/>
        </w:rPr>
        <w:t xml:space="preserve"> Nei casi in cui venga meno il rapporto fiduciario, ricorrano gravi motivi o la gestione presenti una situazione di grave disavanzo o in caso di violazione di leggi o di principi di buon andamento e di imparzialità dell'amministrazione, la Giunta regionale procede alla risoluzione del contratto e dichiara la decadenza del direttore generale. Il Presidente della Regione nomina un nuovo direttore </w:t>
      </w:r>
    </w:p>
    <w:p w:rsidR="006144D8" w:rsidRPr="000D1B21" w:rsidRDefault="009709CF" w:rsidP="006144D8">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b/>
          <w:color w:val="333333"/>
          <w:sz w:val="24"/>
          <w:szCs w:val="24"/>
          <w:lang w:eastAsia="it-IT"/>
        </w:rPr>
        <w:t>Vacanza d’ufficio</w:t>
      </w:r>
      <w:r w:rsidRPr="000D1B21">
        <w:rPr>
          <w:rFonts w:ascii="Arial" w:eastAsia="Times New Roman" w:hAnsi="Arial" w:cs="Arial"/>
          <w:b/>
          <w:color w:val="333333"/>
          <w:sz w:val="24"/>
          <w:szCs w:val="24"/>
          <w:lang w:eastAsia="it-IT"/>
        </w:rPr>
        <w:sym w:font="Wingdings" w:char="F0E0"/>
      </w:r>
      <w:r w:rsidRPr="000D1B21">
        <w:rPr>
          <w:rFonts w:ascii="Arial" w:eastAsia="Times New Roman" w:hAnsi="Arial" w:cs="Arial"/>
          <w:color w:val="333333"/>
          <w:sz w:val="24"/>
          <w:szCs w:val="24"/>
          <w:lang w:eastAsia="it-IT"/>
        </w:rPr>
        <w:t xml:space="preserve"> </w:t>
      </w:r>
      <w:r w:rsidR="00706CA2" w:rsidRPr="000D1B21">
        <w:rPr>
          <w:rFonts w:ascii="Arial" w:eastAsia="Times New Roman" w:hAnsi="Arial" w:cs="Arial"/>
          <w:color w:val="333333"/>
          <w:sz w:val="24"/>
          <w:szCs w:val="24"/>
          <w:lang w:eastAsia="it-IT"/>
        </w:rPr>
        <w:t xml:space="preserve">In caso di vacanza dell'ufficio o nei casi di assenza o impedimento del direttore generale, le relative funzioni sono svolte dal direttore amministrativo o dal direttore sanitario su delega del direttore generale o, in mancanza di delega, dal direttore più anziano d'età. Ove l'assenza o l'impedimento si protraggano oltre i sei mesi si procede alla sostituzione </w:t>
      </w:r>
    </w:p>
    <w:p w:rsidR="009709CF" w:rsidRPr="000D1B21" w:rsidRDefault="00706CA2" w:rsidP="009709CF">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Nei casi di vacanza dell'ufficio, in alternativa all'attribuzione di funzioni al direttore più anziano, fino alla nomina del nuovo direttore generale, la Giunta regionale può procedere al commissariamento </w:t>
      </w:r>
      <w:r w:rsidRPr="000D1B21">
        <w:rPr>
          <w:rFonts w:ascii="Arial" w:eastAsia="Times New Roman" w:hAnsi="Arial" w:cs="Arial"/>
          <w:color w:val="333333"/>
          <w:sz w:val="24"/>
          <w:szCs w:val="24"/>
          <w:u w:val="single"/>
          <w:lang w:eastAsia="it-IT"/>
        </w:rPr>
        <w:t>dell'Azienda USL mediante nomina di un commissario, scelto tra i soggetti inseriti nell'elenco dei candidati idonei</w:t>
      </w:r>
      <w:r w:rsidRPr="000D1B21">
        <w:rPr>
          <w:rFonts w:ascii="Arial" w:eastAsia="Times New Roman" w:hAnsi="Arial" w:cs="Arial"/>
          <w:color w:val="333333"/>
          <w:sz w:val="24"/>
          <w:szCs w:val="24"/>
          <w:lang w:eastAsia="it-IT"/>
        </w:rPr>
        <w:t xml:space="preserve"> </w:t>
      </w:r>
      <w:r w:rsidR="009709CF" w:rsidRPr="000D1B21">
        <w:rPr>
          <w:rFonts w:ascii="Arial" w:eastAsia="Times New Roman" w:hAnsi="Arial" w:cs="Arial"/>
          <w:color w:val="333333"/>
          <w:sz w:val="24"/>
          <w:szCs w:val="24"/>
          <w:lang w:eastAsia="it-IT"/>
        </w:rPr>
        <w:t xml:space="preserve"> per un massimo di 6 mesi. Prorogabile di altri 6mesi</w:t>
      </w:r>
    </w:p>
    <w:p w:rsidR="00706CA2" w:rsidRPr="000D1B21" w:rsidRDefault="009709CF"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Il direttore genrale è coadiuvato dal direttore amministrativo e sanitario i quali devono fornire i pareri </w:t>
      </w:r>
      <w:r w:rsidR="00706CA2" w:rsidRPr="000D1B21">
        <w:rPr>
          <w:rFonts w:ascii="Arial" w:eastAsia="Times New Roman" w:hAnsi="Arial" w:cs="Arial"/>
          <w:color w:val="333333"/>
          <w:sz w:val="24"/>
          <w:szCs w:val="24"/>
          <w:lang w:eastAsia="it-IT"/>
        </w:rPr>
        <w:t xml:space="preserve"> nel termine perentorio di dieci giorni dalla richiesta; trascorso tale termine senza che il parere sia intervenuto, il parere si intende espresso positivamente e il direttore generale può senz'altro provvedere.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 pareri dei direttori sono obbligatori, ma non vincolanti. Il direttore generale può provvedere in difformità al parere espressogli. In tal caso è però tenuto a motivare i provvedimenti assunti in difformità.</w:t>
      </w:r>
    </w:p>
    <w:p w:rsidR="00706CA2" w:rsidRPr="000D1B21" w:rsidRDefault="009709CF"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b/>
          <w:color w:val="333333"/>
          <w:sz w:val="24"/>
          <w:szCs w:val="24"/>
          <w:lang w:eastAsia="it-IT"/>
        </w:rPr>
        <w:t>Deliberazion</w:t>
      </w:r>
      <w:r w:rsidRPr="000D1B21">
        <w:rPr>
          <w:rFonts w:ascii="Arial" w:eastAsia="Times New Roman" w:hAnsi="Arial" w:cs="Arial"/>
          <w:color w:val="333333"/>
          <w:sz w:val="24"/>
          <w:szCs w:val="24"/>
          <w:lang w:eastAsia="it-IT"/>
        </w:rPr>
        <w:t>i</w:t>
      </w:r>
      <w:r w:rsidRPr="000D1B21">
        <w:rPr>
          <w:rFonts w:ascii="Arial" w:eastAsia="Times New Roman" w:hAnsi="Arial" w:cs="Arial"/>
          <w:color w:val="333333"/>
          <w:sz w:val="24"/>
          <w:szCs w:val="24"/>
          <w:lang w:eastAsia="it-IT"/>
        </w:rPr>
        <w:sym w:font="Wingdings" w:char="F0E0"/>
      </w:r>
      <w:r w:rsidR="00706CA2" w:rsidRPr="000D1B21">
        <w:rPr>
          <w:rFonts w:ascii="Arial" w:eastAsia="Times New Roman" w:hAnsi="Arial" w:cs="Arial"/>
          <w:color w:val="333333"/>
          <w:sz w:val="24"/>
          <w:szCs w:val="24"/>
          <w:lang w:eastAsia="it-IT"/>
        </w:rPr>
        <w:t xml:space="preserve"> Le deliberazioni del direttore generale sono assunte sulla base delle proposte, predisposte dalle strutture competenti, che indichino: il nominativo della persona responsabile del procedimento; la sottoscrizione di apposita dichiarazione del responsabile della struttura interessata circa la legittimità e regolarità tecnica e contabile della deliberazione proposta; gli eventuali costi/uscite determinati. Ciascuna deliberazione adottata deve fare menzione della proposta assunta a riferimento, pena la nullità dell'atto.</w:t>
      </w:r>
    </w:p>
    <w:p w:rsidR="009709CF" w:rsidRPr="000D1B21" w:rsidRDefault="009709CF" w:rsidP="00706CA2">
      <w:pPr>
        <w:shd w:val="clear" w:color="auto" w:fill="FFFFFF"/>
        <w:spacing w:after="125" w:line="240" w:lineRule="auto"/>
        <w:rPr>
          <w:rFonts w:ascii="Arial" w:eastAsia="Times New Roman" w:hAnsi="Arial" w:cs="Arial"/>
          <w:color w:val="333333"/>
          <w:sz w:val="24"/>
          <w:szCs w:val="24"/>
          <w:lang w:eastAsia="it-IT"/>
        </w:rPr>
      </w:pPr>
    </w:p>
    <w:p w:rsidR="009709CF" w:rsidRPr="000D1B21" w:rsidRDefault="009709CF" w:rsidP="00706CA2">
      <w:pPr>
        <w:shd w:val="clear" w:color="auto" w:fill="FFFFFF"/>
        <w:spacing w:after="125" w:line="240" w:lineRule="auto"/>
        <w:rPr>
          <w:rFonts w:ascii="Arial" w:eastAsia="Times New Roman" w:hAnsi="Arial" w:cs="Arial"/>
          <w:b/>
          <w:color w:val="333333"/>
          <w:sz w:val="24"/>
          <w:szCs w:val="24"/>
          <w:lang w:eastAsia="it-IT"/>
        </w:rPr>
      </w:pPr>
      <w:r w:rsidRPr="000D1B21">
        <w:rPr>
          <w:rFonts w:ascii="Arial" w:eastAsia="Times New Roman" w:hAnsi="Arial" w:cs="Arial"/>
          <w:b/>
          <w:color w:val="333333"/>
          <w:sz w:val="24"/>
          <w:szCs w:val="24"/>
          <w:lang w:eastAsia="it-IT"/>
        </w:rPr>
        <w:t>COLLEGIO SINDACALE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Collegio sindacale è composto da cinque membri: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due dalla Giunta regionale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uno dal Ministro del tesoro, del bilancio e della programmazione economica;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uno dal Ministro della sanità;</w:t>
      </w:r>
    </w:p>
    <w:p w:rsidR="00370193"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uno dal Consiglio permanente degli enti locali</w:t>
      </w:r>
    </w:p>
    <w:p w:rsidR="00706CA2" w:rsidRPr="000D1B21" w:rsidRDefault="00370193"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I </w:t>
      </w:r>
      <w:r w:rsidR="00706CA2" w:rsidRPr="000D1B21">
        <w:rPr>
          <w:rFonts w:ascii="Arial" w:eastAsia="Times New Roman" w:hAnsi="Arial" w:cs="Arial"/>
          <w:color w:val="333333"/>
          <w:sz w:val="24"/>
          <w:szCs w:val="24"/>
          <w:lang w:eastAsia="it-IT"/>
        </w:rPr>
        <w:t>componenti del Collegio sindacale sono scelti tra gli iscritti nel registro dei revisori contabili istituito presso il Ministero di grazia e giustizia, ovvero tra i funzionari del Ministero del tesoro, del bilancio e della programmazione economica che abbiano esercitato per almeno tre anni le funzioni di revisori dei conti o di componenti dei collegi sindacali.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Collegio sindacale è nominato dal direttore generale con proprio provvedimento</w:t>
      </w:r>
      <w:r w:rsidR="00370193" w:rsidRPr="000D1B21">
        <w:rPr>
          <w:rFonts w:ascii="Arial" w:eastAsia="Times New Roman" w:hAnsi="Arial" w:cs="Arial"/>
          <w:color w:val="333333"/>
          <w:sz w:val="24"/>
          <w:szCs w:val="24"/>
          <w:lang w:eastAsia="it-IT"/>
        </w:rPr>
        <w:t xml:space="preserve"> </w:t>
      </w:r>
      <w:r w:rsidRPr="000D1B21">
        <w:rPr>
          <w:rFonts w:ascii="Arial" w:eastAsia="Times New Roman" w:hAnsi="Arial" w:cs="Arial"/>
          <w:color w:val="333333"/>
          <w:sz w:val="24"/>
          <w:szCs w:val="24"/>
          <w:lang w:eastAsia="it-IT"/>
        </w:rPr>
        <w:t xml:space="preserve"> dura</w:t>
      </w:r>
      <w:r w:rsidR="00370193" w:rsidRPr="000D1B21">
        <w:rPr>
          <w:rFonts w:ascii="Arial" w:eastAsia="Times New Roman" w:hAnsi="Arial" w:cs="Arial"/>
          <w:color w:val="333333"/>
          <w:sz w:val="24"/>
          <w:szCs w:val="24"/>
          <w:lang w:eastAsia="it-IT"/>
        </w:rPr>
        <w:t xml:space="preserve"> IN CARICA </w:t>
      </w:r>
      <w:r w:rsidRPr="000D1B21">
        <w:rPr>
          <w:rFonts w:ascii="Arial" w:eastAsia="Times New Roman" w:hAnsi="Arial" w:cs="Arial"/>
          <w:color w:val="333333"/>
          <w:sz w:val="24"/>
          <w:szCs w:val="24"/>
          <w:lang w:eastAsia="it-IT"/>
        </w:rPr>
        <w:t xml:space="preserve"> tre anni. I componenti possono essere riconfermati.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La prima seduta del Collegio è convocata dal direttore generale, che la presiede fino all'insediamento del presidente. Nella prima seduta il Collegio procede innanzitutto ad eleggere nel proprio seno, a maggioranza assoluta dei componenti, il presidente, che dura in carica quanto il Collegio che lo ha eletto. Ove nessun componente riporti tale maggioranza nelle prime due votazioni, a partire dalla terza è sufficiente la maggioranza semplice. Con le stesse modalità necessarie all'elezione del presidente è eletto un vice presidente, con il compito di sostituire il presidente in caso di assenza o impedimento o temporanea vacanza dalla carica.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Per la validità delle adunanze è necessaria la presenza di almeno tre componenti. In caso di contemporanea assenza del presidente e del vice presidente esercita le funzioni di presidente il più anziano d'età dei presenti. In ogni caso le decisioni del Collegio devono essere assunte a maggioranza assoluta dei componenti.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 componenti del Collegio, per l'esercizio delle loro funzioni, possono prendere visione di tutti gli atti amministrativi e contabili e svolgere verifiche presso gli uffici e i servizi dell'azienda USL.</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Collegio trasmette alla struttura regionale competente in materia di sanità, salute e politiche sociali copia dei rilievi amministrativi e contabili effettuati sulle deliberazioni del direttore generale e dei risultati dell'attività di verifica e di vigilanza esercitata.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9. Ai componenti del Collegio spetta una indennità mensile di carica nella misura stabilita dalla Giunta regionale tenendo conto del fatto che l'indennità annua lorda spettante ai componenti del Collegio è fissata in misura pari al dieci per cento degli emolumenti del direttore generale. Al presidente del Collegio compete una maggiorazione pari al venti per cento dell'indennità fissata per gli altri componenti. Ai componenti compete altresì il rimborso delle spese di viaggio e l'indennità di missione nei casi e secondo le modalità previste per il personale del Servizio sanitario regionale di posizione funzionale apicale.</w:t>
      </w:r>
    </w:p>
    <w:p w:rsidR="00706CA2" w:rsidRPr="000D1B21" w:rsidRDefault="00370193"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IN CASO </w:t>
      </w:r>
      <w:r w:rsidR="00706CA2" w:rsidRPr="000D1B21">
        <w:rPr>
          <w:rFonts w:ascii="Arial" w:eastAsia="Times New Roman" w:hAnsi="Arial" w:cs="Arial"/>
          <w:color w:val="333333"/>
          <w:sz w:val="24"/>
          <w:szCs w:val="24"/>
          <w:lang w:eastAsia="it-IT"/>
        </w:rPr>
        <w:t>di decadenza, dimissioni, decessi, sopravvenuta incompatibilità o qualsiasi altra causa di cessazione anticipata dalla carica</w:t>
      </w:r>
      <w:r w:rsidRPr="000D1B21">
        <w:rPr>
          <w:rFonts w:ascii="Arial" w:eastAsia="Times New Roman" w:hAnsi="Arial" w:cs="Arial"/>
          <w:color w:val="333333"/>
          <w:sz w:val="24"/>
          <w:szCs w:val="24"/>
          <w:lang w:eastAsia="it-IT"/>
        </w:rPr>
        <w:t>di un componente del collegio sindacale</w:t>
      </w:r>
      <w:r w:rsidR="00706CA2" w:rsidRPr="000D1B21">
        <w:rPr>
          <w:rFonts w:ascii="Arial" w:eastAsia="Times New Roman" w:hAnsi="Arial" w:cs="Arial"/>
          <w:color w:val="333333"/>
          <w:sz w:val="24"/>
          <w:szCs w:val="24"/>
          <w:lang w:eastAsia="it-IT"/>
        </w:rPr>
        <w:t>, il direttore generale provvede ad acquisire le nuove designazioni dalle amministrazioni competenti. In caso di mancanza di più di due componenti si procede alla ricostituzione dell'intero Collegio.</w:t>
      </w:r>
      <w:r w:rsidRPr="000D1B21">
        <w:rPr>
          <w:rFonts w:ascii="Arial" w:eastAsia="Times New Roman" w:hAnsi="Arial" w:cs="Arial"/>
          <w:color w:val="333333"/>
          <w:sz w:val="24"/>
          <w:szCs w:val="24"/>
          <w:lang w:eastAsia="it-IT"/>
        </w:rPr>
        <w:t xml:space="preserve">Se  il </w:t>
      </w:r>
      <w:r w:rsidR="00706CA2" w:rsidRPr="000D1B21">
        <w:rPr>
          <w:rFonts w:ascii="Arial" w:eastAsia="Times New Roman" w:hAnsi="Arial" w:cs="Arial"/>
          <w:color w:val="333333"/>
          <w:sz w:val="24"/>
          <w:szCs w:val="24"/>
          <w:lang w:eastAsia="it-IT"/>
        </w:rPr>
        <w:t>direttore generale non pro</w:t>
      </w:r>
      <w:r w:rsidRPr="000D1B21">
        <w:rPr>
          <w:rFonts w:ascii="Arial" w:eastAsia="Times New Roman" w:hAnsi="Arial" w:cs="Arial"/>
          <w:color w:val="333333"/>
          <w:sz w:val="24"/>
          <w:szCs w:val="24"/>
          <w:lang w:eastAsia="it-IT"/>
        </w:rPr>
        <w:t>vvede</w:t>
      </w:r>
      <w:r w:rsidR="00706CA2" w:rsidRPr="000D1B21">
        <w:rPr>
          <w:rFonts w:ascii="Arial" w:eastAsia="Times New Roman" w:hAnsi="Arial" w:cs="Arial"/>
          <w:color w:val="333333"/>
          <w:sz w:val="24"/>
          <w:szCs w:val="24"/>
          <w:lang w:eastAsia="it-IT"/>
        </w:rPr>
        <w:t xml:space="preserve"> entro trenta giorni, il Presidente della Giunta regionale, con proprio decreto, provvede a costituirlo in via straordinaria con </w:t>
      </w:r>
      <w:r w:rsidR="00706CA2" w:rsidRPr="000D1B21">
        <w:rPr>
          <w:rFonts w:ascii="Arial" w:eastAsia="Times New Roman" w:hAnsi="Arial" w:cs="Arial"/>
          <w:color w:val="333333"/>
          <w:sz w:val="24"/>
          <w:szCs w:val="24"/>
          <w:lang w:eastAsia="it-IT"/>
        </w:rPr>
        <w:lastRenderedPageBreak/>
        <w:t>un funzionario della Regione e due designati dal Ministro del tesoro.</w:t>
      </w:r>
      <w:r w:rsidRPr="000D1B21">
        <w:rPr>
          <w:rFonts w:ascii="Arial" w:eastAsia="Times New Roman" w:hAnsi="Arial" w:cs="Arial"/>
          <w:color w:val="333333"/>
          <w:sz w:val="24"/>
          <w:szCs w:val="24"/>
          <w:lang w:eastAsia="it-IT"/>
        </w:rPr>
        <w:t xml:space="preserve"> </w:t>
      </w:r>
      <w:r w:rsidR="00706CA2" w:rsidRPr="000D1B21">
        <w:rPr>
          <w:rFonts w:ascii="Arial" w:eastAsia="Times New Roman" w:hAnsi="Arial" w:cs="Arial"/>
          <w:color w:val="333333"/>
          <w:sz w:val="24"/>
          <w:szCs w:val="24"/>
          <w:lang w:eastAsia="it-IT"/>
        </w:rPr>
        <w:t xml:space="preserve"> Il Collegio straordinario cessa le proprie funzioni all'atto dell'insediamento del Collegio ordinario.</w:t>
      </w:r>
    </w:p>
    <w:p w:rsidR="00706CA2" w:rsidRPr="000D1B21" w:rsidRDefault="00370193"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Incompatibilita’</w:t>
      </w:r>
      <w:r w:rsidRPr="000D1B21">
        <w:rPr>
          <w:rFonts w:ascii="Arial" w:eastAsia="Times New Roman" w:hAnsi="Arial" w:cs="Arial"/>
          <w:color w:val="333333"/>
          <w:sz w:val="24"/>
          <w:szCs w:val="24"/>
          <w:lang w:eastAsia="it-IT"/>
        </w:rPr>
        <w:sym w:font="Wingdings" w:char="F0E0"/>
      </w:r>
      <w:r w:rsidR="00706CA2" w:rsidRPr="000D1B21">
        <w:rPr>
          <w:rFonts w:ascii="Arial" w:eastAsia="Times New Roman" w:hAnsi="Arial" w:cs="Arial"/>
          <w:color w:val="333333"/>
          <w:sz w:val="24"/>
          <w:szCs w:val="24"/>
          <w:lang w:eastAsia="it-IT"/>
        </w:rPr>
        <w:t>Non possono far parte del Collegio sindacale e, se nominati, decadono dall'ufficio: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il direttore generale in carica, i suoi parenti ed affini fino al secondo grado;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i dipendenti dell'azienda USL, gli operatori legati da rapporto convenzionale con la stessa, coloro che siano comunque legati da un rapporto continuativo di prestazione d'opera retribuita con l'azienda medesima, nonché i suoi fornitori;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i titolari, i soci, gli amministratori, i gestori di istituzioni sanitarie private ubicate nel territorio regionale, nonché chi, a qualsiasi titolo, svolga in modo continuativo attività retribuita presso tali istituzioni;</w:t>
      </w:r>
    </w:p>
    <w:p w:rsidR="00370193" w:rsidRPr="000D1B21" w:rsidRDefault="00706CA2" w:rsidP="0037019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coloro che abbiano lite pendente per questioni attinenti l'attività dell'azienda USL, ovvero, avendo un debito liquido ed esigibile verso di essa, siano stati regolarmente costituiti in mora ai sensi dell'articolo 1219 del codice civile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Collegio sindacale</w:t>
      </w:r>
      <w:r w:rsidR="00370193" w:rsidRPr="000D1B21">
        <w:rPr>
          <w:rFonts w:ascii="Arial" w:eastAsia="Times New Roman" w:hAnsi="Arial" w:cs="Arial"/>
          <w:color w:val="333333"/>
          <w:sz w:val="24"/>
          <w:szCs w:val="24"/>
          <w:lang w:eastAsia="it-IT"/>
        </w:rPr>
        <w:t xml:space="preserve"> svolge i seguenti compiti</w:t>
      </w:r>
      <w:r w:rsidRPr="000D1B21">
        <w:rPr>
          <w:rFonts w:ascii="Arial" w:eastAsia="Times New Roman" w:hAnsi="Arial" w:cs="Arial"/>
          <w:color w:val="333333"/>
          <w:sz w:val="24"/>
          <w:szCs w:val="24"/>
          <w:lang w:eastAsia="it-IT"/>
        </w:rPr>
        <w:t>:</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verifica l'amministrazione dell'azienda USL sotto il profilo economico;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vigila sull'osservanza della legge;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accerta la regolare tenuta della contabilità e la conformità del bilancio alle risultanze dei libri e delle scritture contabili ed effettua periodicamente verifiche di cassa;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riferisce almeno trimestralmente alla struttura regionale competente in materia di sanità, salute e politiche sociali, anche su richiesta di quest'ultima, sui risultati del riscontro eseguito, denunciando immediatamente i fatti se vi è fondato sospetto di gravi irregolarità;</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trasmette periodicamente, e comunque con cadenza almeno semestrale, una propria relazione sull'andamento dell'attività dell'azienda USL alla Giunta regionale.</w:t>
      </w:r>
    </w:p>
    <w:p w:rsidR="002D39AA"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b/>
          <w:i/>
          <w:iCs/>
          <w:color w:val="333333"/>
          <w:sz w:val="24"/>
          <w:szCs w:val="24"/>
          <w:lang w:eastAsia="it-IT"/>
        </w:rPr>
        <w:t>Direttore amministrativo</w:t>
      </w:r>
      <w:r w:rsidR="00370193" w:rsidRPr="000D1B21">
        <w:rPr>
          <w:rFonts w:ascii="Arial" w:eastAsia="Times New Roman" w:hAnsi="Arial" w:cs="Arial"/>
          <w:i/>
          <w:iCs/>
          <w:color w:val="333333"/>
          <w:sz w:val="24"/>
          <w:szCs w:val="24"/>
          <w:lang w:eastAsia="it-IT"/>
        </w:rPr>
        <w:sym w:font="Wingdings" w:char="F0E0"/>
      </w:r>
      <w:r w:rsidRPr="000D1B21">
        <w:rPr>
          <w:rFonts w:ascii="Arial" w:eastAsia="Times New Roman" w:hAnsi="Arial" w:cs="Arial"/>
          <w:color w:val="333333"/>
          <w:sz w:val="24"/>
          <w:szCs w:val="24"/>
          <w:lang w:eastAsia="it-IT"/>
        </w:rPr>
        <w:t xml:space="preserve"> Il direttore amministrativo dell'Azienda USL è nominato </w:t>
      </w:r>
      <w:r w:rsidR="002D39AA" w:rsidRPr="000D1B21">
        <w:rPr>
          <w:rFonts w:ascii="Arial" w:eastAsia="Times New Roman" w:hAnsi="Arial" w:cs="Arial"/>
          <w:color w:val="333333"/>
          <w:sz w:val="24"/>
          <w:szCs w:val="24"/>
          <w:lang w:eastAsia="it-IT"/>
        </w:rPr>
        <w:t>, motivatamente, dal direttore generale, attingendo dagli appositi elenchi regionali di idonei, costituiti previo avviso pubblico e selezione per titoli e colloquio effettuata da una commissione regionale composta da un dirigente apicale della Regione o di altra amministrazione pubblica e da due esperti di qualificate istituzioni scientifiche o universitarie e aggiornati con cadenza almeno biennale. La commissione valuta i titoli formativi e professionali, scientifici e di carriera presentati dai candidati, secondo specifici criteri indicati nell'avviso pubblico e definiti nell'Accordo in sede di Conferenza permanente per i rapporti tra lo Stato, le Regioni e le Province autonome di Trento e di Bolzano e anche di quelli ulteriori, di competenza o di carriera, eventualmente stabiliti dalla Giunta regionale contestualmente all'approvazione dell'avviso pubblico</w:t>
      </w:r>
    </w:p>
    <w:p w:rsidR="002D39AA" w:rsidRPr="000D1B21" w:rsidRDefault="002D39AA" w:rsidP="002D39AA">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Costituiscono requisiti minimi per l'inserimento nell'elenco regionale degli idonei alla nomina di direttore amministrativo:</w:t>
      </w:r>
    </w:p>
    <w:p w:rsidR="002D39AA" w:rsidRPr="000D1B21" w:rsidRDefault="002D39AA" w:rsidP="002D39AA">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il possesso della laurea magistrale in discipline giuridiche o economiche;</w:t>
      </w:r>
    </w:p>
    <w:p w:rsidR="002D39AA" w:rsidRPr="000D1B21" w:rsidRDefault="002D39AA" w:rsidP="002D39AA">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non aver compiuto il sessantacinquesimo anno di età, all'atto del conferimento dell'incarico;</w:t>
      </w:r>
    </w:p>
    <w:p w:rsidR="002D39AA" w:rsidRPr="000D1B21" w:rsidRDefault="002D39AA" w:rsidP="002D39AA">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c) avere svolto per almeno cinque anni attività di direzione tecnica o amministrativa presso strutture o enti sanitari pubblici o privati di medie o grandi dimensioni, oppure dieci anni presso strutture o enti pubblici anche in ambito non sanitario di medie o grandi dimensioni, purché l'esperienza maturata abbia comportato l'assunzione di responsabilità dirigenziale, </w:t>
      </w:r>
      <w:r w:rsidRPr="000D1B21">
        <w:rPr>
          <w:rFonts w:ascii="Arial" w:eastAsia="Times New Roman" w:hAnsi="Arial" w:cs="Arial"/>
          <w:color w:val="333333"/>
          <w:sz w:val="24"/>
          <w:szCs w:val="24"/>
          <w:lang w:eastAsia="it-IT"/>
        </w:rPr>
        <w:lastRenderedPageBreak/>
        <w:t>a seguito di formale conferimento, caratterizzata da autonomia gestionale e diretta responsabilità di risorse umane, tecniche o finanziarie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direttore amministrativo cessa dall'incarico entro tre mesi dalla data di nomina del nuovo direttore generale e può essere riconfermato. Per gravi motivi il direttore amministrativo può essere sospeso o dichiarato decaduto dal direttore generale con provvedimento motivato.. Il direttore amministrativo dirige i servizi amministrativi dell'azienda USL e fornisce parere obbligatorio al direttore generale sugli atti relativi alle materie di competenza.</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Non  possono  essere  nominati  direttori  generali,  direttori amministrativi o direttori sanitari delle unita' sanitarie locali: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a) coloro che hanno riportato condanna, anche non  definitiva,  a pena detentiva non inferiore ad  un  anno  per  delitto  non  colposo ovvero a pena detentiva non inferiore a  sei  mesi  per  delitto  non colposo commesso nella qualita' di pubblico ufficiale o con abuso dei poteri o violazione dei doveri inerenti  ad  una  pubblica  funzione,</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salvo quanto disposto dal secondo comma dell'articolo 166 del  codice penale;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b) coloro che sono sottoposti a procedimento penale  per  delitto per il quale e' previsto l'arresto obbligatorio in flagranza;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c) coloro che sono stati sottoposti, anche con provvedimento  non definitivo ad una misura di  prevenzione,  salvi  gli  effetti  della riabilitazione prevista dall'articolo 15 della legge 3  agosto  1988, n. 327, e dall'articolo 14 della legge 19 marzo 1990, n. 55;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d) coloro che sono sottoposti a misura di sicurezza detentiva o a liberta' vigilata. </w:t>
      </w:r>
    </w:p>
    <w:p w:rsidR="00581ADC" w:rsidRPr="000D1B21" w:rsidRDefault="00581ADC" w:rsidP="00706CA2">
      <w:pPr>
        <w:shd w:val="clear" w:color="auto" w:fill="FFFFFF"/>
        <w:spacing w:after="125" w:line="240" w:lineRule="auto"/>
        <w:rPr>
          <w:rFonts w:ascii="Arial" w:eastAsia="Times New Roman" w:hAnsi="Arial" w:cs="Arial"/>
          <w:color w:val="333333"/>
          <w:sz w:val="24"/>
          <w:szCs w:val="24"/>
          <w:lang w:eastAsia="it-IT"/>
        </w:rPr>
      </w:pPr>
    </w:p>
    <w:p w:rsidR="002D39AA" w:rsidRPr="000D1B21" w:rsidRDefault="00706CA2" w:rsidP="002D39AA">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b/>
          <w:i/>
          <w:iCs/>
          <w:color w:val="333333"/>
          <w:sz w:val="24"/>
          <w:szCs w:val="24"/>
          <w:lang w:eastAsia="it-IT"/>
        </w:rPr>
        <w:t>Direttore sanitario</w:t>
      </w:r>
      <w:r w:rsidR="002D39AA" w:rsidRPr="000D1B21">
        <w:rPr>
          <w:rFonts w:ascii="Arial" w:eastAsia="Times New Roman" w:hAnsi="Arial" w:cs="Arial"/>
          <w:i/>
          <w:iCs/>
          <w:color w:val="333333"/>
          <w:sz w:val="24"/>
          <w:szCs w:val="24"/>
          <w:lang w:eastAsia="it-IT"/>
        </w:rPr>
        <w:sym w:font="Wingdings" w:char="F0E0"/>
      </w:r>
      <w:r w:rsidR="002D39AA" w:rsidRPr="000D1B21">
        <w:rPr>
          <w:rFonts w:ascii="Arial" w:eastAsia="Times New Roman" w:hAnsi="Arial" w:cs="Arial"/>
          <w:color w:val="333333"/>
          <w:sz w:val="24"/>
          <w:szCs w:val="24"/>
          <w:lang w:eastAsia="it-IT"/>
        </w:rPr>
        <w:t>I</w:t>
      </w:r>
      <w:r w:rsidRPr="000D1B21">
        <w:rPr>
          <w:rFonts w:ascii="Arial" w:eastAsia="Times New Roman" w:hAnsi="Arial" w:cs="Arial"/>
          <w:color w:val="333333"/>
          <w:sz w:val="24"/>
          <w:szCs w:val="24"/>
          <w:lang w:eastAsia="it-IT"/>
        </w:rPr>
        <w:t xml:space="preserve">l direttore sanitario dell'Azienda USL è nominato </w:t>
      </w:r>
      <w:r w:rsidR="002D39AA" w:rsidRPr="000D1B21">
        <w:rPr>
          <w:rFonts w:ascii="Arial" w:eastAsia="Times New Roman" w:hAnsi="Arial" w:cs="Arial"/>
          <w:color w:val="333333"/>
          <w:sz w:val="24"/>
          <w:szCs w:val="24"/>
          <w:lang w:eastAsia="it-IT"/>
        </w:rPr>
        <w:t>motivatamente, dal direttore generale, attingendo dagli appositi elenchi regionali di idonei, costituiti previo avviso pubblico e selezione per titoli e colloquio effettuata da una commissione regionale composta da un dirigente apicale della Regione o di altra amministrazione pubblica e da due esperti di qualificate istituzioni scientifiche o universitarie e aggiornati con cadenza almeno biennale. La commissione valuta i titoli formativi e professionali, scientifici e di carriera presentati dai candidati, secondo specifici criteri indicati nell'avviso pubblico e definiti nell'Accordo in sede di Conferenza permanente per i rapporti tra lo Stato, le Regioni e le Province autonome di Trento e di Bolzano e anche di quelli ulteriori, di competenza o di carriera, eventualmente stabiliti dalla Giunta regionale contestualmente all'approvazione dell'avviso pubblico</w:t>
      </w:r>
    </w:p>
    <w:p w:rsidR="002D39AA" w:rsidRPr="000D1B21" w:rsidRDefault="002D39AA" w:rsidP="002D39AA">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Costituiscono requisiti minimi per l'inserimento nell'elenco regionale degli idonei alla nomina di direttore sanitario:</w:t>
      </w:r>
    </w:p>
    <w:p w:rsidR="002D39AA" w:rsidRPr="000D1B21" w:rsidRDefault="002D39AA" w:rsidP="002D39AA">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essere medico;</w:t>
      </w:r>
    </w:p>
    <w:p w:rsidR="002D39AA" w:rsidRPr="000D1B21" w:rsidRDefault="002D39AA" w:rsidP="002D39AA">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non aver compiuto il sessantacinquesimo anno di età, all'atto del conferimento dell'incarico;</w:t>
      </w:r>
    </w:p>
    <w:p w:rsidR="002D39AA" w:rsidRPr="000D1B21" w:rsidRDefault="002D39AA" w:rsidP="002D39AA">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avere svolto per almeno cinque anni, nei sette anni precedenti, attività di direzione tecnico-sanitaria presso enti o strutture pubblici o privati di media o grande dimensione, caratterizzata da autonomia gestionale e diretta responsabilità di risorse umane, tecniche o finanziarie;</w:t>
      </w:r>
    </w:p>
    <w:p w:rsidR="002D39AA" w:rsidRPr="000D1B21" w:rsidRDefault="002D39AA" w:rsidP="002D39AA">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essere in possesso dell'attestato di formazione manageriale di cui all'articolo 7 del decreto del Presidente della Repubblica 10 dicembre 1997, n. 484 (Regolamento recante la determinazione dei requisiti per l'accesso alla direzione sanitaria aziendale e dei requisiti e dei criteri per l'accesso al secondo livello dirigenziale per il personale del ruolo sanitario del Servizio sanitario nazionale), fatto salvo quanto disposto dall'articolo 16quinquies, comma 1, secondo periodo, del d.lgs. 502/1992.</w:t>
      </w:r>
    </w:p>
    <w:p w:rsidR="002D39AA" w:rsidRPr="000D1B21" w:rsidRDefault="002D39AA" w:rsidP="002D39AA">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È fatta salva la possibilità di attingere dagli analoghi elenchi di idonei di altre Regioni, anche nel caso di capienza degli elenchi regionali redatti ai sensi del presente articolo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Il direttore sanitario dirige i servizi sanitari e fornisce parere obbligatorio al direttore generale sugli atti relativi alle materie di competenza.</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Non  possono  essere  nominati  direttori  generali,  direttori amministrativi o direttori sanitari delle unita' sanitarie locali: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a) coloro che hanno riportato condanna, anche non  definitiva,  a pena detentiva non inferiore ad  un  anno  per  delitto  non  colposo ovvero a pena detentiva non inferiore a  sei  mesi  per  delitto  non colposo commesso nella qualita' di pubblico ufficiale o con abuso dei poteri o violazione dei doveri inerenti  ad  una  pubblica  funzione,</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salvo quanto disposto dal secondo comma dell'articolo 166 del  codice penale;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b) coloro che sono sottoposti a procedimento penale  per  delitto per il quale e' previsto l'arresto obbligatorio in flagranza;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c) coloro che sono stati sottoposti, anche con provvedimento  non definitivo ad una misura di  prevenzione,  salvi  gli  effetti  della riabilitazione prevista dall'articolo 15 della legge 3  agosto  1988, n. 327, e dall'articolo 14 della legge 19 marzo 1990, n. 55; </w:t>
      </w:r>
    </w:p>
    <w:p w:rsidR="00581ADC" w:rsidRPr="000D1B21" w:rsidRDefault="00581ADC" w:rsidP="00581AD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d) coloro che sono sottoposti a misura di sicurezza detentiva o a liberta' vigilata. </w:t>
      </w:r>
    </w:p>
    <w:p w:rsidR="002D39AA" w:rsidRPr="000D1B21" w:rsidRDefault="002D39AA" w:rsidP="002D39AA">
      <w:pPr>
        <w:shd w:val="clear" w:color="auto" w:fill="FFFFFF"/>
        <w:spacing w:after="125" w:line="240" w:lineRule="auto"/>
        <w:rPr>
          <w:rFonts w:ascii="Arial" w:eastAsia="Times New Roman" w:hAnsi="Arial" w:cs="Arial"/>
          <w:color w:val="333333"/>
          <w:sz w:val="24"/>
          <w:szCs w:val="24"/>
          <w:lang w:eastAsia="it-IT"/>
        </w:rPr>
      </w:pP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Il conferimento degli incarichi di direttore amministrativo e di direttore sanitario non è subordinato all'accertamento preliminare della conoscenza della lingua francese o italiana, a condizione che gli incaricati sostengano, con esito positivo, la prova di accertamento della conoscenza della lingua francese o italiana entro diciotto mesi dalla nomina, pena la risoluzione di diritto del contratto decorso tale termine.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b/>
          <w:i/>
          <w:iCs/>
          <w:color w:val="333333"/>
          <w:sz w:val="24"/>
          <w:szCs w:val="24"/>
          <w:lang w:eastAsia="it-IT"/>
        </w:rPr>
        <w:t>Consiglio dei sanitari</w:t>
      </w:r>
      <w:r w:rsidR="00581ADC" w:rsidRPr="000D1B21">
        <w:rPr>
          <w:rFonts w:ascii="Arial" w:eastAsia="Times New Roman" w:hAnsi="Arial" w:cs="Arial"/>
          <w:i/>
          <w:iCs/>
          <w:color w:val="333333"/>
          <w:sz w:val="24"/>
          <w:szCs w:val="24"/>
          <w:lang w:eastAsia="it-IT"/>
        </w:rPr>
        <w:sym w:font="Wingdings" w:char="F0E0"/>
      </w:r>
      <w:r w:rsidRPr="000D1B21">
        <w:rPr>
          <w:rFonts w:ascii="Arial" w:eastAsia="Times New Roman" w:hAnsi="Arial" w:cs="Arial"/>
          <w:color w:val="333333"/>
          <w:sz w:val="24"/>
          <w:szCs w:val="24"/>
          <w:lang w:eastAsia="it-IT"/>
        </w:rPr>
        <w:t>il Consiglio dei sanitari</w:t>
      </w:r>
      <w:r w:rsidR="00581ADC" w:rsidRPr="000D1B21">
        <w:rPr>
          <w:rFonts w:ascii="Arial" w:eastAsia="Times New Roman" w:hAnsi="Arial" w:cs="Arial"/>
          <w:color w:val="333333"/>
          <w:sz w:val="24"/>
          <w:szCs w:val="24"/>
          <w:lang w:eastAsia="it-IT"/>
        </w:rPr>
        <w:t xml:space="preserve"> è un </w:t>
      </w:r>
      <w:r w:rsidRPr="000D1B21">
        <w:rPr>
          <w:rFonts w:ascii="Arial" w:eastAsia="Times New Roman" w:hAnsi="Arial" w:cs="Arial"/>
          <w:color w:val="333333"/>
          <w:sz w:val="24"/>
          <w:szCs w:val="24"/>
          <w:lang w:eastAsia="it-IT"/>
        </w:rPr>
        <w:t xml:space="preserve"> organismo elettivo con funzioni di consulenza tecnico-sanitaria,</w:t>
      </w:r>
      <w:r w:rsidR="00581ADC" w:rsidRPr="000D1B21">
        <w:rPr>
          <w:rFonts w:ascii="Arial" w:eastAsia="Times New Roman" w:hAnsi="Arial" w:cs="Arial"/>
          <w:color w:val="333333"/>
          <w:sz w:val="24"/>
          <w:szCs w:val="24"/>
          <w:lang w:eastAsia="it-IT"/>
        </w:rPr>
        <w:t xml:space="preserve"> che dura in carica 5 anni,</w:t>
      </w:r>
      <w:r w:rsidRPr="000D1B21">
        <w:rPr>
          <w:rFonts w:ascii="Arial" w:eastAsia="Times New Roman" w:hAnsi="Arial" w:cs="Arial"/>
          <w:color w:val="333333"/>
          <w:sz w:val="24"/>
          <w:szCs w:val="24"/>
          <w:lang w:eastAsia="it-IT"/>
        </w:rPr>
        <w:t xml:space="preserve"> così composto: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il direttore sanitario dell'azienda USL, con funzioni di presidente;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quattordici rappresentanti del personale medico, di cui otto dirigenti medici ospedalieri, tre medici dirigenti delle attività extra-ospedaliere, di cui uno del dipartimento di prevenzione e un medico veterinario, da tre medici convenzionati, di cui un medico di medicina generale, un medico specialista pediatra di libera scelta ed un medico specialista ambulatoriale interno. La metà degli eletti della componente medica ospedaliera è riservata a personale responsabile di struttura complessa. Nella componente medica extra-ospedaliera due posti sono riservati a responsabili di struttura complessa;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due eletti tra gli altri laureati del ruolo sanitario;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un eletto tra il personale infermieristico;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un eletto tra il personale tecnico-sanitario;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un eletto tra il personale della riabilitazione;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 un eletto tra il personale di vigilanza ed ispezione;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h) un eletto tra il personale ostetrico </w:t>
      </w:r>
    </w:p>
    <w:p w:rsidR="00581ADC" w:rsidRPr="000D1B21" w:rsidRDefault="00706CA2" w:rsidP="00581ADC">
      <w:pPr>
        <w:pStyle w:val="PreformattatoHTML"/>
        <w:shd w:val="clear" w:color="auto" w:fill="FFFFFF"/>
        <w:rPr>
          <w:rFonts w:ascii="Arial" w:hAnsi="Arial" w:cs="Arial"/>
          <w:color w:val="19191A"/>
          <w:sz w:val="24"/>
          <w:szCs w:val="24"/>
        </w:rPr>
      </w:pPr>
      <w:r w:rsidRPr="000D1B21">
        <w:rPr>
          <w:rFonts w:ascii="Arial" w:hAnsi="Arial" w:cs="Arial"/>
          <w:color w:val="333333"/>
          <w:sz w:val="24"/>
          <w:szCs w:val="24"/>
        </w:rPr>
        <w:t>Il Consiglio dei sanitari esprime i</w:t>
      </w:r>
      <w:r w:rsidR="00581ADC" w:rsidRPr="000D1B21">
        <w:rPr>
          <w:rFonts w:ascii="Arial" w:hAnsi="Arial" w:cs="Arial"/>
          <w:color w:val="333333"/>
          <w:sz w:val="24"/>
          <w:szCs w:val="24"/>
        </w:rPr>
        <w:t>l</w:t>
      </w:r>
      <w:r w:rsidRPr="000D1B21">
        <w:rPr>
          <w:rFonts w:ascii="Arial" w:hAnsi="Arial" w:cs="Arial"/>
          <w:color w:val="333333"/>
          <w:sz w:val="24"/>
          <w:szCs w:val="24"/>
        </w:rPr>
        <w:t xml:space="preserve"> parer</w:t>
      </w:r>
      <w:r w:rsidR="00581ADC" w:rsidRPr="000D1B21">
        <w:rPr>
          <w:rFonts w:ascii="Arial" w:hAnsi="Arial" w:cs="Arial"/>
          <w:color w:val="333333"/>
          <w:sz w:val="24"/>
          <w:szCs w:val="24"/>
        </w:rPr>
        <w:t>e obbligatorio</w:t>
      </w:r>
      <w:r w:rsidR="00581ADC" w:rsidRPr="000D1B21">
        <w:rPr>
          <w:rFonts w:ascii="Arial" w:hAnsi="Arial" w:cs="Arial"/>
          <w:color w:val="19191A"/>
          <w:sz w:val="24"/>
          <w:szCs w:val="24"/>
        </w:rPr>
        <w:t>obbligatorio  al  direttore  generale  per  le   attivita'   tecnico-sanitarie,  anche  sotto  il  profilo  organizzativo,   e   per   gli</w:t>
      </w:r>
    </w:p>
    <w:p w:rsidR="00581ADC" w:rsidRPr="000D1B21" w:rsidRDefault="00581ADC" w:rsidP="00581A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0D1B21">
        <w:rPr>
          <w:rFonts w:ascii="Arial" w:eastAsia="Times New Roman" w:hAnsi="Arial" w:cs="Arial"/>
          <w:color w:val="19191A"/>
          <w:sz w:val="24"/>
          <w:szCs w:val="24"/>
          <w:lang w:eastAsia="it-IT"/>
        </w:rPr>
        <w:t>investimenti ad esse attinenti. Il consiglio dei sanitari si  esprime</w:t>
      </w:r>
    </w:p>
    <w:p w:rsidR="00581ADC" w:rsidRPr="000D1B21" w:rsidRDefault="00581ADC" w:rsidP="00581A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0D1B21">
        <w:rPr>
          <w:rFonts w:ascii="Arial" w:eastAsia="Times New Roman" w:hAnsi="Arial" w:cs="Arial"/>
          <w:color w:val="19191A"/>
          <w:sz w:val="24"/>
          <w:szCs w:val="24"/>
          <w:lang w:eastAsia="it-IT"/>
        </w:rPr>
        <w:t>altresi' sulle attivita' di assistenza sanitaria. Tale parere  e'  da</w:t>
      </w:r>
    </w:p>
    <w:p w:rsidR="00581ADC" w:rsidRPr="000D1B21" w:rsidRDefault="00581ADC" w:rsidP="00581A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0D1B21">
        <w:rPr>
          <w:rFonts w:ascii="Arial" w:eastAsia="Times New Roman" w:hAnsi="Arial" w:cs="Arial"/>
          <w:color w:val="19191A"/>
          <w:sz w:val="24"/>
          <w:szCs w:val="24"/>
          <w:lang w:eastAsia="it-IT"/>
        </w:rPr>
        <w:t>intendersi favorevole ove non  formulato  entro  il  termine  fissato</w:t>
      </w:r>
    </w:p>
    <w:p w:rsidR="00581ADC" w:rsidRPr="000D1B21" w:rsidRDefault="00581ADC" w:rsidP="00581A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0D1B21">
        <w:rPr>
          <w:rFonts w:ascii="Arial" w:eastAsia="Times New Roman" w:hAnsi="Arial" w:cs="Arial"/>
          <w:color w:val="19191A"/>
          <w:sz w:val="24"/>
          <w:szCs w:val="24"/>
          <w:lang w:eastAsia="it-IT"/>
        </w:rPr>
        <w:lastRenderedPageBreak/>
        <w:t>dalla legge regionale.</w:t>
      </w:r>
    </w:p>
    <w:p w:rsidR="00581ADC" w:rsidRPr="000D1B21" w:rsidRDefault="00581ADC" w:rsidP="00581ADC">
      <w:pPr>
        <w:shd w:val="clear" w:color="auto" w:fill="FFFFFF"/>
        <w:spacing w:after="0" w:line="240" w:lineRule="auto"/>
        <w:jc w:val="center"/>
        <w:rPr>
          <w:rFonts w:ascii="Arial" w:eastAsia="Times New Roman" w:hAnsi="Arial" w:cs="Arial"/>
          <w:i/>
          <w:iCs/>
          <w:color w:val="333333"/>
          <w:sz w:val="24"/>
          <w:szCs w:val="24"/>
          <w:lang w:eastAsia="it-IT"/>
        </w:rPr>
      </w:pP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b/>
          <w:i/>
          <w:iCs/>
          <w:color w:val="333333"/>
          <w:sz w:val="24"/>
          <w:szCs w:val="24"/>
          <w:lang w:eastAsia="it-IT"/>
        </w:rPr>
        <w:t>Collegio di direzione</w:t>
      </w:r>
      <w:r w:rsidR="00581ADC" w:rsidRPr="000D1B21">
        <w:rPr>
          <w:rFonts w:ascii="Arial" w:eastAsia="Times New Roman" w:hAnsi="Arial" w:cs="Arial"/>
          <w:i/>
          <w:iCs/>
          <w:color w:val="333333"/>
          <w:sz w:val="24"/>
          <w:szCs w:val="24"/>
          <w:lang w:eastAsia="it-IT"/>
        </w:rPr>
        <w:sym w:font="Wingdings" w:char="F0E0"/>
      </w:r>
      <w:r w:rsidRPr="000D1B21">
        <w:rPr>
          <w:rFonts w:ascii="Arial" w:eastAsia="Times New Roman" w:hAnsi="Arial" w:cs="Arial"/>
          <w:color w:val="333333"/>
          <w:sz w:val="24"/>
          <w:szCs w:val="24"/>
          <w:lang w:eastAsia="it-IT"/>
        </w:rPr>
        <w:t>. Il direttore generale si avvale, per il governo delle attività cliniche, la programmazione e la valutazione delle attività sanitarie e di quelle ad alta integrazione sanitaria, di un collegio di direzione così composto: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il direttore generale, con funzioni di presidente;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il direttore sanitario;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il direttore amministrativo;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i direttori delle aree organizzative;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i direttori dei distretti;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i direttori dei dipartimenti;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fbis) almeno un rappresentante della categoria dei medici ospedalieri e medici territoriali, delle professioni sanitarie di comparto, dei tecnici di laboratorio, che partecipano a titolo gratuito. </w:t>
      </w:r>
      <w:r w:rsidR="00C2027F" w:rsidRPr="000D1B21">
        <w:rPr>
          <w:rFonts w:ascii="Arial" w:eastAsia="Times New Roman" w:hAnsi="Arial" w:cs="Arial"/>
          <w:color w:val="333333"/>
          <w:sz w:val="24"/>
          <w:szCs w:val="24"/>
          <w:lang w:eastAsia="it-IT"/>
        </w:rPr>
        <w:t xml:space="preserve"> </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Un apposito regolamento approvato con deliberazione del direttore generale disciplina le modalità di funzionamento del collegio di direzione. Tale regolamento prevede che le sedute siano valide a condizione che sia presente almeno la metà dei componenti e dà facoltà al direttore generale di convocare sessioni tematiche con la partecipazione delle sole figure professionali direttamente interessate.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collegio di direzione svolge i seguenti compiti: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verifica gli standard e gli indicatori per la valutazione dei risultati conseguiti rispetto agli obiettivi clinici;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promuove e verifica i programmi di aggiornamento professionale e di formazione permanente;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formula proposte organizzative per l'attuazione dell'attività libero-professionale intramuraria;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promuove i progetti di sviluppo delle modalità e/o strutture operative professionali previste al fine di sviluppare in forma dipartimentale l'aggregazione o il coordinamento fra le attività ed i processi produttivi effettuati dall'azienda USL;</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propone modalità e metodologie per l'elaborazione del piano di attività locale;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ebis) una volta all'anno, effettua, tramite appositi strumenti di indagine, la valutazione del clima organizzativo delle strutture aziendali.</w:t>
      </w:r>
      <w:r w:rsidR="00581ADC" w:rsidRPr="000D1B21">
        <w:rPr>
          <w:rFonts w:ascii="Arial" w:eastAsia="Times New Roman" w:hAnsi="Arial" w:cs="Arial"/>
          <w:color w:val="333333"/>
          <w:sz w:val="24"/>
          <w:szCs w:val="24"/>
          <w:lang w:eastAsia="it-IT"/>
        </w:rPr>
        <w:t xml:space="preserve"> </w:t>
      </w:r>
    </w:p>
    <w:p w:rsidR="00F32F09" w:rsidRPr="000D1B21" w:rsidRDefault="00F32F09" w:rsidP="00706CA2">
      <w:pPr>
        <w:shd w:val="clear" w:color="auto" w:fill="FFFFFF"/>
        <w:spacing w:after="125" w:line="240" w:lineRule="auto"/>
        <w:rPr>
          <w:rFonts w:ascii="Arial" w:eastAsia="Times New Roman" w:hAnsi="Arial" w:cs="Arial"/>
          <w:color w:val="333333"/>
          <w:sz w:val="24"/>
          <w:szCs w:val="24"/>
          <w:lang w:eastAsia="it-IT"/>
        </w:rPr>
      </w:pPr>
    </w:p>
    <w:p w:rsidR="00F32F09" w:rsidRPr="000D1B21" w:rsidRDefault="00F32F09"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AREE ORGANIZZATIVE</w:t>
      </w:r>
    </w:p>
    <w:p w:rsidR="00706CA2" w:rsidRPr="000D1B21" w:rsidRDefault="00F32F09"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Le a</w:t>
      </w:r>
      <w:r w:rsidR="00706CA2" w:rsidRPr="000D1B21">
        <w:rPr>
          <w:rFonts w:ascii="Arial" w:eastAsia="Times New Roman" w:hAnsi="Arial" w:cs="Arial"/>
          <w:color w:val="333333"/>
          <w:sz w:val="24"/>
          <w:szCs w:val="24"/>
          <w:lang w:eastAsia="it-IT"/>
        </w:rPr>
        <w:t>ree organizzative</w:t>
      </w:r>
      <w:r w:rsidRPr="000D1B21">
        <w:rPr>
          <w:rFonts w:ascii="Arial" w:eastAsia="Times New Roman" w:hAnsi="Arial" w:cs="Arial"/>
          <w:color w:val="333333"/>
          <w:sz w:val="24"/>
          <w:szCs w:val="24"/>
          <w:lang w:eastAsia="it-IT"/>
        </w:rPr>
        <w:t>in cui si suddivide la AUSL</w:t>
      </w:r>
      <w:r w:rsidR="00706CA2" w:rsidRPr="000D1B21">
        <w:rPr>
          <w:rFonts w:ascii="Arial" w:eastAsia="Times New Roman" w:hAnsi="Arial" w:cs="Arial"/>
          <w:color w:val="333333"/>
          <w:sz w:val="24"/>
          <w:szCs w:val="24"/>
          <w:lang w:eastAsia="it-IT"/>
        </w:rPr>
        <w:t xml:space="preserve"> </w:t>
      </w:r>
      <w:r w:rsidRPr="000D1B21">
        <w:rPr>
          <w:rFonts w:ascii="Arial" w:eastAsia="Times New Roman" w:hAnsi="Arial" w:cs="Arial"/>
          <w:color w:val="333333"/>
          <w:sz w:val="24"/>
          <w:szCs w:val="24"/>
          <w:lang w:eastAsia="it-IT"/>
        </w:rPr>
        <w:t>sono così</w:t>
      </w:r>
      <w:r w:rsidR="00706CA2" w:rsidRPr="000D1B21">
        <w:rPr>
          <w:rFonts w:ascii="Arial" w:eastAsia="Times New Roman" w:hAnsi="Arial" w:cs="Arial"/>
          <w:color w:val="333333"/>
          <w:sz w:val="24"/>
          <w:szCs w:val="24"/>
          <w:lang w:eastAsia="it-IT"/>
        </w:rPr>
        <w:t xml:space="preserve"> definite:</w:t>
      </w:r>
    </w:p>
    <w:p w:rsidR="00F32F09" w:rsidRPr="000D1B21" w:rsidRDefault="00706CA2" w:rsidP="00F32F0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area della degenza, preposta all'organizzazione, alla produzione ed all'erogazione delle prestazioni di assistenza ospedaliera in forma di ricovero e alla fornitura di prestazioni specialistiche ambulatoriali;</w:t>
      </w:r>
      <w:r w:rsidR="00F32F09" w:rsidRPr="000D1B21">
        <w:rPr>
          <w:rFonts w:ascii="Arial" w:eastAsia="Times New Roman" w:hAnsi="Arial" w:cs="Arial"/>
          <w:color w:val="333333"/>
          <w:sz w:val="24"/>
          <w:szCs w:val="24"/>
          <w:lang w:eastAsia="it-IT"/>
        </w:rPr>
        <w:t xml:space="preserve">  La direzione dell'area è attribuita al direttore sanitario del presidio ospedaliero o, in via subordinata, ad un dirigente medico con esperienza di coordinamento sanitario di strutture complesse.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b) area territoriale-distrettuale, preposta a livello extra-ospedaliero all'organizzazione, alla produzione ed all'erogazione dell'assistenza sanitaria di primo intervento o di emergenza, di prestazioni di diagnosi, di cura e di riabilitazione in forma generica o specialistica, di tipo ambulatoriale, residenziale o semiresidenziale, domiciliari o integrate con i servizi domiciliari, di prestazioni socio-sanitarie;</w:t>
      </w:r>
      <w:r w:rsidR="00F32F09" w:rsidRPr="000D1B21">
        <w:rPr>
          <w:rFonts w:ascii="Arial" w:eastAsia="Times New Roman" w:hAnsi="Arial" w:cs="Arial"/>
          <w:color w:val="333333"/>
          <w:sz w:val="24"/>
          <w:szCs w:val="24"/>
          <w:lang w:eastAsia="it-IT"/>
        </w:rPr>
        <w:t xml:space="preserve"> Il presidio ospedaliero gode di autonomia tecnico-gestionale ed economico-finanziaria, con contabilità separata su base budgetaria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area tecnico-amministrativa, preposta all'organizzazione e all'espletamento delle attività tecnico-amministrativo-gestionali dirette al funzionamento dell'azienda USL ed al controllo delle attività effettuate, nonché necessarie alla fornitura e mantenimento delle risorse da impiegare nella produzione ed erogazione delle prestazioni;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area della prevenzione, preposta agli interventi per la tutela e per la prevenzione della salute individuale o collettiva.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w:t>
      </w:r>
      <w:r w:rsidR="00F32F09" w:rsidRPr="000D1B21">
        <w:rPr>
          <w:rFonts w:ascii="Arial" w:eastAsia="Times New Roman" w:hAnsi="Arial" w:cs="Arial"/>
          <w:color w:val="333333"/>
          <w:sz w:val="24"/>
          <w:szCs w:val="24"/>
          <w:lang w:eastAsia="it-IT"/>
        </w:rPr>
        <w:t>l</w:t>
      </w:r>
      <w:r w:rsidRPr="000D1B21">
        <w:rPr>
          <w:rFonts w:ascii="Arial" w:eastAsia="Times New Roman" w:hAnsi="Arial" w:cs="Arial"/>
          <w:color w:val="333333"/>
          <w:sz w:val="24"/>
          <w:szCs w:val="24"/>
          <w:lang w:eastAsia="it-IT"/>
        </w:rPr>
        <w:t xml:space="preserve"> </w:t>
      </w:r>
      <w:r w:rsidR="00F32F09" w:rsidRPr="000D1B21">
        <w:rPr>
          <w:rFonts w:ascii="Arial" w:eastAsia="Times New Roman" w:hAnsi="Arial" w:cs="Arial"/>
          <w:color w:val="333333"/>
          <w:sz w:val="24"/>
          <w:szCs w:val="24"/>
          <w:lang w:eastAsia="it-IT"/>
        </w:rPr>
        <w:t xml:space="preserve">vertice di ogni </w:t>
      </w:r>
      <w:r w:rsidRPr="000D1B21">
        <w:rPr>
          <w:rFonts w:ascii="Arial" w:eastAsia="Times New Roman" w:hAnsi="Arial" w:cs="Arial"/>
          <w:color w:val="333333"/>
          <w:sz w:val="24"/>
          <w:szCs w:val="24"/>
          <w:lang w:eastAsia="it-IT"/>
        </w:rPr>
        <w:t>area organizzativa è preposto un direttore, scelto fra personale interno od esterno all'azienda USL</w:t>
      </w:r>
      <w:r w:rsidR="00F32F09" w:rsidRPr="000D1B21">
        <w:rPr>
          <w:rFonts w:ascii="Arial" w:eastAsia="Times New Roman" w:hAnsi="Arial" w:cs="Arial"/>
          <w:color w:val="333333"/>
          <w:sz w:val="24"/>
          <w:szCs w:val="24"/>
          <w:lang w:eastAsia="it-IT"/>
        </w:rPr>
        <w:t xml:space="preserve"> il quale svolge le seguenti funzioni</w:t>
      </w:r>
      <w:r w:rsidRPr="000D1B21">
        <w:rPr>
          <w:rFonts w:ascii="Arial" w:eastAsia="Times New Roman" w:hAnsi="Arial" w:cs="Arial"/>
          <w:color w:val="333333"/>
          <w:sz w:val="24"/>
          <w:szCs w:val="24"/>
          <w:lang w:eastAsia="it-IT"/>
        </w:rPr>
        <w:t>:</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è responsabile del budget complessivo dell'area e della relativa programmazione operativa;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coordina l'attività delle strutture assegnate all'area per lo svolgimento delle proprie funzioni.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Sono strutture complesse</w:t>
      </w:r>
      <w:r w:rsidR="00F32F09" w:rsidRPr="000D1B21">
        <w:rPr>
          <w:rFonts w:ascii="Arial" w:eastAsia="Times New Roman" w:hAnsi="Arial" w:cs="Arial"/>
          <w:color w:val="333333"/>
          <w:sz w:val="24"/>
          <w:szCs w:val="24"/>
          <w:lang w:eastAsia="it-IT"/>
        </w:rPr>
        <w:sym w:font="Wingdings" w:char="F0E0"/>
      </w:r>
      <w:r w:rsidRPr="000D1B21">
        <w:rPr>
          <w:rFonts w:ascii="Arial" w:eastAsia="Times New Roman" w:hAnsi="Arial" w:cs="Arial"/>
          <w:color w:val="333333"/>
          <w:sz w:val="24"/>
          <w:szCs w:val="24"/>
          <w:lang w:eastAsia="it-IT"/>
        </w:rPr>
        <w:t xml:space="preserve"> le unità operative caratterizzate da un grado di complessità organizzativo-gestionale elevata, comportante l'assunzione di responsabilità che impegnano l'azienda USL verso l'esterno per l'attuazione degli obiettivi di programmazione regionale ed aziendale.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Sono strutture semplici</w:t>
      </w:r>
      <w:r w:rsidR="00F32F09" w:rsidRPr="000D1B21">
        <w:rPr>
          <w:rFonts w:ascii="Arial" w:eastAsia="Times New Roman" w:hAnsi="Arial" w:cs="Arial"/>
          <w:color w:val="333333"/>
          <w:sz w:val="24"/>
          <w:szCs w:val="24"/>
          <w:lang w:eastAsia="it-IT"/>
        </w:rPr>
        <w:sym w:font="Wingdings" w:char="F0E0"/>
      </w:r>
      <w:r w:rsidRPr="000D1B21">
        <w:rPr>
          <w:rFonts w:ascii="Arial" w:eastAsia="Times New Roman" w:hAnsi="Arial" w:cs="Arial"/>
          <w:color w:val="333333"/>
          <w:sz w:val="24"/>
          <w:szCs w:val="24"/>
          <w:lang w:eastAsia="it-IT"/>
        </w:rPr>
        <w:t xml:space="preserve"> le unità operative attinenti ad una specifica attività o funzione e che rispondono al dirigente della struttura complessa in cui sono inserite.</w:t>
      </w:r>
    </w:p>
    <w:p w:rsidR="00706CA2" w:rsidRPr="000D1B21" w:rsidRDefault="00E54799"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FF0000"/>
          <w:sz w:val="24"/>
          <w:szCs w:val="24"/>
          <w:lang w:eastAsia="it-IT"/>
        </w:rPr>
        <w:t>Area di degenza</w:t>
      </w:r>
      <w:r w:rsidRPr="000D1B21">
        <w:rPr>
          <w:rFonts w:ascii="Arial" w:eastAsia="Times New Roman" w:hAnsi="Arial" w:cs="Arial"/>
          <w:color w:val="333333"/>
          <w:sz w:val="24"/>
          <w:szCs w:val="24"/>
          <w:lang w:eastAsia="it-IT"/>
        </w:rPr>
        <w:sym w:font="Wingdings" w:char="F0E0"/>
      </w:r>
      <w:r w:rsidR="00706CA2" w:rsidRPr="000D1B21">
        <w:rPr>
          <w:rFonts w:ascii="Arial" w:eastAsia="Times New Roman" w:hAnsi="Arial" w:cs="Arial"/>
          <w:color w:val="333333"/>
          <w:sz w:val="24"/>
          <w:szCs w:val="24"/>
          <w:lang w:eastAsia="it-IT"/>
        </w:rPr>
        <w:t xml:space="preserve"> L'organizzazione e l'erogazione delle prestazioni di ricovero, in rapporto alle esigenze di ottimizzazione dell'uso delle risorse e di omogeneità dei processi produttivi, nonché al fine di assicurare l'integrazione delle procedure clinico-assistenziali, è articolata in </w:t>
      </w:r>
      <w:r w:rsidRPr="000D1B21">
        <w:rPr>
          <w:rFonts w:ascii="Arial" w:eastAsia="Times New Roman" w:hAnsi="Arial" w:cs="Arial"/>
          <w:color w:val="333333"/>
          <w:sz w:val="24"/>
          <w:szCs w:val="24"/>
          <w:lang w:eastAsia="it-IT"/>
        </w:rPr>
        <w:t xml:space="preserve">dipartimenti al cui vertice </w:t>
      </w:r>
      <w:r w:rsidR="00706CA2" w:rsidRPr="000D1B21">
        <w:rPr>
          <w:rFonts w:ascii="Arial" w:eastAsia="Times New Roman" w:hAnsi="Arial" w:cs="Arial"/>
          <w:color w:val="333333"/>
          <w:sz w:val="24"/>
          <w:szCs w:val="24"/>
          <w:lang w:eastAsia="it-IT"/>
        </w:rPr>
        <w:t>è preposto un direttore, nominato dal direttore generale</w:t>
      </w:r>
      <w:r w:rsidRPr="000D1B21">
        <w:rPr>
          <w:rFonts w:ascii="Arial" w:eastAsia="Times New Roman" w:hAnsi="Arial" w:cs="Arial"/>
          <w:color w:val="333333"/>
          <w:sz w:val="24"/>
          <w:szCs w:val="24"/>
          <w:lang w:eastAsia="it-IT"/>
        </w:rPr>
        <w:t>.</w:t>
      </w:r>
      <w:r w:rsidR="00706CA2" w:rsidRPr="000D1B21">
        <w:rPr>
          <w:rFonts w:ascii="Arial" w:eastAsia="Times New Roman" w:hAnsi="Arial" w:cs="Arial"/>
          <w:color w:val="333333"/>
          <w:sz w:val="24"/>
          <w:szCs w:val="24"/>
          <w:lang w:eastAsia="it-IT"/>
        </w:rPr>
        <w:t xml:space="preserve"> La nomina a direttore di dipartimento comporta l'assunzione sia di responsabilità professionale in materia clinico-organizzativa e della prevenzione, sia di responsabilità di tipo gestionale in ordine alla razionale e corretta programmazione e gestione delle risorse assegnate per la realizzazione degli obiettivi attribuiti.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direttore del dipartimento, in particolare: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predispone il piano annuale delle attività definendone gli obiettivi, nel rispetto degli indirizzi del piano attuativo locale;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assicura il funzionamento del dipartimento;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promuove le verifiche periodiche sulla qualità e appropriatezza delle prestazioni;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controlla la corrispondenza dei comportamenti con gli indirizzi generali definiti dal piano delle attività e dell'utilizzazione delle risorse disponibili, nell'ambito della gestione del personale;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rappresenta il dipartimento nei rapporti con il direttore generale, il direttore sanitario ed il direttore amministrativo;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gestisce le risorse attribuite al dipartimento, secondo le indicazioni del piano attuativo locale.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Il direttore del dipartimento è coadiuvato da un comitato di dipartimento composto dai responsabili delle strutture complesse aggregate nel dipartimento.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comitato di dipartimento: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stabilisce i modelli di organizzazione e programma il lavoro del dipartimento;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programma la razionale utilizzazione del personale e propone la mobilità del personale fra le unità operative del dipartimento nell'ottica dell'integrazione dipartimentale;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assicura la disponibilità di risorse per l'attività specialistica ambulatoriale e per l'assistenza a programmazione specifica erogate dai distretti;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fornisce indicazioni per la gestione del budget di dipartimento;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collabora alla predisposizione del piano annuale delle attività;</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propone i fabbisogni di risorse sia di personale che di dotazione strumentale, valutandone le priorità;</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 propone i gruppi operativi interdipartimentali;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h) valuta e propone, tramite il direttore di dipartimento, l'eventuale inserimento di unità operative nel dipartimento o l'istituzione di strutture semplici;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 propone l'organizzazione dell'attività libero-professionale intramuraria del dipartimento secondo le direttive stabilite dall'azienda USL.</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i/>
          <w:iCs/>
          <w:color w:val="FF0000"/>
          <w:sz w:val="24"/>
          <w:szCs w:val="24"/>
          <w:lang w:eastAsia="it-IT"/>
        </w:rPr>
        <w:t>Organizzazione dell'area territoriale-distrettuale</w:t>
      </w:r>
      <w:r w:rsidR="00E54799" w:rsidRPr="000D1B21">
        <w:rPr>
          <w:rFonts w:ascii="Arial" w:eastAsia="Times New Roman" w:hAnsi="Arial" w:cs="Arial"/>
          <w:i/>
          <w:iCs/>
          <w:color w:val="FF0000"/>
          <w:sz w:val="24"/>
          <w:szCs w:val="24"/>
          <w:lang w:eastAsia="it-IT"/>
        </w:rPr>
        <w:sym w:font="Wingdings" w:char="F0E0"/>
      </w:r>
      <w:r w:rsidRPr="000D1B21">
        <w:rPr>
          <w:rFonts w:ascii="Arial" w:eastAsia="Times New Roman" w:hAnsi="Arial" w:cs="Arial"/>
          <w:color w:val="333333"/>
          <w:sz w:val="24"/>
          <w:szCs w:val="24"/>
          <w:lang w:eastAsia="it-IT"/>
        </w:rPr>
        <w:t>. L'area territoriale-distrettuale è preposta alla organizzazione, produzione ed erogazione dell'assistenza sanitaria in ambito extraospedaliero, di prestazioni di primo intervento o di emergenza, di prestazioni di diagnosi, di cura e di riabilitazione in forma generica o specialistica, di tipo ambulatoriale, residenziale o semiresidenziale, domiciliari o integrate con i servizi domiciliari, di prestazioni socio-sanitarie. La direzione dell'area è attribuita dal direttore generale ad un medico in possesso dei requisiti definiti con l'atto aziendale. Per l'esercizio delle proprie funzioni il direttore dell'area si avvale di uno specifico comitato, composto dai direttori di distretto.</w:t>
      </w:r>
    </w:p>
    <w:p w:rsidR="00706CA2" w:rsidRPr="000D1B21" w:rsidRDefault="00706CA2" w:rsidP="00E54799">
      <w:pPr>
        <w:shd w:val="clear" w:color="auto" w:fill="FFFFFF"/>
        <w:spacing w:after="125" w:line="240" w:lineRule="auto"/>
        <w:rPr>
          <w:rFonts w:ascii="Arial" w:eastAsia="Times New Roman" w:hAnsi="Arial" w:cs="Arial"/>
          <w:i/>
          <w:iCs/>
          <w:color w:val="333333"/>
          <w:sz w:val="24"/>
          <w:szCs w:val="24"/>
          <w:lang w:eastAsia="it-IT"/>
        </w:rPr>
      </w:pPr>
      <w:r w:rsidRPr="000D1B21">
        <w:rPr>
          <w:rFonts w:ascii="Arial" w:eastAsia="Times New Roman" w:hAnsi="Arial" w:cs="Arial"/>
          <w:color w:val="333333"/>
          <w:sz w:val="24"/>
          <w:szCs w:val="24"/>
          <w:lang w:eastAsia="it-IT"/>
        </w:rPr>
        <w:t>Le unità speciali di continuità assistenziale (USCA) sono strutture organizzative stabili, nell'ambito dell'area territoriale dell'Azienda USL e sono collocate presso sedi individuate dall'Azienda. Le USCA sono finalizzate all'assistenza sanitaria a domicilio dei pazienti e sono coordinate dal direttore del distretto. La Giunta regionale, con propria deliberazione, impartisce le direttive all'Azienda USL per la composizione e il funzionamento delle USCA. </w:t>
      </w:r>
    </w:p>
    <w:p w:rsidR="00706CA2" w:rsidRPr="000D1B21" w:rsidRDefault="00E54799"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territorio della AUSL si articola in distretti,cioeè</w:t>
      </w:r>
      <w:r w:rsidR="00706CA2" w:rsidRPr="000D1B21">
        <w:rPr>
          <w:rFonts w:ascii="Arial" w:eastAsia="Times New Roman" w:hAnsi="Arial" w:cs="Arial"/>
          <w:color w:val="333333"/>
          <w:sz w:val="24"/>
          <w:szCs w:val="24"/>
          <w:lang w:eastAsia="it-IT"/>
        </w:rPr>
        <w:t>i ambiti organizzativi territoriali per l'effettuazione di attività e l'erogazione di prestazioni di assistenza sanitaria, di tutela e di promozione della salute, di prestazioni socio-sanitarie, di erogazione dei servizi e delle prestazioni socio-assistenziali, di integrazione fra servizi sanitari e servizi socio-assistenziali.</w:t>
      </w:r>
    </w:p>
    <w:p w:rsidR="00706CA2" w:rsidRPr="000D1B21" w:rsidRDefault="00E54799"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w:t>
      </w:r>
      <w:r w:rsidR="00706CA2" w:rsidRPr="000D1B21">
        <w:rPr>
          <w:rFonts w:ascii="Arial" w:eastAsia="Times New Roman" w:hAnsi="Arial" w:cs="Arial"/>
          <w:color w:val="333333"/>
          <w:sz w:val="24"/>
          <w:szCs w:val="24"/>
          <w:lang w:eastAsia="it-IT"/>
        </w:rPr>
        <w:t>n considerazione delle caratteristiche geomorfologiche del territorio e della distribuzione della popolazione residente, nonché di esigenze di efficienza ed economicità dell'organizzazione, il territorio in cui opera l'azienda USL è articolato in quattro distretti aventi sede a Morgex, Aosta, Châtillon e Donnas. </w:t>
      </w:r>
      <w:r w:rsidRPr="000D1B21">
        <w:rPr>
          <w:rFonts w:ascii="Arial" w:eastAsia="Times New Roman" w:hAnsi="Arial" w:cs="Arial"/>
          <w:color w:val="333333"/>
          <w:sz w:val="24"/>
          <w:szCs w:val="24"/>
          <w:lang w:eastAsia="it-IT"/>
        </w:rPr>
        <w:t xml:space="preserve">(la legislazione nazionale articola le usl in distretti con almeno un bacino di utenza di 60000 persone eccetto territori particolari come il caso della Vda) </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Ciascun ambito organizzativo distrettuale è costituito al fine di garantire: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a) l'assistenza primaria, ivi compresa la continuità assistenziale, mediante il necessario coordinamento e l'approccio multidisciplinare, in ambulatorio e a domicilio, tra medici di medicina generale, pediatri di libera scelta, servizi di guardia medica notturna e festiva, medici specialistici ambulatoriali;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il coordinamento dei medici di medicina generale e dei pediatri di libera scelta con le strutture operative a gestione diretta, nonché con i servizi specialistici ambulatoriali ed i presidi ospedalieri ed extraospedalieri accreditati;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l'erogazione delle prestazioni sanitarie a rilevanza sociale, connotate da specifica ed elevata integrazione;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l'assistenza specialistica ambulatoriale;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l'attività per la prevenzione e la cura delle tossicodipendenze;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l'attività consulenziale per la tutela della salute dell'infanzia, della donna e della famiglia;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 l'attività ed i servizi rivolti ai disabili ed agli anziani;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h) l'attività ed i servizi di assistenza domiciliare integrata;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 l'attività ed i servizi per le patologie da HIV e per le patologie in fase terminale.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Nell'ambito delle risorse assegnate, il distretto è dotato di autonomia tecnico-gestionale ed economico-finanziaria, con contabilità separata all'interno del bilancio dell'azienda USL.</w:t>
      </w:r>
    </w:p>
    <w:p w:rsidR="00E54799" w:rsidRPr="000D1B21" w:rsidRDefault="00706CA2"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L'incarico di direttore di distretto è attribuito dal direttore generale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direttore di distretto svolge le seguenti funzioni: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predispone gli strumenti attuativi del piano attuativo locale relativi alle attività distrettuali;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assicura l'integrazione e il coordinamento operativo fra l'assistenza sanitaria di base, l'assistenza specialistica ambulatoriale e le altre attività di assistenza sanitaria e socio-sanitaria erogate nei distretti;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partecipa all'attività di organizzazione e di direzione dell'area territoriale-distrettuale;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è responsabile del budget di distretto, che gestisce in conformità alle disposizioni del direttore dell'area territoriale-distrettuale.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direttore di distretto si avvale di un ufficio di coordinamento delle attività distrettuali, composto da rappresentanti delle figure professionali operanti nei servizi distrettuali. Sono membri di diritto di tale ufficio un rappresentante dei medici di medicina generale, uno dei pediatri di libera scelta e uno degli specialisti ambulatoriali convenzionati operanti nel distretto.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i/>
          <w:iCs/>
          <w:color w:val="FF0000"/>
          <w:sz w:val="24"/>
          <w:szCs w:val="24"/>
          <w:lang w:eastAsia="it-IT"/>
        </w:rPr>
        <w:t>area di prevenzione</w:t>
      </w:r>
      <w:r w:rsidR="00E54799" w:rsidRPr="000D1B21">
        <w:rPr>
          <w:rFonts w:ascii="Arial" w:eastAsia="Times New Roman" w:hAnsi="Arial" w:cs="Arial"/>
          <w:i/>
          <w:iCs/>
          <w:color w:val="FF0000"/>
          <w:sz w:val="24"/>
          <w:szCs w:val="24"/>
          <w:lang w:eastAsia="it-IT"/>
        </w:rPr>
        <w:sym w:font="Wingdings" w:char="F0E0"/>
      </w:r>
      <w:r w:rsidRPr="000D1B21">
        <w:rPr>
          <w:rFonts w:ascii="Arial" w:eastAsia="Times New Roman" w:hAnsi="Arial" w:cs="Arial"/>
          <w:color w:val="333333"/>
          <w:sz w:val="24"/>
          <w:szCs w:val="24"/>
          <w:lang w:eastAsia="it-IT"/>
        </w:rPr>
        <w:t xml:space="preserve"> L'area di prevenzione promuove le azioni volte ad individuare e rimuovere le cause di nocività e di malattia di origine ambientale, umana ed animale, mediante iniziative coordinate con le altre aree e con i servizi competenti in materia di tutela dell'ambiente. A tal fine persegue obiettivi di promozione della salute, di prevenzione della malattia e della disabilità, di miglioramento della qualità della vita, anche attraverso la prevenzione primaria e secondaria, per:</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la profilassi delle malattie infettive e parassitarie;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la tutela della collettività dai rischi sanitari degli ambienti di vita, anche con riferimento agli effetti sanitari degli inquinamenti ambientali;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la tutela della collettività e dei singoli dai rischi infortunistici e sanitari connessi agli ambienti di lavoro;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d) la sanità pubblica veterinaria;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la tutela igienico-sanitaria degli alimenti;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la sorveglianza e la prevenzione nutrizionale.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L'area della prevenzione assolve inoltre ai compiti di natura sanitaria propri della materia medico-legale e svolge funzioni inerenti all'appropriatezza delle procedure clinico assistenziali effettuate dai servizi sanitari e a tutela dei diritti degli utenti del servizio sanitario regionale </w:t>
      </w:r>
    </w:p>
    <w:p w:rsidR="00E54799" w:rsidRPr="000D1B21" w:rsidRDefault="00706CA2"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Le funzioni di direttore dell'area della prevenzione sono affidate al direttore  del dipartimento di prevenzione </w:t>
      </w:r>
      <w:bookmarkStart w:id="4" w:name="articolo_32__"/>
    </w:p>
    <w:p w:rsidR="00850483" w:rsidRPr="000D1B21" w:rsidRDefault="00850483" w:rsidP="00850483">
      <w:pPr>
        <w:shd w:val="clear" w:color="auto" w:fill="FFFFFF"/>
        <w:spacing w:after="125" w:line="240" w:lineRule="auto"/>
        <w:rPr>
          <w:rFonts w:ascii="Arial" w:eastAsia="Times New Roman" w:hAnsi="Arial" w:cs="Arial"/>
          <w:i/>
          <w:iCs/>
          <w:color w:val="FF0000"/>
          <w:sz w:val="24"/>
          <w:szCs w:val="24"/>
          <w:lang w:eastAsia="it-IT"/>
        </w:rPr>
      </w:pPr>
      <w:r w:rsidRPr="000D1B21">
        <w:rPr>
          <w:rFonts w:ascii="Arial" w:eastAsia="Times New Roman" w:hAnsi="Arial" w:cs="Arial"/>
          <w:i/>
          <w:iCs/>
          <w:color w:val="FF0000"/>
          <w:sz w:val="24"/>
          <w:szCs w:val="24"/>
          <w:lang w:eastAsia="it-IT"/>
        </w:rPr>
        <w:t>area tecnico-amministrativa</w:t>
      </w:r>
    </w:p>
    <w:p w:rsidR="00850483" w:rsidRPr="000D1B21" w:rsidRDefault="00850483"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L'area tecnico-amministrativa è preposta:</w:t>
      </w:r>
    </w:p>
    <w:p w:rsidR="00850483" w:rsidRPr="000D1B21" w:rsidRDefault="00850483"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alla gestione, allo sviluppo e alla formazione professionale delle risorse umane;</w:t>
      </w:r>
    </w:p>
    <w:p w:rsidR="00850483" w:rsidRPr="000D1B21" w:rsidRDefault="00850483"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all'amministrazione;</w:t>
      </w:r>
    </w:p>
    <w:p w:rsidR="00850483" w:rsidRPr="000D1B21" w:rsidRDefault="00850483"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alla finanza;</w:t>
      </w:r>
    </w:p>
    <w:p w:rsidR="00850483" w:rsidRPr="000D1B21" w:rsidRDefault="00850483"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al controllo di gestione;</w:t>
      </w:r>
    </w:p>
    <w:p w:rsidR="00850483" w:rsidRPr="000D1B21" w:rsidRDefault="00850483"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all'informazione ed elaborazione di statistiche;</w:t>
      </w:r>
    </w:p>
    <w:p w:rsidR="00850483" w:rsidRPr="000D1B21" w:rsidRDefault="00850483"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agli approvvigionamenti;</w:t>
      </w:r>
    </w:p>
    <w:p w:rsidR="00850483" w:rsidRPr="000D1B21" w:rsidRDefault="00850483"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 alla logistica;</w:t>
      </w:r>
    </w:p>
    <w:p w:rsidR="00850483" w:rsidRPr="000D1B21" w:rsidRDefault="00850483"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h) alle tecnologie;</w:t>
      </w:r>
    </w:p>
    <w:p w:rsidR="00850483" w:rsidRPr="000D1B21" w:rsidRDefault="00850483"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 alla gestione delle strutture.</w:t>
      </w:r>
    </w:p>
    <w:p w:rsidR="00850483" w:rsidRPr="000D1B21" w:rsidRDefault="00850483"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La direzione dell'area è attribuita al direttore amministrativo.</w:t>
      </w:r>
    </w:p>
    <w:p w:rsidR="00850483" w:rsidRPr="000D1B21" w:rsidRDefault="00850483" w:rsidP="00E54799">
      <w:pPr>
        <w:shd w:val="clear" w:color="auto" w:fill="FFFFFF"/>
        <w:spacing w:after="125" w:line="240" w:lineRule="auto"/>
        <w:rPr>
          <w:rFonts w:ascii="Arial" w:eastAsia="Times New Roman" w:hAnsi="Arial" w:cs="Arial"/>
          <w:i/>
          <w:iCs/>
          <w:color w:val="333333"/>
          <w:sz w:val="24"/>
          <w:szCs w:val="24"/>
          <w:lang w:eastAsia="it-IT"/>
        </w:rPr>
      </w:pPr>
    </w:p>
    <w:p w:rsidR="00706CA2" w:rsidRPr="000D1B21" w:rsidRDefault="00E54799"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i/>
          <w:iCs/>
          <w:color w:val="333333"/>
          <w:sz w:val="24"/>
          <w:szCs w:val="24"/>
          <w:lang w:eastAsia="it-IT"/>
        </w:rPr>
        <w:t>S</w:t>
      </w:r>
      <w:r w:rsidR="00706CA2" w:rsidRPr="000D1B21">
        <w:rPr>
          <w:rFonts w:ascii="Arial" w:eastAsia="Times New Roman" w:hAnsi="Arial" w:cs="Arial"/>
          <w:i/>
          <w:iCs/>
          <w:color w:val="333333"/>
          <w:sz w:val="24"/>
          <w:szCs w:val="24"/>
          <w:lang w:eastAsia="it-IT"/>
        </w:rPr>
        <w:t>ervizi sanitari e servizi socio-assistenziali</w:t>
      </w:r>
      <w:r w:rsidRPr="000D1B21">
        <w:rPr>
          <w:rFonts w:ascii="Arial" w:eastAsia="Times New Roman" w:hAnsi="Arial" w:cs="Arial"/>
          <w:i/>
          <w:iCs/>
          <w:color w:val="333333"/>
          <w:sz w:val="24"/>
          <w:szCs w:val="24"/>
          <w:lang w:eastAsia="it-IT"/>
        </w:rPr>
        <w:sym w:font="Wingdings" w:char="F0E0"/>
      </w:r>
      <w:r w:rsidR="00706CA2" w:rsidRPr="000D1B21">
        <w:rPr>
          <w:rFonts w:ascii="Arial" w:eastAsia="Times New Roman" w:hAnsi="Arial" w:cs="Arial"/>
          <w:color w:val="333333"/>
          <w:sz w:val="24"/>
          <w:szCs w:val="24"/>
          <w:lang w:eastAsia="it-IT"/>
        </w:rPr>
        <w:t xml:space="preserve"> L'azienda USL, gli enti locali e la struttura regionale competente in materia di politiche sociali operano ai fini dell'integrazione e del coordinamento fra i servizi sanitari ed i servizi socio-assistenziali.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La struttura regionale competente in materia di politiche sociali assicura il coordinamento fra i servizi sanitari ed i servizi socio-assistenziali, nonché il supporto alla pianificazione aziendale ai fini della erogazione delle prestazioni sanitarie a rilevanza sociale e delle prestazioni socio-sanitarie ad elevata integrazione sanitaria.</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La struttura </w:t>
      </w:r>
      <w:r w:rsidR="00E54799" w:rsidRPr="000D1B21">
        <w:rPr>
          <w:rFonts w:ascii="Arial" w:eastAsia="Times New Roman" w:hAnsi="Arial" w:cs="Arial"/>
          <w:color w:val="333333"/>
          <w:sz w:val="24"/>
          <w:szCs w:val="24"/>
          <w:lang w:eastAsia="it-IT"/>
        </w:rPr>
        <w:t>regionale</w:t>
      </w:r>
      <w:r w:rsidRPr="000D1B21">
        <w:rPr>
          <w:rFonts w:ascii="Arial" w:eastAsia="Times New Roman" w:hAnsi="Arial" w:cs="Arial"/>
          <w:color w:val="333333"/>
          <w:sz w:val="24"/>
          <w:szCs w:val="24"/>
          <w:lang w:eastAsia="it-IT"/>
        </w:rPr>
        <w:t>, le direzioni dell'area territoriale-distrettuale e dell'area di prevenzione dell'azienda USL ed i servizi sociali degli enti locali operano in collaborazione ai fini dell'esercizio integrato delle attività sanitarie con quelle socio-educative e di assistenza sociale proprie dell'ambito dei distretti.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 servizi socio-sanitari ed i servizi sociali gestiti da soggetti pubblici o privati devono rispettare gli standard minimi  La Regione e gli enti pubblici operanti nel territorio regionale esercitano le attività socio-assistenziali e le prestazioni sociali a rilevanza sanitaria avvalendosi di soggetti erogatori accreditati, previa stipula di appositi contratti</w:t>
      </w:r>
    </w:p>
    <w:p w:rsidR="00706CA2" w:rsidRPr="000D1B21" w:rsidRDefault="00706CA2"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STRUTTURE E ACCREDITAMENTO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L'azienda USL eroga le prestazioni previste dai livelli essenziali ed appropriati di assistenza avvalendosi dei presidi direttamente gestiti, nonché di soggetti erogatori pubblici o privati accreditati, previa stipula di accordi o contratti.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 xml:space="preserve">La realizzazione di strutture sanitarie, socio-sanitarie o socio-assistenziali, nonché l'esercizio di attività sanitarie o socio-sanitarie sono subordinati </w:t>
      </w:r>
      <w:r w:rsidRPr="000D1B21">
        <w:rPr>
          <w:rFonts w:ascii="Arial" w:eastAsia="Times New Roman" w:hAnsi="Arial" w:cs="Arial"/>
          <w:color w:val="333333"/>
          <w:sz w:val="24"/>
          <w:szCs w:val="24"/>
          <w:u w:val="single"/>
          <w:lang w:eastAsia="it-IT"/>
        </w:rPr>
        <w:t>all'autorizzazione del dirigente della struttura regionale competente</w:t>
      </w:r>
      <w:r w:rsidRPr="000D1B21">
        <w:rPr>
          <w:rFonts w:ascii="Arial" w:eastAsia="Times New Roman" w:hAnsi="Arial" w:cs="Arial"/>
          <w:color w:val="333333"/>
          <w:sz w:val="24"/>
          <w:szCs w:val="24"/>
          <w:lang w:eastAsia="it-IT"/>
        </w:rPr>
        <w:t xml:space="preserve"> rilasciata in </w:t>
      </w:r>
      <w:r w:rsidRPr="000D1B21">
        <w:rPr>
          <w:rFonts w:ascii="Arial" w:eastAsia="Times New Roman" w:hAnsi="Arial" w:cs="Arial"/>
          <w:color w:val="4F81BD" w:themeColor="accent1"/>
          <w:sz w:val="24"/>
          <w:szCs w:val="24"/>
          <w:lang w:eastAsia="it-IT"/>
        </w:rPr>
        <w:t xml:space="preserve">conformità ai fabbisogni strutturali e produttivi, nonché ai requisiti strutturali, organizzativi e tecnologici per classi di strutture e tipologia di attività </w:t>
      </w:r>
      <w:r w:rsidRPr="000D1B21">
        <w:rPr>
          <w:rFonts w:ascii="Arial" w:eastAsia="Times New Roman" w:hAnsi="Arial" w:cs="Arial"/>
          <w:color w:val="333333"/>
          <w:sz w:val="24"/>
          <w:szCs w:val="24"/>
          <w:lang w:eastAsia="it-IT"/>
        </w:rPr>
        <w:t>previsti dalla programmazione sanitaria e socio-assistenziale regionale, secondo indirizzi, modalità di presentazione della domanda, termini e procedure stabiliti con deliberazione della Giunta regionale.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u w:val="single"/>
          <w:lang w:eastAsia="it-IT"/>
        </w:rPr>
        <w:t>All'accreditamento delle strutture pubbliche o private</w:t>
      </w:r>
      <w:r w:rsidRPr="000D1B21">
        <w:rPr>
          <w:rFonts w:ascii="Arial" w:eastAsia="Times New Roman" w:hAnsi="Arial" w:cs="Arial"/>
          <w:color w:val="333333"/>
          <w:sz w:val="24"/>
          <w:szCs w:val="24"/>
          <w:lang w:eastAsia="it-IT"/>
        </w:rPr>
        <w:t xml:space="preserve"> e dei professionisti che ne facciano richiesta provvede il dirigente della struttura regionale competente, ai sensi delle vigenti disposizioni statali e regionali in materia, attraverso procedura diretta a valutare la </w:t>
      </w:r>
      <w:r w:rsidRPr="000D1B21">
        <w:rPr>
          <w:rFonts w:ascii="Arial" w:eastAsia="Times New Roman" w:hAnsi="Arial" w:cs="Arial"/>
          <w:color w:val="4F81BD" w:themeColor="accent1"/>
          <w:sz w:val="24"/>
          <w:szCs w:val="24"/>
          <w:lang w:eastAsia="it-IT"/>
        </w:rPr>
        <w:t>presenza, la rispondenza e la permanenza dei requisiti ulteriori di qualificazione, dell'attività svolta, dei risultati quali-quantitativi raggiunti e dei fattori impiegati dalla struttura o soggetto autorizzato, pubblico o privato, rispetto a standard, finalità e fabbisogni di assistenza</w:t>
      </w:r>
      <w:r w:rsidRPr="000D1B21">
        <w:rPr>
          <w:rFonts w:ascii="Arial" w:eastAsia="Times New Roman" w:hAnsi="Arial" w:cs="Arial"/>
          <w:color w:val="333333"/>
          <w:sz w:val="24"/>
          <w:szCs w:val="24"/>
          <w:lang w:eastAsia="it-IT"/>
        </w:rPr>
        <w:t xml:space="preserve"> stabiliti dalla Giunta regionale in conformità agli indirizzi della programmazione sanitaria e socio-assistenziale regionale per assicurare i livelli essenziali ed appropriati di assistenza, nonché il miglioramento continuo della qualità ed appropriatezza delle prestazioni erogate</w:t>
      </w:r>
      <w:r w:rsidR="00850483" w:rsidRPr="000D1B21">
        <w:rPr>
          <w:rFonts w:ascii="Arial" w:eastAsia="Times New Roman" w:hAnsi="Arial" w:cs="Arial"/>
          <w:color w:val="333333"/>
          <w:sz w:val="24"/>
          <w:szCs w:val="24"/>
          <w:lang w:eastAsia="it-IT"/>
        </w:rPr>
        <w:t xml:space="preserve">. </w:t>
      </w:r>
      <w:r w:rsidRPr="000D1B21">
        <w:rPr>
          <w:rFonts w:ascii="Arial" w:eastAsia="Times New Roman" w:hAnsi="Arial" w:cs="Arial"/>
          <w:color w:val="333333"/>
          <w:sz w:val="24"/>
          <w:szCs w:val="24"/>
          <w:lang w:eastAsia="it-IT"/>
        </w:rPr>
        <w:t>L'organismo tecnicamente accreditante (OTA) è istituito presso l'Agenzia regionale per la protezione dell'Ambiente (ARPA). </w:t>
      </w:r>
      <w:hyperlink r:id="rId13" w:anchor="nota_9c" w:history="1">
        <w:r w:rsidRPr="000D1B21">
          <w:rPr>
            <w:rFonts w:ascii="Arial" w:eastAsia="Times New Roman" w:hAnsi="Arial" w:cs="Arial"/>
            <w:color w:val="0B3857"/>
            <w:sz w:val="24"/>
            <w:szCs w:val="24"/>
            <w:u w:val="single"/>
            <w:vertAlign w:val="superscript"/>
            <w:lang w:eastAsia="it-IT"/>
          </w:rPr>
          <w:t>(9c)</w:t>
        </w:r>
      </w:hyperlink>
    </w:p>
    <w:p w:rsidR="00850483" w:rsidRPr="000D1B21" w:rsidRDefault="00706CA2" w:rsidP="00850483">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L'azienda USL, sulla base degli indirizzi ed in conformità a quanto previsto dall'accordo di programma e dal relativo piano attuativo, individua i soggetti erogatori interessati, pubblici o privati, con i quali </w:t>
      </w:r>
      <w:r w:rsidRPr="000D1B21">
        <w:rPr>
          <w:rFonts w:ascii="Arial" w:eastAsia="Times New Roman" w:hAnsi="Arial" w:cs="Arial"/>
          <w:color w:val="C0504D" w:themeColor="accent2"/>
          <w:sz w:val="24"/>
          <w:szCs w:val="24"/>
          <w:lang w:eastAsia="it-IT"/>
        </w:rPr>
        <w:t>stipulare accordi o contratti</w:t>
      </w:r>
      <w:r w:rsidRPr="000D1B21">
        <w:rPr>
          <w:rFonts w:ascii="Arial" w:eastAsia="Times New Roman" w:hAnsi="Arial" w:cs="Arial"/>
          <w:color w:val="333333"/>
          <w:sz w:val="24"/>
          <w:szCs w:val="24"/>
          <w:lang w:eastAsia="it-IT"/>
        </w:rPr>
        <w:t xml:space="preserve"> </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Gli accordi o contratti devono comunque assicurare: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il rispetto del volume massimo di prestazioni da erogare, per durata, tipologia e modalità di assistenza concordate;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la permanenza dei requisiti di esercizio e di accreditamento;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c) l'osservanza dei vincoli di spesa fissati dalla deliberazione nel rispetto delle tariffe e delle remunerazioni stabilite dalla Giunta regionale; </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la risoluzione automatica ed immediata dell'accordo o contratto in caso di perdita dei requisiti di esercizio o di accreditamento; </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la diminuzione del valore delle tariffe e delle remunerazioni nel caso di eccedenza del volume quantitativo o del volume di spesa previsti;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il quadro complessivo delle informazioni da fornire e le procedure seguite per il controllo dell'appropriatezza e della qualità delle prestazioni erogate.</w:t>
      </w:r>
    </w:p>
    <w:p w:rsidR="00706CA2" w:rsidRPr="000D1B21" w:rsidRDefault="00850483" w:rsidP="00850483">
      <w:pPr>
        <w:shd w:val="clear" w:color="auto" w:fill="FFFFFF"/>
        <w:spacing w:after="125" w:line="240" w:lineRule="auto"/>
        <w:jc w:val="center"/>
        <w:rPr>
          <w:rFonts w:ascii="Arial" w:eastAsia="Times New Roman" w:hAnsi="Arial" w:cs="Arial"/>
          <w:color w:val="333333"/>
          <w:sz w:val="24"/>
          <w:szCs w:val="24"/>
          <w:lang w:eastAsia="it-IT"/>
        </w:rPr>
      </w:pPr>
      <w:r w:rsidRPr="000D1B21">
        <w:rPr>
          <w:rFonts w:ascii="Arial" w:eastAsia="Times New Roman" w:hAnsi="Arial" w:cs="Arial"/>
          <w:i/>
          <w:iCs/>
          <w:color w:val="333333"/>
          <w:sz w:val="24"/>
          <w:szCs w:val="24"/>
          <w:lang w:eastAsia="it-IT"/>
        </w:rPr>
        <w:t xml:space="preserve"> </w:t>
      </w:r>
      <w:r w:rsidR="00706CA2" w:rsidRPr="000D1B21">
        <w:rPr>
          <w:rFonts w:ascii="Arial" w:eastAsia="Times New Roman" w:hAnsi="Arial" w:cs="Arial"/>
          <w:i/>
          <w:iCs/>
          <w:color w:val="333333"/>
          <w:sz w:val="24"/>
          <w:szCs w:val="24"/>
          <w:lang w:eastAsia="it-IT"/>
        </w:rPr>
        <w:t>(</w:t>
      </w:r>
    </w:p>
    <w:p w:rsidR="00706CA2" w:rsidRPr="000D1B21" w:rsidRDefault="00706CA2" w:rsidP="00850483">
      <w:pPr>
        <w:shd w:val="clear" w:color="auto" w:fill="FFFFFF"/>
        <w:spacing w:after="125" w:line="240" w:lineRule="auto"/>
        <w:rPr>
          <w:rFonts w:ascii="Arial" w:eastAsia="Times New Roman" w:hAnsi="Arial" w:cs="Arial"/>
          <w:b/>
          <w:color w:val="333333"/>
          <w:sz w:val="24"/>
          <w:szCs w:val="24"/>
          <w:lang w:eastAsia="it-IT"/>
        </w:rPr>
      </w:pPr>
      <w:r w:rsidRPr="000D1B21">
        <w:rPr>
          <w:rFonts w:ascii="Arial" w:eastAsia="Times New Roman" w:hAnsi="Arial" w:cs="Arial"/>
          <w:b/>
          <w:color w:val="333333"/>
          <w:sz w:val="24"/>
          <w:szCs w:val="24"/>
          <w:lang w:eastAsia="it-IT"/>
        </w:rPr>
        <w:t>CONTROLLI</w:t>
      </w:r>
    </w:p>
    <w:p w:rsidR="000B2288" w:rsidRPr="000D1B21" w:rsidRDefault="000B2288" w:rsidP="00850483">
      <w:pPr>
        <w:shd w:val="clear" w:color="auto" w:fill="FFFFFF"/>
        <w:spacing w:after="125" w:line="240" w:lineRule="auto"/>
        <w:rPr>
          <w:rFonts w:ascii="Arial" w:hAnsi="Arial" w:cs="Arial"/>
          <w:color w:val="000000"/>
          <w:sz w:val="24"/>
          <w:szCs w:val="24"/>
          <w:shd w:val="clear" w:color="auto" w:fill="FFFFFF"/>
        </w:rPr>
      </w:pPr>
      <w:r w:rsidRPr="000D1B21">
        <w:rPr>
          <w:rFonts w:ascii="Arial" w:hAnsi="Arial" w:cs="Arial"/>
          <w:color w:val="000000"/>
          <w:sz w:val="24"/>
          <w:szCs w:val="24"/>
          <w:shd w:val="clear" w:color="auto" w:fill="FFFFFF"/>
        </w:rPr>
        <w:t xml:space="preserve">La funzione di controllo risponde all esigenza di assicurare che gli atti dell amministrazione pubblica siano conformi alla legge e alla disciplina che li regola e mirino alla soddisfazione dell interesse pubblico. </w:t>
      </w:r>
    </w:p>
    <w:p w:rsidR="000B2288" w:rsidRPr="000D1B21" w:rsidRDefault="000B2288" w:rsidP="00850483">
      <w:pPr>
        <w:shd w:val="clear" w:color="auto" w:fill="FFFFFF"/>
        <w:spacing w:after="125" w:line="240" w:lineRule="auto"/>
        <w:rPr>
          <w:rFonts w:ascii="Arial" w:hAnsi="Arial" w:cs="Arial"/>
          <w:color w:val="000000"/>
          <w:sz w:val="24"/>
          <w:szCs w:val="24"/>
          <w:shd w:val="clear" w:color="auto" w:fill="FFFFFF"/>
        </w:rPr>
      </w:pPr>
      <w:r w:rsidRPr="000D1B21">
        <w:rPr>
          <w:rFonts w:ascii="Arial" w:hAnsi="Arial" w:cs="Arial"/>
          <w:color w:val="000000"/>
          <w:sz w:val="24"/>
          <w:szCs w:val="24"/>
          <w:shd w:val="clear" w:color="auto" w:fill="FFFFFF"/>
        </w:rPr>
        <w:t>In relazione all oggetto del controllo, si distinguono:</w:t>
      </w:r>
    </w:p>
    <w:p w:rsidR="000B2288" w:rsidRPr="000D1B21" w:rsidRDefault="000B2288" w:rsidP="00850483">
      <w:pPr>
        <w:shd w:val="clear" w:color="auto" w:fill="FFFFFF"/>
        <w:spacing w:after="125" w:line="240" w:lineRule="auto"/>
        <w:rPr>
          <w:rFonts w:ascii="Arial" w:hAnsi="Arial" w:cs="Arial"/>
          <w:color w:val="000000"/>
          <w:sz w:val="24"/>
          <w:szCs w:val="24"/>
          <w:shd w:val="clear" w:color="auto" w:fill="FFFFFF"/>
        </w:rPr>
      </w:pPr>
      <w:r w:rsidRPr="000D1B21">
        <w:rPr>
          <w:rFonts w:ascii="Arial" w:hAnsi="Arial" w:cs="Arial"/>
          <w:color w:val="000000"/>
          <w:sz w:val="24"/>
          <w:szCs w:val="24"/>
          <w:shd w:val="clear" w:color="auto" w:fill="FFFFFF"/>
        </w:rPr>
        <w:t xml:space="preserve"> a) controlli sull attività svolta dall amministrazione pubblica, diretti a verificare i risultati raggiunti, in termini di efficienza ed efficacia;</w:t>
      </w:r>
    </w:p>
    <w:p w:rsidR="000B2288" w:rsidRPr="000D1B21" w:rsidRDefault="000B2288" w:rsidP="00850483">
      <w:pPr>
        <w:shd w:val="clear" w:color="auto" w:fill="FFFFFF"/>
        <w:spacing w:after="125" w:line="240" w:lineRule="auto"/>
        <w:rPr>
          <w:rFonts w:ascii="Arial" w:hAnsi="Arial" w:cs="Arial"/>
          <w:color w:val="000000"/>
          <w:sz w:val="24"/>
          <w:szCs w:val="24"/>
          <w:shd w:val="clear" w:color="auto" w:fill="FFFFFF"/>
        </w:rPr>
      </w:pPr>
      <w:r w:rsidRPr="000D1B21">
        <w:rPr>
          <w:rFonts w:ascii="Arial" w:hAnsi="Arial" w:cs="Arial"/>
          <w:color w:val="000000"/>
          <w:sz w:val="24"/>
          <w:szCs w:val="24"/>
          <w:shd w:val="clear" w:color="auto" w:fill="FFFFFF"/>
        </w:rPr>
        <w:t xml:space="preserve"> b) controlli sugli atti, diretti a valutare la legittimità (cd. controllo di legittimità) o l opportunità (cd. controllo di merito) di un atto amministrativo; </w:t>
      </w:r>
    </w:p>
    <w:p w:rsidR="000B2288" w:rsidRPr="000D1B21" w:rsidRDefault="000B2288" w:rsidP="00850483">
      <w:pPr>
        <w:shd w:val="clear" w:color="auto" w:fill="FFFFFF"/>
        <w:spacing w:after="125" w:line="240" w:lineRule="auto"/>
        <w:rPr>
          <w:rFonts w:ascii="Arial" w:hAnsi="Arial" w:cs="Arial"/>
          <w:color w:val="000000"/>
          <w:sz w:val="24"/>
          <w:szCs w:val="24"/>
          <w:shd w:val="clear" w:color="auto" w:fill="FFFFFF"/>
        </w:rPr>
      </w:pPr>
      <w:r w:rsidRPr="000D1B21">
        <w:rPr>
          <w:rFonts w:ascii="Arial" w:hAnsi="Arial" w:cs="Arial"/>
          <w:color w:val="000000"/>
          <w:sz w:val="24"/>
          <w:szCs w:val="24"/>
          <w:shd w:val="clear" w:color="auto" w:fill="FFFFFF"/>
        </w:rPr>
        <w:lastRenderedPageBreak/>
        <w:t>c) controlli sui soggetti, diretti a valutare l operato delle persone fisiche preposte agli uffici o la funzionalità di un organo.</w:t>
      </w:r>
    </w:p>
    <w:p w:rsidR="000B2288" w:rsidRPr="000D1B21" w:rsidRDefault="000B2288" w:rsidP="00850483">
      <w:pPr>
        <w:shd w:val="clear" w:color="auto" w:fill="FFFFFF"/>
        <w:spacing w:after="125" w:line="240" w:lineRule="auto"/>
        <w:rPr>
          <w:rFonts w:ascii="Arial" w:hAnsi="Arial" w:cs="Arial"/>
          <w:color w:val="000000"/>
          <w:sz w:val="24"/>
          <w:szCs w:val="24"/>
          <w:shd w:val="clear" w:color="auto" w:fill="FFFFFF"/>
        </w:rPr>
      </w:pPr>
      <w:r w:rsidRPr="000D1B21">
        <w:rPr>
          <w:rFonts w:ascii="Arial" w:hAnsi="Arial" w:cs="Arial"/>
          <w:color w:val="000000"/>
          <w:sz w:val="24"/>
          <w:szCs w:val="24"/>
          <w:shd w:val="clear" w:color="auto" w:fill="FFFFFF"/>
        </w:rPr>
        <w:t xml:space="preserve"> Con riguardo al soggetto che svolge il controllo si distingue tra:</w:t>
      </w:r>
    </w:p>
    <w:p w:rsidR="000B2288" w:rsidRPr="000D1B21" w:rsidRDefault="000B2288" w:rsidP="00850483">
      <w:pPr>
        <w:shd w:val="clear" w:color="auto" w:fill="FFFFFF"/>
        <w:spacing w:after="125" w:line="240" w:lineRule="auto"/>
        <w:rPr>
          <w:rFonts w:ascii="Arial" w:hAnsi="Arial" w:cs="Arial"/>
          <w:color w:val="000000"/>
          <w:sz w:val="24"/>
          <w:szCs w:val="24"/>
          <w:shd w:val="clear" w:color="auto" w:fill="FFFFFF"/>
        </w:rPr>
      </w:pPr>
      <w:r w:rsidRPr="000D1B21">
        <w:rPr>
          <w:rFonts w:ascii="Arial" w:hAnsi="Arial" w:cs="Arial"/>
          <w:color w:val="000000"/>
          <w:sz w:val="24"/>
          <w:szCs w:val="24"/>
          <w:shd w:val="clear" w:color="auto" w:fill="FFFFFF"/>
        </w:rPr>
        <w:t xml:space="preserve"> a) controlli interni (interorganici), effettuati dall amministrazione stessa in forza del potere di supremazia gerarchica che le consente di vigilare sui propri atti e di disporne, eventualmente, l annullamento o la revoca usando il potere di autotutela riconosciuto alla P.A.;</w:t>
      </w:r>
    </w:p>
    <w:p w:rsidR="000B2288" w:rsidRPr="000D1B21" w:rsidRDefault="000B2288" w:rsidP="00850483">
      <w:pPr>
        <w:shd w:val="clear" w:color="auto" w:fill="FFFFFF"/>
        <w:spacing w:after="125" w:line="240" w:lineRule="auto"/>
        <w:rPr>
          <w:rFonts w:ascii="Arial" w:hAnsi="Arial" w:cs="Arial"/>
          <w:color w:val="000000"/>
          <w:sz w:val="24"/>
          <w:szCs w:val="24"/>
          <w:shd w:val="clear" w:color="auto" w:fill="FFFFFF"/>
        </w:rPr>
      </w:pPr>
      <w:r w:rsidRPr="000D1B21">
        <w:rPr>
          <w:rFonts w:ascii="Arial" w:hAnsi="Arial" w:cs="Arial"/>
          <w:color w:val="000000"/>
          <w:sz w:val="24"/>
          <w:szCs w:val="24"/>
          <w:shd w:val="clear" w:color="auto" w:fill="FFFFFF"/>
        </w:rPr>
        <w:t xml:space="preserve"> b) controlli esterni (intersoggettivi), si tratta di controlli provenienti da soggetti diversi dall amministrazione interessata, perché appartenenti ad altri rami dell ordinamento giuridico, sovraordinati gerarchicamente rispetto all amministrazione stessa e ai suoi ordini oppure perché collocati in posizione di indipendenza rispetto ad essa.</w:t>
      </w:r>
    </w:p>
    <w:p w:rsidR="000B2288" w:rsidRPr="000D1B21" w:rsidRDefault="000B2288" w:rsidP="00850483">
      <w:pPr>
        <w:shd w:val="clear" w:color="auto" w:fill="FFFFFF"/>
        <w:spacing w:after="125" w:line="240" w:lineRule="auto"/>
        <w:rPr>
          <w:rFonts w:ascii="Arial" w:eastAsia="Times New Roman" w:hAnsi="Arial" w:cs="Arial"/>
          <w:b/>
          <w:color w:val="333333"/>
          <w:sz w:val="24"/>
          <w:szCs w:val="24"/>
          <w:lang w:eastAsia="it-IT"/>
        </w:rPr>
      </w:pPr>
      <w:r w:rsidRPr="000D1B21">
        <w:rPr>
          <w:rFonts w:ascii="Arial" w:hAnsi="Arial" w:cs="Arial"/>
          <w:color w:val="000000"/>
          <w:sz w:val="24"/>
          <w:szCs w:val="24"/>
          <w:shd w:val="clear" w:color="auto" w:fill="FFFFFF"/>
        </w:rPr>
        <w:t xml:space="preserve"> Il D.Lgs. 502/1992 s.m.i ha delineato un nuovo sistema di controlli sugli atti, sugli organi e sull attività delle aziende sanitarie chi si distingue in cui si possono individuare: controlli esterni, esercitati principalmente dalla Regione e dalla Corte dei conti. controlli interni, esercitati principalmente dal Direttore generale e dal Collegio sindacale.</w:t>
      </w:r>
    </w:p>
    <w:p w:rsidR="00850483" w:rsidRPr="000D1B21" w:rsidRDefault="00850483"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CONTROLLO SUGLI ATTI</w:t>
      </w:r>
      <w:r w:rsidR="000B2288" w:rsidRPr="000D1B21">
        <w:rPr>
          <w:rFonts w:ascii="Arial" w:eastAsia="Times New Roman" w:hAnsi="Arial" w:cs="Arial"/>
          <w:color w:val="333333"/>
          <w:sz w:val="24"/>
          <w:szCs w:val="24"/>
          <w:lang w:eastAsia="it-IT"/>
        </w:rPr>
        <w:t xml:space="preserve"> secondo la legge regionale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La Giunta regionale, nell'esercizio dell'attività di vigilanza diretta alla salvaguardia dell'efficienza, dell'efficacia e dell'economicità della gestione dell'azienda USL, esercita il </w:t>
      </w:r>
      <w:r w:rsidRPr="000D1B21">
        <w:rPr>
          <w:rFonts w:ascii="Arial" w:eastAsia="Times New Roman" w:hAnsi="Arial" w:cs="Arial"/>
          <w:color w:val="C0504D" w:themeColor="accent2"/>
          <w:sz w:val="24"/>
          <w:szCs w:val="24"/>
          <w:lang w:eastAsia="it-IT"/>
        </w:rPr>
        <w:t>controllo di conformità e di congruità,</w:t>
      </w:r>
      <w:r w:rsidRPr="000D1B21">
        <w:rPr>
          <w:rFonts w:ascii="Arial" w:eastAsia="Times New Roman" w:hAnsi="Arial" w:cs="Arial"/>
          <w:color w:val="333333"/>
          <w:sz w:val="24"/>
          <w:szCs w:val="24"/>
          <w:lang w:eastAsia="it-IT"/>
        </w:rPr>
        <w:t xml:space="preserve"> rispetto alla programmazione sanitaria regionale, alle direttive regionali e statali vincolanti e alle risorse assegnate, sui seguenti atti: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bilancio preventivo economico annuale;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bilancio di esercizio;</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atto aziendale;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piano attuativo locale.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bilancio preventivo economico annuale e il bilancio di esercizio sono adottati dall'azienda USL, rispettivamente, entro il 15 novembre dell'anno precedente ed entro il 30 aprile dell'anno successivo a quello di riferimento.</w:t>
      </w:r>
    </w:p>
    <w:p w:rsidR="00706CA2" w:rsidRPr="000D1B21" w:rsidRDefault="00850483"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w:t>
      </w:r>
      <w:r w:rsidR="00706CA2" w:rsidRPr="000D1B21">
        <w:rPr>
          <w:rFonts w:ascii="Arial" w:eastAsia="Times New Roman" w:hAnsi="Arial" w:cs="Arial"/>
          <w:color w:val="333333"/>
          <w:sz w:val="24"/>
          <w:szCs w:val="24"/>
          <w:lang w:eastAsia="it-IT"/>
        </w:rPr>
        <w:t>li atti da sottoporre al controllo sono trasmessi dall'azienda USL alla struttura regionale competente in materia di sanità e salute entro cinque giorni dalla data di adozione. Entro i successivi quarantacinque giorni, la Giunta regionale delibera sulla conformità e sulla congruità degli atti. Tale ultimo termine può essere sospeso, per una sola volta, per la richiesta di chiarimenti o elementi integrativi, che l'azienda USL deve fornire entro quindici giorni dalla data di ricevimento della richiesta da parte della struttura regionale competente. </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L'esecutività degli atti</w:t>
      </w:r>
      <w:r w:rsidR="00850483" w:rsidRPr="000D1B21">
        <w:rPr>
          <w:rFonts w:ascii="Arial" w:eastAsia="Times New Roman" w:hAnsi="Arial" w:cs="Arial"/>
          <w:color w:val="333333"/>
          <w:sz w:val="24"/>
          <w:szCs w:val="24"/>
          <w:lang w:eastAsia="it-IT"/>
        </w:rPr>
        <w:t xml:space="preserve"> è subordinata </w:t>
      </w:r>
      <w:r w:rsidRPr="000D1B21">
        <w:rPr>
          <w:rFonts w:ascii="Arial" w:eastAsia="Times New Roman" w:hAnsi="Arial" w:cs="Arial"/>
          <w:color w:val="333333"/>
          <w:sz w:val="24"/>
          <w:szCs w:val="24"/>
          <w:lang w:eastAsia="it-IT"/>
        </w:rPr>
        <w:t>all'esito positivo del controllo da parte della Giunta regionale.</w:t>
      </w:r>
    </w:p>
    <w:p w:rsidR="00850483" w:rsidRPr="000D1B21" w:rsidRDefault="00850483"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CONTROLLO ORGANIZZAZIONE, ATTIVITA’ E GESTIONE </w:t>
      </w:r>
      <w:r w:rsidR="000B2288" w:rsidRPr="000D1B21">
        <w:rPr>
          <w:rFonts w:ascii="Arial" w:eastAsia="Times New Roman" w:hAnsi="Arial" w:cs="Arial"/>
          <w:color w:val="333333"/>
          <w:sz w:val="24"/>
          <w:szCs w:val="24"/>
          <w:lang w:eastAsia="it-IT"/>
        </w:rPr>
        <w:t>secondo la legge regionale</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Il controllo sull'organizzazione, sull'attività e sulla gestione dell'azienda USL </w:t>
      </w:r>
      <w:r w:rsidRPr="000D1B21">
        <w:rPr>
          <w:rFonts w:ascii="Arial" w:eastAsia="Times New Roman" w:hAnsi="Arial" w:cs="Arial"/>
          <w:color w:val="333333"/>
          <w:sz w:val="24"/>
          <w:szCs w:val="24"/>
          <w:u w:val="single"/>
          <w:lang w:eastAsia="it-IT"/>
        </w:rPr>
        <w:t>è esercitato dalla struttura regionale</w:t>
      </w:r>
      <w:r w:rsidRPr="000D1B21">
        <w:rPr>
          <w:rFonts w:ascii="Arial" w:eastAsia="Times New Roman" w:hAnsi="Arial" w:cs="Arial"/>
          <w:color w:val="333333"/>
          <w:sz w:val="24"/>
          <w:szCs w:val="24"/>
          <w:lang w:eastAsia="it-IT"/>
        </w:rPr>
        <w:t xml:space="preserve"> competente in materia di sanità, salute e politiche sociali mediante attività istruttoria, ivi compresa quella relativa agli atti soggetti a controllo, richiesta di </w:t>
      </w:r>
      <w:r w:rsidRPr="000D1B21">
        <w:rPr>
          <w:rFonts w:ascii="Arial" w:eastAsia="Times New Roman" w:hAnsi="Arial" w:cs="Arial"/>
          <w:color w:val="333333"/>
          <w:sz w:val="24"/>
          <w:szCs w:val="24"/>
          <w:u w:val="single"/>
          <w:lang w:eastAsia="it-IT"/>
        </w:rPr>
        <w:t>informazioni e di esibizione di documenti, ispezioni</w:t>
      </w:r>
      <w:r w:rsidRPr="000D1B21">
        <w:rPr>
          <w:rFonts w:ascii="Arial" w:eastAsia="Times New Roman" w:hAnsi="Arial" w:cs="Arial"/>
          <w:color w:val="333333"/>
          <w:sz w:val="24"/>
          <w:szCs w:val="24"/>
          <w:lang w:eastAsia="it-IT"/>
        </w:rPr>
        <w:t>.</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L'atto di avvio dell'attività istruttoria, da comunicare all'azienda USL, deve indicare gli elementi essenziali oggetto dell'azione, il termine di conclusione del procedimento, il </w:t>
      </w:r>
      <w:r w:rsidRPr="000D1B21">
        <w:rPr>
          <w:rFonts w:ascii="Arial" w:eastAsia="Times New Roman" w:hAnsi="Arial" w:cs="Arial"/>
          <w:color w:val="333333"/>
          <w:sz w:val="24"/>
          <w:szCs w:val="24"/>
          <w:lang w:eastAsia="it-IT"/>
        </w:rPr>
        <w:lastRenderedPageBreak/>
        <w:t>responsabile del procedimento, il termine entro il quale può essere esercitato il diritto di essere sentiti.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Le richieste di informazioni e di esibizione di documenti devono essere effettuate con atto scritto, firmato dal dirigente della struttura interessata, indicante il termine entro il quale deve pervenire la risposta o essere esibito il documento, nonché le modalità con le quali dovranno essere fornite le informazioni o la documentazione richiesta. Le richieste possono essere formulate anche oralmente nel corso di audizioni o ispezioni.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rifiuto, l'omissione o il ritardo, senza giustificato motivo, nel fornire informazioni o nell'esibire i documenti richiesti, nonché la fornitura di informazioni o di documenti non veritieri, comporta l'applicazione di sanzioni previste dal vigente ordinamento in materia di organizzazione e rapporto di lavoro nelle amministrazioni pubbliche, fatte comunque salve eventuali altre sanzioni previste dalle leggi vigenti.</w:t>
      </w:r>
    </w:p>
    <w:p w:rsidR="00706CA2" w:rsidRPr="000D1B21" w:rsidRDefault="00706CA2"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Le ispezioni, disposte con deliberazione della Giunta regionale, sono effettuate mediante presentazione di atto scritto che precisi il nominativo dell'ispettore e l'oggetto dell'accertamento, firmato dal dirigente della struttura che procede. Di tutta l'attività svolta nel corso dell'ispezione, con particolare riguardo alle dichiarazioni ed ai documenti acquisiti, è redatto processo verbale, copia del quale è rilasciata al direttore generale dell'azienda USL ed al responsabile della struttura interessata della stessa azienda, nonché trasmessa all'assessore competente e al dirigente di livello più elevato della struttura regionale competente in materia di sanità, salute e politiche sociali.</w:t>
      </w:r>
    </w:p>
    <w:p w:rsidR="00706CA2" w:rsidRPr="000D1B21" w:rsidRDefault="00850483"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w:t>
      </w:r>
      <w:r w:rsidR="00706CA2" w:rsidRPr="000D1B21">
        <w:rPr>
          <w:rFonts w:ascii="Arial" w:eastAsia="Times New Roman" w:hAnsi="Arial" w:cs="Arial"/>
          <w:color w:val="333333"/>
          <w:sz w:val="24"/>
          <w:szCs w:val="24"/>
          <w:lang w:eastAsia="it-IT"/>
        </w:rPr>
        <w:t xml:space="preserve">e informazioni e la documentazione raccolte ai sensi del presente articolo possono </w:t>
      </w:r>
      <w:r w:rsidRPr="000D1B21">
        <w:rPr>
          <w:rFonts w:ascii="Arial" w:eastAsia="Times New Roman" w:hAnsi="Arial" w:cs="Arial"/>
          <w:color w:val="333333"/>
          <w:sz w:val="24"/>
          <w:szCs w:val="24"/>
          <w:lang w:eastAsia="it-IT"/>
        </w:rPr>
        <w:t>es</w:t>
      </w:r>
      <w:r w:rsidR="00706CA2" w:rsidRPr="000D1B21">
        <w:rPr>
          <w:rFonts w:ascii="Arial" w:eastAsia="Times New Roman" w:hAnsi="Arial" w:cs="Arial"/>
          <w:color w:val="333333"/>
          <w:sz w:val="24"/>
          <w:szCs w:val="24"/>
          <w:lang w:eastAsia="it-IT"/>
        </w:rPr>
        <w:t>sere utilizzate soltanto per lo scopo per il quale sono state richieste e sono tutelate dal segreto d'ufficio, fatti salvi gli obblighi di denuncia previsti dalle vigenti disposizioni.</w:t>
      </w:r>
    </w:p>
    <w:p w:rsidR="000B2288"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 CONTROLLI ESTERNI </w:t>
      </w:r>
    </w:p>
    <w:p w:rsidR="000B2288"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In materia di controlli sull attività delle aziende sanitarie occorre rilevare, in primo luogo, che le regioni e le aziende sanitarie assicurano l’ attività di vigilanza e controllo sull’ uso corretto ed efficace delle risorse prendendo a parametro i valori standard nazionali o locali relativi alla qualità, all appropriatezza, alla accessibilità ed ai costi. </w:t>
      </w:r>
    </w:p>
    <w:p w:rsidR="000B2288"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Ai sensi degli artt. 2, comma 2sexies, lett. e) e 8octies del D.Lgs. 502/1992, spetta alla Regione disciplinare le modalità di vigilanza e controllo sulle aziende sanitarie. Il controllo esterno della Regione sull operato dei soggetti erogatori del Servizio sanitario regionale, a seguito della riforma costituzionale del Titolo V Cost., è di diretta spettanza regionale. Infatti l art. 8octies, comma 3, del D.Lgs. 502/92 e s.m.i. rinviava la disciplina del controllo esterno da parte della Regione ad un atto di indirizzo e coordinamento statale mai emanato e che risulta ormai non più emanabile nel nuovo assetto costituzionale delle competenze (Corte cost., sent. 329/2003 e art. 8, comma 6, l. 131/2003).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Inoltre, in base al comma 2 dell art. 2 cit. alla Regione compete la determinazione delle attività di indirizzo tecnico, promozione e supporto nei confronti delle aziende sanitarie, anche in relazione al controllo di gestione e alla valutazione della qualità delle prestazioni sanitarie.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Le Regioni svolgono, altresì, le seguenti attività di controllo: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a) la risoluzione del contratto del Direttore generale in caso di grave disavanzo, violazione di leggi o dei principi di buon andamento e di imparzialità dell amministrazione (art. 3bis, comma 7 D.Lgs. 502/1992);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lastRenderedPageBreak/>
        <w:t xml:space="preserve">b) il monitoraggio sulla definizione e il rispetto degli accordi contrattuali di cui all art. 8 quinquies da parte delle strutture sanitarie accreditate;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c) i controlli sulla qualità e appropriatezza delle prestazioni sanitarie rese (art. 8-octies, comma 1, D.Lgs. 502/92 e s.m.i.);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d) per le sole aziende ospedaliere è previsto che «il verificarsi di ingiustificati disavanzi di gestione o la perdita delle caratteristiche strutturali e di attività prescritte, fatta salva l autonomia dell università, comportano rispettivamente il commissariamento da parte della regione e la revoca dell autonomia aziendale» (art. 8-octies, comma 2, D.Lgs. 502/92 e s.m.i.). </w:t>
      </w:r>
    </w:p>
    <w:p w:rsidR="000B2288"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Inoltre, la legge , n. 405, prevede forme di controllo in materia di contenimento della spesa sanitaria e delega alle Regioni l</w:t>
      </w:r>
      <w:r w:rsidR="00AE063C" w:rsidRPr="000D1B21">
        <w:rPr>
          <w:rFonts w:ascii="Arial" w:eastAsia="Times New Roman" w:hAnsi="Arial" w:cs="Arial"/>
          <w:color w:val="000000"/>
          <w:sz w:val="24"/>
          <w:szCs w:val="24"/>
          <w:lang w:eastAsia="it-IT"/>
        </w:rPr>
        <w:t>’</w:t>
      </w:r>
      <w:r w:rsidRPr="000D1B21">
        <w:rPr>
          <w:rFonts w:ascii="Arial" w:eastAsia="Times New Roman" w:hAnsi="Arial" w:cs="Arial"/>
          <w:color w:val="000000"/>
          <w:sz w:val="24"/>
          <w:szCs w:val="24"/>
          <w:lang w:eastAsia="it-IT"/>
        </w:rPr>
        <w:t xml:space="preserve"> adozione delle disposizioni necessarie al rispetto dell obbligo di garantire l equilibrio economico da parte delle aziende sanitarie. Oltre a ciò, per quanto riguarda le strutture pubbliche del Servizio sanitario nazionale, il rispetto degli indirizzi stabiliti dalla programmazione regionale e previsti per ciascuna struttura rappresenta elemento di verifica per la conferma degli incarichi al direttore generale. In quest ottica anche il raggiungimento degli obiettivi dei direttori di dipartimento e dei dirigenti di struttura complessa, oltre ad essere elemento di verifica per la conferma degli incarichi, è presupposto per la corresponsione degli incentivi di risultato al personale con</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La Regione svolge, infine, i controlli sulle modalità di svolgimento dell attività liberoprofessionale, anche in riferimento all obiettivo di ridurre le liste di attesa (cfr. art. 22bis, D.L. n. 223/2006 conv. con L. n. 248/2006). Ad esse spetta, altresì, l adozione di misure dirette ad attivare, previo congruo termine per provvedere da parte delle aziende risultate inadempienti, interventi sostitutivi, anche sotto forma della nomina di un commissario ad acta (cfr. art. 22bis, D.L. n. 223/2006 conv. con L. n. 248/2006) nonché la revoca dell incarico, nell ipotesi di grave inadempienza, dei direttori generali delle aziende sanitarie (art. 1, comma 7, L. n. 120/2007). </w:t>
      </w:r>
    </w:p>
    <w:p w:rsidR="000B2288"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La Corte dei conti Ai sensi della legge 23 dicembre 2005, n. 266, le Sezioni regionali di controllo della Corte dei conti verificano, sulla base delle relazioni dei rispettivi organi di revisione, il rispetto, da parte di province, comuni ed enti del Servizio sanitario nazionale, degli obiettivi posti dal patto di stabilità interno, dell osservanza del vincolo previsto in materia di indebitamento dall articolo 119, ultimo comma, della Costituzione. In caso siano accertati comportamenti difformi da una corretta gestione finanziaria o il mancato rispetto degli obiettivi posti dal patto di stabilità interno, le Sezioni adottano una specifica pronuncia e vigilano sull adozione da parte dell ente delle necessarie misure correttive e sul rispetto dei vincoli e limitazioni stabiliti a causa del mancato rispetto del patto medesimo.</w:t>
      </w:r>
    </w:p>
    <w:p w:rsidR="00AE063C" w:rsidRPr="000D1B21" w:rsidRDefault="00AE063C"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CONTROLLI INTERNI</w:t>
      </w:r>
      <w:r w:rsidR="000B2288" w:rsidRPr="000D1B21">
        <w:rPr>
          <w:rFonts w:ascii="Arial" w:eastAsia="Times New Roman" w:hAnsi="Arial" w:cs="Arial"/>
          <w:color w:val="000000"/>
          <w:sz w:val="24"/>
          <w:szCs w:val="24"/>
          <w:lang w:eastAsia="it-IT"/>
        </w:rPr>
        <w:t xml:space="preserve"> Il D.Lgs. 286/1999 prevedeva le seguenti tipologie di controllo interno: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a) controllo di regolarità amministrativa e contabile;</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 b) controllo di gestione, con l obiettivo di ottimizzare il rapporto tra costi e risultati anche mediante tempestivi interventi correttivi sull efficacia, efficienza ed economicità dell azione amministrativa;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c) controllo strategico, al fine di verificare 1 attuazione delle scelte contenute nelle direttive di programmazione e negli altri atti di indirizzo politico;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lastRenderedPageBreak/>
        <w:t xml:space="preserve">d) valutazione del personale con incarico dirigenziale.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Recentemente l art. 30 D.Lgs , n. 150, recante norme di attuazione della L. 15/2009 sull ottimizzazione della produttività del lavoro pubblico e in tema di efficienza e trasparenza delle pubbliche amministrazioni, ha abrogato le disposizioni in materia di controllo di gestione, valutazione dei dirigenti e controllo strategico del D.Lgs. 286/1999.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Detti controlli, difatti, sono affidati agli Organismi indipendenti di valutazione (OIV) della performance, che devono essere istituiti presso ciascuna amministrazione, e che sostituiscono i servizi di controllo interno comunque denominati di cui al D.Lgs. 286/1999, esercitando le attività di controllo strategico.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C0504D" w:themeColor="accent2"/>
          <w:sz w:val="24"/>
          <w:szCs w:val="24"/>
          <w:lang w:eastAsia="it-IT"/>
        </w:rPr>
        <w:t>Ciò premesso permane la funzione attribuita al Direttore generale ai sensi dell art. 3, comma 6, del D.Lgs. 502/1992, che attribuisce ad esso la verifica, mediante valutazioni comparative dei costi, dei rendimenti e dei risultati, della «corretta ed economica gestione delle risorse». Nell espletamento di questo controllo di gestione, il Direttore generale può avvalersi di un apposita unità organizzativa di staff, operante alle dirette dipendenze della Direzione generale</w:t>
      </w:r>
      <w:r w:rsidRPr="000D1B21">
        <w:rPr>
          <w:rFonts w:ascii="Arial" w:eastAsia="Times New Roman" w:hAnsi="Arial" w:cs="Arial"/>
          <w:color w:val="000000"/>
          <w:sz w:val="24"/>
          <w:szCs w:val="24"/>
          <w:lang w:eastAsia="it-IT"/>
        </w:rPr>
        <w:t xml:space="preserve">, nonché di quegli strumenti che, nati e sviluppatisi in ambito aziendalistico, sono stati introdotti proprio dalla Riforma sanitaria degli anni 90 nella gestione delle aziende sanitarie (contabilità analitica, sistema di budgeting, nuclei di valutazione interni etc.). </w:t>
      </w:r>
    </w:p>
    <w:p w:rsidR="000B2288"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Organo fondamentale in materia di controllo interno degli atti delle aziende sanitarie è il Collegio sindacale, il quale vigila sul rispetto delle leggi e verifica sulla regolarità contabile e finanziaria della gestione. A tal fine, il Collegio (art. 3 ter D.Lgs. 502/1992): a) verifica l amministrazione dell azienda sotto il profilo economico; b) vigila sull osservanza della legge; c) accerta la regolare tenuta della contabilità e la conformità del bilancio alle risultanze dei libri e delle scritture contabili, ed effettua periodicamente verifiche di cassa; d) riferisce almeno trimestralmente alla regione, anche su richiesta di quest ultima, sui risultati del riscontro eseguito, denunciando immediatamente i fatti se vi è fondato sospetto di gravi irregolarità; e) trasmette periodicamente, e comunque con cadenza almeno semestrale, una propria relazione sull andamento dell attività dell azienda sanitaria locale o dell azienda ospedaliera rispettivamente alla Conferenza dei sindaci o al sindaco del comune capoluogo della provincia dove è situata l azienda stessa.</w:t>
      </w:r>
    </w:p>
    <w:p w:rsidR="00AE063C" w:rsidRPr="000D1B21" w:rsidRDefault="00AE063C"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INOLTRE </w:t>
      </w:r>
      <w:r w:rsidR="000B2288" w:rsidRPr="000D1B21">
        <w:rPr>
          <w:rFonts w:ascii="Arial" w:eastAsia="Times New Roman" w:hAnsi="Arial" w:cs="Arial"/>
          <w:color w:val="000000"/>
          <w:sz w:val="24"/>
          <w:szCs w:val="24"/>
          <w:lang w:eastAsia="it-IT"/>
        </w:rPr>
        <w:t xml:space="preserve">In qualsiasi momento i componenti del Collegio sindacale, collegialmente o individualmente, possono procedere ad atti di ispezione e di controllo. 4. Il controllo di qualità L art. 10 del D.Lgs. 502/1992 prescrive che i modelli organizzativi ed i flussi informativi dei soggetti erogatori di prestazioni sanitarie devono garantire la qualità dell assistenza nei confronti della generalità dei cittadini, adottando a tal scopo, in via ordinaria, il metodo della verifica e revisione della qualità e della quantità delle prestazioni, nonché del loro costo.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Spetta alle Regioni, nell esercizio dei poteri di vigilanza di cui all art. 8, comma 4, e avvalendosi dei propri servizi ispettivi, verificare il rispetto delle disposizioni in materia di requisiti minimi e classificazione delle strutture erogatrici, con particolare riguardo alla introduzione ed utilizzazione di sistemi di sorveglianza e di strumenti e metodologie per la verifica di qualità dei servizi e delle prestazioni.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Alle Regioni spetta, inoltre, determinare le attività di indirizzo tecnico e programmatico nei confronti delle aziende sanitarie in materia di valutazione della qualità delle prestazioni sanitarie.</w:t>
      </w:r>
    </w:p>
    <w:p w:rsidR="000B2288"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lastRenderedPageBreak/>
        <w:t xml:space="preserve"> Al Ministro della salute compete, invece: l esercizio dei poteri di alta vigilanza; stabilire, con decreto emanato d intesa con la Conferenza Stato-Regioni e sentiti gli Ordini e Collegi competenti, contenuti e modalità di utilizzo degli indicatori di efficienza e di qualità; riferire, nel corso della Relazione sullo stato sanitario del Paese, in merito alle verifiche dei risultati conseguiti. Gli indici qualitativi e quantitativi individuati devono riflettersi non solo sui modelli organizzativi delle aziende sanitarie e sul sistema informativo delle stesse, ma devono informare anche i rapporti fra i soggetti pubblici e privati nonché la normativa riguardante i contratti di lavoro. 5. La normativa regionale Come disposto dalla legislazione nazionale fin qui esaminata la Regione presiede al controllo delle aziende sanitarie che operano nell ambito del Servizio sanitario regionale. A) Controllo sugli atti Per quanto riguarda il controllo sugli atti l art. 29 della Legge regionale 10/2006 affida alla Regione, per il tramite dell Assessorato competente, il controllo preventivo sui seguenti atti delle aziende sanitarie: a) bilancio di esercizio e atti di disposizione del patrimonio eccedenti l ordinaria amministrazione. Il termine per l esercizio del controllo è di quaranta giorni ed è interrotto</w:t>
      </w:r>
    </w:p>
    <w:p w:rsidR="00AE063C" w:rsidRPr="000D1B21" w:rsidRDefault="00AE063C"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L</w:t>
      </w:r>
      <w:r w:rsidR="000B2288" w:rsidRPr="000D1B21">
        <w:rPr>
          <w:rFonts w:ascii="Arial" w:eastAsia="Times New Roman" w:hAnsi="Arial" w:cs="Arial"/>
          <w:color w:val="000000"/>
          <w:sz w:val="24"/>
          <w:szCs w:val="24"/>
          <w:lang w:eastAsia="it-IT"/>
        </w:rPr>
        <w:t xml:space="preserve">a Giunta regionale può revocare il direttore generale oppure nominare un commissario ad acta. L organo interno preposto alla vigilanza sulla regolarità amministrativa e contabile degli atti delle aziende sanitarie è il collegio sindacale. L art. 11 della L.R. 10/2006 rimanda la disciplina delle attribuzioni e della sua composizione al comma 13 dell articolo 3 e all articolo 3ter del D.Lgs. n. 502/1992 s.m.i. Le modalità di funzionamento del collegio sindacale sono invece esplicitate dall atto aziendale, sulla base degli indirizzi di cui al comma 3 dell art. 9 L.R. 10/2006. B) Controllo sugli organi </w:t>
      </w:r>
    </w:p>
    <w:p w:rsidR="00AE063C" w:rsidRPr="000D1B21" w:rsidRDefault="000B2288" w:rsidP="000B2288">
      <w:pPr>
        <w:shd w:val="clear" w:color="auto" w:fill="FFFFFF"/>
        <w:spacing w:after="230" w:line="240" w:lineRule="auto"/>
        <w:jc w:val="both"/>
        <w:rPr>
          <w:rFonts w:ascii="Arial" w:eastAsia="Times New Roman" w:hAnsi="Arial" w:cs="Arial"/>
          <w:color w:val="000000"/>
          <w:sz w:val="24"/>
          <w:szCs w:val="24"/>
          <w:lang w:eastAsia="it-IT"/>
        </w:rPr>
      </w:pPr>
      <w:r w:rsidRPr="000D1B21">
        <w:rPr>
          <w:rFonts w:ascii="Arial" w:eastAsia="Times New Roman" w:hAnsi="Arial" w:cs="Arial"/>
          <w:color w:val="000000"/>
          <w:sz w:val="24"/>
          <w:szCs w:val="24"/>
          <w:lang w:eastAsia="it-IT"/>
        </w:rPr>
        <w:t xml:space="preserve">Un particolare tipo di controllo sugli organi è quello esercitato dalla Giunta regionale nei confronti del Direttore generale. L art. 10 della legge 10/2006 infatti prevede che, trascorsi diciotto mesi dalla nomina di ciascun direttore generale, la Giunta regionale proceda alla verifica dei risultati aziendali conseguiti e del raggiungimento degli obiettivi assegnati, sulla base della programmazione regionale e aziendale, a ciascun direttore generale, all atto della nomina e successivamente con cadenza annuale. La legge regionale cit. prescrive, per le aziende sanitarie locali, l acquisizione del parere della Conferenza provinciale sanitaria e socio-sanitaria di cui all articolo 15 della legge reg. cit. ovvero, per le aziende ospedaliere, della Conferenza permanente Regione-enti locali. Una volta acquisito il suddetto parere la Giunta procede o meno alla conferma del Direttore Generale entro i tre mesi successivi alla scadenza del termine. </w:t>
      </w:r>
    </w:p>
    <w:p w:rsidR="000B2288" w:rsidRPr="000D1B21" w:rsidRDefault="000B2288" w:rsidP="00AE063C">
      <w:pPr>
        <w:shd w:val="clear" w:color="auto" w:fill="FFFFFF"/>
        <w:spacing w:after="230" w:line="240" w:lineRule="auto"/>
        <w:jc w:val="both"/>
        <w:rPr>
          <w:rFonts w:ascii="Arial" w:eastAsia="Times New Roman" w:hAnsi="Arial" w:cs="Arial"/>
          <w:color w:val="333333"/>
          <w:sz w:val="24"/>
          <w:szCs w:val="24"/>
          <w:lang w:eastAsia="it-IT"/>
        </w:rPr>
      </w:pPr>
      <w:r w:rsidRPr="000D1B21">
        <w:rPr>
          <w:rFonts w:ascii="Arial" w:eastAsia="Times New Roman" w:hAnsi="Arial" w:cs="Arial"/>
          <w:color w:val="000000"/>
          <w:sz w:val="24"/>
          <w:szCs w:val="24"/>
          <w:lang w:eastAsia="it-IT"/>
        </w:rPr>
        <w:t>Non solo, alla Giunta regionale è attribuito il potere di risolvere il contratto dichiarando la decadenza del Direttore generale e provvedendo alla sua sostituzione, previo parere della Conferenza provinciale sanitaria e socio-sanitaria, salvo i casi di urgenza, nei seguenti casi: a) quando ricorrono gravi motivi; b) quando la gestione presenta una situazione di grave disavanzo; c) quando si riscontrino violazioni di leggi o del principio di buon andamento e di imparzialità dell amministrazione. Inoltre la Conferenza provinciale sanitaria e socio-sanitaria ovvero, per le aziende ospedaliere, la Conferenza permanente Regione-enti locali, nel caso di manifesta inattuazione del programma sanitario annuale e del programma sanitario triennale, possono chiedere alla Giunta regionale di revocare il direttore generale o di non disporne la conferma, ove il contratto sia già scaduto. C) Controlli sull attività La legge regionale 10/2006 attribuisce alla Regione funzioni di controllo in materia di qualità e l appropriatezza dei servizi e delle prestazioni rese dalle aziende sanitarie (art. 1 legge cit.) affinché essi siano improntati ai principi della personalizzazione e dell umanizzazione del trattamento e affinché ogni persona che entra in contatto con il Servizio sanitario regionale sia accolta secondo i suoi bisogni e le sue esigenze assistenziali.</w:t>
      </w:r>
      <w:r w:rsidRPr="000D1B21">
        <w:rPr>
          <w:rFonts w:ascii="Arial" w:eastAsia="Times New Roman" w:hAnsi="Arial" w:cs="Arial"/>
          <w:color w:val="333333"/>
          <w:sz w:val="24"/>
          <w:szCs w:val="24"/>
          <w:lang w:eastAsia="it-IT"/>
        </w:rPr>
        <w:t xml:space="preserve"> </w:t>
      </w:r>
    </w:p>
    <w:bookmarkEnd w:id="0"/>
    <w:bookmarkEnd w:id="1"/>
    <w:bookmarkEnd w:id="3"/>
    <w:bookmarkEnd w:id="4"/>
    <w:p w:rsidR="00E54799" w:rsidRPr="000D1B21" w:rsidRDefault="00592F45" w:rsidP="00706CA2">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 xml:space="preserve"> </w:t>
      </w:r>
      <w:r w:rsidR="00E54799" w:rsidRPr="000D1B21">
        <w:rPr>
          <w:rFonts w:ascii="Arial" w:eastAsia="Times New Roman" w:hAnsi="Arial" w:cs="Arial"/>
          <w:color w:val="333333"/>
          <w:sz w:val="24"/>
          <w:szCs w:val="24"/>
          <w:lang w:eastAsia="it-IT"/>
        </w:rPr>
        <w:t>DIPARTIMENTO DI PREVENZIONE</w:t>
      </w:r>
    </w:p>
    <w:p w:rsidR="00E54799" w:rsidRPr="000D1B21" w:rsidRDefault="00E54799" w:rsidP="00966647">
      <w:pPr>
        <w:pStyle w:val="PreformattatoHTML"/>
        <w:shd w:val="clear" w:color="auto" w:fill="FFFFFF"/>
        <w:rPr>
          <w:rFonts w:ascii="Arial" w:hAnsi="Arial" w:cs="Arial"/>
          <w:color w:val="333333"/>
          <w:sz w:val="24"/>
          <w:szCs w:val="24"/>
        </w:rPr>
      </w:pPr>
      <w:r w:rsidRPr="000D1B21">
        <w:rPr>
          <w:rFonts w:ascii="Arial" w:hAnsi="Arial" w:cs="Arial"/>
          <w:color w:val="333333"/>
          <w:sz w:val="24"/>
          <w:szCs w:val="24"/>
        </w:rPr>
        <w:t>Il dipartimento di prevenzione attua gli interventi di prevenzione collettiva e di sanità pubblica ed è organizzato secondo le modalità e l'articolazione stabilite dal presente articolo e dall'articolo 7quater del d.lgs. 502/1992.</w:t>
      </w:r>
      <w:r w:rsidR="00966647" w:rsidRPr="000D1B21">
        <w:rPr>
          <w:rFonts w:ascii="Arial" w:hAnsi="Arial" w:cs="Arial"/>
          <w:color w:val="333333"/>
          <w:sz w:val="24"/>
          <w:szCs w:val="24"/>
        </w:rPr>
        <w:t xml:space="preserve"> </w:t>
      </w:r>
      <w:r w:rsidR="00966647" w:rsidRPr="000D1B21">
        <w:rPr>
          <w:rFonts w:ascii="Arial" w:hAnsi="Arial" w:cs="Arial"/>
          <w:color w:val="19191A"/>
          <w:sz w:val="24"/>
          <w:szCs w:val="24"/>
        </w:rPr>
        <w:t>il dipartimento di prevenzione garantisce  le  seguenti  funzioni  di prevenzione  collettiva  e  sanita'  pubblica,   anche   a   supporto dell'autorita' sanitaria locale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dipartimento di prevenzione promuove le azioni volte ad individuare e a contrastare i fattori di rischio che possono nuocere alla salute della popolazione, perseguendo strategie di promozione della salute, di prevenzione degli stati morbosi, di miglioramento della qualità della vita, di tutela della sicurezza alimentare, del benessere e della sanità animale, anche mediante iniziative coordinate con l'area ospedaliera, territoriale-distrettuale e con i servizi competenti in materia ambientale.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 dipartimento di prevenzione opera secondo principi di integrazione, di complementarietà e di interdisciplinarità attraverso processi per obiettivi, per lo svolgimento delle attività correlate ai livelli essenziali di assistenza sanitaria collettiva in ambiente di vita e di lavoro di cui alla normativa statale vigente e, in particolare, delle seguenti:</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sorveglianza epidemiologica, prevenzione e controllo delle malattie infettive e parassitarie, inclusi i programmi vaccinali;</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tutela della salute e della sicurezza degli ambienti aperti e confinati;</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sorveglianza, prevenzione e tutela della salute e sicurezza nei luoghi di lavoro;</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salute animale e igiene urbana veterinaria;</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sicurezza alimentare e tutela della salute dei consumatori;</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sorveglianza e prevenzione delle malattie croniche, inclusi la promozione di stili di vita sani e i programmi organizzati di screening, nonché sorveglianza e prevenzione nutrizionale;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 attività medico-legali per finalità pubbliche;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h) attività epidemiologica finalizzata alla valutazione dei risultati di salute derivanti dalle prestazioni sanitarie di tutela, anche attraverso la gestione e l'analisi dei registri di patologia e mortalità;</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 prestazioni che, pur non essendo ricomprese fra i livelli essenziali di assistenza, costituiscono compito istituzionale delle strutture sanitarie del dipartimento, in base alla normativa europea, statale o regionale. </w:t>
      </w:r>
      <w:r w:rsidR="00AE063C" w:rsidRPr="000D1B21">
        <w:rPr>
          <w:rFonts w:ascii="Arial" w:eastAsia="Times New Roman" w:hAnsi="Arial" w:cs="Arial"/>
          <w:color w:val="333333"/>
          <w:sz w:val="24"/>
          <w:szCs w:val="24"/>
          <w:lang w:eastAsia="it-IT"/>
        </w:rPr>
        <w:t xml:space="preserve"> </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Al fine di sostenere azioni urgenti rivolte al superamento dell'emergenza sanitaria in atto e prevenire nuove epidemie è istituita, presso il dipartimento di prevenzione dell'Azienda USL, la struttura di epidemiologia con compiti di coordinamento delle attività di sorveglianza epidemiologica e prevenzione a supporto della programmazione sanitaria regionale con particolare riferimento a:</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sorveglianza epidemiologica della popolazione;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contact tracing, mediante un nucleo apposito, costituito da dipendenti dell'Azienda USL appositamente formati, che si attiva per interrompere una catena di trasmissione di malattia infettiva, isolare e trattare ogni caso sospetto di infezione, effettuare una ricerca tempestiva e accurata di tutte le persone che possono essere state esposte al caso durante il periodo di contagiosità;</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funzioni di supporto nella gestione delle emergenze epidemiche;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d) coordinamento della rete epidemiologica aziendale;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coordinamento e indirizzo dei registri regionali di patologia e delle cause di morte;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sistemi di sorveglianza;</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 predisposizione, coordinamento o realizzazione di studi epidemiologici ad hoc;</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h) supporto alla struttura regionale competente per l'elaborazione del Piano regionale di prevenzione;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 coordinamento degli screening oncologici;</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j) studi di immunoprofilassi della popolazione;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k) registro dei tumori regionale;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 collaborazione con l'Osservatorio regionale di epidemiologia per l'analisi dei dati di competenza aziendale e supporto nella predisposizione dei piani di programmazione sanitaria. </w:t>
      </w:r>
    </w:p>
    <w:p w:rsidR="00AE063C" w:rsidRPr="000D1B21" w:rsidRDefault="00E54799" w:rsidP="00AE063C">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Il direttore del dipartimento di prevenzione è nominato dal direttore generale tra i direttori di struttura complessa del dipartimento, con almeno cinque anni di anzianità di funzione, sentita la giunta esecutiva del dipartimento. </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L'attività distrettuale del dipartimento di prevenzione è programmata e concordata con il direttore dell'area territoriale-distrettuale e con i direttori di distretto.</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Dipartimento ssalute mentale</w:t>
      </w:r>
      <w:r w:rsidRPr="000D1B21">
        <w:rPr>
          <w:rFonts w:ascii="Arial" w:eastAsia="Times New Roman" w:hAnsi="Arial" w:cs="Arial"/>
          <w:color w:val="333333"/>
          <w:sz w:val="24"/>
          <w:szCs w:val="24"/>
          <w:lang w:eastAsia="it-IT"/>
        </w:rPr>
        <w:sym w:font="Wingdings" w:char="F0E0"/>
      </w:r>
      <w:r w:rsidRPr="000D1B21">
        <w:rPr>
          <w:rFonts w:ascii="Arial" w:eastAsia="Times New Roman" w:hAnsi="Arial" w:cs="Arial"/>
          <w:color w:val="333333"/>
          <w:sz w:val="24"/>
          <w:szCs w:val="24"/>
          <w:lang w:eastAsia="it-IT"/>
        </w:rPr>
        <w:t xml:space="preserve"> Nell'ambito delle aree territoriale-distrettuale e della degenza opera il dipartimento di salute mentale, quale struttura costituita per il coordinamento e l'integrazione del sistema dei servizi e del complesso degli interventi diretti a:</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prevenire le situazioni di disturbo psichico;</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assicurare il diritto di accesso ai servizi e la risposta a tutte le situazioni di disagio psichico e di disturbo mentale, con specifica attenzione alla tutela della salute mentale nell'infanzia e nell'adolescenza;</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c) garantire la continuità dell'assistenza e la risposta ai bisogni delle persone affette da disturbi gravi, ad alto rischio di emarginazione sociale e di cronicizzazione;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assicurare il sostegno ai nuclei familiari degli utenti, collaborando per un graduale reinserimento del soggetto nella famiglia e nella comunità sociale;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promuovere rapporti con gli enti locali, le cooperative sociali, le istituzioni e gli organismi a scopo non lucrativo per offrire opportunità lavorative ai soggetti assistiti;</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potenziare l'organizzazione dei servizi e degli interventi sul territorio in misura da soddisfare tutta la domanda di prestazioni nell'ambito della rete regionale di servizi.</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2. Per l'esercizio dell'attività di direzione e di coordinamento, il dipartimento di salute mentale è organizzato in conformità a quanto previsto dall'articolo 28, commi 2, 3, 4, 5, 6 e 7.</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3. La produzione ed erogazione delle prestazioni del dipartimento è disciplinata in modo tale da garantire l'assistenza psichiatrica e gli interventi per la tutela della salute mentale, in ospedale e sul territorio, mediante: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a) i centri di salute mentale;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 il servizio psichiatrico di diagnosi e di cura;</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lastRenderedPageBreak/>
        <w:t>c) il servizio di neuropsichiatria infantile;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 i servizi semiresidenziali;</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e) i servizi residenziali;</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f) le sedi distrettuali di assistenza sanitaria, socio-sanitaria, socio-assistenziale;</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g) la struttura regionale di cui all'articolo 36, comma 2;</w:t>
      </w:r>
    </w:p>
    <w:p w:rsidR="00E54799" w:rsidRPr="000D1B21" w:rsidRDefault="00E54799"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h) il domicilio del paziente.</w:t>
      </w:r>
    </w:p>
    <w:p w:rsidR="00E50545" w:rsidRPr="000D1B21" w:rsidRDefault="00E50545" w:rsidP="00E54799">
      <w:pPr>
        <w:shd w:val="clear" w:color="auto" w:fill="FFFFFF"/>
        <w:spacing w:after="125" w:line="240" w:lineRule="auto"/>
        <w:rPr>
          <w:rFonts w:ascii="Arial" w:eastAsia="Times New Roman" w:hAnsi="Arial" w:cs="Arial"/>
          <w:color w:val="333333"/>
          <w:sz w:val="24"/>
          <w:szCs w:val="24"/>
          <w:lang w:eastAsia="it-IT"/>
        </w:rPr>
      </w:pPr>
    </w:p>
    <w:p w:rsidR="0001217F" w:rsidRPr="000D1B21" w:rsidRDefault="0001217F" w:rsidP="00E54799">
      <w:pPr>
        <w:shd w:val="clear" w:color="auto" w:fill="FFFFFF"/>
        <w:spacing w:after="125" w:line="240" w:lineRule="auto"/>
        <w:rPr>
          <w:rFonts w:ascii="Arial" w:eastAsia="Times New Roman" w:hAnsi="Arial" w:cs="Arial"/>
          <w:b/>
          <w:color w:val="333333"/>
          <w:sz w:val="24"/>
          <w:szCs w:val="24"/>
          <w:lang w:eastAsia="it-IT"/>
        </w:rPr>
      </w:pPr>
      <w:r w:rsidRPr="000D1B21">
        <w:rPr>
          <w:rFonts w:ascii="Arial" w:eastAsia="Times New Roman" w:hAnsi="Arial" w:cs="Arial"/>
          <w:b/>
          <w:color w:val="333333"/>
          <w:sz w:val="24"/>
          <w:szCs w:val="24"/>
          <w:lang w:eastAsia="it-IT"/>
        </w:rPr>
        <w:t>PROGRAMMAZIONE FINANZIARIA DELL’AZIENDA SANITARIA LOCALE</w:t>
      </w:r>
    </w:p>
    <w:p w:rsidR="0001217F" w:rsidRPr="000D1B21" w:rsidRDefault="0001217F" w:rsidP="0001217F">
      <w:pPr>
        <w:pStyle w:val="PreformattatoHTML"/>
        <w:shd w:val="clear" w:color="auto" w:fill="FFFFFF"/>
        <w:rPr>
          <w:rFonts w:ascii="Arial" w:hAnsi="Arial" w:cs="Arial"/>
          <w:color w:val="19191A"/>
          <w:sz w:val="24"/>
          <w:szCs w:val="24"/>
        </w:rPr>
      </w:pPr>
      <w:r w:rsidRPr="000D1B21">
        <w:rPr>
          <w:rFonts w:ascii="Arial" w:hAnsi="Arial" w:cs="Arial"/>
          <w:color w:val="333333"/>
          <w:sz w:val="24"/>
          <w:szCs w:val="24"/>
        </w:rPr>
        <w:t>CON L’ART 3 DEL DLGS 502/92 per la prima volta si sente parlare di azienda “</w:t>
      </w:r>
      <w:r w:rsidRPr="000D1B21">
        <w:rPr>
          <w:rFonts w:ascii="Arial" w:hAnsi="Arial" w:cs="Arial"/>
          <w:color w:val="19191A"/>
          <w:sz w:val="24"/>
          <w:szCs w:val="24"/>
        </w:rPr>
        <w:t>In funzione del perseguimento dei loro  fini  istituzionali, le  unita'  sanitarie  locali  si  costituiscono   in   aziende   con personalita' giuridica pubblica e autonomia imprenditoriale; la  loro organizzazione  ed  il  funzionamento  sono  disciplinati  con   atto aziendale di diritto privato, nel rispetto  dei  principi  e  criteri previsti da disposizioni regionali.</w:t>
      </w:r>
    </w:p>
    <w:p w:rsidR="0001217F" w:rsidRPr="000D1B21" w:rsidRDefault="0001217F" w:rsidP="0001217F">
      <w:pPr>
        <w:pStyle w:val="PreformattatoHTML"/>
        <w:shd w:val="clear" w:color="auto" w:fill="FFFFFF"/>
        <w:rPr>
          <w:rFonts w:ascii="Arial" w:hAnsi="Arial" w:cs="Arial"/>
          <w:color w:val="19191A"/>
          <w:sz w:val="24"/>
          <w:szCs w:val="24"/>
        </w:rPr>
      </w:pPr>
    </w:p>
    <w:p w:rsidR="0001217F" w:rsidRPr="000D1B21" w:rsidRDefault="0001217F" w:rsidP="0001217F">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Quindi l’ausl è un soggetto pubblico di diritto (anche se ente strumentale della regione)attraverso il quale le regioni garantiscono i livelli essenziali di assistenza, agendo come un imprenidtore privato, perché hanno autonomia imprenidtoriale.</w:t>
      </w:r>
    </w:p>
    <w:p w:rsidR="0001217F" w:rsidRPr="000D1B21" w:rsidRDefault="0001217F" w:rsidP="0001217F">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Viene identificata come azienda composta pubblica in cui sussite un processo erogativo(acquista risorse, le modifica e le impegna per conseguire i fini) e in un processo patrimoniale (</w:t>
      </w:r>
      <w:r w:rsidR="00235AD2" w:rsidRPr="000D1B21">
        <w:rPr>
          <w:rFonts w:ascii="Arial" w:hAnsi="Arial" w:cs="Arial"/>
          <w:color w:val="19191A"/>
          <w:sz w:val="24"/>
          <w:szCs w:val="24"/>
        </w:rPr>
        <w:t>insieme di operazioni con oggetto beli patrimoniali debiti e crediti) e un processo produttivo d’impresa (produzione di beni e servizi venduti ad un certo prezzo).</w:t>
      </w:r>
    </w:p>
    <w:p w:rsidR="00E50545" w:rsidRPr="000D1B21" w:rsidRDefault="00235AD2" w:rsidP="0001217F">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Come tutte le aziende ha dei principi da perseguire tipici dell’azienda privata quali l’economicità, efficacia,efficienza e la valutazione della produttivita’.  </w:t>
      </w:r>
    </w:p>
    <w:p w:rsidR="00E50545" w:rsidRPr="000D1B21" w:rsidRDefault="00E50545" w:rsidP="0001217F">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w:t>
      </w:r>
    </w:p>
    <w:p w:rsidR="00E50545" w:rsidRPr="000D1B21" w:rsidRDefault="00E50545" w:rsidP="00E50545">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Un’impresa è efficace efficiente quando persegue l’equilibrio economico, e che si crei un utile cioè i costi sostenuti siano inferiori ai ricavi. Nelle aziende pubbliche invece che costi e ricavi si parla di costi e proventi</w:t>
      </w:r>
    </w:p>
    <w:p w:rsidR="00E50545" w:rsidRPr="000D1B21" w:rsidRDefault="00E50545" w:rsidP="00E50545">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Costi</w:t>
      </w:r>
      <w:r w:rsidRPr="000D1B21">
        <w:rPr>
          <w:rFonts w:ascii="Arial" w:hAnsi="Arial" w:cs="Arial"/>
          <w:color w:val="19191A"/>
          <w:sz w:val="24"/>
          <w:szCs w:val="24"/>
        </w:rPr>
        <w:sym w:font="Wingdings" w:char="F0E0"/>
      </w:r>
      <w:r w:rsidRPr="000D1B21">
        <w:rPr>
          <w:rFonts w:ascii="Arial" w:hAnsi="Arial" w:cs="Arial"/>
          <w:color w:val="19191A"/>
          <w:sz w:val="24"/>
          <w:szCs w:val="24"/>
        </w:rPr>
        <w:t xml:space="preserve"> spese sostenute per acquistare fattori produttivi</w:t>
      </w:r>
    </w:p>
    <w:p w:rsidR="00E50545" w:rsidRPr="000D1B21" w:rsidRDefault="00E50545" w:rsidP="0001217F">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Proventi</w:t>
      </w:r>
      <w:r w:rsidRPr="000D1B21">
        <w:rPr>
          <w:rFonts w:ascii="Arial" w:hAnsi="Arial" w:cs="Arial"/>
          <w:color w:val="19191A"/>
          <w:sz w:val="24"/>
          <w:szCs w:val="24"/>
        </w:rPr>
        <w:sym w:font="Wingdings" w:char="F0E0"/>
      </w:r>
      <w:r w:rsidRPr="000D1B21">
        <w:rPr>
          <w:rFonts w:ascii="Arial" w:hAnsi="Arial" w:cs="Arial"/>
          <w:color w:val="19191A"/>
          <w:sz w:val="24"/>
          <w:szCs w:val="24"/>
        </w:rPr>
        <w:t xml:space="preserve"> risorse che entrano nell’azienda comptrese entrate tributarie e trasferimenti. Nelle aziende pubbliche mentre i costi corrispondono alle risorse impegnate ai fini di combinare i vari fattori produttivi, i proventi  non corrispondono direttamente all’utilità creata. </w:t>
      </w:r>
    </w:p>
    <w:p w:rsidR="00605067" w:rsidRPr="000D1B21" w:rsidRDefault="00E50545" w:rsidP="0001217F">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In merio all’equilibrio economico possiamo dire che si deve  quindi perseguire almeno  sempre un euqilibrio economico minimo (uguaglianza tra costi e proventi)cioè il totale delle risorse impegnanate deve esser uguale al totale delle risorse ricevute e nel caso in cui questo non accada si</w:t>
      </w:r>
      <w:r w:rsidR="00605067" w:rsidRPr="000D1B21">
        <w:rPr>
          <w:rFonts w:ascii="Arial" w:hAnsi="Arial" w:cs="Arial"/>
          <w:color w:val="19191A"/>
          <w:sz w:val="24"/>
          <w:szCs w:val="24"/>
        </w:rPr>
        <w:t xml:space="preserve"> avra’ un</w:t>
      </w:r>
      <w:r w:rsidRPr="000D1B21">
        <w:rPr>
          <w:rFonts w:ascii="Arial" w:hAnsi="Arial" w:cs="Arial"/>
          <w:color w:val="19191A"/>
          <w:sz w:val="24"/>
          <w:szCs w:val="24"/>
        </w:rPr>
        <w:t xml:space="preserve">  </w:t>
      </w:r>
      <w:r w:rsidR="00605067" w:rsidRPr="000D1B21">
        <w:rPr>
          <w:rFonts w:ascii="Arial" w:hAnsi="Arial" w:cs="Arial"/>
          <w:color w:val="19191A"/>
          <w:sz w:val="24"/>
          <w:szCs w:val="24"/>
        </w:rPr>
        <w:t>deficit o una situazione di avanzo (l’eventuale avanzo potrà esser utilizzato in varie modalità)</w:t>
      </w:r>
    </w:p>
    <w:p w:rsidR="00E50545" w:rsidRPr="000D1B21" w:rsidRDefault="00605067" w:rsidP="0001217F">
      <w:pPr>
        <w:pStyle w:val="PreformattatoHTML"/>
        <w:shd w:val="clear" w:color="auto" w:fill="FFFFFF"/>
        <w:rPr>
          <w:rFonts w:ascii="Arial" w:hAnsi="Arial" w:cs="Arial"/>
          <w:color w:val="19191A"/>
          <w:sz w:val="24"/>
          <w:szCs w:val="24"/>
          <w:u w:val="single"/>
        </w:rPr>
      </w:pPr>
      <w:r w:rsidRPr="000D1B21">
        <w:rPr>
          <w:rFonts w:ascii="Arial" w:hAnsi="Arial" w:cs="Arial"/>
          <w:color w:val="19191A"/>
          <w:sz w:val="24"/>
          <w:szCs w:val="24"/>
          <w:u w:val="single"/>
        </w:rPr>
        <w:t xml:space="preserve">Ma l’equilibrio economico propriamente detto perseguendo l’efficacia e l’efficienza come principi cardine dell’azienda che assicura la creazione di un’utilità superiore rispetto alle risorse consumate. </w:t>
      </w:r>
    </w:p>
    <w:p w:rsidR="00605067" w:rsidRPr="000D1B21" w:rsidRDefault="00605067" w:rsidP="0001217F">
      <w:pPr>
        <w:pStyle w:val="PreformattatoHTML"/>
        <w:shd w:val="clear" w:color="auto" w:fill="FFFFFF"/>
        <w:rPr>
          <w:rFonts w:ascii="Arial" w:hAnsi="Arial" w:cs="Arial"/>
          <w:color w:val="19191A"/>
          <w:sz w:val="24"/>
          <w:szCs w:val="24"/>
          <w:u w:val="single"/>
        </w:rPr>
      </w:pPr>
    </w:p>
    <w:p w:rsidR="00605067" w:rsidRPr="000D1B21" w:rsidRDefault="00605067" w:rsidP="0001217F">
      <w:pPr>
        <w:pStyle w:val="PreformattatoHTML"/>
        <w:shd w:val="clear" w:color="auto" w:fill="FFFFFF"/>
        <w:rPr>
          <w:rFonts w:ascii="Arial" w:hAnsi="Arial" w:cs="Arial"/>
          <w:color w:val="404040"/>
          <w:sz w:val="24"/>
          <w:szCs w:val="24"/>
          <w:shd w:val="clear" w:color="auto" w:fill="FFFFFF"/>
        </w:rPr>
      </w:pPr>
      <w:r w:rsidRPr="000D1B21">
        <w:rPr>
          <w:rFonts w:ascii="Arial" w:hAnsi="Arial" w:cs="Arial"/>
          <w:color w:val="19191A"/>
          <w:sz w:val="24"/>
          <w:szCs w:val="24"/>
          <w:u w:val="single"/>
        </w:rPr>
        <w:t>Diverso è invece l’equilibrio finanziario che ha ad oggetto la dimensione finanziaria delle entrate e delle uscite.</w:t>
      </w:r>
      <w:r w:rsidRPr="000D1B21">
        <w:rPr>
          <w:rFonts w:ascii="Arial" w:hAnsi="Arial" w:cs="Arial"/>
          <w:b/>
          <w:bCs/>
          <w:color w:val="404040"/>
          <w:sz w:val="24"/>
          <w:szCs w:val="24"/>
          <w:shd w:val="clear" w:color="auto" w:fill="FFFFFF"/>
        </w:rPr>
        <w:t xml:space="preserve"> Con equilibrio finanziario si intende la </w:t>
      </w:r>
      <w:r w:rsidRPr="000D1B21">
        <w:rPr>
          <w:rFonts w:ascii="Arial" w:hAnsi="Arial" w:cs="Arial"/>
          <w:color w:val="404040"/>
          <w:sz w:val="24"/>
          <w:szCs w:val="24"/>
          <w:shd w:val="clear" w:color="auto" w:fill="FFFFFF"/>
        </w:rPr>
        <w:t>capacità costante di disporre del capitale monetario necessario per far fronte agli obblighi di pagamento (per investimenti, rimborsi, remunerazione del capitale) con la liquidità generata dai realizzi o con nuovi finanziamenti, economicamente sostenibili dai ricavi della gestione =&gt; far fronte al fabbisogno finanziario</w:t>
      </w:r>
    </w:p>
    <w:p w:rsidR="00241451" w:rsidRPr="000D1B21" w:rsidRDefault="00241451" w:rsidP="0001217F">
      <w:pPr>
        <w:pStyle w:val="PreformattatoHTML"/>
        <w:shd w:val="clear" w:color="auto" w:fill="FFFFFF"/>
        <w:rPr>
          <w:rFonts w:ascii="Arial" w:hAnsi="Arial" w:cs="Arial"/>
          <w:color w:val="19191A"/>
          <w:sz w:val="24"/>
          <w:szCs w:val="24"/>
          <w:u w:val="single"/>
        </w:rPr>
      </w:pPr>
    </w:p>
    <w:p w:rsidR="00BA70AC" w:rsidRPr="000D1B21" w:rsidRDefault="00BA70AC" w:rsidP="00BA70AC">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u w:val="single"/>
        </w:rPr>
        <w:lastRenderedPageBreak/>
        <w:t>La gestione di un’azienda può esser vista sotto tre profili:</w:t>
      </w:r>
      <w:r w:rsidRPr="000D1B21">
        <w:rPr>
          <w:rFonts w:ascii="Arial" w:hAnsi="Arial" w:cs="Arial"/>
          <w:color w:val="19191A"/>
          <w:sz w:val="24"/>
          <w:szCs w:val="24"/>
          <w:u w:val="single"/>
        </w:rPr>
        <w:br/>
      </w:r>
    </w:p>
    <w:p w:rsidR="00BA70AC" w:rsidRPr="000D1B21" w:rsidRDefault="00BA70AC" w:rsidP="00BA70AC">
      <w:pPr>
        <w:pStyle w:val="PreformattatoHTML"/>
        <w:numPr>
          <w:ilvl w:val="0"/>
          <w:numId w:val="4"/>
        </w:numPr>
        <w:shd w:val="clear" w:color="auto" w:fill="FFFFFF"/>
        <w:rPr>
          <w:rFonts w:ascii="Arial" w:hAnsi="Arial" w:cs="Arial"/>
          <w:color w:val="19191A"/>
          <w:sz w:val="24"/>
          <w:szCs w:val="24"/>
        </w:rPr>
      </w:pPr>
      <w:r w:rsidRPr="000D1B21">
        <w:rPr>
          <w:rFonts w:ascii="Arial" w:hAnsi="Arial" w:cs="Arial"/>
          <w:color w:val="19191A"/>
          <w:sz w:val="24"/>
          <w:szCs w:val="24"/>
        </w:rPr>
        <w:t>Aspetto finanziario</w:t>
      </w:r>
    </w:p>
    <w:p w:rsidR="00BA70AC" w:rsidRPr="000D1B21" w:rsidRDefault="00BA70AC" w:rsidP="00BA70AC">
      <w:pPr>
        <w:pStyle w:val="PreformattatoHTML"/>
        <w:numPr>
          <w:ilvl w:val="0"/>
          <w:numId w:val="4"/>
        </w:numPr>
        <w:shd w:val="clear" w:color="auto" w:fill="FFFFFF"/>
        <w:rPr>
          <w:rFonts w:ascii="Arial" w:hAnsi="Arial" w:cs="Arial"/>
          <w:color w:val="19191A"/>
          <w:sz w:val="24"/>
          <w:szCs w:val="24"/>
        </w:rPr>
      </w:pPr>
      <w:r w:rsidRPr="000D1B21">
        <w:rPr>
          <w:rFonts w:ascii="Arial" w:hAnsi="Arial" w:cs="Arial"/>
          <w:color w:val="19191A"/>
          <w:sz w:val="24"/>
          <w:szCs w:val="24"/>
        </w:rPr>
        <w:t>Aspetto economico</w:t>
      </w:r>
    </w:p>
    <w:p w:rsidR="00BA70AC" w:rsidRPr="000D1B21" w:rsidRDefault="00BA70AC" w:rsidP="00BA70AC">
      <w:pPr>
        <w:pStyle w:val="PreformattatoHTML"/>
        <w:numPr>
          <w:ilvl w:val="0"/>
          <w:numId w:val="4"/>
        </w:numPr>
        <w:shd w:val="clear" w:color="auto" w:fill="FFFFFF"/>
        <w:rPr>
          <w:rFonts w:ascii="Arial" w:hAnsi="Arial" w:cs="Arial"/>
          <w:color w:val="19191A"/>
          <w:sz w:val="24"/>
          <w:szCs w:val="24"/>
        </w:rPr>
      </w:pPr>
      <w:r w:rsidRPr="000D1B21">
        <w:rPr>
          <w:rFonts w:ascii="Arial" w:hAnsi="Arial" w:cs="Arial"/>
          <w:color w:val="19191A"/>
          <w:sz w:val="24"/>
          <w:szCs w:val="24"/>
        </w:rPr>
        <w:t>Aspetto patrimoniale</w:t>
      </w:r>
    </w:p>
    <w:p w:rsidR="00BA70AC" w:rsidRPr="000D1B21" w:rsidRDefault="00BA70AC" w:rsidP="00BA70AC">
      <w:pPr>
        <w:pStyle w:val="PreformattatoHTML"/>
        <w:shd w:val="clear" w:color="auto" w:fill="FFFFFF"/>
        <w:rPr>
          <w:rFonts w:ascii="Arial" w:hAnsi="Arial" w:cs="Arial"/>
          <w:color w:val="19191A"/>
          <w:sz w:val="24"/>
          <w:szCs w:val="24"/>
        </w:rPr>
      </w:pPr>
    </w:p>
    <w:p w:rsidR="00BA70AC" w:rsidRPr="000D1B21" w:rsidRDefault="00BA70AC" w:rsidP="00BA70AC">
      <w:pPr>
        <w:pStyle w:val="PreformattatoHTML"/>
        <w:shd w:val="clear" w:color="auto" w:fill="FFFFFF"/>
        <w:rPr>
          <w:rFonts w:ascii="Arial" w:hAnsi="Arial" w:cs="Arial"/>
          <w:sz w:val="24"/>
          <w:szCs w:val="24"/>
        </w:rPr>
      </w:pPr>
      <w:r w:rsidRPr="000D1B21">
        <w:rPr>
          <w:rFonts w:ascii="Arial" w:hAnsi="Arial" w:cs="Arial"/>
          <w:color w:val="19191A"/>
          <w:sz w:val="24"/>
          <w:szCs w:val="24"/>
        </w:rPr>
        <w:t xml:space="preserve">L’aspetto finanziario </w:t>
      </w:r>
      <w:r w:rsidRPr="000D1B21">
        <w:rPr>
          <w:rFonts w:ascii="Arial" w:hAnsi="Arial" w:cs="Arial"/>
          <w:color w:val="19191A"/>
          <w:sz w:val="24"/>
          <w:szCs w:val="24"/>
        </w:rPr>
        <w:sym w:font="Wingdings" w:char="F0E0"/>
      </w:r>
      <w:r w:rsidRPr="000D1B21">
        <w:rPr>
          <w:rFonts w:ascii="Arial" w:hAnsi="Arial" w:cs="Arial"/>
          <w:sz w:val="24"/>
          <w:szCs w:val="24"/>
        </w:rPr>
        <w:t xml:space="preserve">Osservare la gestione sotto il profilo finanziario significa osservare i movimenti di moneta che le operazioni di provvista e le operazioni di scambio determinano </w:t>
      </w:r>
    </w:p>
    <w:p w:rsidR="00BA70AC" w:rsidRPr="000D1B21" w:rsidRDefault="00BA70AC" w:rsidP="00BA70AC">
      <w:pPr>
        <w:pStyle w:val="PreformattatoHTML"/>
        <w:shd w:val="clear" w:color="auto" w:fill="FFFFFF"/>
        <w:rPr>
          <w:rFonts w:ascii="Arial" w:hAnsi="Arial" w:cs="Arial"/>
          <w:sz w:val="24"/>
          <w:szCs w:val="24"/>
        </w:rPr>
      </w:pPr>
      <w:r w:rsidRPr="000D1B21">
        <w:rPr>
          <w:rFonts w:ascii="Arial" w:hAnsi="Arial" w:cs="Arial"/>
          <w:sz w:val="24"/>
          <w:szCs w:val="24"/>
        </w:rPr>
        <w:t>• USCITE di disponibilità liquide = Variazione finanziarie negative</w:t>
      </w:r>
    </w:p>
    <w:p w:rsidR="00BA70AC" w:rsidRPr="000D1B21" w:rsidRDefault="00BA70AC" w:rsidP="00BA70AC">
      <w:pPr>
        <w:pStyle w:val="PreformattatoHTML"/>
        <w:shd w:val="clear" w:color="auto" w:fill="FFFFFF"/>
        <w:rPr>
          <w:rFonts w:ascii="Arial" w:hAnsi="Arial" w:cs="Arial"/>
          <w:sz w:val="24"/>
          <w:szCs w:val="24"/>
        </w:rPr>
      </w:pPr>
      <w:r w:rsidRPr="000D1B21">
        <w:rPr>
          <w:rFonts w:ascii="Arial" w:hAnsi="Arial" w:cs="Arial"/>
          <w:sz w:val="24"/>
          <w:szCs w:val="24"/>
        </w:rPr>
        <w:t>• ENTRATE di disponibilità liquide = Variazioni finanziarie attive</w:t>
      </w:r>
    </w:p>
    <w:p w:rsidR="00BA70AC" w:rsidRPr="000D1B21" w:rsidRDefault="00BA70AC" w:rsidP="00BA70AC">
      <w:pPr>
        <w:pStyle w:val="PreformattatoHTML"/>
        <w:shd w:val="clear" w:color="auto" w:fill="FFFFFF"/>
        <w:rPr>
          <w:rFonts w:ascii="Arial" w:hAnsi="Arial" w:cs="Arial"/>
          <w:sz w:val="24"/>
          <w:szCs w:val="24"/>
        </w:rPr>
      </w:pPr>
      <w:r w:rsidRPr="000D1B21">
        <w:rPr>
          <w:rFonts w:ascii="Arial" w:hAnsi="Arial" w:cs="Arial"/>
          <w:sz w:val="24"/>
          <w:szCs w:val="24"/>
        </w:rPr>
        <w:t>Le entrate accertate e uscite impegnate in un determinato anno sono definite entrate e uscite di comptenza</w:t>
      </w:r>
    </w:p>
    <w:p w:rsidR="00BA70AC" w:rsidRPr="000D1B21" w:rsidRDefault="00BA70AC" w:rsidP="00BA70AC">
      <w:pPr>
        <w:pStyle w:val="PreformattatoHTML"/>
        <w:shd w:val="clear" w:color="auto" w:fill="FFFFFF"/>
        <w:rPr>
          <w:rFonts w:ascii="Arial" w:hAnsi="Arial" w:cs="Arial"/>
          <w:sz w:val="24"/>
          <w:szCs w:val="24"/>
        </w:rPr>
      </w:pPr>
      <w:r w:rsidRPr="000D1B21">
        <w:rPr>
          <w:rFonts w:ascii="Arial" w:hAnsi="Arial" w:cs="Arial"/>
          <w:sz w:val="24"/>
          <w:szCs w:val="24"/>
        </w:rPr>
        <w:t>Le entrate effettivamente riscosse e le uscite effettivamente liquidate sono definite entrate e uscite di cassa</w:t>
      </w:r>
    </w:p>
    <w:p w:rsidR="00BA70AC" w:rsidRPr="000D1B21" w:rsidRDefault="00BA70AC" w:rsidP="00BA70AC">
      <w:pPr>
        <w:pStyle w:val="PreformattatoHTML"/>
        <w:shd w:val="clear" w:color="auto" w:fill="FFFFFF"/>
        <w:rPr>
          <w:rFonts w:ascii="Arial" w:hAnsi="Arial" w:cs="Arial"/>
          <w:sz w:val="24"/>
          <w:szCs w:val="24"/>
        </w:rPr>
      </w:pPr>
      <w:r w:rsidRPr="000D1B21">
        <w:rPr>
          <w:rFonts w:ascii="Arial" w:hAnsi="Arial" w:cs="Arial"/>
          <w:sz w:val="24"/>
          <w:szCs w:val="24"/>
        </w:rPr>
        <w:t>L differenza tra entrate e uscite determina il risultato finanziario di esercizio in termini di avanzo, disavanzo e pareggio.</w:t>
      </w:r>
    </w:p>
    <w:p w:rsidR="00BA70AC" w:rsidRPr="000D1B21" w:rsidRDefault="00BA70AC" w:rsidP="00BA70AC">
      <w:pPr>
        <w:pStyle w:val="PreformattatoHTML"/>
        <w:shd w:val="clear" w:color="auto" w:fill="FFFFFF"/>
        <w:rPr>
          <w:rFonts w:ascii="Arial" w:hAnsi="Arial" w:cs="Arial"/>
          <w:sz w:val="24"/>
          <w:szCs w:val="24"/>
        </w:rPr>
      </w:pPr>
      <w:r w:rsidRPr="000D1B21">
        <w:rPr>
          <w:rFonts w:ascii="Arial" w:hAnsi="Arial" w:cs="Arial"/>
          <w:sz w:val="24"/>
          <w:szCs w:val="24"/>
        </w:rPr>
        <w:t>Il risultato finanziario di esercizio viene a sua volta distinto in :</w:t>
      </w:r>
    </w:p>
    <w:p w:rsidR="00BA70AC" w:rsidRPr="000D1B21" w:rsidRDefault="00BA70AC" w:rsidP="00BA70AC">
      <w:pPr>
        <w:rPr>
          <w:rFonts w:ascii="Arial" w:hAnsi="Arial" w:cs="Arial"/>
          <w:sz w:val="24"/>
          <w:szCs w:val="24"/>
        </w:rPr>
      </w:pPr>
      <w:r w:rsidRPr="000D1B21">
        <w:rPr>
          <w:rFonts w:ascii="Arial" w:hAnsi="Arial" w:cs="Arial"/>
          <w:sz w:val="24"/>
          <w:szCs w:val="24"/>
        </w:rPr>
        <w:t>Risultato finanziario di competenza</w:t>
      </w:r>
      <w:r w:rsidRPr="000D1B21">
        <w:rPr>
          <w:rFonts w:ascii="Arial" w:hAnsi="Arial" w:cs="Arial"/>
          <w:sz w:val="24"/>
          <w:szCs w:val="24"/>
        </w:rPr>
        <w:sym w:font="Wingdings" w:char="F0E0"/>
      </w:r>
      <w:r w:rsidRPr="000D1B21">
        <w:rPr>
          <w:rFonts w:ascii="Arial" w:hAnsi="Arial" w:cs="Arial"/>
          <w:sz w:val="24"/>
          <w:szCs w:val="24"/>
        </w:rPr>
        <w:t xml:space="preserve"> entrate accertate-spese impegnate</w:t>
      </w:r>
    </w:p>
    <w:p w:rsidR="00632200" w:rsidRPr="000D1B21" w:rsidRDefault="00BA70AC" w:rsidP="00BA70AC">
      <w:pPr>
        <w:rPr>
          <w:rFonts w:ascii="Arial" w:hAnsi="Arial" w:cs="Arial"/>
          <w:sz w:val="24"/>
          <w:szCs w:val="24"/>
        </w:rPr>
      </w:pPr>
      <w:r w:rsidRPr="000D1B21">
        <w:rPr>
          <w:rFonts w:ascii="Arial" w:hAnsi="Arial" w:cs="Arial"/>
          <w:sz w:val="24"/>
          <w:szCs w:val="24"/>
        </w:rPr>
        <w:t>Risultato finanziario di cassa</w:t>
      </w:r>
      <w:r w:rsidRPr="000D1B21">
        <w:rPr>
          <w:rFonts w:ascii="Arial" w:hAnsi="Arial" w:cs="Arial"/>
          <w:sz w:val="24"/>
          <w:szCs w:val="24"/>
        </w:rPr>
        <w:sym w:font="Wingdings" w:char="F0E0"/>
      </w:r>
      <w:r w:rsidRPr="000D1B21">
        <w:rPr>
          <w:rFonts w:ascii="Arial" w:hAnsi="Arial" w:cs="Arial"/>
          <w:sz w:val="24"/>
          <w:szCs w:val="24"/>
        </w:rPr>
        <w:t xml:space="preserve"> entrate riscosse-spese liquidate</w:t>
      </w:r>
    </w:p>
    <w:p w:rsidR="00632200" w:rsidRPr="000D1B21" w:rsidRDefault="00632200" w:rsidP="00BA70AC">
      <w:pPr>
        <w:rPr>
          <w:rFonts w:ascii="Arial" w:hAnsi="Arial" w:cs="Arial"/>
          <w:sz w:val="24"/>
          <w:szCs w:val="24"/>
        </w:rPr>
      </w:pPr>
      <w:r w:rsidRPr="000D1B21">
        <w:rPr>
          <w:rFonts w:ascii="Arial" w:hAnsi="Arial" w:cs="Arial"/>
          <w:sz w:val="24"/>
          <w:szCs w:val="24"/>
        </w:rPr>
        <w:t>Di solito questi due rislutati difficilmente coincidono perché spesso capita di accertare entrate che poi saranno riscosse in esercizi successivi e impegnare spese che saranno liquidate magari gli anni dopo. Pertanto si generano residui attivi e passivi-</w:t>
      </w:r>
    </w:p>
    <w:p w:rsidR="00BA70AC" w:rsidRPr="000D1B21" w:rsidRDefault="00632200" w:rsidP="00BA70AC">
      <w:pPr>
        <w:rPr>
          <w:rFonts w:ascii="Arial" w:hAnsi="Arial" w:cs="Arial"/>
          <w:sz w:val="24"/>
          <w:szCs w:val="24"/>
        </w:rPr>
      </w:pPr>
      <w:r w:rsidRPr="000D1B21">
        <w:rPr>
          <w:rFonts w:ascii="Arial" w:hAnsi="Arial" w:cs="Arial"/>
          <w:sz w:val="24"/>
          <w:szCs w:val="24"/>
        </w:rPr>
        <w:t xml:space="preserve">Un altro risultato che possiamo avere è il risultato di amministrazione= fondo di cassa </w:t>
      </w:r>
      <w:r w:rsidRPr="000D1B21">
        <w:rPr>
          <w:rFonts w:ascii="Arial" w:hAnsi="Arial" w:cs="Arial"/>
          <w:sz w:val="24"/>
          <w:szCs w:val="24"/>
          <w:vertAlign w:val="superscript"/>
        </w:rPr>
        <w:t>+</w:t>
      </w:r>
      <w:r w:rsidRPr="000D1B21">
        <w:rPr>
          <w:rFonts w:ascii="Arial" w:hAnsi="Arial" w:cs="Arial"/>
          <w:sz w:val="24"/>
          <w:szCs w:val="24"/>
        </w:rPr>
        <w:t xml:space="preserve"> - residui attivi e passivi</w:t>
      </w:r>
    </w:p>
    <w:p w:rsidR="00BA70AC" w:rsidRPr="000D1B21" w:rsidRDefault="00BA70AC" w:rsidP="00BA70AC">
      <w:pPr>
        <w:rPr>
          <w:rFonts w:ascii="Arial" w:hAnsi="Arial" w:cs="Arial"/>
          <w:sz w:val="24"/>
          <w:szCs w:val="24"/>
        </w:rPr>
      </w:pPr>
      <w:r w:rsidRPr="000D1B21">
        <w:rPr>
          <w:rFonts w:ascii="Arial" w:hAnsi="Arial" w:cs="Arial"/>
          <w:color w:val="19191A"/>
          <w:sz w:val="24"/>
          <w:szCs w:val="24"/>
        </w:rPr>
        <w:t>L’aspetto economico</w:t>
      </w:r>
      <w:r w:rsidRPr="000D1B21">
        <w:rPr>
          <w:rFonts w:ascii="Arial" w:hAnsi="Arial" w:cs="Arial"/>
          <w:color w:val="19191A"/>
          <w:sz w:val="24"/>
          <w:szCs w:val="24"/>
        </w:rPr>
        <w:sym w:font="Wingdings" w:char="F0E0"/>
      </w:r>
      <w:r w:rsidRPr="000D1B21">
        <w:rPr>
          <w:rFonts w:ascii="Arial" w:hAnsi="Arial" w:cs="Arial"/>
          <w:sz w:val="24"/>
          <w:szCs w:val="24"/>
        </w:rPr>
        <w:t xml:space="preserve">Osservare la gestione sotto il profilo economico significa considerare il contributo delle operazioni alla produzione di ricchezza. </w:t>
      </w:r>
    </w:p>
    <w:p w:rsidR="00BA70AC" w:rsidRPr="000D1B21" w:rsidRDefault="00BA70AC" w:rsidP="00BA70AC">
      <w:pPr>
        <w:pStyle w:val="PreformattatoHTML"/>
        <w:shd w:val="clear" w:color="auto" w:fill="FFFFFF"/>
        <w:rPr>
          <w:rFonts w:ascii="Arial" w:hAnsi="Arial" w:cs="Arial"/>
          <w:sz w:val="24"/>
          <w:szCs w:val="24"/>
        </w:rPr>
      </w:pPr>
      <w:r w:rsidRPr="000D1B21">
        <w:rPr>
          <w:rFonts w:ascii="Arial" w:hAnsi="Arial" w:cs="Arial"/>
          <w:sz w:val="24"/>
          <w:szCs w:val="24"/>
        </w:rPr>
        <w:t xml:space="preserve">• Fattori produttivi: risorse consumate nel processo produttivo </w:t>
      </w:r>
    </w:p>
    <w:p w:rsidR="00BA70AC" w:rsidRPr="000D1B21" w:rsidRDefault="00BA70AC" w:rsidP="00BA70AC">
      <w:pPr>
        <w:pStyle w:val="PreformattatoHTML"/>
        <w:shd w:val="clear" w:color="auto" w:fill="FFFFFF"/>
        <w:rPr>
          <w:rFonts w:ascii="Arial" w:hAnsi="Arial" w:cs="Arial"/>
          <w:sz w:val="24"/>
          <w:szCs w:val="24"/>
        </w:rPr>
      </w:pPr>
      <w:r w:rsidRPr="000D1B21">
        <w:rPr>
          <w:rFonts w:ascii="Arial" w:hAnsi="Arial" w:cs="Arial"/>
          <w:sz w:val="24"/>
          <w:szCs w:val="24"/>
        </w:rPr>
        <w:t>• Prodotti: nuova ricchezza creata dal processo produttivo</w:t>
      </w:r>
    </w:p>
    <w:p w:rsidR="00632200" w:rsidRPr="000D1B21" w:rsidRDefault="00632200" w:rsidP="00BA70AC">
      <w:pPr>
        <w:pStyle w:val="PreformattatoHTML"/>
        <w:shd w:val="clear" w:color="auto" w:fill="FFFFFF"/>
        <w:rPr>
          <w:rFonts w:ascii="Arial" w:hAnsi="Arial" w:cs="Arial"/>
          <w:sz w:val="24"/>
          <w:szCs w:val="24"/>
        </w:rPr>
      </w:pPr>
      <w:r w:rsidRPr="000D1B21">
        <w:rPr>
          <w:rFonts w:ascii="Arial" w:hAnsi="Arial" w:cs="Arial"/>
          <w:sz w:val="24"/>
          <w:szCs w:val="24"/>
        </w:rPr>
        <w:t>Analizzare la gestione nell’aspetto economico vuol dire inidividuare le cause delle entrate (rendite e proventi) e delle uscite (oneri e spese)</w:t>
      </w:r>
    </w:p>
    <w:p w:rsidR="00632200" w:rsidRPr="000D1B21" w:rsidRDefault="00632200" w:rsidP="00BA70AC">
      <w:pPr>
        <w:pStyle w:val="PreformattatoHTML"/>
        <w:shd w:val="clear" w:color="auto" w:fill="FFFFFF"/>
        <w:rPr>
          <w:rFonts w:ascii="Arial" w:hAnsi="Arial" w:cs="Arial"/>
          <w:sz w:val="24"/>
          <w:szCs w:val="24"/>
        </w:rPr>
      </w:pPr>
      <w:r w:rsidRPr="000D1B21">
        <w:rPr>
          <w:rFonts w:ascii="Arial" w:hAnsi="Arial" w:cs="Arial"/>
          <w:sz w:val="24"/>
          <w:szCs w:val="24"/>
        </w:rPr>
        <w:t>In base a questo possiamo distinguere componenti positivi e negativi del reddito di azienda:</w:t>
      </w:r>
    </w:p>
    <w:p w:rsidR="00632200" w:rsidRPr="000D1B21" w:rsidRDefault="00632200" w:rsidP="00632200">
      <w:pPr>
        <w:pStyle w:val="PreformattatoHTML"/>
        <w:numPr>
          <w:ilvl w:val="0"/>
          <w:numId w:val="6"/>
        </w:numPr>
        <w:shd w:val="clear" w:color="auto" w:fill="FFFFFF"/>
        <w:rPr>
          <w:rFonts w:ascii="Arial" w:hAnsi="Arial" w:cs="Arial"/>
          <w:sz w:val="24"/>
          <w:szCs w:val="24"/>
        </w:rPr>
      </w:pPr>
      <w:r w:rsidRPr="000D1B21">
        <w:rPr>
          <w:rFonts w:ascii="Arial" w:hAnsi="Arial" w:cs="Arial"/>
          <w:sz w:val="24"/>
          <w:szCs w:val="24"/>
        </w:rPr>
        <w:t xml:space="preserve">Componenti positivi </w:t>
      </w:r>
      <w:r w:rsidRPr="000D1B21">
        <w:rPr>
          <w:rFonts w:ascii="Arial" w:hAnsi="Arial" w:cs="Arial"/>
          <w:sz w:val="24"/>
          <w:szCs w:val="24"/>
        </w:rPr>
        <w:sym w:font="Wingdings" w:char="F0E0"/>
      </w:r>
      <w:r w:rsidRPr="000D1B21">
        <w:rPr>
          <w:rFonts w:ascii="Arial" w:hAnsi="Arial" w:cs="Arial"/>
          <w:sz w:val="24"/>
          <w:szCs w:val="24"/>
        </w:rPr>
        <w:t>rendite  e proventi extrapatrimoniali(redditi da lavoro, contribuzioni volontarie, utili di attività commerciale), rendite e proventi patrimoniali</w:t>
      </w:r>
    </w:p>
    <w:p w:rsidR="002841D5" w:rsidRDefault="00632200" w:rsidP="00632200">
      <w:pPr>
        <w:pStyle w:val="PreformattatoHTML"/>
        <w:numPr>
          <w:ilvl w:val="0"/>
          <w:numId w:val="6"/>
        </w:numPr>
        <w:shd w:val="clear" w:color="auto" w:fill="FFFFFF"/>
        <w:rPr>
          <w:rFonts w:ascii="Arial" w:hAnsi="Arial" w:cs="Arial"/>
          <w:color w:val="19191A"/>
          <w:sz w:val="24"/>
          <w:szCs w:val="24"/>
        </w:rPr>
      </w:pPr>
      <w:r w:rsidRPr="000D1B21">
        <w:rPr>
          <w:rFonts w:ascii="Arial" w:hAnsi="Arial" w:cs="Arial"/>
          <w:color w:val="19191A"/>
          <w:sz w:val="24"/>
          <w:szCs w:val="24"/>
        </w:rPr>
        <w:t>Componenti negativi</w:t>
      </w:r>
      <w:r w:rsidRPr="000D1B21">
        <w:rPr>
          <w:rFonts w:ascii="Arial" w:hAnsi="Arial" w:cs="Arial"/>
          <w:color w:val="19191A"/>
          <w:sz w:val="24"/>
          <w:szCs w:val="24"/>
        </w:rPr>
        <w:sym w:font="Wingdings" w:char="F0E0"/>
      </w:r>
      <w:r w:rsidRPr="000D1B21">
        <w:rPr>
          <w:rFonts w:ascii="Arial" w:hAnsi="Arial" w:cs="Arial"/>
          <w:color w:val="19191A"/>
          <w:sz w:val="24"/>
          <w:szCs w:val="24"/>
        </w:rPr>
        <w:t xml:space="preserve">hanno generato uscite finanziarie quindi spese per i fini </w:t>
      </w:r>
    </w:p>
    <w:p w:rsidR="00BA70AC" w:rsidRPr="000D1B21" w:rsidRDefault="00632200" w:rsidP="002841D5">
      <w:pPr>
        <w:pStyle w:val="PreformattatoHTML"/>
        <w:shd w:val="clear" w:color="auto" w:fill="FFFFFF"/>
        <w:ind w:left="360"/>
        <w:rPr>
          <w:rFonts w:ascii="Arial" w:hAnsi="Arial" w:cs="Arial"/>
          <w:color w:val="19191A"/>
          <w:sz w:val="24"/>
          <w:szCs w:val="24"/>
        </w:rPr>
      </w:pPr>
      <w:r w:rsidRPr="000D1B21">
        <w:rPr>
          <w:rFonts w:ascii="Arial" w:hAnsi="Arial" w:cs="Arial"/>
          <w:color w:val="19191A"/>
          <w:sz w:val="24"/>
          <w:szCs w:val="24"/>
        </w:rPr>
        <w:t>dell ‘ente, spese e o</w:t>
      </w:r>
      <w:r w:rsidR="002841D5">
        <w:rPr>
          <w:rFonts w:ascii="Arial" w:hAnsi="Arial" w:cs="Arial"/>
          <w:color w:val="19191A"/>
          <w:sz w:val="24"/>
          <w:szCs w:val="24"/>
        </w:rPr>
        <w:t>n</w:t>
      </w:r>
      <w:r w:rsidRPr="000D1B21">
        <w:rPr>
          <w:rFonts w:ascii="Arial" w:hAnsi="Arial" w:cs="Arial"/>
          <w:color w:val="19191A"/>
          <w:sz w:val="24"/>
          <w:szCs w:val="24"/>
        </w:rPr>
        <w:t>eri patrimoniali, spese di amministrazione, perdite di attività commerciali</w:t>
      </w:r>
    </w:p>
    <w:p w:rsidR="009F0BF6" w:rsidRPr="000D1B21" w:rsidRDefault="009F0BF6" w:rsidP="009F0BF6">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Il risultato finale sarà un avanzo economico nel caso in cui i componenti positivi sono maggiori dei componenti negativi, un disavanzo nel caso inverso, un pareggio economico nel caso di uguaglianza.</w:t>
      </w:r>
    </w:p>
    <w:p w:rsidR="00632200" w:rsidRPr="000D1B21" w:rsidRDefault="009F0BF6" w:rsidP="009F0BF6">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L’avanzo e il disavanzo economico misurano rispettivamente l’incremento o il decremento del patrimonio netto dell’azienda per eff</w:t>
      </w:r>
      <w:r w:rsidR="00F17A26" w:rsidRPr="000D1B21">
        <w:rPr>
          <w:rFonts w:ascii="Arial" w:hAnsi="Arial" w:cs="Arial"/>
          <w:color w:val="19191A"/>
          <w:sz w:val="24"/>
          <w:szCs w:val="24"/>
        </w:rPr>
        <w:t>e</w:t>
      </w:r>
      <w:r w:rsidRPr="000D1B21">
        <w:rPr>
          <w:rFonts w:ascii="Arial" w:hAnsi="Arial" w:cs="Arial"/>
          <w:color w:val="19191A"/>
          <w:sz w:val="24"/>
          <w:szCs w:val="24"/>
        </w:rPr>
        <w:t xml:space="preserve">tto di quella gestione.  </w:t>
      </w:r>
    </w:p>
    <w:p w:rsidR="009F0BF6" w:rsidRPr="000D1B21" w:rsidRDefault="009F0BF6" w:rsidP="0001217F">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L’asp</w:t>
      </w:r>
      <w:r w:rsidR="00F17A26" w:rsidRPr="000D1B21">
        <w:rPr>
          <w:rFonts w:ascii="Arial" w:hAnsi="Arial" w:cs="Arial"/>
          <w:color w:val="19191A"/>
          <w:sz w:val="24"/>
          <w:szCs w:val="24"/>
        </w:rPr>
        <w:t>e</w:t>
      </w:r>
      <w:r w:rsidRPr="000D1B21">
        <w:rPr>
          <w:rFonts w:ascii="Arial" w:hAnsi="Arial" w:cs="Arial"/>
          <w:color w:val="19191A"/>
          <w:sz w:val="24"/>
          <w:szCs w:val="24"/>
        </w:rPr>
        <w:t>tto patrimoniale</w:t>
      </w:r>
      <w:r w:rsidR="00F17A26" w:rsidRPr="000D1B21">
        <w:rPr>
          <w:rFonts w:ascii="Arial" w:hAnsi="Arial" w:cs="Arial"/>
          <w:color w:val="19191A"/>
          <w:sz w:val="24"/>
          <w:szCs w:val="24"/>
        </w:rPr>
        <w:t xml:space="preserve"> </w:t>
      </w:r>
      <w:r w:rsidRPr="000D1B21">
        <w:rPr>
          <w:rFonts w:ascii="Arial" w:hAnsi="Arial" w:cs="Arial"/>
          <w:color w:val="19191A"/>
          <w:sz w:val="24"/>
          <w:szCs w:val="24"/>
        </w:rPr>
        <w:t>analizza i risulttai che le variazioni dei fatti gestionali comportano sul patrimonio dell’azienda(cioè quell’insieme di beni e impegni assunti nei confronti di terzi.</w:t>
      </w:r>
    </w:p>
    <w:p w:rsidR="009F0BF6" w:rsidRPr="000D1B21" w:rsidRDefault="009F0BF6" w:rsidP="0001217F">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lastRenderedPageBreak/>
        <w:t>Nel suo aspetto quantitativo il patrimonio è costituito dal valore dei beni che in un dato momento sono a disposizione dell’azienda al netto dei valore dei debiti:</w:t>
      </w:r>
    </w:p>
    <w:p w:rsidR="00E50545" w:rsidRPr="000D1B21" w:rsidRDefault="009F0BF6" w:rsidP="0001217F">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patrimonio netto=attività -passività  </w:t>
      </w:r>
    </w:p>
    <w:p w:rsidR="0001217F" w:rsidRPr="000D1B21" w:rsidRDefault="0001217F" w:rsidP="00E54799">
      <w:pPr>
        <w:shd w:val="clear" w:color="auto" w:fill="FFFFFF"/>
        <w:spacing w:after="125" w:line="240" w:lineRule="auto"/>
        <w:rPr>
          <w:rFonts w:ascii="Arial" w:eastAsia="Times New Roman" w:hAnsi="Arial" w:cs="Arial"/>
          <w:color w:val="333333"/>
          <w:sz w:val="24"/>
          <w:szCs w:val="24"/>
          <w:lang w:eastAsia="it-IT"/>
        </w:rPr>
      </w:pPr>
    </w:p>
    <w:p w:rsidR="00DE347B" w:rsidRPr="000D1B21" w:rsidRDefault="00DE347B"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nel sistema informativa delle asl assumono una grande importanza le rilevazioni contabili dei fatti di gestione. Il bilancio di previsione ha la funzione autorizzatoria mendtre le determinazioni di sintesi servono a verificare la correttezza della gestione </w:t>
      </w:r>
    </w:p>
    <w:p w:rsidR="00107930" w:rsidRPr="000D1B21" w:rsidRDefault="00DE347B"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la contabilità economico patrimoniale è un sistema contabile che permette la rilevazione del costo o del ricavo corrispondente alla variazione finanziaria, consentendo di determinare  l’effettivo risultato economico conseguito e di valutare l’efficacia e l’efficienza dell’azione della gestione</w:t>
      </w:r>
    </w:p>
    <w:p w:rsidR="00E54799" w:rsidRDefault="00107930"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dal 2012 le asl devono atteneresi alle norme del dlgs 118/2011</w:t>
      </w:r>
      <w:r w:rsidR="00DE347B" w:rsidRPr="000D1B21">
        <w:rPr>
          <w:rFonts w:ascii="Arial" w:eastAsia="Times New Roman" w:hAnsi="Arial" w:cs="Arial"/>
          <w:color w:val="333333"/>
          <w:sz w:val="24"/>
          <w:szCs w:val="24"/>
          <w:lang w:eastAsia="it-IT"/>
        </w:rPr>
        <w:t xml:space="preserve"> </w:t>
      </w:r>
      <w:r w:rsidRPr="000D1B21">
        <w:rPr>
          <w:rFonts w:ascii="Arial" w:eastAsia="Times New Roman" w:hAnsi="Arial" w:cs="Arial"/>
          <w:color w:val="333333"/>
          <w:sz w:val="24"/>
          <w:szCs w:val="24"/>
          <w:lang w:eastAsia="it-IT"/>
        </w:rPr>
        <w:t>in materia di armonizzazione dei sistemi contabili</w:t>
      </w:r>
    </w:p>
    <w:p w:rsidR="009212D0" w:rsidRPr="000D1B21" w:rsidRDefault="009212D0" w:rsidP="00E54799">
      <w:pPr>
        <w:shd w:val="clear" w:color="auto" w:fill="FFFFFF"/>
        <w:spacing w:after="125" w:line="240" w:lineRule="auto"/>
        <w:rPr>
          <w:rFonts w:ascii="Arial" w:eastAsia="Times New Roman" w:hAnsi="Arial" w:cs="Arial"/>
          <w:color w:val="333333"/>
          <w:sz w:val="24"/>
          <w:szCs w:val="24"/>
          <w:lang w:eastAsia="it-IT"/>
        </w:rPr>
      </w:pPr>
    </w:p>
    <w:p w:rsidR="00107930" w:rsidRPr="000D1B21" w:rsidRDefault="00107930"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Nella redazione dei documenti contabili le asl devono rispettare i principi del cc e i principi contabili generali indicati nell’allegato 1 dlgs 118/11 acui si rimanda in quanto principi di facile comprensione e lettura.</w:t>
      </w:r>
    </w:p>
    <w:p w:rsidR="00107930" w:rsidRPr="000D1B21" w:rsidRDefault="00107930" w:rsidP="00107930">
      <w:pPr>
        <w:pStyle w:val="PreformattatoHTML"/>
        <w:shd w:val="clear" w:color="auto" w:fill="FFFFFF"/>
        <w:tabs>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433"/>
        </w:tabs>
        <w:rPr>
          <w:rFonts w:ascii="Arial" w:hAnsi="Arial" w:cs="Arial"/>
          <w:color w:val="19191A"/>
          <w:sz w:val="24"/>
          <w:szCs w:val="24"/>
        </w:rPr>
      </w:pPr>
      <w:r w:rsidRPr="000D1B21">
        <w:rPr>
          <w:rFonts w:ascii="Arial" w:hAnsi="Arial" w:cs="Arial"/>
          <w:color w:val="19191A"/>
          <w:sz w:val="24"/>
          <w:szCs w:val="24"/>
        </w:rPr>
        <w:t>Le aziende saniatarie predispongono un  bilancio  preventivo  economico  annuale,  in  coerenza  con   la programmazione sanitaria e con la programmazione economico-finanziaria della regione.</w:t>
      </w:r>
    </w:p>
    <w:p w:rsidR="00011BBB" w:rsidRPr="000D1B21" w:rsidRDefault="00011BBB" w:rsidP="00107930">
      <w:pPr>
        <w:pStyle w:val="PreformattatoHTML"/>
        <w:shd w:val="clear" w:color="auto" w:fill="FFFFFF"/>
        <w:tabs>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433"/>
        </w:tabs>
        <w:rPr>
          <w:rFonts w:ascii="Arial" w:hAnsi="Arial" w:cs="Arial"/>
          <w:b/>
          <w:color w:val="19191A"/>
          <w:sz w:val="24"/>
          <w:szCs w:val="24"/>
        </w:rPr>
      </w:pPr>
    </w:p>
    <w:p w:rsidR="00011BBB" w:rsidRPr="000D1B21" w:rsidRDefault="00011BBB" w:rsidP="00011BBB">
      <w:pPr>
        <w:pStyle w:val="PreformattatoHTML"/>
        <w:shd w:val="clear" w:color="auto" w:fill="FFFFFF"/>
        <w:rPr>
          <w:rFonts w:ascii="Arial" w:hAnsi="Arial" w:cs="Arial"/>
          <w:color w:val="19191A"/>
          <w:sz w:val="24"/>
          <w:szCs w:val="24"/>
        </w:rPr>
      </w:pPr>
      <w:r w:rsidRPr="000D1B21">
        <w:rPr>
          <w:rFonts w:ascii="Arial" w:hAnsi="Arial" w:cs="Arial"/>
          <w:b/>
          <w:color w:val="19191A"/>
          <w:sz w:val="24"/>
          <w:szCs w:val="24"/>
        </w:rPr>
        <w:t>Il  bilancio  preventivo  economico  annuale</w:t>
      </w:r>
      <w:r w:rsidRPr="000D1B21">
        <w:rPr>
          <w:rFonts w:ascii="Arial" w:hAnsi="Arial" w:cs="Arial"/>
          <w:color w:val="19191A"/>
          <w:sz w:val="24"/>
          <w:szCs w:val="24"/>
        </w:rPr>
        <w:t xml:space="preserve">  è composto da:</w:t>
      </w:r>
    </w:p>
    <w:p w:rsidR="00011BBB" w:rsidRPr="000D1B21" w:rsidRDefault="00011BBB" w:rsidP="00011BBB">
      <w:pPr>
        <w:pStyle w:val="PreformattatoHTML"/>
        <w:numPr>
          <w:ilvl w:val="0"/>
          <w:numId w:val="7"/>
        </w:numPr>
        <w:shd w:val="clear" w:color="auto" w:fill="FFFFFF"/>
        <w:rPr>
          <w:rFonts w:ascii="Arial" w:hAnsi="Arial" w:cs="Arial"/>
          <w:color w:val="19191A"/>
          <w:sz w:val="24"/>
          <w:szCs w:val="24"/>
        </w:rPr>
      </w:pPr>
      <w:r w:rsidRPr="000D1B21">
        <w:rPr>
          <w:rFonts w:ascii="Arial" w:hAnsi="Arial" w:cs="Arial"/>
          <w:color w:val="19191A"/>
          <w:sz w:val="24"/>
          <w:szCs w:val="24"/>
        </w:rPr>
        <w:t xml:space="preserve">un  conto economico preventivo </w:t>
      </w:r>
    </w:p>
    <w:p w:rsidR="00011BBB" w:rsidRPr="000D1B21" w:rsidRDefault="00011BBB" w:rsidP="00011BBB">
      <w:pPr>
        <w:pStyle w:val="PreformattatoHTML"/>
        <w:numPr>
          <w:ilvl w:val="0"/>
          <w:numId w:val="7"/>
        </w:numPr>
        <w:shd w:val="clear" w:color="auto" w:fill="FFFFFF"/>
        <w:rPr>
          <w:rFonts w:ascii="Arial" w:hAnsi="Arial" w:cs="Arial"/>
          <w:color w:val="19191A"/>
          <w:sz w:val="24"/>
          <w:szCs w:val="24"/>
        </w:rPr>
      </w:pPr>
      <w:r w:rsidRPr="000D1B21">
        <w:rPr>
          <w:rFonts w:ascii="Arial" w:hAnsi="Arial" w:cs="Arial"/>
          <w:color w:val="19191A"/>
          <w:sz w:val="24"/>
          <w:szCs w:val="24"/>
        </w:rPr>
        <w:t xml:space="preserve">un piano  dei  flussi  di  cassa  prospettici, redatti secondo  gli  schemi  di  conto  economico  e  di  rendiconto finanziario previsti dall'articolo 26. </w:t>
      </w:r>
    </w:p>
    <w:p w:rsidR="00011BBB" w:rsidRPr="000D1B21" w:rsidRDefault="00011BBB" w:rsidP="00011BBB">
      <w:pPr>
        <w:pStyle w:val="PreformattatoHTML"/>
        <w:shd w:val="clear" w:color="auto" w:fill="FFFFFF"/>
        <w:rPr>
          <w:rFonts w:ascii="Arial" w:hAnsi="Arial" w:cs="Arial"/>
          <w:color w:val="19191A"/>
          <w:sz w:val="24"/>
          <w:szCs w:val="24"/>
        </w:rPr>
      </w:pPr>
    </w:p>
    <w:p w:rsidR="00011BBB" w:rsidRPr="000D1B21" w:rsidRDefault="00011BBB" w:rsidP="00107930">
      <w:pPr>
        <w:pStyle w:val="PreformattatoHTML"/>
        <w:shd w:val="clear" w:color="auto" w:fill="FFFFFF"/>
        <w:tabs>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433"/>
        </w:tabs>
        <w:rPr>
          <w:rFonts w:ascii="Arial" w:hAnsi="Arial" w:cs="Arial"/>
          <w:color w:val="19191A"/>
          <w:sz w:val="24"/>
          <w:szCs w:val="24"/>
        </w:rPr>
      </w:pPr>
      <w:r w:rsidRPr="000D1B21">
        <w:rPr>
          <w:rFonts w:ascii="Arial" w:hAnsi="Arial" w:cs="Arial"/>
          <w:color w:val="19191A"/>
          <w:sz w:val="24"/>
          <w:szCs w:val="24"/>
        </w:rPr>
        <w:t>Il bilancio preventivo economico annuale è corredato inoltre da una nota illustrativa in cui vengono indicati i criteri utilizzati per redigere il bilancio economico preventivo annuale., un piano degli investimenti (in cui si definiscono gli investimenti che saranno effettuati nel triennio)e una relazione del direttore generale con cui si definiscono i vari collegamenti con le altre forme di programmazione dell’asl e della regione</w:t>
      </w:r>
    </w:p>
    <w:p w:rsidR="00011BBB" w:rsidRPr="000D1B21" w:rsidRDefault="00011BBB" w:rsidP="00107930">
      <w:pPr>
        <w:pStyle w:val="PreformattatoHTML"/>
        <w:shd w:val="clear" w:color="auto" w:fill="FFFFFF"/>
        <w:tabs>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433"/>
        </w:tabs>
        <w:rPr>
          <w:rFonts w:ascii="Arial" w:hAnsi="Arial" w:cs="Arial"/>
          <w:color w:val="19191A"/>
          <w:sz w:val="24"/>
          <w:szCs w:val="24"/>
        </w:rPr>
      </w:pPr>
    </w:p>
    <w:p w:rsidR="00011BBB" w:rsidRPr="000D1B21" w:rsidRDefault="00011BBB" w:rsidP="00107930">
      <w:pPr>
        <w:pStyle w:val="PreformattatoHTML"/>
        <w:shd w:val="clear" w:color="auto" w:fill="FFFFFF"/>
        <w:tabs>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433"/>
        </w:tabs>
        <w:rPr>
          <w:rFonts w:ascii="Arial" w:hAnsi="Arial" w:cs="Arial"/>
          <w:color w:val="19191A"/>
          <w:sz w:val="24"/>
          <w:szCs w:val="24"/>
        </w:rPr>
      </w:pPr>
    </w:p>
    <w:p w:rsidR="00011BBB" w:rsidRPr="000D1B21" w:rsidRDefault="00011BBB"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Bilancio di esercizio</w:t>
      </w:r>
      <w:r w:rsidRPr="000D1B21">
        <w:rPr>
          <w:rFonts w:ascii="Arial" w:eastAsia="Times New Roman" w:hAnsi="Arial" w:cs="Arial"/>
          <w:color w:val="333333"/>
          <w:sz w:val="24"/>
          <w:szCs w:val="24"/>
          <w:lang w:eastAsia="it-IT"/>
        </w:rPr>
        <w:sym w:font="Wingdings" w:char="F0E0"/>
      </w:r>
      <w:r w:rsidRPr="000D1B21">
        <w:rPr>
          <w:rFonts w:ascii="Arial" w:eastAsia="Times New Roman" w:hAnsi="Arial" w:cs="Arial"/>
          <w:color w:val="333333"/>
          <w:sz w:val="24"/>
          <w:szCs w:val="24"/>
          <w:lang w:eastAsia="it-IT"/>
        </w:rPr>
        <w:t xml:space="preserve"> una volta concluso l’anno solare le asl devono redigere un bilancio di esercizio in cui dar conto dei risultati dell’attività svolta. Nella redzione del bilancio di esercizio si dovranno seguire i principi dell’allegato 1  e del cc in particolare dagli art 2423 al 2428</w:t>
      </w:r>
    </w:p>
    <w:p w:rsidR="00011BBB" w:rsidRPr="000D1B21" w:rsidRDefault="00011BBB" w:rsidP="00011BBB">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Il bilancio d'esercizio  e'  redatto  con  riferimento  all'anno solare. </w:t>
      </w:r>
    </w:p>
    <w:p w:rsidR="00011BBB" w:rsidRPr="000D1B21" w:rsidRDefault="00011BBB" w:rsidP="00011BBB">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Si compone:</w:t>
      </w:r>
    </w:p>
    <w:p w:rsidR="00011BBB" w:rsidRPr="000D1B21" w:rsidRDefault="00011BBB" w:rsidP="00011BBB">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stato patrimoniale</w:t>
      </w:r>
      <w:r w:rsidR="00754E77" w:rsidRPr="000D1B21">
        <w:rPr>
          <w:rFonts w:ascii="Arial" w:hAnsi="Arial" w:cs="Arial"/>
          <w:color w:val="19191A"/>
          <w:sz w:val="24"/>
          <w:szCs w:val="24"/>
        </w:rPr>
        <w:sym w:font="Wingdings" w:char="F0E0"/>
      </w:r>
      <w:r w:rsidR="00754E77" w:rsidRPr="000D1B21">
        <w:rPr>
          <w:rFonts w:ascii="Arial" w:hAnsi="Arial" w:cs="Arial"/>
          <w:color w:val="19191A"/>
          <w:sz w:val="24"/>
          <w:szCs w:val="24"/>
        </w:rPr>
        <w:t xml:space="preserve"> documento che dimostra la situazione patrimoniale, cioè il complesso dei mezzi economici, materiali e immateriali dell’azienda a fine esercizio.il documento va redatto seconod lo schema dell’allegato 2 con sezioni contrapposte: nell’attivo riporteremo le voci positive per il patrimonio(immbilizzazioni, rimanenze, disponibilità liquide)mentre nel passivo le voci negative  (debiti, fondiper rischi e oneri) e le poste del patrimonio netto.   </w:t>
      </w:r>
    </w:p>
    <w:p w:rsidR="00011BBB" w:rsidRPr="000D1B21" w:rsidRDefault="00011BBB" w:rsidP="00011BBB">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conto economico</w:t>
      </w:r>
      <w:r w:rsidR="00754E77" w:rsidRPr="000D1B21">
        <w:rPr>
          <w:rFonts w:ascii="Arial" w:hAnsi="Arial" w:cs="Arial"/>
          <w:color w:val="19191A"/>
          <w:sz w:val="24"/>
          <w:szCs w:val="24"/>
        </w:rPr>
        <w:t xml:space="preserve"> </w:t>
      </w:r>
      <w:r w:rsidR="00754E77" w:rsidRPr="000D1B21">
        <w:rPr>
          <w:rFonts w:ascii="Arial" w:hAnsi="Arial" w:cs="Arial"/>
          <w:color w:val="19191A"/>
          <w:sz w:val="24"/>
          <w:szCs w:val="24"/>
        </w:rPr>
        <w:sym w:font="Wingdings" w:char="F0E0"/>
      </w:r>
      <w:r w:rsidR="00754E77" w:rsidRPr="000D1B21">
        <w:rPr>
          <w:rFonts w:ascii="Arial" w:hAnsi="Arial" w:cs="Arial"/>
          <w:color w:val="19191A"/>
          <w:sz w:val="24"/>
          <w:szCs w:val="24"/>
        </w:rPr>
        <w:t>questo documetno si evidenzia il risultato economico di</w:t>
      </w:r>
      <w:r w:rsidR="000D1B21">
        <w:rPr>
          <w:rFonts w:ascii="Arial" w:hAnsi="Arial" w:cs="Arial"/>
          <w:color w:val="19191A"/>
          <w:sz w:val="24"/>
          <w:szCs w:val="24"/>
        </w:rPr>
        <w:t xml:space="preserve"> </w:t>
      </w:r>
      <w:r w:rsidR="00754E77" w:rsidRPr="000D1B21">
        <w:rPr>
          <w:rFonts w:ascii="Arial" w:hAnsi="Arial" w:cs="Arial"/>
          <w:color w:val="19191A"/>
          <w:sz w:val="24"/>
          <w:szCs w:val="24"/>
        </w:rPr>
        <w:t>esercizio. Lo schema dell’allegato 2 prevede una strutt</w:t>
      </w:r>
      <w:r w:rsidR="000D1B21">
        <w:rPr>
          <w:rFonts w:ascii="Arial" w:hAnsi="Arial" w:cs="Arial"/>
          <w:color w:val="19191A"/>
          <w:sz w:val="24"/>
          <w:szCs w:val="24"/>
        </w:rPr>
        <w:t>u</w:t>
      </w:r>
      <w:r w:rsidR="00754E77" w:rsidRPr="000D1B21">
        <w:rPr>
          <w:rFonts w:ascii="Arial" w:hAnsi="Arial" w:cs="Arial"/>
          <w:color w:val="19191A"/>
          <w:sz w:val="24"/>
          <w:szCs w:val="24"/>
        </w:rPr>
        <w:t xml:space="preserve">ra scalare nella quale la differenza tra il valore della produzionee i costi di produzione (definita margine operativo lordo) indica il valore aggiunto generato dai servizi erogati; sommando a </w:t>
      </w:r>
      <w:r w:rsidRPr="000D1B21">
        <w:rPr>
          <w:rFonts w:ascii="Arial" w:hAnsi="Arial" w:cs="Arial"/>
          <w:color w:val="19191A"/>
          <w:sz w:val="24"/>
          <w:szCs w:val="24"/>
        </w:rPr>
        <w:t xml:space="preserve"> </w:t>
      </w:r>
      <w:r w:rsidR="00754E77" w:rsidRPr="000D1B21">
        <w:rPr>
          <w:rFonts w:ascii="Arial" w:hAnsi="Arial" w:cs="Arial"/>
          <w:color w:val="19191A"/>
          <w:sz w:val="24"/>
          <w:szCs w:val="24"/>
        </w:rPr>
        <w:t xml:space="preserve">questa differenza i proventi e gli oneri </w:t>
      </w:r>
      <w:r w:rsidR="00754E77" w:rsidRPr="000D1B21">
        <w:rPr>
          <w:rFonts w:ascii="Arial" w:hAnsi="Arial" w:cs="Arial"/>
          <w:color w:val="19191A"/>
          <w:sz w:val="24"/>
          <w:szCs w:val="24"/>
        </w:rPr>
        <w:lastRenderedPageBreak/>
        <w:t xml:space="preserve">finanziari , le rettifiche di valore di attività finanziarie, i proventi e gli oneri straoridnari si ottiene il risultato dell’esercizio prima delle imposte; detraendo imposte e tasse da quest’ultimo si ottiene il risultato economico di esercizio cioè l’utile o la perdita; l’eventuale utile serve a ripianare eventuali precedenti perdite; in caso di ulteriore  utile dovrà esser insierito tra le riserve oppure servira’ a ripianare eventuali perdite del servizio sanitario regionale.   </w:t>
      </w:r>
    </w:p>
    <w:p w:rsidR="00011BBB" w:rsidRPr="000D1B21" w:rsidRDefault="00011BBB" w:rsidP="00011BBB">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rendiconto finanziario</w:t>
      </w:r>
      <w:r w:rsidR="000D1B21" w:rsidRPr="000D1B21">
        <w:rPr>
          <w:rFonts w:ascii="Arial" w:hAnsi="Arial" w:cs="Arial"/>
          <w:color w:val="19191A"/>
          <w:sz w:val="24"/>
          <w:szCs w:val="24"/>
        </w:rPr>
        <w:sym w:font="Wingdings" w:char="F0E0"/>
      </w:r>
      <w:r w:rsidR="000D1B21" w:rsidRPr="000D1B21">
        <w:rPr>
          <w:rFonts w:ascii="Arial" w:hAnsi="Arial" w:cs="Arial"/>
          <w:color w:val="19191A"/>
          <w:sz w:val="24"/>
          <w:szCs w:val="24"/>
        </w:rPr>
        <w:t>documento in cui vengono riassunti tutti i flussi di cassa in entrata e in uscita  nel corso dell’esercizio, evidenziando quindi eventuali variazioni di liquidità tra inizio e fine esercizio.</w:t>
      </w:r>
      <w:r w:rsidRPr="000D1B21">
        <w:rPr>
          <w:rFonts w:ascii="Arial" w:hAnsi="Arial" w:cs="Arial"/>
          <w:color w:val="19191A"/>
          <w:sz w:val="24"/>
          <w:szCs w:val="24"/>
        </w:rPr>
        <w:t xml:space="preserve"> </w:t>
      </w:r>
    </w:p>
    <w:p w:rsidR="00011BBB" w:rsidRPr="000D1B21" w:rsidRDefault="00011BBB" w:rsidP="00011BBB">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nota integrativa </w:t>
      </w:r>
      <w:r w:rsidR="00754E77" w:rsidRPr="000D1B21">
        <w:rPr>
          <w:rFonts w:ascii="Arial" w:hAnsi="Arial" w:cs="Arial"/>
          <w:color w:val="19191A"/>
          <w:sz w:val="24"/>
          <w:szCs w:val="24"/>
        </w:rPr>
        <w:sym w:font="Wingdings" w:char="F0E0"/>
      </w:r>
      <w:r w:rsidR="00754E77" w:rsidRPr="000D1B21">
        <w:rPr>
          <w:rFonts w:ascii="Arial" w:hAnsi="Arial" w:cs="Arial"/>
          <w:color w:val="19191A"/>
          <w:sz w:val="24"/>
          <w:szCs w:val="24"/>
        </w:rPr>
        <w:t>è un documento che permette di comprendere i dati contenuti nello stato patrimoniale e nel conto economico</w:t>
      </w:r>
    </w:p>
    <w:p w:rsidR="00011BBB" w:rsidRPr="000D1B21" w:rsidRDefault="00011BBB" w:rsidP="00011BBB">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E'  corredato  da una relazione sulla gestione sottoscritta dal direttore generale </w:t>
      </w:r>
      <w:r w:rsidR="000D1B21" w:rsidRPr="000D1B21">
        <w:rPr>
          <w:rFonts w:ascii="Arial" w:hAnsi="Arial" w:cs="Arial"/>
          <w:color w:val="19191A"/>
          <w:sz w:val="24"/>
          <w:szCs w:val="24"/>
        </w:rPr>
        <w:t>e da una relazione del Collegio Sindacale ed è approvato dal DG entro il 30 aprile dell’anno successivo a quello di riferimento</w:t>
      </w:r>
    </w:p>
    <w:p w:rsidR="000D1B21" w:rsidRPr="000D1B21" w:rsidRDefault="000D1B21" w:rsidP="00011BBB">
      <w:pPr>
        <w:pStyle w:val="PreformattatoHTML"/>
        <w:shd w:val="clear" w:color="auto" w:fill="FFFFFF"/>
        <w:rPr>
          <w:rFonts w:ascii="Arial" w:hAnsi="Arial" w:cs="Arial"/>
          <w:color w:val="19191A"/>
          <w:sz w:val="24"/>
          <w:szCs w:val="24"/>
        </w:rPr>
      </w:pPr>
    </w:p>
    <w:p w:rsidR="000D1B21" w:rsidRPr="000D1B21" w:rsidRDefault="000D1B21" w:rsidP="00011BBB">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Come abbiamo visto spetta allo Stato defnire i LEA  e ogni Regione ripartisce i fondi di finanziamento alle asl con la definizione degli obiettivi programmatici.Ogni singola azienda elabora gli obiettivi da conseguire definendo le varie strategie.per far questo si avvalgono della metodica dei budget  </w:t>
      </w:r>
    </w:p>
    <w:p w:rsidR="00754E77" w:rsidRPr="000D1B21" w:rsidRDefault="00754E77" w:rsidP="00754E77">
      <w:pPr>
        <w:pStyle w:val="PreformattatoHTML"/>
        <w:shd w:val="clear" w:color="auto" w:fill="FFFFFF"/>
        <w:rPr>
          <w:rFonts w:ascii="Arial" w:hAnsi="Arial" w:cs="Arial"/>
          <w:color w:val="19191A"/>
          <w:sz w:val="24"/>
          <w:szCs w:val="24"/>
        </w:rPr>
      </w:pPr>
    </w:p>
    <w:p w:rsidR="00011BBB" w:rsidRPr="000D1B21" w:rsidRDefault="00011BBB" w:rsidP="00011BBB">
      <w:pPr>
        <w:pStyle w:val="PreformattatoHTML"/>
        <w:shd w:val="clear" w:color="auto" w:fill="FFFFFF"/>
        <w:rPr>
          <w:rFonts w:ascii="Arial" w:hAnsi="Arial" w:cs="Arial"/>
          <w:color w:val="19191A"/>
          <w:sz w:val="24"/>
          <w:szCs w:val="24"/>
        </w:rPr>
      </w:pPr>
      <w:r w:rsidRPr="000D1B21">
        <w:rPr>
          <w:rFonts w:ascii="Arial" w:hAnsi="Arial" w:cs="Arial"/>
          <w:color w:val="19191A"/>
          <w:sz w:val="24"/>
          <w:szCs w:val="24"/>
        </w:rPr>
        <w:t xml:space="preserve">. </w:t>
      </w:r>
    </w:p>
    <w:p w:rsidR="00107930" w:rsidRPr="000D1B21" w:rsidRDefault="00011BBB" w:rsidP="00E54799">
      <w:pPr>
        <w:shd w:val="clear" w:color="auto" w:fill="FFFFFF"/>
        <w:spacing w:after="125" w:line="240" w:lineRule="auto"/>
        <w:rPr>
          <w:rFonts w:ascii="Arial" w:eastAsia="Times New Roman" w:hAnsi="Arial" w:cs="Arial"/>
          <w:color w:val="333333"/>
          <w:sz w:val="24"/>
          <w:szCs w:val="24"/>
          <w:lang w:eastAsia="it-IT"/>
        </w:rPr>
      </w:pPr>
      <w:r w:rsidRPr="000D1B21">
        <w:rPr>
          <w:rFonts w:ascii="Arial" w:eastAsia="Times New Roman" w:hAnsi="Arial" w:cs="Arial"/>
          <w:color w:val="333333"/>
          <w:sz w:val="24"/>
          <w:szCs w:val="24"/>
          <w:lang w:eastAsia="it-IT"/>
        </w:rPr>
        <w:t xml:space="preserve"> </w:t>
      </w:r>
    </w:p>
    <w:p w:rsidR="00E54799" w:rsidRPr="000D1B21" w:rsidRDefault="00E54799" w:rsidP="00706CA2">
      <w:pPr>
        <w:shd w:val="clear" w:color="auto" w:fill="FFFFFF"/>
        <w:spacing w:after="125" w:line="240" w:lineRule="auto"/>
        <w:rPr>
          <w:rFonts w:ascii="Arial" w:eastAsia="Times New Roman" w:hAnsi="Arial" w:cs="Arial"/>
          <w:color w:val="333333"/>
          <w:sz w:val="24"/>
          <w:szCs w:val="24"/>
          <w:lang w:eastAsia="it-IT"/>
        </w:rPr>
      </w:pPr>
    </w:p>
    <w:p w:rsidR="00E54799" w:rsidRPr="000D1B21" w:rsidRDefault="00E54799" w:rsidP="00706CA2">
      <w:pPr>
        <w:shd w:val="clear" w:color="auto" w:fill="FFFFFF"/>
        <w:spacing w:after="125" w:line="240" w:lineRule="auto"/>
        <w:rPr>
          <w:rFonts w:ascii="Arial" w:eastAsia="Times New Roman" w:hAnsi="Arial" w:cs="Arial"/>
          <w:color w:val="333333"/>
          <w:sz w:val="24"/>
          <w:szCs w:val="24"/>
          <w:lang w:eastAsia="it-IT"/>
        </w:rPr>
      </w:pPr>
    </w:p>
    <w:p w:rsidR="00E54799" w:rsidRPr="000D1B21" w:rsidRDefault="00E54799" w:rsidP="00706CA2">
      <w:pPr>
        <w:shd w:val="clear" w:color="auto" w:fill="FFFFFF"/>
        <w:spacing w:after="125" w:line="240" w:lineRule="auto"/>
        <w:rPr>
          <w:rFonts w:ascii="Arial" w:eastAsia="Times New Roman" w:hAnsi="Arial" w:cs="Arial"/>
          <w:color w:val="333333"/>
          <w:sz w:val="24"/>
          <w:szCs w:val="24"/>
          <w:lang w:eastAsia="it-IT"/>
        </w:rPr>
      </w:pPr>
    </w:p>
    <w:p w:rsidR="0037730B" w:rsidRPr="000D1B21" w:rsidRDefault="0037730B">
      <w:pPr>
        <w:rPr>
          <w:rFonts w:ascii="Arial" w:hAnsi="Arial" w:cs="Arial"/>
          <w:sz w:val="24"/>
          <w:szCs w:val="24"/>
        </w:rPr>
      </w:pPr>
    </w:p>
    <w:sectPr w:rsidR="0037730B" w:rsidRPr="000D1B21" w:rsidSect="00AF60B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731" w:rsidRDefault="00BE1731" w:rsidP="00DE347B">
      <w:pPr>
        <w:spacing w:after="0" w:line="240" w:lineRule="auto"/>
      </w:pPr>
      <w:r>
        <w:separator/>
      </w:r>
    </w:p>
  </w:endnote>
  <w:endnote w:type="continuationSeparator" w:id="0">
    <w:p w:rsidR="00BE1731" w:rsidRDefault="00BE1731" w:rsidP="00DE34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731" w:rsidRDefault="00BE1731" w:rsidP="00DE347B">
      <w:pPr>
        <w:spacing w:after="0" w:line="240" w:lineRule="auto"/>
      </w:pPr>
      <w:r>
        <w:separator/>
      </w:r>
    </w:p>
  </w:footnote>
  <w:footnote w:type="continuationSeparator" w:id="0">
    <w:p w:rsidR="00BE1731" w:rsidRDefault="00BE1731" w:rsidP="00DE34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15802"/>
    <w:multiLevelType w:val="hybridMultilevel"/>
    <w:tmpl w:val="F9D2B4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2E46A44"/>
    <w:multiLevelType w:val="hybridMultilevel"/>
    <w:tmpl w:val="A54024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A7B1D30"/>
    <w:multiLevelType w:val="hybridMultilevel"/>
    <w:tmpl w:val="D80008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F8F2FCB"/>
    <w:multiLevelType w:val="hybridMultilevel"/>
    <w:tmpl w:val="52E8142E"/>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4">
    <w:nsid w:val="52BA6874"/>
    <w:multiLevelType w:val="hybridMultilevel"/>
    <w:tmpl w:val="CCC069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1D45707"/>
    <w:multiLevelType w:val="hybridMultilevel"/>
    <w:tmpl w:val="F41C6658"/>
    <w:lvl w:ilvl="0" w:tplc="04100001">
      <w:start w:val="1"/>
      <w:numFmt w:val="bullet"/>
      <w:lvlText w:val=""/>
      <w:lvlJc w:val="left"/>
      <w:pPr>
        <w:ind w:left="962" w:hanging="360"/>
      </w:pPr>
      <w:rPr>
        <w:rFonts w:ascii="Symbol" w:hAnsi="Symbol" w:hint="default"/>
      </w:rPr>
    </w:lvl>
    <w:lvl w:ilvl="1" w:tplc="04100003" w:tentative="1">
      <w:start w:val="1"/>
      <w:numFmt w:val="bullet"/>
      <w:lvlText w:val="o"/>
      <w:lvlJc w:val="left"/>
      <w:pPr>
        <w:ind w:left="1682" w:hanging="360"/>
      </w:pPr>
      <w:rPr>
        <w:rFonts w:ascii="Courier New" w:hAnsi="Courier New" w:cs="Courier New" w:hint="default"/>
      </w:rPr>
    </w:lvl>
    <w:lvl w:ilvl="2" w:tplc="04100005" w:tentative="1">
      <w:start w:val="1"/>
      <w:numFmt w:val="bullet"/>
      <w:lvlText w:val=""/>
      <w:lvlJc w:val="left"/>
      <w:pPr>
        <w:ind w:left="2402" w:hanging="360"/>
      </w:pPr>
      <w:rPr>
        <w:rFonts w:ascii="Wingdings" w:hAnsi="Wingdings" w:hint="default"/>
      </w:rPr>
    </w:lvl>
    <w:lvl w:ilvl="3" w:tplc="04100001" w:tentative="1">
      <w:start w:val="1"/>
      <w:numFmt w:val="bullet"/>
      <w:lvlText w:val=""/>
      <w:lvlJc w:val="left"/>
      <w:pPr>
        <w:ind w:left="3122" w:hanging="360"/>
      </w:pPr>
      <w:rPr>
        <w:rFonts w:ascii="Symbol" w:hAnsi="Symbol" w:hint="default"/>
      </w:rPr>
    </w:lvl>
    <w:lvl w:ilvl="4" w:tplc="04100003" w:tentative="1">
      <w:start w:val="1"/>
      <w:numFmt w:val="bullet"/>
      <w:lvlText w:val="o"/>
      <w:lvlJc w:val="left"/>
      <w:pPr>
        <w:ind w:left="3842" w:hanging="360"/>
      </w:pPr>
      <w:rPr>
        <w:rFonts w:ascii="Courier New" w:hAnsi="Courier New" w:cs="Courier New" w:hint="default"/>
      </w:rPr>
    </w:lvl>
    <w:lvl w:ilvl="5" w:tplc="04100005" w:tentative="1">
      <w:start w:val="1"/>
      <w:numFmt w:val="bullet"/>
      <w:lvlText w:val=""/>
      <w:lvlJc w:val="left"/>
      <w:pPr>
        <w:ind w:left="4562" w:hanging="360"/>
      </w:pPr>
      <w:rPr>
        <w:rFonts w:ascii="Wingdings" w:hAnsi="Wingdings" w:hint="default"/>
      </w:rPr>
    </w:lvl>
    <w:lvl w:ilvl="6" w:tplc="04100001" w:tentative="1">
      <w:start w:val="1"/>
      <w:numFmt w:val="bullet"/>
      <w:lvlText w:val=""/>
      <w:lvlJc w:val="left"/>
      <w:pPr>
        <w:ind w:left="5282" w:hanging="360"/>
      </w:pPr>
      <w:rPr>
        <w:rFonts w:ascii="Symbol" w:hAnsi="Symbol" w:hint="default"/>
      </w:rPr>
    </w:lvl>
    <w:lvl w:ilvl="7" w:tplc="04100003" w:tentative="1">
      <w:start w:val="1"/>
      <w:numFmt w:val="bullet"/>
      <w:lvlText w:val="o"/>
      <w:lvlJc w:val="left"/>
      <w:pPr>
        <w:ind w:left="6002" w:hanging="360"/>
      </w:pPr>
      <w:rPr>
        <w:rFonts w:ascii="Courier New" w:hAnsi="Courier New" w:cs="Courier New" w:hint="default"/>
      </w:rPr>
    </w:lvl>
    <w:lvl w:ilvl="8" w:tplc="04100005" w:tentative="1">
      <w:start w:val="1"/>
      <w:numFmt w:val="bullet"/>
      <w:lvlText w:val=""/>
      <w:lvlJc w:val="left"/>
      <w:pPr>
        <w:ind w:left="6722" w:hanging="360"/>
      </w:pPr>
      <w:rPr>
        <w:rFonts w:ascii="Wingdings" w:hAnsi="Wingdings" w:hint="default"/>
      </w:rPr>
    </w:lvl>
  </w:abstractNum>
  <w:abstractNum w:abstractNumId="6">
    <w:nsid w:val="740C371F"/>
    <w:multiLevelType w:val="multilevel"/>
    <w:tmpl w:val="EAC42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4"/>
  </w:num>
  <w:num w:numId="4">
    <w:abstractNumId w:val="2"/>
  </w:num>
  <w:num w:numId="5">
    <w:abstractNumId w:val="5"/>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footnotePr>
    <w:footnote w:id="-1"/>
    <w:footnote w:id="0"/>
  </w:footnotePr>
  <w:endnotePr>
    <w:endnote w:id="-1"/>
    <w:endnote w:id="0"/>
  </w:endnotePr>
  <w:compat/>
  <w:rsids>
    <w:rsidRoot w:val="00706CA2"/>
    <w:rsid w:val="00011BBB"/>
    <w:rsid w:val="0001217F"/>
    <w:rsid w:val="000B2288"/>
    <w:rsid w:val="000D1B21"/>
    <w:rsid w:val="000F3171"/>
    <w:rsid w:val="00107930"/>
    <w:rsid w:val="00235AD2"/>
    <w:rsid w:val="00241451"/>
    <w:rsid w:val="002455FD"/>
    <w:rsid w:val="002841D5"/>
    <w:rsid w:val="002D0B93"/>
    <w:rsid w:val="002D39AA"/>
    <w:rsid w:val="00370193"/>
    <w:rsid w:val="0037730B"/>
    <w:rsid w:val="00540F6A"/>
    <w:rsid w:val="00581ADC"/>
    <w:rsid w:val="00592F45"/>
    <w:rsid w:val="00605067"/>
    <w:rsid w:val="006144D8"/>
    <w:rsid w:val="00632200"/>
    <w:rsid w:val="00706CA2"/>
    <w:rsid w:val="00733421"/>
    <w:rsid w:val="00754E77"/>
    <w:rsid w:val="007732B5"/>
    <w:rsid w:val="00816C23"/>
    <w:rsid w:val="00850483"/>
    <w:rsid w:val="0088349C"/>
    <w:rsid w:val="009212D0"/>
    <w:rsid w:val="009253DE"/>
    <w:rsid w:val="00966647"/>
    <w:rsid w:val="009709CF"/>
    <w:rsid w:val="009F0BF6"/>
    <w:rsid w:val="00AB4A60"/>
    <w:rsid w:val="00AE063C"/>
    <w:rsid w:val="00AF60B2"/>
    <w:rsid w:val="00BA70AC"/>
    <w:rsid w:val="00BE1731"/>
    <w:rsid w:val="00C0190E"/>
    <w:rsid w:val="00C2027F"/>
    <w:rsid w:val="00D24B21"/>
    <w:rsid w:val="00DE347B"/>
    <w:rsid w:val="00E50545"/>
    <w:rsid w:val="00E54799"/>
    <w:rsid w:val="00F17A26"/>
    <w:rsid w:val="00F32F09"/>
    <w:rsid w:val="00F8108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F60B2"/>
  </w:style>
  <w:style w:type="paragraph" w:styleId="Titolo3">
    <w:name w:val="heading 3"/>
    <w:basedOn w:val="Normale"/>
    <w:link w:val="Titolo3Carattere"/>
    <w:uiPriority w:val="9"/>
    <w:qFormat/>
    <w:rsid w:val="000B2288"/>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reformattatoHTML">
    <w:name w:val="HTML Preformatted"/>
    <w:basedOn w:val="Normale"/>
    <w:link w:val="PreformattatoHTMLCarattere"/>
    <w:uiPriority w:val="99"/>
    <w:unhideWhenUsed/>
    <w:rsid w:val="00581A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581ADC"/>
    <w:rPr>
      <w:rFonts w:ascii="Courier New" w:eastAsia="Times New Roman" w:hAnsi="Courier New" w:cs="Courier New"/>
      <w:sz w:val="20"/>
      <w:szCs w:val="20"/>
      <w:lang w:eastAsia="it-IT"/>
    </w:rPr>
  </w:style>
  <w:style w:type="paragraph" w:styleId="NormaleWeb">
    <w:name w:val="Normal (Web)"/>
    <w:basedOn w:val="Normale"/>
    <w:uiPriority w:val="99"/>
    <w:semiHidden/>
    <w:unhideWhenUsed/>
    <w:rsid w:val="00F32F0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F32F09"/>
    <w:rPr>
      <w:color w:val="0000FF"/>
      <w:u w:val="single"/>
    </w:rPr>
  </w:style>
  <w:style w:type="paragraph" w:styleId="Paragrafoelenco">
    <w:name w:val="List Paragraph"/>
    <w:basedOn w:val="Normale"/>
    <w:uiPriority w:val="34"/>
    <w:qFormat/>
    <w:rsid w:val="00592F45"/>
    <w:pPr>
      <w:ind w:left="720"/>
      <w:contextualSpacing/>
    </w:pPr>
  </w:style>
  <w:style w:type="character" w:customStyle="1" w:styleId="Titolo3Carattere">
    <w:name w:val="Titolo 3 Carattere"/>
    <w:basedOn w:val="Carpredefinitoparagrafo"/>
    <w:link w:val="Titolo3"/>
    <w:uiPriority w:val="9"/>
    <w:rsid w:val="000B2288"/>
    <w:rPr>
      <w:rFonts w:ascii="Times New Roman" w:eastAsia="Times New Roman" w:hAnsi="Times New Roman" w:cs="Times New Roman"/>
      <w:b/>
      <w:bCs/>
      <w:sz w:val="27"/>
      <w:szCs w:val="27"/>
      <w:lang w:eastAsia="it-IT"/>
    </w:rPr>
  </w:style>
  <w:style w:type="character" w:customStyle="1" w:styleId="badge">
    <w:name w:val="badge"/>
    <w:basedOn w:val="Carpredefinitoparagrafo"/>
    <w:rsid w:val="000B2288"/>
  </w:style>
  <w:style w:type="paragraph" w:styleId="Testofumetto">
    <w:name w:val="Balloon Text"/>
    <w:basedOn w:val="Normale"/>
    <w:link w:val="TestofumettoCarattere"/>
    <w:uiPriority w:val="99"/>
    <w:semiHidden/>
    <w:unhideWhenUsed/>
    <w:rsid w:val="000B228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B2288"/>
    <w:rPr>
      <w:rFonts w:ascii="Tahoma" w:hAnsi="Tahoma" w:cs="Tahoma"/>
      <w:sz w:val="16"/>
      <w:szCs w:val="16"/>
    </w:rPr>
  </w:style>
  <w:style w:type="paragraph" w:styleId="Intestazione">
    <w:name w:val="header"/>
    <w:basedOn w:val="Normale"/>
    <w:link w:val="IntestazioneCarattere"/>
    <w:uiPriority w:val="99"/>
    <w:semiHidden/>
    <w:unhideWhenUsed/>
    <w:rsid w:val="00DE347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E347B"/>
  </w:style>
  <w:style w:type="paragraph" w:styleId="Pidipagina">
    <w:name w:val="footer"/>
    <w:basedOn w:val="Normale"/>
    <w:link w:val="PidipaginaCarattere"/>
    <w:uiPriority w:val="99"/>
    <w:semiHidden/>
    <w:unhideWhenUsed/>
    <w:rsid w:val="00DE347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E347B"/>
  </w:style>
  <w:style w:type="character" w:styleId="Enfasigrassetto">
    <w:name w:val="Strong"/>
    <w:basedOn w:val="Carpredefinitoparagrafo"/>
    <w:uiPriority w:val="22"/>
    <w:qFormat/>
    <w:rsid w:val="00011BBB"/>
    <w:rPr>
      <w:b/>
      <w:bCs/>
    </w:rPr>
  </w:style>
</w:styles>
</file>

<file path=word/webSettings.xml><?xml version="1.0" encoding="utf-8"?>
<w:webSettings xmlns:r="http://schemas.openxmlformats.org/officeDocument/2006/relationships" xmlns:w="http://schemas.openxmlformats.org/wordprocessingml/2006/main">
  <w:divs>
    <w:div w:id="98724489">
      <w:bodyDiv w:val="1"/>
      <w:marLeft w:val="0"/>
      <w:marRight w:val="0"/>
      <w:marTop w:val="0"/>
      <w:marBottom w:val="0"/>
      <w:divBdr>
        <w:top w:val="none" w:sz="0" w:space="0" w:color="auto"/>
        <w:left w:val="none" w:sz="0" w:space="0" w:color="auto"/>
        <w:bottom w:val="none" w:sz="0" w:space="0" w:color="auto"/>
        <w:right w:val="none" w:sz="0" w:space="0" w:color="auto"/>
      </w:divBdr>
    </w:div>
    <w:div w:id="333411333">
      <w:bodyDiv w:val="1"/>
      <w:marLeft w:val="0"/>
      <w:marRight w:val="0"/>
      <w:marTop w:val="0"/>
      <w:marBottom w:val="0"/>
      <w:divBdr>
        <w:top w:val="none" w:sz="0" w:space="0" w:color="auto"/>
        <w:left w:val="none" w:sz="0" w:space="0" w:color="auto"/>
        <w:bottom w:val="none" w:sz="0" w:space="0" w:color="auto"/>
        <w:right w:val="none" w:sz="0" w:space="0" w:color="auto"/>
      </w:divBdr>
    </w:div>
    <w:div w:id="395863753">
      <w:bodyDiv w:val="1"/>
      <w:marLeft w:val="0"/>
      <w:marRight w:val="0"/>
      <w:marTop w:val="0"/>
      <w:marBottom w:val="0"/>
      <w:divBdr>
        <w:top w:val="none" w:sz="0" w:space="0" w:color="auto"/>
        <w:left w:val="none" w:sz="0" w:space="0" w:color="auto"/>
        <w:bottom w:val="none" w:sz="0" w:space="0" w:color="auto"/>
        <w:right w:val="none" w:sz="0" w:space="0" w:color="auto"/>
      </w:divBdr>
    </w:div>
    <w:div w:id="411776385">
      <w:bodyDiv w:val="1"/>
      <w:marLeft w:val="0"/>
      <w:marRight w:val="0"/>
      <w:marTop w:val="0"/>
      <w:marBottom w:val="0"/>
      <w:divBdr>
        <w:top w:val="none" w:sz="0" w:space="0" w:color="auto"/>
        <w:left w:val="none" w:sz="0" w:space="0" w:color="auto"/>
        <w:bottom w:val="none" w:sz="0" w:space="0" w:color="auto"/>
        <w:right w:val="none" w:sz="0" w:space="0" w:color="auto"/>
      </w:divBdr>
    </w:div>
    <w:div w:id="776830348">
      <w:bodyDiv w:val="1"/>
      <w:marLeft w:val="0"/>
      <w:marRight w:val="0"/>
      <w:marTop w:val="0"/>
      <w:marBottom w:val="0"/>
      <w:divBdr>
        <w:top w:val="none" w:sz="0" w:space="0" w:color="auto"/>
        <w:left w:val="none" w:sz="0" w:space="0" w:color="auto"/>
        <w:bottom w:val="none" w:sz="0" w:space="0" w:color="auto"/>
        <w:right w:val="none" w:sz="0" w:space="0" w:color="auto"/>
      </w:divBdr>
    </w:div>
    <w:div w:id="807672236">
      <w:bodyDiv w:val="1"/>
      <w:marLeft w:val="0"/>
      <w:marRight w:val="0"/>
      <w:marTop w:val="0"/>
      <w:marBottom w:val="0"/>
      <w:divBdr>
        <w:top w:val="none" w:sz="0" w:space="0" w:color="auto"/>
        <w:left w:val="none" w:sz="0" w:space="0" w:color="auto"/>
        <w:bottom w:val="none" w:sz="0" w:space="0" w:color="auto"/>
        <w:right w:val="none" w:sz="0" w:space="0" w:color="auto"/>
      </w:divBdr>
    </w:div>
    <w:div w:id="988636243">
      <w:bodyDiv w:val="1"/>
      <w:marLeft w:val="0"/>
      <w:marRight w:val="0"/>
      <w:marTop w:val="0"/>
      <w:marBottom w:val="0"/>
      <w:divBdr>
        <w:top w:val="none" w:sz="0" w:space="0" w:color="auto"/>
        <w:left w:val="none" w:sz="0" w:space="0" w:color="auto"/>
        <w:bottom w:val="none" w:sz="0" w:space="0" w:color="auto"/>
        <w:right w:val="none" w:sz="0" w:space="0" w:color="auto"/>
      </w:divBdr>
    </w:div>
    <w:div w:id="995302610">
      <w:bodyDiv w:val="1"/>
      <w:marLeft w:val="0"/>
      <w:marRight w:val="0"/>
      <w:marTop w:val="0"/>
      <w:marBottom w:val="0"/>
      <w:divBdr>
        <w:top w:val="none" w:sz="0" w:space="0" w:color="auto"/>
        <w:left w:val="none" w:sz="0" w:space="0" w:color="auto"/>
        <w:bottom w:val="none" w:sz="0" w:space="0" w:color="auto"/>
        <w:right w:val="none" w:sz="0" w:space="0" w:color="auto"/>
      </w:divBdr>
    </w:div>
    <w:div w:id="1107844615">
      <w:bodyDiv w:val="1"/>
      <w:marLeft w:val="0"/>
      <w:marRight w:val="0"/>
      <w:marTop w:val="0"/>
      <w:marBottom w:val="0"/>
      <w:divBdr>
        <w:top w:val="none" w:sz="0" w:space="0" w:color="auto"/>
        <w:left w:val="none" w:sz="0" w:space="0" w:color="auto"/>
        <w:bottom w:val="none" w:sz="0" w:space="0" w:color="auto"/>
        <w:right w:val="none" w:sz="0" w:space="0" w:color="auto"/>
      </w:divBdr>
    </w:div>
    <w:div w:id="1150169784">
      <w:bodyDiv w:val="1"/>
      <w:marLeft w:val="0"/>
      <w:marRight w:val="0"/>
      <w:marTop w:val="0"/>
      <w:marBottom w:val="0"/>
      <w:divBdr>
        <w:top w:val="none" w:sz="0" w:space="0" w:color="auto"/>
        <w:left w:val="none" w:sz="0" w:space="0" w:color="auto"/>
        <w:bottom w:val="none" w:sz="0" w:space="0" w:color="auto"/>
        <w:right w:val="none" w:sz="0" w:space="0" w:color="auto"/>
      </w:divBdr>
      <w:divsChild>
        <w:div w:id="1924802204">
          <w:marLeft w:val="-173"/>
          <w:marRight w:val="-173"/>
          <w:marTop w:val="576"/>
          <w:marBottom w:val="0"/>
          <w:divBdr>
            <w:top w:val="none" w:sz="0" w:space="0" w:color="auto"/>
            <w:left w:val="none" w:sz="0" w:space="0" w:color="auto"/>
            <w:bottom w:val="none" w:sz="0" w:space="0" w:color="auto"/>
            <w:right w:val="none" w:sz="0" w:space="0" w:color="auto"/>
          </w:divBdr>
          <w:divsChild>
            <w:div w:id="591931918">
              <w:marLeft w:val="0"/>
              <w:marRight w:val="0"/>
              <w:marTop w:val="0"/>
              <w:marBottom w:val="0"/>
              <w:divBdr>
                <w:top w:val="none" w:sz="0" w:space="0" w:color="auto"/>
                <w:left w:val="none" w:sz="0" w:space="0" w:color="auto"/>
                <w:bottom w:val="none" w:sz="0" w:space="0" w:color="auto"/>
                <w:right w:val="none" w:sz="0" w:space="0" w:color="auto"/>
              </w:divBdr>
              <w:divsChild>
                <w:div w:id="116025269">
                  <w:marLeft w:val="0"/>
                  <w:marRight w:val="0"/>
                  <w:marTop w:val="0"/>
                  <w:marBottom w:val="115"/>
                  <w:divBdr>
                    <w:top w:val="single" w:sz="8" w:space="6" w:color="FAF6EA"/>
                    <w:left w:val="none" w:sz="0" w:space="0" w:color="auto"/>
                    <w:bottom w:val="none" w:sz="0" w:space="0" w:color="auto"/>
                    <w:right w:val="none" w:sz="0" w:space="0" w:color="auto"/>
                  </w:divBdr>
                </w:div>
                <w:div w:id="827867615">
                  <w:marLeft w:val="0"/>
                  <w:marRight w:val="0"/>
                  <w:marTop w:val="0"/>
                  <w:marBottom w:val="115"/>
                  <w:divBdr>
                    <w:top w:val="single" w:sz="8" w:space="6" w:color="FAF6EA"/>
                    <w:left w:val="none" w:sz="0" w:space="0" w:color="auto"/>
                    <w:bottom w:val="none" w:sz="0" w:space="0" w:color="auto"/>
                    <w:right w:val="none" w:sz="0" w:space="0" w:color="auto"/>
                  </w:divBdr>
                </w:div>
                <w:div w:id="517279126">
                  <w:marLeft w:val="0"/>
                  <w:marRight w:val="0"/>
                  <w:marTop w:val="0"/>
                  <w:marBottom w:val="115"/>
                  <w:divBdr>
                    <w:top w:val="single" w:sz="8" w:space="6" w:color="FAF6EA"/>
                    <w:left w:val="none" w:sz="0" w:space="0" w:color="auto"/>
                    <w:bottom w:val="none" w:sz="0" w:space="0" w:color="auto"/>
                    <w:right w:val="none" w:sz="0" w:space="0" w:color="auto"/>
                  </w:divBdr>
                </w:div>
                <w:div w:id="1236664650">
                  <w:marLeft w:val="0"/>
                  <w:marRight w:val="0"/>
                  <w:marTop w:val="0"/>
                  <w:marBottom w:val="115"/>
                  <w:divBdr>
                    <w:top w:val="single" w:sz="8" w:space="6" w:color="FAF6EA"/>
                    <w:left w:val="none" w:sz="0" w:space="0" w:color="auto"/>
                    <w:bottom w:val="none" w:sz="0" w:space="0" w:color="auto"/>
                    <w:right w:val="none" w:sz="0" w:space="0" w:color="auto"/>
                  </w:divBdr>
                </w:div>
                <w:div w:id="56783319">
                  <w:marLeft w:val="0"/>
                  <w:marRight w:val="0"/>
                  <w:marTop w:val="0"/>
                  <w:marBottom w:val="115"/>
                  <w:divBdr>
                    <w:top w:val="single" w:sz="8" w:space="6" w:color="FAF6EA"/>
                    <w:left w:val="none" w:sz="0" w:space="0" w:color="auto"/>
                    <w:bottom w:val="none" w:sz="0" w:space="0" w:color="auto"/>
                    <w:right w:val="none" w:sz="0" w:space="0" w:color="auto"/>
                  </w:divBdr>
                </w:div>
                <w:div w:id="2033188887">
                  <w:marLeft w:val="0"/>
                  <w:marRight w:val="0"/>
                  <w:marTop w:val="0"/>
                  <w:marBottom w:val="115"/>
                  <w:divBdr>
                    <w:top w:val="single" w:sz="8" w:space="6" w:color="FAF6EA"/>
                    <w:left w:val="none" w:sz="0" w:space="0" w:color="auto"/>
                    <w:bottom w:val="none" w:sz="0" w:space="0" w:color="auto"/>
                    <w:right w:val="none" w:sz="0" w:space="0" w:color="auto"/>
                  </w:divBdr>
                </w:div>
                <w:div w:id="2051607180">
                  <w:marLeft w:val="0"/>
                  <w:marRight w:val="0"/>
                  <w:marTop w:val="0"/>
                  <w:marBottom w:val="115"/>
                  <w:divBdr>
                    <w:top w:val="single" w:sz="8" w:space="6" w:color="FAF6EA"/>
                    <w:left w:val="none" w:sz="0" w:space="0" w:color="auto"/>
                    <w:bottom w:val="none" w:sz="0" w:space="0" w:color="auto"/>
                    <w:right w:val="none" w:sz="0" w:space="0" w:color="auto"/>
                  </w:divBdr>
                </w:div>
                <w:div w:id="510989848">
                  <w:marLeft w:val="0"/>
                  <w:marRight w:val="0"/>
                  <w:marTop w:val="0"/>
                  <w:marBottom w:val="115"/>
                  <w:divBdr>
                    <w:top w:val="single" w:sz="8" w:space="6" w:color="FAF6EA"/>
                    <w:left w:val="none" w:sz="0" w:space="0" w:color="auto"/>
                    <w:bottom w:val="none" w:sz="0" w:space="0" w:color="auto"/>
                    <w:right w:val="none" w:sz="0" w:space="0" w:color="auto"/>
                  </w:divBdr>
                </w:div>
                <w:div w:id="438720022">
                  <w:marLeft w:val="0"/>
                  <w:marRight w:val="0"/>
                  <w:marTop w:val="0"/>
                  <w:marBottom w:val="115"/>
                  <w:divBdr>
                    <w:top w:val="single" w:sz="8" w:space="6" w:color="FAF6EA"/>
                    <w:left w:val="none" w:sz="0" w:space="0" w:color="auto"/>
                    <w:bottom w:val="none" w:sz="0" w:space="0" w:color="auto"/>
                    <w:right w:val="none" w:sz="0" w:space="0" w:color="auto"/>
                  </w:divBdr>
                </w:div>
                <w:div w:id="725300867">
                  <w:marLeft w:val="0"/>
                  <w:marRight w:val="0"/>
                  <w:marTop w:val="0"/>
                  <w:marBottom w:val="115"/>
                  <w:divBdr>
                    <w:top w:val="single" w:sz="8" w:space="6" w:color="FAF6EA"/>
                    <w:left w:val="none" w:sz="0" w:space="0" w:color="auto"/>
                    <w:bottom w:val="none" w:sz="0" w:space="0" w:color="auto"/>
                    <w:right w:val="none" w:sz="0" w:space="0" w:color="auto"/>
                  </w:divBdr>
                </w:div>
                <w:div w:id="1662466569">
                  <w:marLeft w:val="0"/>
                  <w:marRight w:val="0"/>
                  <w:marTop w:val="0"/>
                  <w:marBottom w:val="115"/>
                  <w:divBdr>
                    <w:top w:val="single" w:sz="8" w:space="6" w:color="FAF6EA"/>
                    <w:left w:val="none" w:sz="0" w:space="0" w:color="auto"/>
                    <w:bottom w:val="none" w:sz="0" w:space="0" w:color="auto"/>
                    <w:right w:val="none" w:sz="0" w:space="0" w:color="auto"/>
                  </w:divBdr>
                </w:div>
                <w:div w:id="23792443">
                  <w:marLeft w:val="0"/>
                  <w:marRight w:val="0"/>
                  <w:marTop w:val="0"/>
                  <w:marBottom w:val="115"/>
                  <w:divBdr>
                    <w:top w:val="single" w:sz="8" w:space="6" w:color="FAF6EA"/>
                    <w:left w:val="none" w:sz="0" w:space="0" w:color="auto"/>
                    <w:bottom w:val="none" w:sz="0" w:space="0" w:color="auto"/>
                    <w:right w:val="none" w:sz="0" w:space="0" w:color="auto"/>
                  </w:divBdr>
                </w:div>
                <w:div w:id="1918855602">
                  <w:marLeft w:val="0"/>
                  <w:marRight w:val="0"/>
                  <w:marTop w:val="0"/>
                  <w:marBottom w:val="115"/>
                  <w:divBdr>
                    <w:top w:val="single" w:sz="8" w:space="6" w:color="FAF6EA"/>
                    <w:left w:val="none" w:sz="0" w:space="0" w:color="auto"/>
                    <w:bottom w:val="none" w:sz="0" w:space="0" w:color="auto"/>
                    <w:right w:val="none" w:sz="0" w:space="0" w:color="auto"/>
                  </w:divBdr>
                </w:div>
                <w:div w:id="31225994">
                  <w:marLeft w:val="0"/>
                  <w:marRight w:val="0"/>
                  <w:marTop w:val="0"/>
                  <w:marBottom w:val="115"/>
                  <w:divBdr>
                    <w:top w:val="single" w:sz="8" w:space="6" w:color="FAF6EA"/>
                    <w:left w:val="none" w:sz="0" w:space="0" w:color="auto"/>
                    <w:bottom w:val="none" w:sz="0" w:space="0" w:color="auto"/>
                    <w:right w:val="none" w:sz="0" w:space="0" w:color="auto"/>
                  </w:divBdr>
                </w:div>
                <w:div w:id="1736470980">
                  <w:marLeft w:val="0"/>
                  <w:marRight w:val="0"/>
                  <w:marTop w:val="0"/>
                  <w:marBottom w:val="115"/>
                  <w:divBdr>
                    <w:top w:val="single" w:sz="8" w:space="6" w:color="FAF6EA"/>
                    <w:left w:val="none" w:sz="0" w:space="0" w:color="auto"/>
                    <w:bottom w:val="none" w:sz="0" w:space="0" w:color="auto"/>
                    <w:right w:val="none" w:sz="0" w:space="0" w:color="auto"/>
                  </w:divBdr>
                </w:div>
                <w:div w:id="452596564">
                  <w:marLeft w:val="0"/>
                  <w:marRight w:val="0"/>
                  <w:marTop w:val="0"/>
                  <w:marBottom w:val="115"/>
                  <w:divBdr>
                    <w:top w:val="single" w:sz="8" w:space="6" w:color="FAF6EA"/>
                    <w:left w:val="none" w:sz="0" w:space="0" w:color="auto"/>
                    <w:bottom w:val="none" w:sz="0" w:space="0" w:color="auto"/>
                    <w:right w:val="none" w:sz="0" w:space="0" w:color="auto"/>
                  </w:divBdr>
                </w:div>
                <w:div w:id="246158852">
                  <w:marLeft w:val="0"/>
                  <w:marRight w:val="0"/>
                  <w:marTop w:val="0"/>
                  <w:marBottom w:val="115"/>
                  <w:divBdr>
                    <w:top w:val="single" w:sz="8" w:space="6" w:color="FAF6EA"/>
                    <w:left w:val="none" w:sz="0" w:space="0" w:color="auto"/>
                    <w:bottom w:val="none" w:sz="0" w:space="0" w:color="auto"/>
                    <w:right w:val="none" w:sz="0" w:space="0" w:color="auto"/>
                  </w:divBdr>
                </w:div>
                <w:div w:id="404962369">
                  <w:marLeft w:val="0"/>
                  <w:marRight w:val="0"/>
                  <w:marTop w:val="0"/>
                  <w:marBottom w:val="115"/>
                  <w:divBdr>
                    <w:top w:val="single" w:sz="8" w:space="6" w:color="FAF6EA"/>
                    <w:left w:val="none" w:sz="0" w:space="0" w:color="auto"/>
                    <w:bottom w:val="none" w:sz="0" w:space="0" w:color="auto"/>
                    <w:right w:val="none" w:sz="0" w:space="0" w:color="auto"/>
                  </w:divBdr>
                </w:div>
                <w:div w:id="643853789">
                  <w:marLeft w:val="0"/>
                  <w:marRight w:val="0"/>
                  <w:marTop w:val="0"/>
                  <w:marBottom w:val="115"/>
                  <w:divBdr>
                    <w:top w:val="single" w:sz="8" w:space="6" w:color="FAF6EA"/>
                    <w:left w:val="none" w:sz="0" w:space="0" w:color="auto"/>
                    <w:bottom w:val="none" w:sz="0" w:space="0" w:color="auto"/>
                    <w:right w:val="none" w:sz="0" w:space="0" w:color="auto"/>
                  </w:divBdr>
                </w:div>
                <w:div w:id="1847866875">
                  <w:marLeft w:val="0"/>
                  <w:marRight w:val="0"/>
                  <w:marTop w:val="0"/>
                  <w:marBottom w:val="115"/>
                  <w:divBdr>
                    <w:top w:val="single" w:sz="8" w:space="6" w:color="FAF6EA"/>
                    <w:left w:val="none" w:sz="0" w:space="0" w:color="auto"/>
                    <w:bottom w:val="none" w:sz="0" w:space="0" w:color="auto"/>
                    <w:right w:val="none" w:sz="0" w:space="0" w:color="auto"/>
                  </w:divBdr>
                </w:div>
                <w:div w:id="1699618442">
                  <w:marLeft w:val="0"/>
                  <w:marRight w:val="0"/>
                  <w:marTop w:val="0"/>
                  <w:marBottom w:val="115"/>
                  <w:divBdr>
                    <w:top w:val="single" w:sz="8" w:space="6" w:color="FAF6EA"/>
                    <w:left w:val="none" w:sz="0" w:space="0" w:color="auto"/>
                    <w:bottom w:val="none" w:sz="0" w:space="0" w:color="auto"/>
                    <w:right w:val="none" w:sz="0" w:space="0" w:color="auto"/>
                  </w:divBdr>
                </w:div>
                <w:div w:id="858811801">
                  <w:marLeft w:val="0"/>
                  <w:marRight w:val="0"/>
                  <w:marTop w:val="0"/>
                  <w:marBottom w:val="115"/>
                  <w:divBdr>
                    <w:top w:val="single" w:sz="8" w:space="6" w:color="FAF6EA"/>
                    <w:left w:val="none" w:sz="0" w:space="0" w:color="auto"/>
                    <w:bottom w:val="none" w:sz="0" w:space="0" w:color="auto"/>
                    <w:right w:val="none" w:sz="0" w:space="0" w:color="auto"/>
                  </w:divBdr>
                </w:div>
              </w:divsChild>
            </w:div>
            <w:div w:id="2133550934">
              <w:marLeft w:val="0"/>
              <w:marRight w:val="0"/>
              <w:marTop w:val="0"/>
              <w:marBottom w:val="0"/>
              <w:divBdr>
                <w:top w:val="none" w:sz="0" w:space="0" w:color="auto"/>
                <w:left w:val="none" w:sz="0" w:space="0" w:color="auto"/>
                <w:bottom w:val="none" w:sz="0" w:space="0" w:color="auto"/>
                <w:right w:val="none" w:sz="0" w:space="0" w:color="auto"/>
              </w:divBdr>
              <w:divsChild>
                <w:div w:id="2059207406">
                  <w:marLeft w:val="0"/>
                  <w:marRight w:val="0"/>
                  <w:marTop w:val="0"/>
                  <w:marBottom w:val="115"/>
                  <w:divBdr>
                    <w:top w:val="single" w:sz="8" w:space="6" w:color="FAF6EA"/>
                    <w:left w:val="none" w:sz="0" w:space="0" w:color="auto"/>
                    <w:bottom w:val="none" w:sz="0" w:space="0" w:color="auto"/>
                    <w:right w:val="none" w:sz="0" w:space="0" w:color="auto"/>
                  </w:divBdr>
                </w:div>
              </w:divsChild>
            </w:div>
          </w:divsChild>
        </w:div>
      </w:divsChild>
    </w:div>
    <w:div w:id="1619331747">
      <w:bodyDiv w:val="1"/>
      <w:marLeft w:val="0"/>
      <w:marRight w:val="0"/>
      <w:marTop w:val="0"/>
      <w:marBottom w:val="0"/>
      <w:divBdr>
        <w:top w:val="none" w:sz="0" w:space="0" w:color="auto"/>
        <w:left w:val="none" w:sz="0" w:space="0" w:color="auto"/>
        <w:bottom w:val="none" w:sz="0" w:space="0" w:color="auto"/>
        <w:right w:val="none" w:sz="0" w:space="0" w:color="auto"/>
      </w:divBdr>
    </w:div>
    <w:div w:id="214292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sl.vda.it/datapage.asp?id=184&amp;l=1" TargetMode="External"/><Relationship Id="rId13" Type="http://schemas.openxmlformats.org/officeDocument/2006/relationships/hyperlink" Target="http://www.consiglio.vda.it/app/leggieregolamenti/dettaglio?pk_lr=2577&amp;versione=V" TargetMode="External"/><Relationship Id="rId3" Type="http://schemas.openxmlformats.org/officeDocument/2006/relationships/settings" Target="settings.xml"/><Relationship Id="rId7" Type="http://schemas.openxmlformats.org/officeDocument/2006/relationships/hyperlink" Target="http://www.ausl.vda.it/datapage.asp?id=1585&amp;l=1" TargetMode="External"/><Relationship Id="rId12" Type="http://schemas.openxmlformats.org/officeDocument/2006/relationships/hyperlink" Target="http://www.consiglio.vda.it/app/leggieregolamenti/dettaglio?pk_lr=2577&amp;versione=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iglio.vda.it/app/leggieregolamenti/dettaglio?pk_lr=2577&amp;versione=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usl.vda.it/datapage.asp?l=1&amp;id=4" TargetMode="External"/><Relationship Id="rId4" Type="http://schemas.openxmlformats.org/officeDocument/2006/relationships/webSettings" Target="webSettings.xml"/><Relationship Id="rId9" Type="http://schemas.openxmlformats.org/officeDocument/2006/relationships/hyperlink" Target="http://www.ausl.vda.it/datapage.asp?id=74&amp;l=1"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4353</TotalTime>
  <Pages>29</Pages>
  <Words>13955</Words>
  <Characters>79546</Characters>
  <Application>Microsoft Office Word</Application>
  <DocSecurity>0</DocSecurity>
  <Lines>662</Lines>
  <Paragraphs>186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2022-01-04T13:37:00Z</dcterms:created>
  <dcterms:modified xsi:type="dcterms:W3CDTF">2022-01-10T09:47:00Z</dcterms:modified>
</cp:coreProperties>
</file>