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5D9" w:rsidRPr="0082786C" w:rsidRDefault="003B55D9" w:rsidP="0082786C">
      <w:pPr>
        <w:spacing w:line="360" w:lineRule="auto"/>
        <w:rPr>
          <w:rFonts w:ascii="Arial" w:hAnsi="Arial" w:cs="Arial"/>
        </w:rPr>
      </w:pPr>
      <w:r w:rsidRPr="0082786C">
        <w:rPr>
          <w:rFonts w:ascii="Arial" w:hAnsi="Arial" w:cs="Arial"/>
        </w:rPr>
        <w:t>ORDINAMENTO  COMUNALE</w:t>
      </w:r>
    </w:p>
    <w:p w:rsidR="003B55D9" w:rsidRPr="0082786C" w:rsidRDefault="003B55D9" w:rsidP="0082786C">
      <w:pPr>
        <w:spacing w:line="360" w:lineRule="auto"/>
        <w:rPr>
          <w:rFonts w:ascii="Arial" w:hAnsi="Arial" w:cs="Arial"/>
        </w:rPr>
      </w:pPr>
      <w:r w:rsidRPr="0082786C">
        <w:rPr>
          <w:rFonts w:ascii="Arial" w:hAnsi="Arial" w:cs="Arial"/>
        </w:rPr>
        <w:t>1.</w:t>
      </w:r>
      <w:r w:rsidRPr="0082786C">
        <w:rPr>
          <w:rFonts w:ascii="Arial" w:hAnsi="Arial" w:cs="Arial"/>
        </w:rPr>
        <w:tab/>
        <w:t>I comuni hanno autonomia statutaria, normativa, organizzativa e amministrativa. Essi hanno anche autonomia impositiva e finanziaria nell’ambito dei propri statuti  e regolamenti e delle leggi di coordinamento della finanza pubblica.</w:t>
      </w:r>
    </w:p>
    <w:p w:rsidR="003B55D9" w:rsidRPr="0082786C" w:rsidRDefault="003B55D9" w:rsidP="0082786C">
      <w:pPr>
        <w:spacing w:line="360" w:lineRule="auto"/>
        <w:rPr>
          <w:rFonts w:ascii="Arial" w:hAnsi="Arial" w:cs="Arial"/>
        </w:rPr>
      </w:pPr>
      <w:r w:rsidRPr="0082786C">
        <w:rPr>
          <w:rFonts w:ascii="Arial" w:hAnsi="Arial" w:cs="Arial"/>
        </w:rPr>
        <w:t>2.</w:t>
      </w:r>
      <w:r w:rsidRPr="0082786C">
        <w:rPr>
          <w:rFonts w:ascii="Arial" w:hAnsi="Arial" w:cs="Arial"/>
        </w:rPr>
        <w:tab/>
        <w:t>Quello che risulta  anche da una prima lettura del TU è che i comuni hanno funzioni proprie, e funzioni che sono loro conferite attraverso leggi dello Stato e  delle regioni.</w:t>
      </w:r>
    </w:p>
    <w:p w:rsidR="003B55D9" w:rsidRPr="0082786C" w:rsidRDefault="003B55D9" w:rsidP="0082786C">
      <w:pPr>
        <w:spacing w:line="360" w:lineRule="auto"/>
        <w:rPr>
          <w:rFonts w:ascii="Arial" w:hAnsi="Arial" w:cs="Arial"/>
        </w:rPr>
      </w:pPr>
      <w:r w:rsidRPr="0082786C">
        <w:rPr>
          <w:rFonts w:ascii="Arial" w:hAnsi="Arial" w:cs="Arial"/>
        </w:rPr>
        <w:t xml:space="preserve">Con la revisione del titolo V della Costituzione la materia ha incontrato una nuova disciplina, soprattutto con l’art. 117 e 118 nel quale si afferma che le regioni organizzano l’esercizio delle funzioni amministrative a livello locale attraverso i comuni e le province le città metropolitane .Sono organi di governo del Comune, il Consiglio, il Sindaco, la giunta comunale.I comuni hanno funzioni proprie e funzioni conferite loro con legge dello Stato e della regione, in attuazione del principio di sussidarietà. Le regioni, fermo restando le funzioni inerenti al carattere unitario del territorio, conferiscono l’esercizio delle funzioni amministrative. La regione indica gli obiettivi generali della programmazione economico-sociale e territoriale e su questi ripartisce le risorse. I comuni concorrono alla determinazione degli obiettivi contenuti nei piani e nei programmi dello stato e delle regioni. </w:t>
      </w:r>
    </w:p>
    <w:p w:rsidR="003B55D9" w:rsidRPr="0082786C" w:rsidRDefault="003B55D9" w:rsidP="0082786C">
      <w:pPr>
        <w:spacing w:line="360" w:lineRule="auto"/>
        <w:rPr>
          <w:rFonts w:ascii="Arial" w:hAnsi="Arial" w:cs="Arial"/>
          <w:b/>
        </w:rPr>
      </w:pPr>
    </w:p>
    <w:p w:rsidR="003B55D9" w:rsidRPr="0082786C" w:rsidRDefault="003B55D9" w:rsidP="0082786C">
      <w:pPr>
        <w:spacing w:line="360" w:lineRule="auto"/>
        <w:rPr>
          <w:rFonts w:ascii="Arial" w:hAnsi="Arial" w:cs="Arial"/>
          <w:b/>
        </w:rPr>
      </w:pPr>
      <w:r w:rsidRPr="0082786C">
        <w:rPr>
          <w:rFonts w:ascii="Arial" w:hAnsi="Arial" w:cs="Arial"/>
          <w:b/>
        </w:rPr>
        <w:t>FUNZIONI COMUNALI</w:t>
      </w:r>
    </w:p>
    <w:p w:rsidR="003B55D9" w:rsidRPr="0082786C" w:rsidRDefault="003B55D9" w:rsidP="0082786C">
      <w:pPr>
        <w:spacing w:line="360" w:lineRule="auto"/>
        <w:rPr>
          <w:rFonts w:ascii="Arial" w:hAnsi="Arial" w:cs="Arial"/>
        </w:rPr>
      </w:pPr>
      <w:r w:rsidRPr="0082786C">
        <w:rPr>
          <w:rFonts w:ascii="Arial" w:hAnsi="Arial" w:cs="Arial"/>
        </w:rPr>
        <w:t>o</w:t>
      </w:r>
      <w:r w:rsidRPr="0082786C">
        <w:rPr>
          <w:rFonts w:ascii="Arial" w:hAnsi="Arial" w:cs="Arial"/>
        </w:rPr>
        <w:tab/>
        <w:t>Organizzazione delle funzioni</w:t>
      </w:r>
    </w:p>
    <w:p w:rsidR="003B55D9" w:rsidRPr="0082786C" w:rsidRDefault="003B55D9" w:rsidP="0082786C">
      <w:pPr>
        <w:spacing w:line="360" w:lineRule="auto"/>
        <w:rPr>
          <w:rFonts w:ascii="Arial" w:hAnsi="Arial" w:cs="Arial"/>
        </w:rPr>
      </w:pPr>
      <w:r w:rsidRPr="0082786C">
        <w:rPr>
          <w:rFonts w:ascii="Arial" w:hAnsi="Arial" w:cs="Arial"/>
        </w:rPr>
        <w:t>o</w:t>
      </w:r>
      <w:r w:rsidRPr="0082786C">
        <w:rPr>
          <w:rFonts w:ascii="Arial" w:hAnsi="Arial" w:cs="Arial"/>
        </w:rPr>
        <w:tab/>
        <w:t>gestione del personale,controllo interno,gestione finanziaria e contabile</w:t>
      </w:r>
    </w:p>
    <w:p w:rsidR="003B55D9" w:rsidRPr="0082786C" w:rsidRDefault="003B55D9" w:rsidP="0082786C">
      <w:pPr>
        <w:spacing w:line="360" w:lineRule="auto"/>
        <w:rPr>
          <w:rFonts w:ascii="Arial" w:hAnsi="Arial" w:cs="Arial"/>
        </w:rPr>
      </w:pPr>
      <w:r w:rsidRPr="0082786C">
        <w:rPr>
          <w:rFonts w:ascii="Arial" w:hAnsi="Arial" w:cs="Arial"/>
        </w:rPr>
        <w:t>o</w:t>
      </w:r>
      <w:r w:rsidRPr="0082786C">
        <w:rPr>
          <w:rFonts w:ascii="Arial" w:hAnsi="Arial" w:cs="Arial"/>
        </w:rPr>
        <w:tab/>
        <w:t>vigilanza e controllo</w:t>
      </w:r>
    </w:p>
    <w:p w:rsidR="003B55D9" w:rsidRPr="0082786C" w:rsidRDefault="003B55D9" w:rsidP="0082786C">
      <w:pPr>
        <w:spacing w:line="360" w:lineRule="auto"/>
        <w:rPr>
          <w:rFonts w:ascii="Arial" w:hAnsi="Arial" w:cs="Arial"/>
        </w:rPr>
      </w:pPr>
      <w:r w:rsidRPr="0082786C">
        <w:rPr>
          <w:rFonts w:ascii="Arial" w:hAnsi="Arial" w:cs="Arial"/>
        </w:rPr>
        <w:t>o</w:t>
      </w:r>
      <w:r w:rsidRPr="0082786C">
        <w:rPr>
          <w:rFonts w:ascii="Arial" w:hAnsi="Arial" w:cs="Arial"/>
        </w:rPr>
        <w:tab/>
        <w:t>servizi pubblici di interesse comunale</w:t>
      </w:r>
    </w:p>
    <w:p w:rsidR="003B55D9" w:rsidRPr="0082786C" w:rsidRDefault="003B55D9" w:rsidP="0082786C">
      <w:pPr>
        <w:spacing w:line="360" w:lineRule="auto"/>
        <w:rPr>
          <w:rFonts w:ascii="Arial" w:hAnsi="Arial" w:cs="Arial"/>
        </w:rPr>
      </w:pPr>
      <w:r w:rsidRPr="0082786C">
        <w:rPr>
          <w:rFonts w:ascii="Arial" w:hAnsi="Arial" w:cs="Arial"/>
        </w:rPr>
        <w:t>o</w:t>
      </w:r>
      <w:r w:rsidRPr="0082786C">
        <w:rPr>
          <w:rFonts w:ascii="Arial" w:hAnsi="Arial" w:cs="Arial"/>
        </w:rPr>
        <w:tab/>
        <w:t>attività commerciali,attività produttive,edilizia,pianificazione urbnistica</w:t>
      </w:r>
    </w:p>
    <w:p w:rsidR="003B55D9" w:rsidRPr="0082786C" w:rsidRDefault="003B55D9" w:rsidP="0082786C">
      <w:pPr>
        <w:spacing w:line="360" w:lineRule="auto"/>
        <w:rPr>
          <w:rFonts w:ascii="Arial" w:hAnsi="Arial" w:cs="Arial"/>
        </w:rPr>
      </w:pPr>
      <w:r w:rsidRPr="0082786C">
        <w:rPr>
          <w:rFonts w:ascii="Arial" w:hAnsi="Arial" w:cs="Arial"/>
        </w:rPr>
        <w:t>o</w:t>
      </w:r>
      <w:r w:rsidRPr="0082786C">
        <w:rPr>
          <w:rFonts w:ascii="Arial" w:hAnsi="Arial" w:cs="Arial"/>
        </w:rPr>
        <w:tab/>
        <w:t xml:space="preserve">strade comunali e circolazione stradale urbana,trasporti, servizi sociali,edilizia scolastica e </w:t>
      </w:r>
      <w:r w:rsidR="0079415A" w:rsidRPr="0082786C">
        <w:rPr>
          <w:rFonts w:ascii="Arial" w:hAnsi="Arial" w:cs="Arial"/>
        </w:rPr>
        <w:t xml:space="preserve">    </w:t>
      </w:r>
      <w:r w:rsidRPr="0082786C">
        <w:rPr>
          <w:rFonts w:ascii="Arial" w:hAnsi="Arial" w:cs="Arial"/>
        </w:rPr>
        <w:t>asili nido</w:t>
      </w:r>
    </w:p>
    <w:p w:rsidR="003B55D9" w:rsidRPr="0082786C" w:rsidRDefault="003B55D9" w:rsidP="0082786C">
      <w:pPr>
        <w:spacing w:line="360" w:lineRule="auto"/>
        <w:rPr>
          <w:rFonts w:ascii="Arial" w:hAnsi="Arial" w:cs="Arial"/>
        </w:rPr>
      </w:pPr>
      <w:r w:rsidRPr="0082786C">
        <w:rPr>
          <w:rFonts w:ascii="Arial" w:hAnsi="Arial" w:cs="Arial"/>
        </w:rPr>
        <w:t>o</w:t>
      </w:r>
      <w:r w:rsidRPr="0082786C">
        <w:rPr>
          <w:rFonts w:ascii="Arial" w:hAnsi="Arial" w:cs="Arial"/>
        </w:rPr>
        <w:tab/>
        <w:t>teatri,musei, pinacoteche</w:t>
      </w:r>
    </w:p>
    <w:p w:rsidR="003B55D9" w:rsidRPr="0082786C" w:rsidRDefault="003B55D9" w:rsidP="0082786C">
      <w:pPr>
        <w:spacing w:line="360" w:lineRule="auto"/>
        <w:rPr>
          <w:rFonts w:ascii="Arial" w:hAnsi="Arial" w:cs="Arial"/>
        </w:rPr>
      </w:pPr>
      <w:r w:rsidRPr="0082786C">
        <w:rPr>
          <w:rFonts w:ascii="Arial" w:hAnsi="Arial" w:cs="Arial"/>
        </w:rPr>
        <w:t>o</w:t>
      </w:r>
      <w:r w:rsidRPr="0082786C">
        <w:rPr>
          <w:rFonts w:ascii="Arial" w:hAnsi="Arial" w:cs="Arial"/>
        </w:rPr>
        <w:tab/>
        <w:t>sicurezza urbana, protezione civile</w:t>
      </w:r>
    </w:p>
    <w:p w:rsidR="003B55D9" w:rsidRPr="0082786C" w:rsidRDefault="003B55D9" w:rsidP="0082786C">
      <w:pPr>
        <w:spacing w:line="360" w:lineRule="auto"/>
        <w:rPr>
          <w:rFonts w:ascii="Arial" w:hAnsi="Arial" w:cs="Arial"/>
        </w:rPr>
      </w:pPr>
      <w:r w:rsidRPr="0082786C">
        <w:rPr>
          <w:rFonts w:ascii="Arial" w:hAnsi="Arial" w:cs="Arial"/>
        </w:rPr>
        <w:t>o</w:t>
      </w:r>
      <w:r w:rsidRPr="0082786C">
        <w:rPr>
          <w:rFonts w:ascii="Arial" w:hAnsi="Arial" w:cs="Arial"/>
        </w:rPr>
        <w:tab/>
        <w:t>accertamenti illeciti amministrativi</w:t>
      </w:r>
    </w:p>
    <w:p w:rsidR="003B55D9" w:rsidRPr="0082786C" w:rsidRDefault="003B55D9" w:rsidP="0082786C">
      <w:pPr>
        <w:spacing w:line="360" w:lineRule="auto"/>
        <w:rPr>
          <w:rFonts w:ascii="Arial" w:hAnsi="Arial" w:cs="Arial"/>
        </w:rPr>
      </w:pPr>
      <w:r w:rsidRPr="0082786C">
        <w:rPr>
          <w:rFonts w:ascii="Arial" w:hAnsi="Arial" w:cs="Arial"/>
        </w:rPr>
        <w:t>o</w:t>
      </w:r>
      <w:r w:rsidRPr="0082786C">
        <w:rPr>
          <w:rFonts w:ascii="Arial" w:hAnsi="Arial" w:cs="Arial"/>
        </w:rPr>
        <w:tab/>
        <w:t>polizia municipale</w:t>
      </w:r>
    </w:p>
    <w:p w:rsidR="003B55D9" w:rsidRPr="0082786C" w:rsidRDefault="003B55D9" w:rsidP="0082786C">
      <w:pPr>
        <w:spacing w:line="360" w:lineRule="auto"/>
        <w:rPr>
          <w:rFonts w:ascii="Arial" w:hAnsi="Arial" w:cs="Arial"/>
        </w:rPr>
      </w:pPr>
      <w:r w:rsidRPr="0082786C">
        <w:rPr>
          <w:rFonts w:ascii="Arial" w:hAnsi="Arial" w:cs="Arial"/>
        </w:rPr>
        <w:t>o</w:t>
      </w:r>
      <w:r w:rsidRPr="0082786C">
        <w:rPr>
          <w:rFonts w:ascii="Arial" w:hAnsi="Arial" w:cs="Arial"/>
        </w:rPr>
        <w:tab/>
        <w:t>tenuta registri stato civile</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I comuni adottano un proprio statuto. Questo stabilisce le norme fondamentali dell’organizzazione dell’ente e, specifica le attribuzioni degli organi e le forme di garanzia e di partecipazione delle minoranze, i modi di esercizio della rappresentanza legale dell’ente, anche in giudizio.</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 xml:space="preserve">E’ deliberato dal C.c. con il voto favorevole dei 2/3 dei c.c. Quando questa maggioranza non è ottenuta, la votazione è ripetuta in successive sedute da tenersi entro 30 giorni e lo statuto è approvato se ottiene per due volte il voto favorevole della maggioranza assoluta dei c.c. </w:t>
      </w:r>
    </w:p>
    <w:p w:rsidR="003B55D9" w:rsidRPr="0082786C" w:rsidRDefault="003B55D9" w:rsidP="0082786C">
      <w:pPr>
        <w:spacing w:line="360" w:lineRule="auto"/>
        <w:rPr>
          <w:rFonts w:ascii="Arial" w:hAnsi="Arial" w:cs="Arial"/>
        </w:rPr>
      </w:pPr>
      <w:r w:rsidRPr="0082786C">
        <w:rPr>
          <w:rFonts w:ascii="Arial" w:hAnsi="Arial" w:cs="Arial"/>
        </w:rPr>
        <w:t>Dopo il controllo del CORECO</w:t>
      </w:r>
      <w:r w:rsidR="0079415A" w:rsidRPr="0082786C">
        <w:rPr>
          <w:rFonts w:ascii="Arial" w:hAnsi="Arial" w:cs="Arial"/>
        </w:rPr>
        <w:t xml:space="preserve"> (abrogato)</w:t>
      </w:r>
      <w:r w:rsidRPr="0082786C">
        <w:rPr>
          <w:rFonts w:ascii="Arial" w:hAnsi="Arial" w:cs="Arial"/>
        </w:rPr>
        <w:t xml:space="preserve"> è pubblicato sul bollettino ufficiale della regione, affisso nell’albo pretorio del comune e 30 giorni consecutivi e inviato al Ministero dell’Interno che lo inserirà nella raccolta ufficiale degli statuti. A quel punto entrerà in vigore trascorsi 30 giorni dalla sua affissione nell’albo pretorio </w:t>
      </w:r>
    </w:p>
    <w:p w:rsidR="003B55D9" w:rsidRPr="0082786C" w:rsidRDefault="003B55D9" w:rsidP="0082786C">
      <w:pPr>
        <w:spacing w:line="360" w:lineRule="auto"/>
        <w:rPr>
          <w:rFonts w:ascii="Arial" w:hAnsi="Arial" w:cs="Arial"/>
        </w:rPr>
      </w:pPr>
      <w:r w:rsidRPr="0082786C">
        <w:rPr>
          <w:rFonts w:ascii="Arial" w:hAnsi="Arial" w:cs="Arial"/>
        </w:rPr>
        <w:t>Sono organi di governo della provincia il consiglio, la giunta, il presidente</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b/>
        </w:rPr>
      </w:pPr>
      <w:r w:rsidRPr="0082786C">
        <w:rPr>
          <w:rFonts w:ascii="Arial" w:hAnsi="Arial" w:cs="Arial"/>
          <w:b/>
        </w:rPr>
        <w:t>CONSIGLIO  COMUNALE</w:t>
      </w:r>
    </w:p>
    <w:p w:rsidR="003B55D9" w:rsidRPr="0082786C" w:rsidRDefault="003B55D9" w:rsidP="0082786C">
      <w:pPr>
        <w:spacing w:line="360" w:lineRule="auto"/>
        <w:rPr>
          <w:rFonts w:ascii="Arial" w:hAnsi="Arial" w:cs="Arial"/>
        </w:rPr>
      </w:pPr>
      <w:r w:rsidRPr="0082786C">
        <w:rPr>
          <w:rFonts w:ascii="Arial" w:hAnsi="Arial" w:cs="Arial"/>
        </w:rPr>
        <w:t>Il Consiglio  è un Organo collegiale ed elettivo che rimane in carica per cinque anni. Esercita le funzioni di indirizzo e di controllo politico-amministrativo..(art. 42 L.267/00)</w:t>
      </w:r>
    </w:p>
    <w:p w:rsidR="003B55D9" w:rsidRPr="0082786C" w:rsidRDefault="003B55D9" w:rsidP="0082786C">
      <w:pPr>
        <w:spacing w:line="360" w:lineRule="auto"/>
        <w:rPr>
          <w:rFonts w:ascii="Arial" w:hAnsi="Arial" w:cs="Arial"/>
        </w:rPr>
      </w:pPr>
      <w:r w:rsidRPr="0082786C">
        <w:rPr>
          <w:rFonts w:ascii="Arial" w:hAnsi="Arial" w:cs="Arial"/>
        </w:rPr>
        <w:t>Il Consiglio Comunale  è composto da un numero di membri più il Sindaco previsto dall'art. 37  e si  insedia a seguito  di elezioni amministrative.</w:t>
      </w:r>
    </w:p>
    <w:p w:rsidR="003B55D9" w:rsidRPr="0082786C" w:rsidRDefault="003B55D9" w:rsidP="0082786C">
      <w:pPr>
        <w:spacing w:line="360" w:lineRule="auto"/>
        <w:rPr>
          <w:rFonts w:ascii="Arial" w:hAnsi="Arial" w:cs="Arial"/>
        </w:rPr>
      </w:pPr>
      <w:r w:rsidRPr="0082786C">
        <w:rPr>
          <w:rFonts w:ascii="Arial" w:hAnsi="Arial" w:cs="Arial"/>
        </w:rPr>
        <w:t xml:space="preserve">Composizione: </w:t>
      </w:r>
    </w:p>
    <w:p w:rsidR="00761231" w:rsidRDefault="00761231" w:rsidP="00761231">
      <w:pPr>
        <w:pStyle w:val="NormaleWeb"/>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A seguito delle modifiche legislative avvenute nel corso degli anni dal </w:t>
      </w:r>
      <w:hyperlink r:id="rId5" w:tooltip="2010" w:history="1">
        <w:r>
          <w:rPr>
            <w:rStyle w:val="Collegamentoipertestuale"/>
            <w:rFonts w:ascii="Arial" w:hAnsi="Arial" w:cs="Arial"/>
            <w:color w:val="0B0080"/>
            <w:sz w:val="21"/>
            <w:szCs w:val="21"/>
          </w:rPr>
          <w:t>2010</w:t>
        </w:r>
      </w:hyperlink>
      <w:r>
        <w:rPr>
          <w:rFonts w:ascii="Arial" w:hAnsi="Arial" w:cs="Arial"/>
          <w:color w:val="222222"/>
          <w:sz w:val="21"/>
          <w:szCs w:val="21"/>
        </w:rPr>
        <w:t> al </w:t>
      </w:r>
      <w:hyperlink r:id="rId6" w:tooltip="2014" w:history="1">
        <w:r>
          <w:rPr>
            <w:rStyle w:val="Collegamentoipertestuale"/>
            <w:rFonts w:ascii="Arial" w:hAnsi="Arial" w:cs="Arial"/>
            <w:color w:val="0B0080"/>
            <w:sz w:val="21"/>
            <w:szCs w:val="21"/>
          </w:rPr>
          <w:t>2014</w:t>
        </w:r>
      </w:hyperlink>
      <w:r>
        <w:rPr>
          <w:rFonts w:ascii="Arial" w:hAnsi="Arial" w:cs="Arial"/>
          <w:color w:val="222222"/>
          <w:sz w:val="21"/>
          <w:szCs w:val="21"/>
        </w:rPr>
        <w:t>, i Consigli Comunali delle regioni a statuto ordinario risultano composti dal Sindaco e:</w:t>
      </w:r>
      <w:hyperlink r:id="rId7" w:anchor="cite_note-1" w:history="1">
        <w:r>
          <w:rPr>
            <w:rStyle w:val="Collegamentoipertestuale"/>
            <w:rFonts w:ascii="Arial" w:hAnsi="Arial" w:cs="Arial"/>
            <w:color w:val="0B0080"/>
            <w:sz w:val="21"/>
            <w:szCs w:val="21"/>
            <w:vertAlign w:val="superscript"/>
          </w:rPr>
          <w:t>[1]</w:t>
        </w:r>
      </w:hyperlink>
    </w:p>
    <w:p w:rsidR="00761231" w:rsidRDefault="00761231" w:rsidP="00761231">
      <w:pPr>
        <w:numPr>
          <w:ilvl w:val="0"/>
          <w:numId w:val="42"/>
        </w:numPr>
        <w:shd w:val="clear" w:color="auto" w:fill="FFFFFF"/>
        <w:spacing w:before="100" w:beforeAutospacing="1" w:after="24" w:line="240" w:lineRule="auto"/>
        <w:ind w:left="384"/>
        <w:rPr>
          <w:rFonts w:ascii="Arial" w:hAnsi="Arial" w:cs="Arial"/>
          <w:color w:val="222222"/>
          <w:sz w:val="21"/>
          <w:szCs w:val="21"/>
        </w:rPr>
      </w:pPr>
      <w:r w:rsidRPr="00761231">
        <w:rPr>
          <w:rFonts w:ascii="Arial" w:hAnsi="Arial" w:cs="Arial"/>
          <w:color w:val="222222"/>
          <w:sz w:val="21"/>
          <w:szCs w:val="21"/>
        </w:rPr>
        <w:t>da 64 membri nell'Assemblea Capitolina di </w:t>
      </w:r>
      <w:r>
        <w:rPr>
          <w:rFonts w:ascii="Arial" w:hAnsi="Arial" w:cs="Arial"/>
          <w:color w:val="222222"/>
          <w:sz w:val="21"/>
          <w:szCs w:val="21"/>
        </w:rPr>
        <w:t>Roma</w:t>
      </w:r>
    </w:p>
    <w:p w:rsidR="00761231" w:rsidRPr="00761231" w:rsidRDefault="00761231" w:rsidP="00761231">
      <w:pPr>
        <w:numPr>
          <w:ilvl w:val="0"/>
          <w:numId w:val="42"/>
        </w:numPr>
        <w:shd w:val="clear" w:color="auto" w:fill="FFFFFF"/>
        <w:spacing w:before="100" w:beforeAutospacing="1" w:after="24" w:line="240" w:lineRule="auto"/>
        <w:ind w:left="384"/>
        <w:rPr>
          <w:rFonts w:ascii="Arial" w:hAnsi="Arial" w:cs="Arial"/>
          <w:color w:val="222222"/>
          <w:sz w:val="21"/>
          <w:szCs w:val="21"/>
        </w:rPr>
      </w:pPr>
      <w:r w:rsidRPr="00761231">
        <w:rPr>
          <w:rFonts w:ascii="Arial" w:hAnsi="Arial" w:cs="Arial"/>
          <w:color w:val="222222"/>
          <w:sz w:val="21"/>
          <w:szCs w:val="21"/>
        </w:rPr>
        <w:t>da 60 membri nei comuni con popolazione superiore a un milione di abitanti,</w:t>
      </w:r>
    </w:p>
    <w:p w:rsidR="00761231" w:rsidRDefault="00761231" w:rsidP="00761231">
      <w:pPr>
        <w:numPr>
          <w:ilvl w:val="1"/>
          <w:numId w:val="42"/>
        </w:numPr>
        <w:shd w:val="clear" w:color="auto" w:fill="FFFFFF"/>
        <w:spacing w:before="100" w:beforeAutospacing="1" w:after="24" w:line="240" w:lineRule="auto"/>
        <w:ind w:left="768"/>
        <w:rPr>
          <w:rFonts w:ascii="Arial" w:hAnsi="Arial" w:cs="Arial"/>
          <w:color w:val="222222"/>
          <w:sz w:val="21"/>
          <w:szCs w:val="21"/>
        </w:rPr>
      </w:pPr>
      <w:r>
        <w:rPr>
          <w:rFonts w:ascii="Arial" w:hAnsi="Arial" w:cs="Arial"/>
          <w:color w:val="222222"/>
          <w:sz w:val="21"/>
          <w:szCs w:val="21"/>
        </w:rPr>
        <w:t>ridotti a 48 nelle amministrazioni rinnovate;</w:t>
      </w:r>
    </w:p>
    <w:p w:rsidR="00761231" w:rsidRDefault="00761231" w:rsidP="00761231">
      <w:pPr>
        <w:numPr>
          <w:ilvl w:val="0"/>
          <w:numId w:val="42"/>
        </w:numPr>
        <w:shd w:val="clear" w:color="auto" w:fill="FFFFFF"/>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da 50 membri nei comuni con popolazione superiore a 500.000 abitanti,</w:t>
      </w:r>
    </w:p>
    <w:p w:rsidR="00761231" w:rsidRDefault="00761231" w:rsidP="00761231">
      <w:pPr>
        <w:numPr>
          <w:ilvl w:val="1"/>
          <w:numId w:val="42"/>
        </w:numPr>
        <w:shd w:val="clear" w:color="auto" w:fill="FFFFFF"/>
        <w:spacing w:before="100" w:beforeAutospacing="1" w:after="24" w:line="240" w:lineRule="auto"/>
        <w:ind w:left="768"/>
        <w:rPr>
          <w:rFonts w:ascii="Arial" w:hAnsi="Arial" w:cs="Arial"/>
          <w:color w:val="222222"/>
          <w:sz w:val="21"/>
          <w:szCs w:val="21"/>
        </w:rPr>
      </w:pPr>
      <w:r>
        <w:rPr>
          <w:rFonts w:ascii="Arial" w:hAnsi="Arial" w:cs="Arial"/>
          <w:color w:val="222222"/>
          <w:sz w:val="21"/>
          <w:szCs w:val="21"/>
        </w:rPr>
        <w:t>ridotti a 40 nelle amministrazioni rinnovate;</w:t>
      </w:r>
    </w:p>
    <w:p w:rsidR="00761231" w:rsidRDefault="00761231" w:rsidP="00761231">
      <w:pPr>
        <w:numPr>
          <w:ilvl w:val="0"/>
          <w:numId w:val="42"/>
        </w:numPr>
        <w:shd w:val="clear" w:color="auto" w:fill="FFFFFF"/>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da 46 membri nei comuni con popolazione superiore a 250.000 abitanti,</w:t>
      </w:r>
    </w:p>
    <w:p w:rsidR="00761231" w:rsidRDefault="00761231" w:rsidP="00761231">
      <w:pPr>
        <w:numPr>
          <w:ilvl w:val="1"/>
          <w:numId w:val="42"/>
        </w:numPr>
        <w:shd w:val="clear" w:color="auto" w:fill="FFFFFF"/>
        <w:spacing w:before="100" w:beforeAutospacing="1" w:after="24" w:line="240" w:lineRule="auto"/>
        <w:ind w:left="768"/>
        <w:rPr>
          <w:rFonts w:ascii="Arial" w:hAnsi="Arial" w:cs="Arial"/>
          <w:color w:val="222222"/>
          <w:sz w:val="21"/>
          <w:szCs w:val="21"/>
        </w:rPr>
      </w:pPr>
      <w:r>
        <w:rPr>
          <w:rFonts w:ascii="Arial" w:hAnsi="Arial" w:cs="Arial"/>
          <w:color w:val="222222"/>
          <w:sz w:val="21"/>
          <w:szCs w:val="21"/>
        </w:rPr>
        <w:t>ridotti a 36 nelle amministrazioni rinnovate;</w:t>
      </w:r>
    </w:p>
    <w:p w:rsidR="00761231" w:rsidRDefault="00761231" w:rsidP="00761231">
      <w:pPr>
        <w:numPr>
          <w:ilvl w:val="0"/>
          <w:numId w:val="42"/>
        </w:numPr>
        <w:shd w:val="clear" w:color="auto" w:fill="FFFFFF"/>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 xml:space="preserve">da 40 membri nei comuni con popolazione superiore a 100.000 abitanti o che, pur avendo popolazione inferiore, siano capoluoghi di provincia, </w:t>
      </w:r>
    </w:p>
    <w:p w:rsidR="00761231" w:rsidRDefault="00761231" w:rsidP="00761231">
      <w:pPr>
        <w:numPr>
          <w:ilvl w:val="1"/>
          <w:numId w:val="42"/>
        </w:numPr>
        <w:shd w:val="clear" w:color="auto" w:fill="FFFFFF"/>
        <w:spacing w:before="100" w:beforeAutospacing="1" w:after="24" w:line="240" w:lineRule="auto"/>
        <w:ind w:left="768"/>
        <w:rPr>
          <w:rFonts w:ascii="Arial" w:hAnsi="Arial" w:cs="Arial"/>
          <w:color w:val="222222"/>
          <w:sz w:val="21"/>
          <w:szCs w:val="21"/>
        </w:rPr>
      </w:pPr>
      <w:r>
        <w:rPr>
          <w:rFonts w:ascii="Arial" w:hAnsi="Arial" w:cs="Arial"/>
          <w:color w:val="222222"/>
          <w:sz w:val="21"/>
          <w:szCs w:val="21"/>
        </w:rPr>
        <w:t>ridotti a 32 nelle amministrazioni rinnovate;</w:t>
      </w:r>
    </w:p>
    <w:p w:rsidR="00761231" w:rsidRDefault="00761231" w:rsidP="00761231">
      <w:pPr>
        <w:numPr>
          <w:ilvl w:val="0"/>
          <w:numId w:val="42"/>
        </w:numPr>
        <w:shd w:val="clear" w:color="auto" w:fill="FFFFFF"/>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da 30 membri nei comuni con popolazione superiore a 30.000 abitanti,</w:t>
      </w:r>
    </w:p>
    <w:p w:rsidR="00761231" w:rsidRDefault="00761231" w:rsidP="00761231">
      <w:pPr>
        <w:numPr>
          <w:ilvl w:val="1"/>
          <w:numId w:val="42"/>
        </w:numPr>
        <w:shd w:val="clear" w:color="auto" w:fill="FFFFFF"/>
        <w:spacing w:before="100" w:beforeAutospacing="1" w:after="24" w:line="240" w:lineRule="auto"/>
        <w:ind w:left="768"/>
        <w:rPr>
          <w:rFonts w:ascii="Arial" w:hAnsi="Arial" w:cs="Arial"/>
          <w:color w:val="222222"/>
          <w:sz w:val="21"/>
          <w:szCs w:val="21"/>
        </w:rPr>
      </w:pPr>
      <w:r>
        <w:rPr>
          <w:rFonts w:ascii="Arial" w:hAnsi="Arial" w:cs="Arial"/>
          <w:color w:val="222222"/>
          <w:sz w:val="21"/>
          <w:szCs w:val="21"/>
        </w:rPr>
        <w:t>ridotti a 24 nelle amministrazioni rinnovate;</w:t>
      </w:r>
    </w:p>
    <w:p w:rsidR="00761231" w:rsidRDefault="00761231" w:rsidP="00761231">
      <w:pPr>
        <w:numPr>
          <w:ilvl w:val="0"/>
          <w:numId w:val="42"/>
        </w:numPr>
        <w:shd w:val="clear" w:color="auto" w:fill="FFFFFF"/>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da 20 membri nei comuni con popolazione superiore a 10.000 abitanti,</w:t>
      </w:r>
    </w:p>
    <w:p w:rsidR="00761231" w:rsidRDefault="00761231" w:rsidP="00761231">
      <w:pPr>
        <w:numPr>
          <w:ilvl w:val="1"/>
          <w:numId w:val="42"/>
        </w:numPr>
        <w:shd w:val="clear" w:color="auto" w:fill="FFFFFF"/>
        <w:spacing w:before="100" w:beforeAutospacing="1" w:after="24" w:line="240" w:lineRule="auto"/>
        <w:ind w:left="768"/>
        <w:rPr>
          <w:rFonts w:ascii="Arial" w:hAnsi="Arial" w:cs="Arial"/>
          <w:color w:val="222222"/>
          <w:sz w:val="21"/>
          <w:szCs w:val="21"/>
        </w:rPr>
      </w:pPr>
      <w:r>
        <w:rPr>
          <w:rFonts w:ascii="Arial" w:hAnsi="Arial" w:cs="Arial"/>
          <w:color w:val="222222"/>
          <w:sz w:val="21"/>
          <w:szCs w:val="21"/>
        </w:rPr>
        <w:t>ridotti a 16 nelle amministrazioni rinnovate</w:t>
      </w:r>
    </w:p>
    <w:p w:rsidR="00761231" w:rsidRDefault="00761231" w:rsidP="00761231">
      <w:pPr>
        <w:numPr>
          <w:ilvl w:val="0"/>
          <w:numId w:val="42"/>
        </w:numPr>
        <w:shd w:val="clear" w:color="auto" w:fill="FFFFFF"/>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da 16 membri nei comuni con popolazione superiore a 5.000 abitanti,</w:t>
      </w:r>
    </w:p>
    <w:p w:rsidR="00761231" w:rsidRPr="00761231" w:rsidRDefault="00761231" w:rsidP="00761231">
      <w:pPr>
        <w:numPr>
          <w:ilvl w:val="1"/>
          <w:numId w:val="42"/>
        </w:numPr>
        <w:shd w:val="clear" w:color="auto" w:fill="FFFFFF"/>
        <w:spacing w:before="100" w:beforeAutospacing="1" w:after="24" w:line="240" w:lineRule="auto"/>
        <w:ind w:left="768"/>
        <w:rPr>
          <w:rFonts w:ascii="Arial" w:hAnsi="Arial" w:cs="Arial"/>
          <w:color w:val="222222"/>
          <w:sz w:val="21"/>
          <w:szCs w:val="21"/>
        </w:rPr>
      </w:pPr>
      <w:r w:rsidRPr="00761231">
        <w:rPr>
          <w:rFonts w:ascii="Arial" w:hAnsi="Arial" w:cs="Arial"/>
          <w:color w:val="222222"/>
          <w:sz w:val="21"/>
          <w:szCs w:val="21"/>
        </w:rPr>
        <w:lastRenderedPageBreak/>
        <w:t>ridotti a 12 nelle amministrazioni rinnovate</w:t>
      </w:r>
    </w:p>
    <w:p w:rsidR="00761231" w:rsidRPr="00761231" w:rsidRDefault="00761231" w:rsidP="00761231">
      <w:pPr>
        <w:numPr>
          <w:ilvl w:val="0"/>
          <w:numId w:val="42"/>
        </w:numPr>
        <w:shd w:val="clear" w:color="auto" w:fill="FFFFFF"/>
        <w:spacing w:before="100" w:beforeAutospacing="1" w:after="24" w:line="240" w:lineRule="auto"/>
        <w:ind w:left="384"/>
        <w:rPr>
          <w:rFonts w:ascii="Arial" w:hAnsi="Arial" w:cs="Arial"/>
          <w:color w:val="222222"/>
          <w:sz w:val="21"/>
          <w:szCs w:val="21"/>
        </w:rPr>
      </w:pPr>
      <w:r w:rsidRPr="00761231">
        <w:rPr>
          <w:rFonts w:ascii="Arial" w:hAnsi="Arial" w:cs="Arial"/>
          <w:color w:val="222222"/>
          <w:sz w:val="21"/>
          <w:szCs w:val="21"/>
        </w:rPr>
        <w:t>da 16 membri nei comuni con popolazione superiore a 3.000 abitanti,ridotti a 12 nelle amministrazioni rinnovate;</w:t>
      </w:r>
    </w:p>
    <w:p w:rsidR="00761231" w:rsidRPr="00761231" w:rsidRDefault="00761231" w:rsidP="00761231">
      <w:pPr>
        <w:numPr>
          <w:ilvl w:val="0"/>
          <w:numId w:val="42"/>
        </w:numPr>
        <w:shd w:val="clear" w:color="auto" w:fill="FFFFFF"/>
        <w:spacing w:before="100" w:beforeAutospacing="1" w:after="24" w:line="240" w:lineRule="auto"/>
        <w:ind w:left="384"/>
        <w:rPr>
          <w:rFonts w:ascii="Arial" w:hAnsi="Arial" w:cs="Arial"/>
          <w:color w:val="222222"/>
          <w:sz w:val="21"/>
          <w:szCs w:val="21"/>
        </w:rPr>
      </w:pPr>
      <w:r w:rsidRPr="00761231">
        <w:rPr>
          <w:rFonts w:ascii="Arial" w:hAnsi="Arial" w:cs="Arial"/>
          <w:color w:val="222222"/>
          <w:sz w:val="21"/>
          <w:szCs w:val="21"/>
        </w:rPr>
        <w:t>a 12 membri negli altri comuni,</w:t>
      </w:r>
    </w:p>
    <w:p w:rsidR="00761231" w:rsidRDefault="00761231" w:rsidP="00761231">
      <w:pPr>
        <w:numPr>
          <w:ilvl w:val="1"/>
          <w:numId w:val="42"/>
        </w:numPr>
        <w:shd w:val="clear" w:color="auto" w:fill="FFFFFF"/>
        <w:spacing w:before="100" w:beforeAutospacing="1" w:after="24" w:line="240" w:lineRule="auto"/>
        <w:ind w:left="768"/>
        <w:rPr>
          <w:rFonts w:ascii="Arial" w:hAnsi="Arial" w:cs="Arial"/>
          <w:color w:val="222222"/>
          <w:sz w:val="21"/>
          <w:szCs w:val="21"/>
        </w:rPr>
      </w:pPr>
      <w:r>
        <w:rPr>
          <w:rFonts w:ascii="Arial" w:hAnsi="Arial" w:cs="Arial"/>
          <w:color w:val="222222"/>
          <w:sz w:val="21"/>
          <w:szCs w:val="21"/>
        </w:rPr>
        <w:t>ridotti a 9 nelle amministrazioni rinnovate nel 2011;</w:t>
      </w:r>
    </w:p>
    <w:p w:rsidR="00761231" w:rsidRDefault="00761231" w:rsidP="00761231">
      <w:pPr>
        <w:numPr>
          <w:ilvl w:val="1"/>
          <w:numId w:val="42"/>
        </w:numPr>
        <w:shd w:val="clear" w:color="auto" w:fill="FFFFFF"/>
        <w:spacing w:before="100" w:beforeAutospacing="1" w:after="24" w:line="240" w:lineRule="auto"/>
        <w:ind w:left="768"/>
        <w:rPr>
          <w:rFonts w:ascii="Arial" w:hAnsi="Arial" w:cs="Arial"/>
          <w:color w:val="222222"/>
          <w:sz w:val="21"/>
          <w:szCs w:val="21"/>
        </w:rPr>
      </w:pPr>
      <w:r>
        <w:rPr>
          <w:rFonts w:ascii="Arial" w:hAnsi="Arial" w:cs="Arial"/>
          <w:color w:val="222222"/>
          <w:sz w:val="21"/>
          <w:szCs w:val="21"/>
        </w:rPr>
        <w:t>ridotti a 6 nelle amministrazioni rinnovate nel 2012.</w:t>
      </w:r>
    </w:p>
    <w:p w:rsidR="003B55D9" w:rsidRPr="00761231" w:rsidRDefault="00761231" w:rsidP="0082786C">
      <w:pPr>
        <w:numPr>
          <w:ilvl w:val="1"/>
          <w:numId w:val="42"/>
        </w:numPr>
        <w:shd w:val="clear" w:color="auto" w:fill="FFFFFF"/>
        <w:spacing w:before="100" w:beforeAutospacing="1" w:after="24" w:line="360" w:lineRule="auto"/>
        <w:ind w:left="768"/>
        <w:rPr>
          <w:rFonts w:ascii="Arial" w:hAnsi="Arial" w:cs="Arial"/>
        </w:rPr>
      </w:pPr>
      <w:r w:rsidRPr="00761231">
        <w:rPr>
          <w:rFonts w:ascii="Arial" w:hAnsi="Arial" w:cs="Arial"/>
          <w:color w:val="222222"/>
          <w:sz w:val="21"/>
          <w:szCs w:val="21"/>
        </w:rPr>
        <w:t>aumentati a 10 nelle amministrazioni rinnovate nel </w:t>
      </w:r>
      <w:r>
        <w:rPr>
          <w:rFonts w:ascii="Arial" w:hAnsi="Arial" w:cs="Arial"/>
          <w:color w:val="222222"/>
          <w:sz w:val="21"/>
          <w:szCs w:val="21"/>
        </w:rPr>
        <w:t>2014</w:t>
      </w:r>
    </w:p>
    <w:p w:rsidR="003B55D9" w:rsidRPr="0082786C" w:rsidRDefault="003B55D9" w:rsidP="0082786C">
      <w:pPr>
        <w:spacing w:line="360" w:lineRule="auto"/>
        <w:rPr>
          <w:rFonts w:ascii="Arial" w:hAnsi="Arial" w:cs="Arial"/>
        </w:rPr>
      </w:pPr>
      <w:r w:rsidRPr="0082786C">
        <w:rPr>
          <w:rFonts w:ascii="Arial" w:hAnsi="Arial" w:cs="Arial"/>
        </w:rPr>
        <w:t>L’attività concreta del Consiglio comunale è disciplinata dal Regolamento interno approvato dal Consiglio stesso. Il contenuto essenziale di tale regolamento è costituito dalle disposizioni che disciplinano i poteri delle Commissioni consiliari , l’organizzazione, le forme di pubblicità dei lavori e la partecipazione di esperti esterni al Consiglio. Ma gran parte del Regolamento interno è costituita dalle norme che riguardano lo svolgimento delle adunanze quali l’accertamento del numero legale e sue verifiche, il deposito degli atti, lo svolgimento dell’attività assembleare, la pubblicità delle sedute, la garanzia dell’ordine all’interno della sala delle adunanze (con inclusione dell’area riservata al pubblico), le forme delle votazioni e la trattazione di argomenti non iscritti all’ordine del giorno ed aventi carattere di urgenza.(il TUEL prevede che in ogni caso devono esser presenti almeno 1/3 dei consiglieri per la validità delle sedute, non computando il Sindaco).</w:t>
      </w:r>
    </w:p>
    <w:p w:rsidR="003B55D9" w:rsidRPr="0082786C" w:rsidRDefault="003B55D9" w:rsidP="0082786C">
      <w:pPr>
        <w:spacing w:line="360" w:lineRule="auto"/>
        <w:rPr>
          <w:rFonts w:ascii="Arial" w:hAnsi="Arial" w:cs="Arial"/>
        </w:rPr>
      </w:pPr>
      <w:r w:rsidRPr="0082786C">
        <w:rPr>
          <w:rFonts w:ascii="Arial" w:hAnsi="Arial" w:cs="Arial"/>
        </w:rPr>
        <w:t xml:space="preserve">I consiglieri entrano in carica all'atto della proclamazione e  nel caso di eventuale surrogazione nel momento in cui il consiglio adotta la deliberazione in merito alla questione; durano in carica fino all'elezione dei nuovi consigli , limitando le loro funzioni agli atti urgenti e improrogabili nel caso di indizione di nuove elezioni;le sedute del consiglio sono pubbliche ad eccezione dei casi previsti direttamente dal regolamento. </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I Consiglieri comunali hanno diritto di assentarsi dal lavoro per partecipare alle sedute del Consiglio e delle Commissioni?</w:t>
      </w:r>
    </w:p>
    <w:p w:rsidR="003B55D9" w:rsidRPr="0082786C" w:rsidRDefault="003B55D9" w:rsidP="0082786C">
      <w:pPr>
        <w:spacing w:line="360" w:lineRule="auto"/>
        <w:rPr>
          <w:rFonts w:ascii="Arial" w:hAnsi="Arial" w:cs="Arial"/>
        </w:rPr>
      </w:pPr>
      <w:r w:rsidRPr="0082786C">
        <w:rPr>
          <w:rFonts w:ascii="Arial" w:hAnsi="Arial" w:cs="Arial"/>
        </w:rPr>
        <w:t>I Consiglieri comunali hanno diritto di assentarsi dal servizio, con diritto anche alla retribuzione da parte del datore di lavoro, per l’intera giornata in cui è convocato il Consiglio e per la durata effettiva delle riunioni delle Commissioni consiliari e dei Capigruppo.</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Al Consigliere spetta un’indennità di partecipazione alle riunioni del Consiglio?</w:t>
      </w:r>
    </w:p>
    <w:p w:rsidR="003B55D9" w:rsidRPr="0082786C" w:rsidRDefault="003B55D9" w:rsidP="0082786C">
      <w:pPr>
        <w:spacing w:line="360" w:lineRule="auto"/>
        <w:rPr>
          <w:rFonts w:ascii="Arial" w:hAnsi="Arial" w:cs="Arial"/>
        </w:rPr>
      </w:pPr>
      <w:r w:rsidRPr="0082786C">
        <w:rPr>
          <w:rFonts w:ascii="Arial" w:hAnsi="Arial" w:cs="Arial"/>
        </w:rPr>
        <w:t>Il gettone di presenza è corrisposto al Consigliere per l’effettiva partecipazione alle sedute del Consiglio, delle Commissioni e dei Capigruppo. Non è possibile percepire più gettoni per riunioni diverse nello stesso giorno. “</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Il Consigliere ha diritto a rimborsi spese?</w:t>
      </w:r>
    </w:p>
    <w:p w:rsidR="003B55D9" w:rsidRPr="0082786C" w:rsidRDefault="003B55D9" w:rsidP="0082786C">
      <w:pPr>
        <w:spacing w:line="360" w:lineRule="auto"/>
        <w:rPr>
          <w:rFonts w:ascii="Arial" w:hAnsi="Arial" w:cs="Arial"/>
        </w:rPr>
      </w:pPr>
      <w:r w:rsidRPr="0082786C">
        <w:rPr>
          <w:rFonts w:ascii="Arial" w:hAnsi="Arial" w:cs="Arial"/>
        </w:rPr>
        <w:lastRenderedPageBreak/>
        <w:t xml:space="preserve">Il Consigliere che si reca fuori dal capoluogo del Comune per ragioni inerenti al mandato ha diritto al rimborso spese di viaggio. Uno speciale rimborso delle spese di viaggio è corrisposto ai Consiglieri che risiedono fuori dal capoluogo del Comune. </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Quali doveri ha il Consigliere?</w:t>
      </w:r>
    </w:p>
    <w:p w:rsidR="003B55D9" w:rsidRPr="0082786C" w:rsidRDefault="003B55D9" w:rsidP="0082786C">
      <w:pPr>
        <w:spacing w:line="360" w:lineRule="auto"/>
        <w:rPr>
          <w:rFonts w:ascii="Arial" w:hAnsi="Arial" w:cs="Arial"/>
        </w:rPr>
      </w:pPr>
      <w:r w:rsidRPr="0082786C">
        <w:rPr>
          <w:rFonts w:ascii="Arial" w:hAnsi="Arial" w:cs="Arial"/>
        </w:rPr>
        <w:t>Il Consigliere deve perseguire l’interesse pubblico della collettività; nell’ipotesi in cui un argomento messo all’ordine del giorno del Consiglio investe un suo interesse o di parenti o affini dello stesso consigliere, egli deve allontanarsi dall’aula; è vietato al consigliere di prendere parte ad appalti e acquisti di beni del Comune.</w:t>
      </w:r>
    </w:p>
    <w:p w:rsidR="003B55D9" w:rsidRPr="0082786C" w:rsidRDefault="003B55D9" w:rsidP="0082786C">
      <w:pPr>
        <w:spacing w:line="360" w:lineRule="auto"/>
        <w:rPr>
          <w:rFonts w:ascii="Arial" w:hAnsi="Arial" w:cs="Arial"/>
        </w:rPr>
      </w:pPr>
      <w:r w:rsidRPr="0082786C">
        <w:rPr>
          <w:rFonts w:ascii="Arial" w:hAnsi="Arial" w:cs="Arial"/>
        </w:rPr>
        <w:t>Dimissioni: presentate personalmente e assunte immediatamente al protocollo assumono un ordine temporale , devono esser indirizzate al consiglio. Nel caso in cui siano presentate da terza persona, devono esser autenticate e inoltrate al protocollo per il tramite di persona delegata con atto autenticato in data non anteriore a cinque giorni. Sono immediatamente efficaci e irrevocabili e non necessitano di presa d’atto. Il consiglio entro 10 giorni deve provvedere a surrogare i consiglieri dimissionari seguendo l’eventuale ordine di presentazione delle dimissioni. Nel caso in cui si debba procedere a nuova elezione del consiglio logicamente non si prosegue con la surroga dei consiglieri.</w:t>
      </w:r>
    </w:p>
    <w:p w:rsidR="003B55D9" w:rsidRPr="0082786C" w:rsidRDefault="003B55D9" w:rsidP="0082786C">
      <w:pPr>
        <w:spacing w:line="360" w:lineRule="auto"/>
        <w:rPr>
          <w:rFonts w:ascii="Arial" w:hAnsi="Arial" w:cs="Arial"/>
        </w:rPr>
      </w:pPr>
      <w:r w:rsidRPr="0082786C">
        <w:rPr>
          <w:rFonts w:ascii="Arial" w:hAnsi="Arial" w:cs="Arial"/>
        </w:rPr>
        <w:t xml:space="preserve">Presidenza consiglio </w:t>
      </w:r>
    </w:p>
    <w:p w:rsidR="003B55D9" w:rsidRPr="0082786C" w:rsidRDefault="003B55D9" w:rsidP="0082786C">
      <w:pPr>
        <w:spacing w:line="360" w:lineRule="auto"/>
        <w:rPr>
          <w:rFonts w:ascii="Arial" w:hAnsi="Arial" w:cs="Arial"/>
        </w:rPr>
      </w:pPr>
      <w:r w:rsidRPr="0082786C">
        <w:rPr>
          <w:rFonts w:ascii="Arial" w:hAnsi="Arial" w:cs="Arial"/>
        </w:rPr>
        <w:t>La prima seduta del consiglio provinciale e' presieduta e convocata dal presidente della provincia sino alla elezione del presidente del consiglio</w:t>
      </w:r>
    </w:p>
    <w:p w:rsidR="003B55D9" w:rsidRPr="0082786C" w:rsidRDefault="003B55D9" w:rsidP="0082786C">
      <w:pPr>
        <w:spacing w:line="360" w:lineRule="auto"/>
        <w:rPr>
          <w:rFonts w:ascii="Arial" w:hAnsi="Arial" w:cs="Arial"/>
        </w:rPr>
      </w:pPr>
      <w:r w:rsidRPr="0082786C">
        <w:rPr>
          <w:rFonts w:ascii="Arial" w:hAnsi="Arial" w:cs="Arial"/>
        </w:rPr>
        <w:t>Comuni con popolazione &gt;15 000. in questo caso le sedute dei consigli sono presiedute da un presidente  eletto tra i consiglieri alla prima seduta il quale ha poteri di direzione dei lavori, organizzazione delle convocazioni e dell’ordine del giorno. Le funzioni del presidente sono portate avanti in caso di impedimento dal consigliere più anziano.</w:t>
      </w:r>
    </w:p>
    <w:p w:rsidR="003B55D9" w:rsidRPr="0082786C" w:rsidRDefault="003B55D9" w:rsidP="0082786C">
      <w:pPr>
        <w:spacing w:line="360" w:lineRule="auto"/>
        <w:rPr>
          <w:rFonts w:ascii="Arial" w:hAnsi="Arial" w:cs="Arial"/>
        </w:rPr>
      </w:pPr>
      <w:r w:rsidRPr="0082786C">
        <w:rPr>
          <w:rFonts w:ascii="Arial" w:hAnsi="Arial" w:cs="Arial"/>
        </w:rPr>
        <w:t>Il Presidente deve riunire il consiglio entro 20 giorni quando lo richiedono 1/5 dei consiglieri , il sindaco e deve inserire nell’ordine del giorno le eventuali richieste</w:t>
      </w:r>
    </w:p>
    <w:p w:rsidR="003B55D9" w:rsidRPr="0082786C" w:rsidRDefault="003B55D9" w:rsidP="0082786C">
      <w:pPr>
        <w:spacing w:line="360" w:lineRule="auto"/>
        <w:rPr>
          <w:rFonts w:ascii="Arial" w:hAnsi="Arial" w:cs="Arial"/>
        </w:rPr>
      </w:pPr>
      <w:r w:rsidRPr="0082786C">
        <w:rPr>
          <w:rFonts w:ascii="Arial" w:hAnsi="Arial" w:cs="Arial"/>
        </w:rPr>
        <w:t>Comuni con popolazione &lt; 15 000 abitanti: lo statuto può prevedere la figura del presidente. negli altri casi il consiglio è presieduto dal sindaco che provvede anche alla convocazione del consiglio.</w:t>
      </w:r>
    </w:p>
    <w:p w:rsidR="003B55D9" w:rsidRPr="0082786C" w:rsidRDefault="003B55D9" w:rsidP="0082786C">
      <w:pPr>
        <w:spacing w:line="360" w:lineRule="auto"/>
        <w:rPr>
          <w:rFonts w:ascii="Arial" w:hAnsi="Arial" w:cs="Arial"/>
        </w:rPr>
      </w:pPr>
      <w:r w:rsidRPr="0082786C">
        <w:rPr>
          <w:rFonts w:ascii="Arial" w:hAnsi="Arial" w:cs="Arial"/>
        </w:rPr>
        <w:t xml:space="preserve">Prima seduta: entro 10 giorni dalla proclamazione  e deve tenersi entro 10 giorni dalla convocazione. </w:t>
      </w:r>
    </w:p>
    <w:p w:rsidR="003B55D9" w:rsidRPr="0082786C" w:rsidRDefault="003B55D9" w:rsidP="0082786C">
      <w:pPr>
        <w:spacing w:line="360" w:lineRule="auto"/>
        <w:rPr>
          <w:rFonts w:ascii="Arial" w:hAnsi="Arial" w:cs="Arial"/>
        </w:rPr>
      </w:pPr>
      <w:r w:rsidRPr="0082786C">
        <w:rPr>
          <w:rFonts w:ascii="Arial" w:hAnsi="Arial" w:cs="Arial"/>
        </w:rPr>
        <w:t xml:space="preserve">Nella prima seduta, occorre esaminare la condizione degli eletti  ed eventualmente dichiarane la ineleggibilità nel caso in cui sussistano una o più cause previste </w:t>
      </w:r>
      <w:r w:rsidR="00761231">
        <w:rPr>
          <w:rFonts w:ascii="Arial" w:hAnsi="Arial" w:cs="Arial"/>
        </w:rPr>
        <w:t xml:space="preserve">  e nominare La Commissione elettorale </w:t>
      </w:r>
      <w:r w:rsidRPr="0082786C">
        <w:rPr>
          <w:rFonts w:ascii="Arial" w:hAnsi="Arial" w:cs="Arial"/>
        </w:rPr>
        <w:t>.</w:t>
      </w:r>
    </w:p>
    <w:p w:rsidR="003B55D9" w:rsidRPr="0082786C" w:rsidRDefault="003B55D9" w:rsidP="0082786C">
      <w:pPr>
        <w:spacing w:line="360" w:lineRule="auto"/>
        <w:rPr>
          <w:rFonts w:ascii="Arial" w:hAnsi="Arial" w:cs="Arial"/>
        </w:rPr>
      </w:pPr>
      <w:r w:rsidRPr="0082786C">
        <w:rPr>
          <w:rFonts w:ascii="Arial" w:hAnsi="Arial" w:cs="Arial"/>
        </w:rPr>
        <w:lastRenderedPageBreak/>
        <w:t>COMPETENZE: In quanto titolare di una potestà normativa e pianificatoria generale, provvede all’adozione di atti quali statuti, regolamenti, bilanci, piani e programmi di carattere finanziario e territoriale urbanistico. Il Consiglio , ha inoltre competenze in merito all’assetto istituzionale dell’ente, sia  sotto il profilo associazionistico che sotto quello del decentramento e della partecipazione</w:t>
      </w:r>
    </w:p>
    <w:p w:rsidR="003B55D9" w:rsidRPr="0082786C" w:rsidRDefault="003B55D9" w:rsidP="0082786C">
      <w:pPr>
        <w:spacing w:line="360" w:lineRule="auto"/>
        <w:rPr>
          <w:rFonts w:ascii="Arial" w:hAnsi="Arial" w:cs="Arial"/>
        </w:rPr>
      </w:pPr>
      <w:r w:rsidRPr="0082786C">
        <w:rPr>
          <w:rFonts w:ascii="Arial" w:hAnsi="Arial" w:cs="Arial"/>
        </w:rPr>
        <w:t xml:space="preserve">Il consiglio e' l'organo di indirizzo e di controllo politico-amministrativo. </w:t>
      </w:r>
    </w:p>
    <w:p w:rsidR="003B55D9" w:rsidRPr="0082786C" w:rsidRDefault="003B55D9" w:rsidP="0082786C">
      <w:pPr>
        <w:spacing w:line="360" w:lineRule="auto"/>
        <w:rPr>
          <w:rFonts w:ascii="Arial" w:hAnsi="Arial" w:cs="Arial"/>
        </w:rPr>
      </w:pPr>
      <w:r w:rsidRPr="0082786C">
        <w:rPr>
          <w:rFonts w:ascii="Arial" w:hAnsi="Arial" w:cs="Arial"/>
        </w:rPr>
        <w:t>Competenze</w:t>
      </w:r>
    </w:p>
    <w:p w:rsidR="003B55D9" w:rsidRPr="0082786C" w:rsidRDefault="003B55D9" w:rsidP="0082786C">
      <w:pPr>
        <w:spacing w:line="360" w:lineRule="auto"/>
        <w:rPr>
          <w:rFonts w:ascii="Arial" w:hAnsi="Arial" w:cs="Arial"/>
        </w:rPr>
      </w:pPr>
      <w:r w:rsidRPr="0082786C">
        <w:rPr>
          <w:rFonts w:ascii="Arial" w:hAnsi="Arial" w:cs="Arial"/>
        </w:rPr>
        <w:t>a)</w:t>
      </w:r>
      <w:r w:rsidRPr="0082786C">
        <w:rPr>
          <w:rFonts w:ascii="Arial" w:hAnsi="Arial" w:cs="Arial"/>
        </w:rPr>
        <w:tab/>
        <w:t>statuti dell'ente e delle aziende speciali, regolamenti salva l'ipotesi di cui all'articolo 48, comma 3, criteri generali in materia di ordinamento degli uffici e dei servizi;</w:t>
      </w:r>
    </w:p>
    <w:p w:rsidR="003B55D9" w:rsidRPr="0082786C" w:rsidRDefault="003B55D9" w:rsidP="0082786C">
      <w:pPr>
        <w:spacing w:line="360" w:lineRule="auto"/>
        <w:rPr>
          <w:rFonts w:ascii="Arial" w:hAnsi="Arial" w:cs="Arial"/>
        </w:rPr>
      </w:pPr>
      <w:r w:rsidRPr="0082786C">
        <w:rPr>
          <w:rFonts w:ascii="Arial" w:hAnsi="Arial" w:cs="Arial"/>
        </w:rPr>
        <w:t>b)</w:t>
      </w:r>
      <w:r w:rsidRPr="0082786C">
        <w:rPr>
          <w:rFonts w:ascii="Arial" w:hAnsi="Arial" w:cs="Arial"/>
        </w:rPr>
        <w:tab/>
        <w:t>programmi, relazioni previsionali e programmatiche, piani finanziari, programmi triennali e elenco annuale dei lavori pubblici, bilanci annuali e pluriennali e relative variazioni, rendiconto, piani territoriali ed urbanistici, programmi annuali e pluriennali per la loro attuazione, eventuali deroghe ad essi, pareri da rendere per dette materie;</w:t>
      </w:r>
    </w:p>
    <w:p w:rsidR="003B55D9" w:rsidRPr="0082786C" w:rsidRDefault="003B55D9" w:rsidP="0082786C">
      <w:pPr>
        <w:spacing w:line="360" w:lineRule="auto"/>
        <w:rPr>
          <w:rFonts w:ascii="Arial" w:hAnsi="Arial" w:cs="Arial"/>
        </w:rPr>
      </w:pPr>
      <w:r w:rsidRPr="0082786C">
        <w:rPr>
          <w:rFonts w:ascii="Arial" w:hAnsi="Arial" w:cs="Arial"/>
        </w:rPr>
        <w:t>c)</w:t>
      </w:r>
      <w:r w:rsidRPr="0082786C">
        <w:rPr>
          <w:rFonts w:ascii="Arial" w:hAnsi="Arial" w:cs="Arial"/>
        </w:rPr>
        <w:tab/>
        <w:t>convenzioni tra i comuni e quelle tra i comuni e provincia, costituzione e modificazione i forme associative;</w:t>
      </w:r>
    </w:p>
    <w:p w:rsidR="003B55D9" w:rsidRPr="0082786C" w:rsidRDefault="003B55D9" w:rsidP="0082786C">
      <w:pPr>
        <w:spacing w:line="360" w:lineRule="auto"/>
        <w:rPr>
          <w:rFonts w:ascii="Arial" w:hAnsi="Arial" w:cs="Arial"/>
        </w:rPr>
      </w:pPr>
      <w:r w:rsidRPr="0082786C">
        <w:rPr>
          <w:rFonts w:ascii="Arial" w:hAnsi="Arial" w:cs="Arial"/>
        </w:rPr>
        <w:t>d)</w:t>
      </w:r>
      <w:r w:rsidRPr="0082786C">
        <w:rPr>
          <w:rFonts w:ascii="Arial" w:hAnsi="Arial" w:cs="Arial"/>
        </w:rPr>
        <w:tab/>
        <w:t>istituzione, compiti e norme sul funzionamento degli organismi di decentramento e di partecipazione;</w:t>
      </w:r>
    </w:p>
    <w:p w:rsidR="003B55D9" w:rsidRPr="0082786C" w:rsidRDefault="003B55D9" w:rsidP="0082786C">
      <w:pPr>
        <w:spacing w:line="360" w:lineRule="auto"/>
        <w:rPr>
          <w:rFonts w:ascii="Arial" w:hAnsi="Arial" w:cs="Arial"/>
        </w:rPr>
      </w:pPr>
      <w:r w:rsidRPr="0082786C">
        <w:rPr>
          <w:rFonts w:ascii="Arial" w:hAnsi="Arial" w:cs="Arial"/>
        </w:rPr>
        <w:t>e)</w:t>
      </w:r>
      <w:r w:rsidRPr="0082786C">
        <w:rPr>
          <w:rFonts w:ascii="Arial" w:hAnsi="Arial" w:cs="Arial"/>
        </w:rPr>
        <w:tab/>
        <w:t>assunzione diretta dei pubblici servizi, costituzione di istituzioni e aziende speciali, concessione dei pubblici servizi, partecipazione dell'ente locale a società di capitali, affidamento di attività o servizi mediante convenzione;</w:t>
      </w:r>
    </w:p>
    <w:p w:rsidR="003B55D9" w:rsidRPr="0082786C" w:rsidRDefault="003B55D9" w:rsidP="0082786C">
      <w:pPr>
        <w:spacing w:line="360" w:lineRule="auto"/>
        <w:rPr>
          <w:rFonts w:ascii="Arial" w:hAnsi="Arial" w:cs="Arial"/>
        </w:rPr>
      </w:pPr>
      <w:r w:rsidRPr="0082786C">
        <w:rPr>
          <w:rFonts w:ascii="Arial" w:hAnsi="Arial" w:cs="Arial"/>
        </w:rPr>
        <w:t>f)</w:t>
      </w:r>
      <w:r w:rsidRPr="0082786C">
        <w:rPr>
          <w:rFonts w:ascii="Arial" w:hAnsi="Arial" w:cs="Arial"/>
        </w:rPr>
        <w:tab/>
        <w:t>istituzione e ordinamento dei tributi, con esclusione della determinazione delle relative aliquote; disciplina generale delle tariffe per la fruizione dei beni e dei servizi;</w:t>
      </w:r>
    </w:p>
    <w:p w:rsidR="003B55D9" w:rsidRPr="0082786C" w:rsidRDefault="003B55D9" w:rsidP="0082786C">
      <w:pPr>
        <w:spacing w:line="360" w:lineRule="auto"/>
        <w:rPr>
          <w:rFonts w:ascii="Arial" w:hAnsi="Arial" w:cs="Arial"/>
        </w:rPr>
      </w:pPr>
      <w:r w:rsidRPr="0082786C">
        <w:rPr>
          <w:rFonts w:ascii="Arial" w:hAnsi="Arial" w:cs="Arial"/>
        </w:rPr>
        <w:t>g)</w:t>
      </w:r>
      <w:r w:rsidRPr="0082786C">
        <w:rPr>
          <w:rFonts w:ascii="Arial" w:hAnsi="Arial" w:cs="Arial"/>
        </w:rPr>
        <w:tab/>
        <w:t>indirizzi da osservare da parte delle aziende pubbliche e degli enti dipendenti, sovvenzionati o sottoposti a vigilanza;</w:t>
      </w:r>
    </w:p>
    <w:p w:rsidR="003B55D9" w:rsidRPr="0082786C" w:rsidRDefault="003B55D9" w:rsidP="0082786C">
      <w:pPr>
        <w:spacing w:line="360" w:lineRule="auto"/>
        <w:rPr>
          <w:rFonts w:ascii="Arial" w:hAnsi="Arial" w:cs="Arial"/>
        </w:rPr>
      </w:pPr>
      <w:r w:rsidRPr="0082786C">
        <w:rPr>
          <w:rFonts w:ascii="Arial" w:hAnsi="Arial" w:cs="Arial"/>
        </w:rPr>
        <w:t>h)</w:t>
      </w:r>
      <w:r w:rsidRPr="0082786C">
        <w:rPr>
          <w:rFonts w:ascii="Arial" w:hAnsi="Arial" w:cs="Arial"/>
        </w:rPr>
        <w:tab/>
        <w:t>contrazione dei mutui non previsti espressamente in atti fondamentali del consiglio comunale ed emissione dei prestiti obbligazionari;</w:t>
      </w:r>
    </w:p>
    <w:p w:rsidR="003B55D9" w:rsidRPr="0082786C" w:rsidRDefault="003B55D9" w:rsidP="0082786C">
      <w:pPr>
        <w:spacing w:line="360" w:lineRule="auto"/>
        <w:rPr>
          <w:rFonts w:ascii="Arial" w:hAnsi="Arial" w:cs="Arial"/>
        </w:rPr>
      </w:pPr>
      <w:r w:rsidRPr="0082786C">
        <w:rPr>
          <w:rFonts w:ascii="Arial" w:hAnsi="Arial" w:cs="Arial"/>
        </w:rPr>
        <w:t>i)</w:t>
      </w:r>
      <w:r w:rsidRPr="0082786C">
        <w:rPr>
          <w:rFonts w:ascii="Arial" w:hAnsi="Arial" w:cs="Arial"/>
        </w:rPr>
        <w:tab/>
        <w:t>spese che impegnino i bilanci per gli esercizi successivi, escluse quelle relative alle locazioni di immobili ed alla somministrazione e fornitura di beni e servizi a carattere continuativo;</w:t>
      </w:r>
    </w:p>
    <w:p w:rsidR="003B55D9" w:rsidRPr="0082786C" w:rsidRDefault="003B55D9" w:rsidP="0082786C">
      <w:pPr>
        <w:spacing w:line="360" w:lineRule="auto"/>
        <w:rPr>
          <w:rFonts w:ascii="Arial" w:hAnsi="Arial" w:cs="Arial"/>
        </w:rPr>
      </w:pPr>
      <w:r w:rsidRPr="0082786C">
        <w:rPr>
          <w:rFonts w:ascii="Arial" w:hAnsi="Arial" w:cs="Arial"/>
        </w:rPr>
        <w:t>j)</w:t>
      </w:r>
      <w:r w:rsidRPr="0082786C">
        <w:rPr>
          <w:rFonts w:ascii="Arial" w:hAnsi="Arial" w:cs="Arial"/>
        </w:rPr>
        <w:tab/>
        <w:t>acquisti e alienazioni immobiliari, relative permute, appalti e concessioni che non siano previsti espressamente in atti fondamentali del consiglio o che non ne costituiscano mera esecuzione e che, comunque, non rientrino nella ordinaria amministrazione di funzioni e servizi di competenza della giunta, del segretario o di altri funzionari;</w:t>
      </w:r>
    </w:p>
    <w:p w:rsidR="003B55D9" w:rsidRPr="0082786C" w:rsidRDefault="003B55D9" w:rsidP="0082786C">
      <w:pPr>
        <w:spacing w:line="360" w:lineRule="auto"/>
        <w:rPr>
          <w:rFonts w:ascii="Arial" w:hAnsi="Arial" w:cs="Arial"/>
        </w:rPr>
      </w:pPr>
      <w:r w:rsidRPr="0082786C">
        <w:rPr>
          <w:rFonts w:ascii="Arial" w:hAnsi="Arial" w:cs="Arial"/>
        </w:rPr>
        <w:lastRenderedPageBreak/>
        <w:t>k)</w:t>
      </w:r>
      <w:r w:rsidRPr="0082786C">
        <w:rPr>
          <w:rFonts w:ascii="Arial" w:hAnsi="Arial" w:cs="Arial"/>
        </w:rPr>
        <w:tab/>
        <w:t>definizione degli indirizzi per la nomina e la designazione dei rappresentanti del comune presso enti, aziende ed istituzioni, nonché nomina dei rappresentanti del consiglio presso enti, aziende ed istituzioni ad esso espressamente riservata dalla legge.</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 xml:space="preserve">Il consiglio, nei modi disciplinati dallo statuto, partecipa altresi' alla definizione, all'adeguamento e alla verifica periodica dell'attuazione delle linee programmatiche da parte del sindaco o del presidente della provincia e dei singoli assessori. </w:t>
      </w:r>
    </w:p>
    <w:p w:rsidR="003B55D9" w:rsidRPr="0082786C" w:rsidRDefault="003B55D9" w:rsidP="0082786C">
      <w:pPr>
        <w:spacing w:line="360" w:lineRule="auto"/>
        <w:rPr>
          <w:rFonts w:ascii="Arial" w:hAnsi="Arial" w:cs="Arial"/>
        </w:rPr>
      </w:pPr>
      <w:r w:rsidRPr="0082786C">
        <w:rPr>
          <w:rFonts w:ascii="Arial" w:hAnsi="Arial" w:cs="Arial"/>
        </w:rPr>
        <w:t xml:space="preserve">Le deliberazioni in ordine agli argomenti di cui al presente articolo non possono essere adottate in via d'urgenza da altri organi del comune o della provincia, salvo quelle attinenti alle variazioni di bilancio adottate dalla giunta da sottoporre a ratifica del consiglio nei sessanta giorni successivi, a pena di decadenza. </w:t>
      </w:r>
    </w:p>
    <w:p w:rsidR="003B55D9" w:rsidRPr="0082786C" w:rsidRDefault="003B55D9" w:rsidP="0082786C">
      <w:pPr>
        <w:spacing w:line="360" w:lineRule="auto"/>
        <w:rPr>
          <w:rFonts w:ascii="Arial" w:hAnsi="Arial" w:cs="Arial"/>
        </w:rPr>
      </w:pPr>
      <w:r w:rsidRPr="0082786C">
        <w:rPr>
          <w:rFonts w:ascii="Arial" w:hAnsi="Arial" w:cs="Arial"/>
        </w:rPr>
        <w:t xml:space="preserve">Cause scioglimento consiglio </w:t>
      </w:r>
    </w:p>
    <w:p w:rsidR="003B55D9" w:rsidRPr="0082786C" w:rsidRDefault="003B55D9" w:rsidP="0082786C">
      <w:pPr>
        <w:spacing w:line="360" w:lineRule="auto"/>
        <w:rPr>
          <w:rFonts w:ascii="Arial" w:hAnsi="Arial" w:cs="Arial"/>
        </w:rPr>
      </w:pPr>
      <w:r w:rsidRPr="0082786C">
        <w:rPr>
          <w:rFonts w:ascii="Arial" w:hAnsi="Arial" w:cs="Arial"/>
        </w:rPr>
        <w:t>I consigli comunali sono sciolti con decreto del Presidente della Repubblica , su proposta del Ministero dell’interno;con il decreto si dispone anche la nomina del commissario ad acta è immediatamente comunicato al Parlamento e pubblicato sulla GU. Il rinnovo dell’organo deve in ogni caso avvenire con il primo turno elettorale libero e disponibile.</w:t>
      </w:r>
    </w:p>
    <w:p w:rsidR="003B55D9" w:rsidRPr="0082786C" w:rsidRDefault="003B55D9" w:rsidP="0082786C">
      <w:pPr>
        <w:spacing w:line="360" w:lineRule="auto"/>
        <w:rPr>
          <w:rFonts w:ascii="Arial" w:hAnsi="Arial" w:cs="Arial"/>
        </w:rPr>
      </w:pPr>
      <w:r w:rsidRPr="0082786C">
        <w:rPr>
          <w:rFonts w:ascii="Arial" w:hAnsi="Arial" w:cs="Arial"/>
        </w:rPr>
        <w:t>1</w:t>
      </w:r>
      <w:r w:rsidRPr="0082786C">
        <w:rPr>
          <w:rFonts w:ascii="Arial" w:hAnsi="Arial" w:cs="Arial"/>
        </w:rPr>
        <w:tab/>
        <w:t>Naturale scadenza del mandato</w:t>
      </w:r>
    </w:p>
    <w:p w:rsidR="003B55D9" w:rsidRPr="0082786C" w:rsidRDefault="003B55D9" w:rsidP="0082786C">
      <w:pPr>
        <w:spacing w:line="360" w:lineRule="auto"/>
        <w:rPr>
          <w:rFonts w:ascii="Arial" w:hAnsi="Arial" w:cs="Arial"/>
        </w:rPr>
      </w:pPr>
      <w:r w:rsidRPr="0082786C">
        <w:rPr>
          <w:rFonts w:ascii="Arial" w:hAnsi="Arial" w:cs="Arial"/>
        </w:rPr>
        <w:t>2</w:t>
      </w:r>
      <w:r w:rsidRPr="0082786C">
        <w:rPr>
          <w:rFonts w:ascii="Arial" w:hAnsi="Arial" w:cs="Arial"/>
        </w:rPr>
        <w:tab/>
        <w:t>Sono posti in essere atti contrari alla Costituzione</w:t>
      </w:r>
    </w:p>
    <w:p w:rsidR="003B55D9" w:rsidRPr="0082786C" w:rsidRDefault="003B55D9" w:rsidP="0082786C">
      <w:pPr>
        <w:spacing w:line="360" w:lineRule="auto"/>
        <w:rPr>
          <w:rFonts w:ascii="Arial" w:hAnsi="Arial" w:cs="Arial"/>
        </w:rPr>
      </w:pPr>
      <w:r w:rsidRPr="0082786C">
        <w:rPr>
          <w:rFonts w:ascii="Arial" w:hAnsi="Arial" w:cs="Arial"/>
        </w:rPr>
        <w:t>3</w:t>
      </w:r>
      <w:r w:rsidRPr="0082786C">
        <w:rPr>
          <w:rFonts w:ascii="Arial" w:hAnsi="Arial" w:cs="Arial"/>
        </w:rPr>
        <w:tab/>
        <w:t>gravi violazione di legge e persistenti o</w:t>
      </w:r>
    </w:p>
    <w:p w:rsidR="003B55D9" w:rsidRPr="0082786C" w:rsidRDefault="003B55D9" w:rsidP="0082786C">
      <w:pPr>
        <w:spacing w:line="360" w:lineRule="auto"/>
        <w:rPr>
          <w:rFonts w:ascii="Arial" w:hAnsi="Arial" w:cs="Arial"/>
        </w:rPr>
      </w:pPr>
      <w:r w:rsidRPr="0082786C">
        <w:rPr>
          <w:rFonts w:ascii="Arial" w:hAnsi="Arial" w:cs="Arial"/>
        </w:rPr>
        <w:t>4</w:t>
      </w:r>
      <w:r w:rsidRPr="0082786C">
        <w:rPr>
          <w:rFonts w:ascii="Arial" w:hAnsi="Arial" w:cs="Arial"/>
        </w:rPr>
        <w:tab/>
        <w:t>gravi turbative all’ordine pubblico</w:t>
      </w:r>
    </w:p>
    <w:p w:rsidR="003B55D9" w:rsidRPr="0082786C" w:rsidRDefault="003B55D9" w:rsidP="0082786C">
      <w:pPr>
        <w:spacing w:line="360" w:lineRule="auto"/>
        <w:rPr>
          <w:rFonts w:ascii="Arial" w:hAnsi="Arial" w:cs="Arial"/>
        </w:rPr>
      </w:pPr>
      <w:r w:rsidRPr="0082786C">
        <w:rPr>
          <w:rFonts w:ascii="Arial" w:hAnsi="Arial" w:cs="Arial"/>
        </w:rPr>
        <w:t>5</w:t>
      </w:r>
      <w:r w:rsidRPr="0082786C">
        <w:rPr>
          <w:rFonts w:ascii="Arial" w:hAnsi="Arial" w:cs="Arial"/>
        </w:rPr>
        <w:tab/>
        <w:t>quando non è assicurato il normale funzionamento degli organi e i servizi del comune a causa di:</w:t>
      </w:r>
    </w:p>
    <w:p w:rsidR="003B55D9" w:rsidRPr="0082786C" w:rsidRDefault="003B55D9" w:rsidP="0082786C">
      <w:pPr>
        <w:spacing w:line="360" w:lineRule="auto"/>
        <w:rPr>
          <w:rFonts w:ascii="Arial" w:hAnsi="Arial" w:cs="Arial"/>
        </w:rPr>
      </w:pPr>
      <w:r w:rsidRPr="0082786C">
        <w:rPr>
          <w:rFonts w:ascii="Arial" w:hAnsi="Arial" w:cs="Arial"/>
        </w:rPr>
        <w:t>a)</w:t>
      </w:r>
      <w:r w:rsidRPr="0082786C">
        <w:rPr>
          <w:rFonts w:ascii="Arial" w:hAnsi="Arial" w:cs="Arial"/>
        </w:rPr>
        <w:tab/>
        <w:t>impedimento permanente, rimozione, decadenza, decesso del  Presidente o sindaco</w:t>
      </w:r>
    </w:p>
    <w:p w:rsidR="003B55D9" w:rsidRPr="0082786C" w:rsidRDefault="003B55D9" w:rsidP="0082786C">
      <w:pPr>
        <w:spacing w:line="360" w:lineRule="auto"/>
        <w:rPr>
          <w:rFonts w:ascii="Arial" w:hAnsi="Arial" w:cs="Arial"/>
        </w:rPr>
      </w:pPr>
      <w:r w:rsidRPr="0082786C">
        <w:rPr>
          <w:rFonts w:ascii="Arial" w:hAnsi="Arial" w:cs="Arial"/>
        </w:rPr>
        <w:t>b)</w:t>
      </w:r>
      <w:r w:rsidRPr="0082786C">
        <w:rPr>
          <w:rFonts w:ascii="Arial" w:hAnsi="Arial" w:cs="Arial"/>
        </w:rPr>
        <w:tab/>
        <w:t xml:space="preserve">dimissioni del  Presidente o Sindaco </w:t>
      </w:r>
    </w:p>
    <w:p w:rsidR="003B55D9" w:rsidRPr="0082786C" w:rsidRDefault="003B55D9" w:rsidP="0082786C">
      <w:pPr>
        <w:spacing w:line="360" w:lineRule="auto"/>
        <w:rPr>
          <w:rFonts w:ascii="Arial" w:hAnsi="Arial" w:cs="Arial"/>
        </w:rPr>
      </w:pPr>
      <w:r w:rsidRPr="0082786C">
        <w:rPr>
          <w:rFonts w:ascii="Arial" w:hAnsi="Arial" w:cs="Arial"/>
        </w:rPr>
        <w:t>6</w:t>
      </w:r>
      <w:r w:rsidRPr="0082786C">
        <w:rPr>
          <w:rFonts w:ascii="Arial" w:hAnsi="Arial" w:cs="Arial"/>
        </w:rPr>
        <w:tab/>
        <w:t>cessazione dalla carica per dimissioni contestuali della metà più uno dei membri assegnati non computando il Presidente o sindaco</w:t>
      </w:r>
    </w:p>
    <w:p w:rsidR="003B55D9" w:rsidRPr="0082786C" w:rsidRDefault="003B55D9" w:rsidP="0082786C">
      <w:pPr>
        <w:spacing w:line="360" w:lineRule="auto"/>
        <w:rPr>
          <w:rFonts w:ascii="Arial" w:hAnsi="Arial" w:cs="Arial"/>
        </w:rPr>
      </w:pPr>
      <w:r w:rsidRPr="0082786C">
        <w:rPr>
          <w:rFonts w:ascii="Arial" w:hAnsi="Arial" w:cs="Arial"/>
        </w:rPr>
        <w:t>7</w:t>
      </w:r>
      <w:r w:rsidRPr="0082786C">
        <w:rPr>
          <w:rFonts w:ascii="Arial" w:hAnsi="Arial" w:cs="Arial"/>
        </w:rPr>
        <w:tab/>
        <w:t>riduzione dell’organo assembleare per impossibilità di surroga della metà dei componenti del consiglio.</w:t>
      </w:r>
    </w:p>
    <w:p w:rsidR="003B55D9" w:rsidRPr="0082786C" w:rsidRDefault="003B55D9" w:rsidP="0082786C">
      <w:pPr>
        <w:spacing w:line="360" w:lineRule="auto"/>
        <w:rPr>
          <w:rFonts w:ascii="Arial" w:hAnsi="Arial" w:cs="Arial"/>
        </w:rPr>
      </w:pPr>
      <w:r w:rsidRPr="0082786C">
        <w:rPr>
          <w:rFonts w:ascii="Arial" w:hAnsi="Arial" w:cs="Arial"/>
        </w:rPr>
        <w:t>8</w:t>
      </w:r>
      <w:r w:rsidRPr="0082786C">
        <w:rPr>
          <w:rFonts w:ascii="Arial" w:hAnsi="Arial" w:cs="Arial"/>
        </w:rPr>
        <w:tab/>
        <w:t>Mancata approvazione nei termini del bilancio di previsione oltre che dalla mancata approvazione della relazione revisionale e programmatica e del bilancio pluriennale o anche di uno solo.</w:t>
      </w:r>
    </w:p>
    <w:p w:rsidR="003B55D9" w:rsidRPr="0082786C" w:rsidRDefault="003B55D9" w:rsidP="0082786C">
      <w:pPr>
        <w:spacing w:line="360" w:lineRule="auto"/>
        <w:rPr>
          <w:rFonts w:ascii="Arial" w:hAnsi="Arial" w:cs="Arial"/>
        </w:rPr>
      </w:pPr>
      <w:r w:rsidRPr="0082786C">
        <w:rPr>
          <w:rFonts w:ascii="Arial" w:hAnsi="Arial" w:cs="Arial"/>
        </w:rPr>
        <w:lastRenderedPageBreak/>
        <w:t>9</w:t>
      </w:r>
      <w:r w:rsidRPr="0082786C">
        <w:rPr>
          <w:rFonts w:ascii="Arial" w:hAnsi="Arial" w:cs="Arial"/>
        </w:rPr>
        <w:tab/>
        <w:t xml:space="preserve">Approvazione mozione di sfiducia </w:t>
      </w:r>
    </w:p>
    <w:p w:rsidR="003B55D9" w:rsidRPr="0082786C" w:rsidRDefault="003B55D9" w:rsidP="0082786C">
      <w:pPr>
        <w:spacing w:line="360" w:lineRule="auto"/>
        <w:rPr>
          <w:rFonts w:ascii="Arial" w:hAnsi="Arial" w:cs="Arial"/>
        </w:rPr>
      </w:pPr>
      <w:r w:rsidRPr="0082786C">
        <w:rPr>
          <w:rFonts w:ascii="Arial" w:hAnsi="Arial" w:cs="Arial"/>
        </w:rPr>
        <w:t>10</w:t>
      </w:r>
      <w:r w:rsidRPr="0082786C">
        <w:rPr>
          <w:rFonts w:ascii="Arial" w:hAnsi="Arial" w:cs="Arial"/>
        </w:rPr>
        <w:tab/>
        <w:t>In presenza di situazioni di dissesto.</w:t>
      </w:r>
    </w:p>
    <w:p w:rsidR="003B55D9" w:rsidRPr="0082786C" w:rsidRDefault="003B55D9" w:rsidP="0082786C">
      <w:pPr>
        <w:spacing w:line="360" w:lineRule="auto"/>
        <w:rPr>
          <w:rFonts w:ascii="Arial" w:hAnsi="Arial" w:cs="Arial"/>
        </w:rPr>
      </w:pPr>
      <w:r w:rsidRPr="0082786C">
        <w:rPr>
          <w:rFonts w:ascii="Arial" w:hAnsi="Arial" w:cs="Arial"/>
        </w:rPr>
        <w:t>11</w:t>
      </w:r>
      <w:r w:rsidRPr="0082786C">
        <w:rPr>
          <w:rFonts w:ascii="Arial" w:hAnsi="Arial" w:cs="Arial"/>
        </w:rPr>
        <w:tab/>
        <w:t xml:space="preserve">Quando in conseguenza di una modificazione territoriale si sia verificata una variazione nella misura di almeno ¼ della popolazione legale  del comune </w:t>
      </w:r>
    </w:p>
    <w:p w:rsidR="003B55D9" w:rsidRPr="0082786C" w:rsidRDefault="003B55D9" w:rsidP="0082786C">
      <w:pPr>
        <w:spacing w:line="360" w:lineRule="auto"/>
        <w:rPr>
          <w:rFonts w:ascii="Arial" w:hAnsi="Arial" w:cs="Arial"/>
          <w:b/>
        </w:rPr>
      </w:pPr>
      <w:r w:rsidRPr="0082786C">
        <w:rPr>
          <w:rFonts w:ascii="Arial" w:hAnsi="Arial" w:cs="Arial"/>
          <w:b/>
        </w:rPr>
        <w:t>SINDACO</w:t>
      </w:r>
    </w:p>
    <w:p w:rsidR="003B55D9" w:rsidRPr="0082786C" w:rsidRDefault="003B55D9" w:rsidP="0082786C">
      <w:pPr>
        <w:spacing w:line="360" w:lineRule="auto"/>
        <w:rPr>
          <w:rFonts w:ascii="Arial" w:hAnsi="Arial" w:cs="Arial"/>
        </w:rPr>
      </w:pPr>
      <w:r w:rsidRPr="0082786C">
        <w:rPr>
          <w:rFonts w:ascii="Arial" w:hAnsi="Arial" w:cs="Arial"/>
        </w:rPr>
        <w:t xml:space="preserve">Il sindaco e il presidente della provincia sono gli organi responsabili dell'amministrazione del comune e della provincia. </w:t>
      </w:r>
    </w:p>
    <w:p w:rsidR="003B55D9" w:rsidRPr="0082786C" w:rsidRDefault="0079415A" w:rsidP="0082786C">
      <w:pPr>
        <w:spacing w:line="360" w:lineRule="auto"/>
        <w:rPr>
          <w:rFonts w:ascii="Arial" w:hAnsi="Arial" w:cs="Arial"/>
        </w:rPr>
      </w:pPr>
      <w:r w:rsidRPr="0082786C">
        <w:rPr>
          <w:rFonts w:ascii="Arial" w:hAnsi="Arial" w:cs="Arial"/>
        </w:rPr>
        <w:t>i</w:t>
      </w:r>
      <w:r w:rsidR="003B55D9" w:rsidRPr="0082786C">
        <w:rPr>
          <w:rFonts w:ascii="Arial" w:hAnsi="Arial" w:cs="Arial"/>
        </w:rPr>
        <w:t xml:space="preserve">l sindaco e il presidente della provincia rappresentano l'ente, convocano e presiedono la giunta, nonché il consiglio quando non e' previsto il presidente del consiglio, e sovrintendono al funzionamento dei servizi e degli uffici e all'esecuzione degli atti. </w:t>
      </w:r>
    </w:p>
    <w:p w:rsidR="003B55D9" w:rsidRPr="0082786C" w:rsidRDefault="003B55D9" w:rsidP="0082786C">
      <w:pPr>
        <w:spacing w:line="360" w:lineRule="auto"/>
        <w:rPr>
          <w:rFonts w:ascii="Arial" w:hAnsi="Arial" w:cs="Arial"/>
        </w:rPr>
      </w:pPr>
      <w:r w:rsidRPr="0082786C">
        <w:rPr>
          <w:rFonts w:ascii="Arial" w:hAnsi="Arial" w:cs="Arial"/>
        </w:rPr>
        <w:t xml:space="preserve">Salvo quanto previsto dall'articolo 107 essi esercitano le funzioni loro attribuite dalle leggi, dallo statuto e dai regolamenti e sovrintendono altresì all'espletamento delle funzioni statali e regionali attribuite o delegate al comune e alla provincia. </w:t>
      </w:r>
    </w:p>
    <w:p w:rsidR="003B55D9" w:rsidRPr="0082786C" w:rsidRDefault="003B55D9" w:rsidP="0082786C">
      <w:pPr>
        <w:spacing w:line="360" w:lineRule="auto"/>
        <w:rPr>
          <w:rFonts w:ascii="Arial" w:hAnsi="Arial" w:cs="Arial"/>
        </w:rPr>
      </w:pPr>
      <w:r w:rsidRPr="0082786C">
        <w:rPr>
          <w:rFonts w:ascii="Arial" w:hAnsi="Arial" w:cs="Arial"/>
        </w:rPr>
        <w:t xml:space="preserve">Il sindaco esercita altresì le altre funzioni attribuitegli quale autorità locale nelle materie previste da specifiche disposizioni di legge. </w:t>
      </w:r>
    </w:p>
    <w:p w:rsidR="003B55D9" w:rsidRPr="0082786C" w:rsidRDefault="003B55D9" w:rsidP="0082786C">
      <w:pPr>
        <w:spacing w:line="360" w:lineRule="auto"/>
        <w:rPr>
          <w:rFonts w:ascii="Arial" w:hAnsi="Arial" w:cs="Arial"/>
        </w:rPr>
      </w:pPr>
      <w:r w:rsidRPr="0082786C">
        <w:rPr>
          <w:rFonts w:ascii="Arial" w:hAnsi="Arial" w:cs="Arial"/>
        </w:rPr>
        <w:t xml:space="preserve">In particolare, in caso di emergenze sanitarie o di igiene pubblica a carattere esclusivamente locale le ordinanze contingibili e urgenti sono adottate dal sindaco, quale rappresentante della comunità locale. Negli altri casi l'adozione dei provvedimenti d'urgenza ivi compresa la costituzione di centri e organismi di referenza o assistenza, spetta allo Stato o alle regioni in ragione della dimensione dell'emergenza e dell'eventuale interessamento di piu' ambiti territoriali regionali. </w:t>
      </w:r>
    </w:p>
    <w:p w:rsidR="003B55D9" w:rsidRPr="0082786C" w:rsidRDefault="003B55D9" w:rsidP="0082786C">
      <w:pPr>
        <w:spacing w:line="360" w:lineRule="auto"/>
        <w:rPr>
          <w:rFonts w:ascii="Arial" w:hAnsi="Arial" w:cs="Arial"/>
        </w:rPr>
      </w:pPr>
      <w:r w:rsidRPr="0082786C">
        <w:rPr>
          <w:rFonts w:ascii="Arial" w:hAnsi="Arial" w:cs="Arial"/>
        </w:rPr>
        <w:t xml:space="preserve">In caso di emergenza che interessi il territorio di piu' comuni, ogni sindaco adotta le misure necessarie fino a quando non intervengano i soggetti competenti ai sensi del precedente comma. </w:t>
      </w:r>
    </w:p>
    <w:p w:rsidR="003B55D9" w:rsidRPr="0082786C" w:rsidRDefault="003B55D9" w:rsidP="0082786C">
      <w:pPr>
        <w:spacing w:line="360" w:lineRule="auto"/>
        <w:rPr>
          <w:rFonts w:ascii="Arial" w:hAnsi="Arial" w:cs="Arial"/>
        </w:rPr>
      </w:pPr>
      <w:r w:rsidRPr="0082786C">
        <w:rPr>
          <w:rFonts w:ascii="Arial" w:hAnsi="Arial" w:cs="Arial"/>
        </w:rPr>
        <w:t xml:space="preserve">Il sindaco, altresì, coordina e riorganizza, sulla base degli indirizzi espressi dal consiglio comunale e nell'ambito dei criteri eventualmente indicati dalla regione, gli orari degli esercizi commerciali, dei pubblici esercizi e dei servizi pubblici, nonché, d'intesa con i responsabili territorialmente competenti delle amministrazioni interessate, gli orari di apertura al pubblico degli uffici pubblici localizzati nel territorio, al fine di armonizzare l'espletamento dei servizi con le esigenze complessive e generali degli utenti. </w:t>
      </w:r>
    </w:p>
    <w:p w:rsidR="003B55D9" w:rsidRPr="0082786C" w:rsidRDefault="003B55D9" w:rsidP="0082786C">
      <w:pPr>
        <w:spacing w:line="360" w:lineRule="auto"/>
        <w:rPr>
          <w:rFonts w:ascii="Arial" w:hAnsi="Arial" w:cs="Arial"/>
        </w:rPr>
      </w:pPr>
      <w:r w:rsidRPr="0082786C">
        <w:rPr>
          <w:rFonts w:ascii="Arial" w:hAnsi="Arial" w:cs="Arial"/>
        </w:rPr>
        <w:t xml:space="preserve">Sulla base degli indirizzi stabiliti dal consiglio il sindaco e il presidente della provincia provvedono alla nomina, alla designazione e alla revoca dei rappresentanti del comune e della provincia presso enti, aziende ed istituzioni. </w:t>
      </w:r>
    </w:p>
    <w:p w:rsidR="003B55D9" w:rsidRPr="0082786C" w:rsidRDefault="003B55D9" w:rsidP="0082786C">
      <w:pPr>
        <w:spacing w:line="360" w:lineRule="auto"/>
        <w:rPr>
          <w:rFonts w:ascii="Arial" w:hAnsi="Arial" w:cs="Arial"/>
        </w:rPr>
      </w:pPr>
      <w:r w:rsidRPr="0082786C">
        <w:rPr>
          <w:rFonts w:ascii="Arial" w:hAnsi="Arial" w:cs="Arial"/>
        </w:rPr>
        <w:lastRenderedPageBreak/>
        <w:t xml:space="preserve">Tutte le nomine e le designazioni debbono essere effettuate entro quarantacinque giorni dall'insediamento ovvero entro i termini di scadenza del precedente incarico. In mancanza, il comitato regionale di controllo adotta i provvedimenti sostitutivi ai sensi dell'articolo 136. </w:t>
      </w:r>
    </w:p>
    <w:p w:rsidR="003B55D9" w:rsidRPr="0082786C" w:rsidRDefault="003B55D9" w:rsidP="0082786C">
      <w:pPr>
        <w:spacing w:line="360" w:lineRule="auto"/>
        <w:rPr>
          <w:rFonts w:ascii="Arial" w:hAnsi="Arial" w:cs="Arial"/>
        </w:rPr>
      </w:pPr>
      <w:r w:rsidRPr="0082786C">
        <w:rPr>
          <w:rFonts w:ascii="Arial" w:hAnsi="Arial" w:cs="Arial"/>
        </w:rPr>
        <w:t xml:space="preserve">Il sindaco e il presidente della provincia nominano i responsabili degli uffici e dei servizi, attribuiscono e definiscono gli incarichi dirigenziali e quelli di collaborazione esterna secondo le modalità ed i criteri stabiliti dagli articoli 109 e 110, nonché dai rispettivi statuti e regolamenti comunali e provinciali. </w:t>
      </w:r>
    </w:p>
    <w:p w:rsidR="003B55D9" w:rsidRPr="0082786C" w:rsidRDefault="003B55D9" w:rsidP="0082786C">
      <w:pPr>
        <w:spacing w:line="360" w:lineRule="auto"/>
        <w:rPr>
          <w:rFonts w:ascii="Arial" w:hAnsi="Arial" w:cs="Arial"/>
        </w:rPr>
      </w:pPr>
      <w:r w:rsidRPr="0082786C">
        <w:rPr>
          <w:rFonts w:ascii="Arial" w:hAnsi="Arial" w:cs="Arial"/>
        </w:rPr>
        <w:t xml:space="preserve">Il sindaco e il presidente della provincia prestano davanti al consiglio, nella seduta di insediamento, il giuramento di osservare lealmente la Costituzione italiana. </w:t>
      </w:r>
    </w:p>
    <w:p w:rsidR="003B55D9" w:rsidRPr="0082786C" w:rsidRDefault="003B55D9" w:rsidP="0082786C">
      <w:pPr>
        <w:spacing w:line="360" w:lineRule="auto"/>
        <w:rPr>
          <w:rFonts w:ascii="Arial" w:hAnsi="Arial" w:cs="Arial"/>
        </w:rPr>
      </w:pPr>
      <w:r w:rsidRPr="0082786C">
        <w:rPr>
          <w:rFonts w:ascii="Arial" w:hAnsi="Arial" w:cs="Arial"/>
        </w:rPr>
        <w:t xml:space="preserve">Distintivo del sindaco e' la fascia tricolore con lo stemma della Repubblica e lo stemma del comune, da portarsi a tracolla. Distintivo del presidente della provincia e' una fascia di colore azzurro con lo stemma della Repubblica e lo stemma della propria provincia, da portare a tracolla. </w:t>
      </w:r>
    </w:p>
    <w:p w:rsidR="003B55D9" w:rsidRPr="0082786C" w:rsidRDefault="003B55D9" w:rsidP="0082786C">
      <w:pPr>
        <w:spacing w:line="360" w:lineRule="auto"/>
        <w:rPr>
          <w:rFonts w:ascii="Arial" w:hAnsi="Arial" w:cs="Arial"/>
        </w:rPr>
      </w:pPr>
      <w:r w:rsidRPr="0082786C">
        <w:rPr>
          <w:rFonts w:ascii="Arial" w:hAnsi="Arial" w:cs="Arial"/>
        </w:rPr>
        <w:t>Il sindaco è eletto dai cittadini residenti in quel comune a suffragio universale e diretto con elettorato attivo fissato a 18 anni.</w:t>
      </w:r>
    </w:p>
    <w:p w:rsidR="003B55D9" w:rsidRPr="0082786C" w:rsidRDefault="003B55D9" w:rsidP="0082786C">
      <w:pPr>
        <w:spacing w:line="360" w:lineRule="auto"/>
        <w:rPr>
          <w:rFonts w:ascii="Arial" w:hAnsi="Arial" w:cs="Arial"/>
        </w:rPr>
      </w:pPr>
      <w:r w:rsidRPr="0082786C">
        <w:rPr>
          <w:rFonts w:ascii="Arial" w:hAnsi="Arial" w:cs="Arial"/>
        </w:rPr>
        <w:t>E' l'organo responsabile dell'amministrazione comunale e a sua tempo è Ufficiale di Governo</w:t>
      </w:r>
    </w:p>
    <w:p w:rsidR="003B55D9" w:rsidRPr="0082786C" w:rsidRDefault="003B55D9" w:rsidP="0082786C">
      <w:pPr>
        <w:spacing w:line="360" w:lineRule="auto"/>
        <w:rPr>
          <w:rFonts w:ascii="Arial" w:hAnsi="Arial" w:cs="Arial"/>
        </w:rPr>
      </w:pPr>
      <w:r w:rsidRPr="0082786C">
        <w:rPr>
          <w:rFonts w:ascii="Arial" w:hAnsi="Arial" w:cs="Arial"/>
        </w:rPr>
        <w:t>E’ opportuno analizzare separatamente le funzioni attribuite al Sindaco in ciascuna sua veste</w:t>
      </w:r>
    </w:p>
    <w:p w:rsidR="003B55D9" w:rsidRPr="0082786C" w:rsidRDefault="003B55D9" w:rsidP="0082786C">
      <w:pPr>
        <w:spacing w:line="360" w:lineRule="auto"/>
        <w:rPr>
          <w:rFonts w:ascii="Arial" w:hAnsi="Arial" w:cs="Arial"/>
        </w:rPr>
      </w:pPr>
      <w:r w:rsidRPr="0082786C">
        <w:rPr>
          <w:rFonts w:ascii="Arial" w:hAnsi="Arial" w:cs="Arial"/>
          <w:b/>
        </w:rPr>
        <w:t>Attribuzioni quale capo dell’amministrazione comunale</w:t>
      </w:r>
      <w:r w:rsidRPr="0082786C">
        <w:rPr>
          <w:rFonts w:ascii="Arial" w:hAnsi="Arial" w:cs="Arial"/>
        </w:rPr>
        <w:t>:</w:t>
      </w:r>
    </w:p>
    <w:p w:rsidR="003B55D9" w:rsidRPr="0082786C" w:rsidRDefault="003B55D9" w:rsidP="0082786C">
      <w:pPr>
        <w:spacing w:line="360" w:lineRule="auto"/>
        <w:rPr>
          <w:rFonts w:ascii="Arial" w:hAnsi="Arial" w:cs="Arial"/>
        </w:rPr>
      </w:pPr>
      <w:r w:rsidRPr="0082786C">
        <w:rPr>
          <w:rFonts w:ascii="Arial" w:hAnsi="Arial" w:cs="Arial"/>
        </w:rPr>
        <w:t>1</w:t>
      </w:r>
      <w:r w:rsidRPr="0082786C">
        <w:rPr>
          <w:rFonts w:ascii="Arial" w:hAnsi="Arial" w:cs="Arial"/>
        </w:rPr>
        <w:tab/>
        <w:t>rappresentanza del comune</w:t>
      </w:r>
    </w:p>
    <w:p w:rsidR="003B55D9" w:rsidRPr="0082786C" w:rsidRDefault="003B55D9" w:rsidP="0082786C">
      <w:pPr>
        <w:spacing w:line="360" w:lineRule="auto"/>
        <w:rPr>
          <w:rFonts w:ascii="Arial" w:hAnsi="Arial" w:cs="Arial"/>
        </w:rPr>
      </w:pPr>
      <w:r w:rsidRPr="0082786C">
        <w:rPr>
          <w:rFonts w:ascii="Arial" w:hAnsi="Arial" w:cs="Arial"/>
        </w:rPr>
        <w:t>2</w:t>
      </w:r>
      <w:r w:rsidRPr="0082786C">
        <w:rPr>
          <w:rFonts w:ascii="Arial" w:hAnsi="Arial" w:cs="Arial"/>
        </w:rPr>
        <w:tab/>
        <w:t>convoca e presiede la giunta</w:t>
      </w:r>
    </w:p>
    <w:p w:rsidR="003B55D9" w:rsidRPr="0082786C" w:rsidRDefault="003B55D9" w:rsidP="0082786C">
      <w:pPr>
        <w:spacing w:line="360" w:lineRule="auto"/>
        <w:rPr>
          <w:rFonts w:ascii="Arial" w:hAnsi="Arial" w:cs="Arial"/>
        </w:rPr>
      </w:pPr>
      <w:r w:rsidRPr="0082786C">
        <w:rPr>
          <w:rFonts w:ascii="Arial" w:hAnsi="Arial" w:cs="Arial"/>
        </w:rPr>
        <w:t>3</w:t>
      </w:r>
      <w:r w:rsidRPr="0082786C">
        <w:rPr>
          <w:rFonts w:ascii="Arial" w:hAnsi="Arial" w:cs="Arial"/>
        </w:rPr>
        <w:tab/>
        <w:t>convoca e presiede il consiglio quando non è previsto un presidente</w:t>
      </w:r>
    </w:p>
    <w:p w:rsidR="003B55D9" w:rsidRPr="0082786C" w:rsidRDefault="003B55D9" w:rsidP="0082786C">
      <w:pPr>
        <w:spacing w:line="360" w:lineRule="auto"/>
        <w:rPr>
          <w:rFonts w:ascii="Arial" w:hAnsi="Arial" w:cs="Arial"/>
        </w:rPr>
      </w:pPr>
      <w:r w:rsidRPr="0082786C">
        <w:rPr>
          <w:rFonts w:ascii="Arial" w:hAnsi="Arial" w:cs="Arial"/>
        </w:rPr>
        <w:t>4</w:t>
      </w:r>
      <w:r w:rsidRPr="0082786C">
        <w:rPr>
          <w:rFonts w:ascii="Arial" w:hAnsi="Arial" w:cs="Arial"/>
        </w:rPr>
        <w:tab/>
        <w:t>sovraintende al funzionamento dei servizi e degli uffici e all'esecuzione degli atti</w:t>
      </w:r>
    </w:p>
    <w:p w:rsidR="003B55D9" w:rsidRPr="0082786C" w:rsidRDefault="003B55D9" w:rsidP="0082786C">
      <w:pPr>
        <w:spacing w:line="360" w:lineRule="auto"/>
        <w:rPr>
          <w:rFonts w:ascii="Arial" w:hAnsi="Arial" w:cs="Arial"/>
        </w:rPr>
      </w:pPr>
      <w:r w:rsidRPr="0082786C">
        <w:rPr>
          <w:rFonts w:ascii="Arial" w:hAnsi="Arial" w:cs="Arial"/>
        </w:rPr>
        <w:t>5</w:t>
      </w:r>
      <w:r w:rsidRPr="0082786C">
        <w:rPr>
          <w:rFonts w:ascii="Arial" w:hAnsi="Arial" w:cs="Arial"/>
        </w:rPr>
        <w:tab/>
        <w:t>esercita le funzioni che lo statuto, la legge, il regolamento gli attribuiscono</w:t>
      </w:r>
    </w:p>
    <w:p w:rsidR="003B55D9" w:rsidRPr="0082786C" w:rsidRDefault="003B55D9" w:rsidP="0082786C">
      <w:pPr>
        <w:spacing w:line="360" w:lineRule="auto"/>
        <w:rPr>
          <w:rFonts w:ascii="Arial" w:hAnsi="Arial" w:cs="Arial"/>
        </w:rPr>
      </w:pPr>
      <w:r w:rsidRPr="0082786C">
        <w:rPr>
          <w:rFonts w:ascii="Arial" w:hAnsi="Arial" w:cs="Arial"/>
        </w:rPr>
        <w:t>6</w:t>
      </w:r>
      <w:r w:rsidRPr="0082786C">
        <w:rPr>
          <w:rFonts w:ascii="Arial" w:hAnsi="Arial" w:cs="Arial"/>
        </w:rPr>
        <w:tab/>
        <w:t>esercita le funzioni quale autorità locale nelle materie previste dalla legge</w:t>
      </w:r>
    </w:p>
    <w:p w:rsidR="003B55D9" w:rsidRPr="0082786C" w:rsidRDefault="003B55D9" w:rsidP="0082786C">
      <w:pPr>
        <w:spacing w:line="360" w:lineRule="auto"/>
        <w:rPr>
          <w:rFonts w:ascii="Arial" w:hAnsi="Arial" w:cs="Arial"/>
        </w:rPr>
      </w:pPr>
      <w:r w:rsidRPr="0082786C">
        <w:rPr>
          <w:rFonts w:ascii="Arial" w:hAnsi="Arial" w:cs="Arial"/>
        </w:rPr>
        <w:t>7</w:t>
      </w:r>
      <w:r w:rsidRPr="0082786C">
        <w:rPr>
          <w:rFonts w:ascii="Arial" w:hAnsi="Arial" w:cs="Arial"/>
        </w:rPr>
        <w:tab/>
        <w:t>coordina, organizza, gli orari degli esercizi commerciali, pubblici servizi pubblici esercizi</w:t>
      </w:r>
    </w:p>
    <w:p w:rsidR="003B55D9" w:rsidRPr="0082786C" w:rsidRDefault="003B55D9" w:rsidP="0082786C">
      <w:pPr>
        <w:spacing w:line="360" w:lineRule="auto"/>
        <w:rPr>
          <w:rFonts w:ascii="Arial" w:hAnsi="Arial" w:cs="Arial"/>
        </w:rPr>
      </w:pPr>
      <w:r w:rsidRPr="0082786C">
        <w:rPr>
          <w:rFonts w:ascii="Arial" w:hAnsi="Arial" w:cs="Arial"/>
        </w:rPr>
        <w:t>8</w:t>
      </w:r>
      <w:r w:rsidRPr="0082786C">
        <w:rPr>
          <w:rFonts w:ascii="Arial" w:hAnsi="Arial" w:cs="Arial"/>
        </w:rPr>
        <w:tab/>
        <w:t>nomina, designa revoca i rappresentanti del comune e presso enti, aziende e istituzioni (entro 45 giorni dal suo insediamento)</w:t>
      </w:r>
    </w:p>
    <w:p w:rsidR="003B55D9" w:rsidRPr="0082786C" w:rsidRDefault="003B55D9" w:rsidP="0082786C">
      <w:pPr>
        <w:spacing w:line="360" w:lineRule="auto"/>
        <w:rPr>
          <w:rFonts w:ascii="Arial" w:hAnsi="Arial" w:cs="Arial"/>
        </w:rPr>
      </w:pPr>
      <w:r w:rsidRPr="0082786C">
        <w:rPr>
          <w:rFonts w:ascii="Arial" w:hAnsi="Arial" w:cs="Arial"/>
        </w:rPr>
        <w:t>9</w:t>
      </w:r>
      <w:r w:rsidRPr="0082786C">
        <w:rPr>
          <w:rFonts w:ascii="Arial" w:hAnsi="Arial" w:cs="Arial"/>
        </w:rPr>
        <w:tab/>
        <w:t>nomina i responsabili degli uffici, attribuisce incarichi dirigenziali, attribuisce collaborazioni esterne.</w:t>
      </w:r>
    </w:p>
    <w:p w:rsidR="003B55D9" w:rsidRPr="0082786C" w:rsidRDefault="003B55D9" w:rsidP="0082786C">
      <w:pPr>
        <w:spacing w:line="360" w:lineRule="auto"/>
        <w:rPr>
          <w:rFonts w:ascii="Arial" w:hAnsi="Arial" w:cs="Arial"/>
        </w:rPr>
      </w:pPr>
      <w:r w:rsidRPr="0082786C">
        <w:rPr>
          <w:rFonts w:ascii="Arial" w:hAnsi="Arial" w:cs="Arial"/>
        </w:rPr>
        <w:t>10</w:t>
      </w:r>
      <w:r w:rsidRPr="0082786C">
        <w:rPr>
          <w:rFonts w:ascii="Arial" w:hAnsi="Arial" w:cs="Arial"/>
        </w:rPr>
        <w:tab/>
        <w:t>giura di osservare lealmente la Costituzione italiana.</w:t>
      </w:r>
    </w:p>
    <w:p w:rsidR="003B55D9" w:rsidRPr="0082786C" w:rsidRDefault="003B55D9" w:rsidP="0082786C">
      <w:pPr>
        <w:spacing w:line="360" w:lineRule="auto"/>
        <w:rPr>
          <w:rFonts w:ascii="Arial" w:hAnsi="Arial" w:cs="Arial"/>
        </w:rPr>
      </w:pPr>
      <w:r w:rsidRPr="0082786C">
        <w:rPr>
          <w:rFonts w:ascii="Arial" w:hAnsi="Arial" w:cs="Arial"/>
        </w:rPr>
        <w:lastRenderedPageBreak/>
        <w:t>11</w:t>
      </w:r>
      <w:r w:rsidRPr="0082786C">
        <w:rPr>
          <w:rFonts w:ascii="Arial" w:hAnsi="Arial" w:cs="Arial"/>
        </w:rPr>
        <w:tab/>
        <w:t>a sua volta egli nomina i componenti della giunta, tra cui il vicesindaco e ne dà comunicazione al consiglio nella prima seduta; presenta le linee programmatiche relative alle azioni e ai progetti da realizzare nel corso del suo mandato.</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b/>
        </w:rPr>
        <w:t>Attribuzioni del Sindaco quale Ufficiale di Governo</w:t>
      </w:r>
      <w:r w:rsidRPr="0082786C">
        <w:rPr>
          <w:rFonts w:ascii="Arial" w:hAnsi="Arial" w:cs="Arial"/>
        </w:rPr>
        <w:t>:</w:t>
      </w:r>
    </w:p>
    <w:p w:rsidR="003B55D9" w:rsidRPr="0082786C" w:rsidRDefault="003B55D9" w:rsidP="0082786C">
      <w:pPr>
        <w:spacing w:line="360" w:lineRule="auto"/>
        <w:rPr>
          <w:rFonts w:ascii="Arial" w:hAnsi="Arial" w:cs="Arial"/>
        </w:rPr>
      </w:pPr>
      <w:r w:rsidRPr="0082786C">
        <w:rPr>
          <w:rFonts w:ascii="Arial" w:hAnsi="Arial" w:cs="Arial"/>
        </w:rPr>
        <w:t>1</w:t>
      </w:r>
      <w:r w:rsidRPr="0082786C">
        <w:rPr>
          <w:rFonts w:ascii="Arial" w:hAnsi="Arial" w:cs="Arial"/>
        </w:rPr>
        <w:tab/>
        <w:t>sovrintende alla tenuta dei registri di stato civile e di popolazione, agli adempimenti in materia elettorale, di leva militare e di statistica.</w:t>
      </w:r>
    </w:p>
    <w:p w:rsidR="003B55D9" w:rsidRPr="0082786C" w:rsidRDefault="003B55D9" w:rsidP="0082786C">
      <w:pPr>
        <w:spacing w:line="360" w:lineRule="auto"/>
        <w:rPr>
          <w:rFonts w:ascii="Arial" w:hAnsi="Arial" w:cs="Arial"/>
        </w:rPr>
      </w:pPr>
      <w:r w:rsidRPr="0082786C">
        <w:rPr>
          <w:rFonts w:ascii="Arial" w:hAnsi="Arial" w:cs="Arial"/>
        </w:rPr>
        <w:t>2</w:t>
      </w:r>
      <w:r w:rsidRPr="0082786C">
        <w:rPr>
          <w:rFonts w:ascii="Arial" w:hAnsi="Arial" w:cs="Arial"/>
        </w:rPr>
        <w:tab/>
        <w:t xml:space="preserve">Emanazione di atti in materia di ordine e  pubblica sicurezza, </w:t>
      </w:r>
    </w:p>
    <w:p w:rsidR="003B55D9" w:rsidRPr="0082786C" w:rsidRDefault="003B55D9" w:rsidP="0082786C">
      <w:pPr>
        <w:spacing w:line="360" w:lineRule="auto"/>
        <w:rPr>
          <w:rFonts w:ascii="Arial" w:hAnsi="Arial" w:cs="Arial"/>
        </w:rPr>
      </w:pPr>
      <w:r w:rsidRPr="0082786C">
        <w:rPr>
          <w:rFonts w:ascii="Arial" w:hAnsi="Arial" w:cs="Arial"/>
        </w:rPr>
        <w:t>3</w:t>
      </w:r>
      <w:r w:rsidRPr="0082786C">
        <w:rPr>
          <w:rFonts w:ascii="Arial" w:hAnsi="Arial" w:cs="Arial"/>
        </w:rPr>
        <w:tab/>
        <w:t>Svolgimento delle funzioni affidategli dalla legge in materia di pubblica sicurezza e di polizia giudiziaria</w:t>
      </w:r>
    </w:p>
    <w:p w:rsidR="003B55D9" w:rsidRPr="0082786C" w:rsidRDefault="003B55D9" w:rsidP="0082786C">
      <w:pPr>
        <w:spacing w:line="360" w:lineRule="auto"/>
        <w:rPr>
          <w:rFonts w:ascii="Arial" w:hAnsi="Arial" w:cs="Arial"/>
        </w:rPr>
      </w:pPr>
      <w:r w:rsidRPr="0082786C">
        <w:rPr>
          <w:rFonts w:ascii="Arial" w:hAnsi="Arial" w:cs="Arial"/>
        </w:rPr>
        <w:t>4</w:t>
      </w:r>
      <w:r w:rsidRPr="0082786C">
        <w:rPr>
          <w:rFonts w:ascii="Arial" w:hAnsi="Arial" w:cs="Arial"/>
        </w:rPr>
        <w:tab/>
        <w:t xml:space="preserve"> vigilanza della sicurezza e dell’ordine pubblico</w:t>
      </w:r>
    </w:p>
    <w:p w:rsidR="003B55D9" w:rsidRPr="0082786C" w:rsidRDefault="003B55D9" w:rsidP="0082786C">
      <w:pPr>
        <w:spacing w:line="360" w:lineRule="auto"/>
        <w:rPr>
          <w:rFonts w:ascii="Arial" w:hAnsi="Arial" w:cs="Arial"/>
        </w:rPr>
      </w:pPr>
      <w:r w:rsidRPr="0082786C">
        <w:rPr>
          <w:rFonts w:ascii="Arial" w:hAnsi="Arial" w:cs="Arial"/>
        </w:rPr>
        <w:t>Il sindaco può revocare uno o più assessori nel corso del suo mandato.</w:t>
      </w:r>
    </w:p>
    <w:p w:rsidR="003B55D9" w:rsidRPr="0082786C" w:rsidRDefault="003B55D9" w:rsidP="0082786C">
      <w:pPr>
        <w:spacing w:line="360" w:lineRule="auto"/>
        <w:rPr>
          <w:rFonts w:ascii="Arial" w:hAnsi="Arial" w:cs="Arial"/>
        </w:rPr>
      </w:pPr>
      <w:r w:rsidRPr="0082786C">
        <w:rPr>
          <w:rFonts w:ascii="Arial" w:hAnsi="Arial" w:cs="Arial"/>
        </w:rPr>
        <w:t>Dura in carica per un periodo di 5 anni, e può esser eletto una seconda volta; chi invece ha ricoperto già due mandati consecutivi può esser nuovamente rieletto solo se uno dei due mandati consecutivi ha avuto durata inferiore a due anni, 6 mesi e un giorno per causa diversa dalle dimissioni volontarie.</w:t>
      </w:r>
    </w:p>
    <w:p w:rsidR="003B55D9" w:rsidRPr="0082786C" w:rsidRDefault="0079415A" w:rsidP="0082786C">
      <w:pPr>
        <w:spacing w:line="360" w:lineRule="auto"/>
        <w:rPr>
          <w:rFonts w:ascii="Arial" w:hAnsi="Arial" w:cs="Arial"/>
        </w:rPr>
      </w:pPr>
      <w:r w:rsidRPr="0082786C">
        <w:rPr>
          <w:rFonts w:ascii="Arial" w:hAnsi="Arial" w:cs="Arial"/>
        </w:rPr>
        <w:t>C</w:t>
      </w:r>
      <w:r w:rsidR="003B55D9" w:rsidRPr="0082786C">
        <w:rPr>
          <w:rFonts w:ascii="Arial" w:hAnsi="Arial" w:cs="Arial"/>
        </w:rPr>
        <w:t xml:space="preserve">essazione della carica: </w:t>
      </w:r>
    </w:p>
    <w:p w:rsidR="003B55D9" w:rsidRPr="0082786C" w:rsidRDefault="003B55D9" w:rsidP="0082786C">
      <w:pPr>
        <w:spacing w:line="360" w:lineRule="auto"/>
        <w:rPr>
          <w:rFonts w:ascii="Arial" w:hAnsi="Arial" w:cs="Arial"/>
        </w:rPr>
      </w:pPr>
      <w:r w:rsidRPr="0082786C">
        <w:rPr>
          <w:rFonts w:ascii="Arial" w:hAnsi="Arial" w:cs="Arial"/>
        </w:rPr>
        <w:t>1.</w:t>
      </w:r>
      <w:r w:rsidRPr="0082786C">
        <w:rPr>
          <w:rFonts w:ascii="Arial" w:hAnsi="Arial" w:cs="Arial"/>
        </w:rPr>
        <w:tab/>
        <w:t>con approvazione mozione di sfiducia dalla maggioranza assoluta dei consiglieri, motivata e sottoscritta da almeno 2/5 dei consiglieri. se la mozione viene approvata si ha anche lo scioglimento del consiglio e la nomina di un commissario ad acta.</w:t>
      </w:r>
    </w:p>
    <w:p w:rsidR="003B55D9" w:rsidRPr="0082786C" w:rsidRDefault="003B55D9" w:rsidP="0082786C">
      <w:pPr>
        <w:spacing w:line="360" w:lineRule="auto"/>
        <w:rPr>
          <w:rFonts w:ascii="Arial" w:hAnsi="Arial" w:cs="Arial"/>
        </w:rPr>
      </w:pPr>
      <w:r w:rsidRPr="0082786C">
        <w:rPr>
          <w:rFonts w:ascii="Arial" w:hAnsi="Arial" w:cs="Arial"/>
        </w:rPr>
        <w:t>2.</w:t>
      </w:r>
      <w:r w:rsidRPr="0082786C">
        <w:rPr>
          <w:rFonts w:ascii="Arial" w:hAnsi="Arial" w:cs="Arial"/>
        </w:rPr>
        <w:tab/>
        <w:t>impedimento permanente</w:t>
      </w:r>
    </w:p>
    <w:p w:rsidR="003B55D9" w:rsidRPr="0082786C" w:rsidRDefault="003B55D9" w:rsidP="0082786C">
      <w:pPr>
        <w:spacing w:line="360" w:lineRule="auto"/>
        <w:rPr>
          <w:rFonts w:ascii="Arial" w:hAnsi="Arial" w:cs="Arial"/>
        </w:rPr>
      </w:pPr>
      <w:r w:rsidRPr="0082786C">
        <w:rPr>
          <w:rFonts w:ascii="Arial" w:hAnsi="Arial" w:cs="Arial"/>
        </w:rPr>
        <w:t>3.</w:t>
      </w:r>
      <w:r w:rsidRPr="0082786C">
        <w:rPr>
          <w:rFonts w:ascii="Arial" w:hAnsi="Arial" w:cs="Arial"/>
        </w:rPr>
        <w:tab/>
        <w:t>rimozione (per comportamenti contrari alla Costituzione)</w:t>
      </w:r>
    </w:p>
    <w:p w:rsidR="003B55D9" w:rsidRPr="0082786C" w:rsidRDefault="003B55D9" w:rsidP="0082786C">
      <w:pPr>
        <w:spacing w:line="360" w:lineRule="auto"/>
        <w:rPr>
          <w:rFonts w:ascii="Arial" w:hAnsi="Arial" w:cs="Arial"/>
        </w:rPr>
      </w:pPr>
      <w:r w:rsidRPr="0082786C">
        <w:rPr>
          <w:rFonts w:ascii="Arial" w:hAnsi="Arial" w:cs="Arial"/>
        </w:rPr>
        <w:t>4.</w:t>
      </w:r>
      <w:r w:rsidRPr="0082786C">
        <w:rPr>
          <w:rFonts w:ascii="Arial" w:hAnsi="Arial" w:cs="Arial"/>
        </w:rPr>
        <w:tab/>
        <w:t>decadenza</w:t>
      </w:r>
    </w:p>
    <w:p w:rsidR="003B55D9" w:rsidRPr="0082786C" w:rsidRDefault="003B55D9" w:rsidP="0082786C">
      <w:pPr>
        <w:spacing w:line="360" w:lineRule="auto"/>
        <w:rPr>
          <w:rFonts w:ascii="Arial" w:hAnsi="Arial" w:cs="Arial"/>
        </w:rPr>
      </w:pPr>
      <w:r w:rsidRPr="0082786C">
        <w:rPr>
          <w:rFonts w:ascii="Arial" w:hAnsi="Arial" w:cs="Arial"/>
        </w:rPr>
        <w:t>5.</w:t>
      </w:r>
      <w:r w:rsidRPr="0082786C">
        <w:rPr>
          <w:rFonts w:ascii="Arial" w:hAnsi="Arial" w:cs="Arial"/>
        </w:rPr>
        <w:tab/>
        <w:t xml:space="preserve">decesso   </w:t>
      </w:r>
    </w:p>
    <w:p w:rsidR="003B55D9" w:rsidRPr="0082786C" w:rsidRDefault="003B55D9" w:rsidP="0082786C">
      <w:pPr>
        <w:spacing w:line="360" w:lineRule="auto"/>
        <w:rPr>
          <w:rFonts w:ascii="Arial" w:hAnsi="Arial" w:cs="Arial"/>
        </w:rPr>
      </w:pPr>
      <w:r w:rsidRPr="0082786C">
        <w:rPr>
          <w:rFonts w:ascii="Arial" w:hAnsi="Arial" w:cs="Arial"/>
        </w:rPr>
        <w:t>In questi casi la giunta decade e si procede allo scioglimento del consiglio; il consiglio dura in carica sino all'elezione del nuovo sindaco e consiglio. le funzioni del sindaco invece sono portate avanti dal vicesindaco.</w:t>
      </w:r>
    </w:p>
    <w:p w:rsidR="003B55D9" w:rsidRPr="0082786C" w:rsidRDefault="003B55D9" w:rsidP="0082786C">
      <w:pPr>
        <w:spacing w:line="360" w:lineRule="auto"/>
        <w:rPr>
          <w:rFonts w:ascii="Arial" w:hAnsi="Arial" w:cs="Arial"/>
        </w:rPr>
      </w:pPr>
      <w:r w:rsidRPr="0082786C">
        <w:rPr>
          <w:rFonts w:ascii="Arial" w:hAnsi="Arial" w:cs="Arial"/>
        </w:rPr>
        <w:t>Le ordinanze del Sindaco sono di due tipi a seconda del potere in base al quale egli è competente ad emetterle:</w:t>
      </w:r>
    </w:p>
    <w:p w:rsidR="003B55D9" w:rsidRPr="0082786C" w:rsidRDefault="003B55D9" w:rsidP="0082786C">
      <w:pPr>
        <w:pStyle w:val="Paragrafoelenco"/>
        <w:numPr>
          <w:ilvl w:val="0"/>
          <w:numId w:val="16"/>
        </w:numPr>
        <w:spacing w:line="360" w:lineRule="auto"/>
        <w:rPr>
          <w:rFonts w:ascii="Arial" w:hAnsi="Arial" w:cs="Arial"/>
        </w:rPr>
      </w:pPr>
      <w:r w:rsidRPr="0082786C">
        <w:rPr>
          <w:rFonts w:ascii="Arial" w:hAnsi="Arial" w:cs="Arial"/>
        </w:rPr>
        <w:lastRenderedPageBreak/>
        <w:t>o. ordinarie in osservanza ai regolamenti comunali non eccedono tali disposizioni e sono emanate nell’esercizio di normali funzioni di vigilanza. Es: chiusura di esercizio commerciale in caso di ripetuta infrazione</w:t>
      </w:r>
    </w:p>
    <w:p w:rsidR="003B55D9" w:rsidRPr="0082786C" w:rsidRDefault="003B55D9" w:rsidP="0082786C">
      <w:pPr>
        <w:pStyle w:val="Paragrafoelenco"/>
        <w:numPr>
          <w:ilvl w:val="0"/>
          <w:numId w:val="16"/>
        </w:numPr>
        <w:spacing w:line="360" w:lineRule="auto"/>
        <w:rPr>
          <w:rFonts w:ascii="Arial" w:hAnsi="Arial" w:cs="Arial"/>
        </w:rPr>
      </w:pPr>
      <w:r w:rsidRPr="0082786C">
        <w:rPr>
          <w:rFonts w:ascii="Arial" w:hAnsi="Arial" w:cs="Arial"/>
        </w:rPr>
        <w:t xml:space="preserve">o. d’urgenza: sono provvedimenti adottati in condizioni di urgenza, si tratta di un potere che la legge attribuisce al Sindaco in qualità di ufficiale di Governo per far fronte a particolari situazioni di necessità. il Sindaco può adottare questi provvedimenti in materia di edilizia, polizia locale, igiene e sanità pubblica e solo in qualità di ufficiale di Governo. Es: ordinanza di sfratto quando i locali necessitano di urgente restauro per incolumità pubblica; ordinanza per distruzione opere pericolanti o pericolose. </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L’ordinanza contingibile ed urgente (non delegabile dal Sindaco al dirigente, ma adottabile dal vicesindaco in sostituzione del Sindaco): caratteristiche:</w:t>
      </w:r>
    </w:p>
    <w:p w:rsidR="003B55D9" w:rsidRPr="0082786C" w:rsidRDefault="003B55D9" w:rsidP="0082786C">
      <w:pPr>
        <w:spacing w:line="360" w:lineRule="auto"/>
        <w:rPr>
          <w:rFonts w:ascii="Arial" w:hAnsi="Arial" w:cs="Arial"/>
        </w:rPr>
      </w:pPr>
      <w:r w:rsidRPr="0082786C">
        <w:rPr>
          <w:rFonts w:ascii="Arial" w:hAnsi="Arial" w:cs="Arial"/>
        </w:rPr>
        <w:t>167</w:t>
      </w:r>
      <w:r w:rsidRPr="0082786C">
        <w:rPr>
          <w:rFonts w:ascii="Arial" w:hAnsi="Arial" w:cs="Arial"/>
        </w:rPr>
        <w:tab/>
        <w:t>contingibile: provvedimento che trae origine da un evento di carattere accidentale ed eccezionale, non previsto né prevedibile e a carattere temporaneo (“e’ illegittima l’ordinanza contingibile ed urgente nell’ipotesi in cui l’urgenza del provvedimento straordinario è provocata non già da sopravvenienze impreviste ed imprevedibili bensì dalla stessa inefficacia gestionale dell’ente: in tal modo si contravviene alle regole di legittimità che presiedono al ricorso allo strumento sussidiario e residuale –quale è l’ord. cont. e urgente- che non può surrogare i rimedi giuridici ordinari tipici e non può trovare il presupposto di urgenza nella inerzia della stessa amministrazione.” TAR Campania sent. 8/2/2006 n. 1778). Condizione essenziale fondamentale per la sua adozione è la presenza di un pericolo imminente;</w:t>
      </w:r>
    </w:p>
    <w:p w:rsidR="003B55D9" w:rsidRPr="0082786C" w:rsidRDefault="003B55D9" w:rsidP="0082786C">
      <w:pPr>
        <w:spacing w:line="360" w:lineRule="auto"/>
        <w:rPr>
          <w:rFonts w:ascii="Arial" w:hAnsi="Arial" w:cs="Arial"/>
        </w:rPr>
      </w:pPr>
      <w:r w:rsidRPr="0082786C">
        <w:rPr>
          <w:rFonts w:ascii="Arial" w:hAnsi="Arial" w:cs="Arial"/>
        </w:rPr>
        <w:t>168</w:t>
      </w:r>
      <w:r w:rsidRPr="0082786C">
        <w:rPr>
          <w:rFonts w:ascii="Arial" w:hAnsi="Arial" w:cs="Arial"/>
        </w:rPr>
        <w:tab/>
        <w:t>urgente: esigenza che non può essere affrontata con i mezzi ordinari apprestati dall’ordinamento giuridico secondo il principio “necessitas non habet legem”. La sua applicazione deve quindi avvenire immediatamente, per rimuovere o riparare i pericoli ed i danni temuti per l’interesse generale ed in previsione di danno incombente;</w:t>
      </w:r>
    </w:p>
    <w:p w:rsidR="003B55D9" w:rsidRPr="0082786C" w:rsidRDefault="003B55D9" w:rsidP="0082786C">
      <w:pPr>
        <w:spacing w:line="360" w:lineRule="auto"/>
        <w:rPr>
          <w:rFonts w:ascii="Arial" w:hAnsi="Arial" w:cs="Arial"/>
        </w:rPr>
      </w:pPr>
      <w:r w:rsidRPr="0082786C">
        <w:rPr>
          <w:rFonts w:ascii="Arial" w:hAnsi="Arial" w:cs="Arial"/>
        </w:rPr>
        <w:t>169</w:t>
      </w:r>
      <w:r w:rsidRPr="0082786C">
        <w:rPr>
          <w:rFonts w:ascii="Arial" w:hAnsi="Arial" w:cs="Arial"/>
        </w:rPr>
        <w:tab/>
        <w:t xml:space="preserve">specifica termine finale: l’efficacia sine die contrasterebbe con il carattere eccezionale e temporaneo del provvedimento. E’ illegittima l’ordinanza di sospensione dei lavori edilizi per un mese nell’ambito del territorio di un comune turistico al fine di evitare inconvenienti anche di natura igienica in quanto manca la straordinarietà e non è correlata a situazioni con tingibili ed urgenti; trattasi di un intervento diretto a regolare stabilmente una determinata situazione che può essere realizzato con mezzi ordinari. (Con. Giust. Amm. Sicilia, sentenza 31/3/06, n. 119). </w:t>
      </w:r>
    </w:p>
    <w:p w:rsidR="003B55D9" w:rsidRPr="0082786C" w:rsidRDefault="003B55D9" w:rsidP="0082786C">
      <w:pPr>
        <w:spacing w:line="360" w:lineRule="auto"/>
        <w:rPr>
          <w:rFonts w:ascii="Arial" w:hAnsi="Arial" w:cs="Arial"/>
        </w:rPr>
      </w:pPr>
      <w:r w:rsidRPr="0082786C">
        <w:rPr>
          <w:rFonts w:ascii="Arial" w:hAnsi="Arial" w:cs="Arial"/>
        </w:rPr>
        <w:t>170</w:t>
      </w:r>
      <w:r w:rsidRPr="0082786C">
        <w:rPr>
          <w:rFonts w:ascii="Arial" w:hAnsi="Arial" w:cs="Arial"/>
        </w:rPr>
        <w:tab/>
        <w:t xml:space="preserve">specifica della motivazione. In merito, “… sono necessarie delle verifiche tecniche al fine di valutare l’esistenza di una situazione effettivamente pericolosa per la pubblica incolumità.”(TAR Lazio, 13/1/2005 n.8538). “Sono illegittime le ordinanze che dispongono la rimozione del blocco dell’attività di stoccaggio di rifiuti qualora si faccia riferimento al generico rischio per l’igiene </w:t>
      </w:r>
      <w:r w:rsidRPr="0082786C">
        <w:rPr>
          <w:rFonts w:ascii="Arial" w:hAnsi="Arial" w:cs="Arial"/>
        </w:rPr>
        <w:lastRenderedPageBreak/>
        <w:t>pubblica omettendo gli elementi istruttori e valutativi su cui si fonda il giudizio; il riferimento agli incontri con i comitati spontanei di cittadini è manifestamente espressione del malgoverno amministrativo del sindaco”. TAR Campania, 26/7/2005 n. 10384. “E’ illegittima l’ordinanza con tingibile adottata dal sindaco con la quale al fine di evitare potenziali pericoli per la pubblica incolumità, ordina la immediata messa in sicurezza e rimozione di alcune ceppaie in mancanza di un adeguata istruttoria, dell’indicazione delle ragioni di contingentabilità ed urgenza nonché dei pericoli per la collettività ed in considerazione del fatto che nelle premesse si fa riferimento ad un potenziale pericolo”. TAR Piemonte, 30 gennaio 2007, n. 459. “E’ illegittima l’ordinanza con tingibile ed urgente con la quale il sindaco ordina al proprietario di un immobile di provvedere alla tempestiva esecuzione di tutti i necessari interventi volti all’eliminazione dello stato di pericolo nel caso in cui l’amministrazione non abbia condotto accertamenti istruttori idonei a comprovare l’effettiva esistenza dei presupposti per l’adozione della ordinanza, rimanendo non dimostrata l’esistenza del pericolo”. TAR Campania, 8/2/2006, n. 1776.</w:t>
      </w:r>
    </w:p>
    <w:p w:rsidR="003B55D9" w:rsidRPr="0082786C" w:rsidRDefault="003B55D9" w:rsidP="0082786C">
      <w:pPr>
        <w:spacing w:line="360" w:lineRule="auto"/>
        <w:rPr>
          <w:rFonts w:ascii="Arial" w:hAnsi="Arial" w:cs="Arial"/>
        </w:rPr>
      </w:pPr>
      <w:r w:rsidRPr="0082786C">
        <w:rPr>
          <w:rFonts w:ascii="Arial" w:hAnsi="Arial" w:cs="Arial"/>
        </w:rPr>
        <w:t>Se l’ordinanza rivolta a persone determinate non viene eseguita dalle stesse, il sindaco provvede d’ufficio a spese degli interessati; di fronte all’inadempimento anche da parte del sindaco, il Prefetto esercita un potere ispettivo fino a procedere al controllo sostitutivo del sindaco a mezzo di un commissario che agisce a spese dell’ente.</w:t>
      </w:r>
    </w:p>
    <w:p w:rsidR="003B55D9" w:rsidRPr="0082786C" w:rsidRDefault="003B55D9" w:rsidP="0082786C">
      <w:pPr>
        <w:spacing w:line="360" w:lineRule="auto"/>
        <w:rPr>
          <w:rFonts w:ascii="Arial" w:hAnsi="Arial" w:cs="Arial"/>
        </w:rPr>
      </w:pPr>
      <w:r w:rsidRPr="0082786C">
        <w:rPr>
          <w:rFonts w:ascii="Arial" w:hAnsi="Arial" w:cs="Arial"/>
        </w:rPr>
        <w:t>A causa della natura indifferibile ed urgente dell’intervento disposto ai sensi dell’art. 50, comma 5 del T.U., può essere destinatario del provvedimento sindacale anche il proprietario dell’area a prescindere dalla sua eventuale responsabilità, fatta salva la necessità di individuare in un  momento successivo il responsabile della situazione abusiva (TAR Puglia, 5/9/2007, n. 2087).</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La questione sicurezza interna, che indubbiamente rappresenta un problema che da alcuni anni coinvolge il Paese, è stata trattata nell’ottica di riaffermazione di un maggiore rigore nella lotta alla criminalità e al degrado nelle aree metropolitane, con il decreto legge n.14 del 20 febbraio 2017 convertito in L. n.48 del 18 aprile 2017. Il decreto sicurezza, concorrendo con il decreto Minniti (D.L. n. 13/2017) in tema di lotta all’immigrazione irregolare, persegue la finalità di una maggiore sicurezza urbana, mediante forme preventive di controllo rilasciate direttamente agli Enti Locali, con un primario ruolo in capo al Sindaco, nonché forme di cooperazione tra Polizia locale e corpi, oltre ad incentivi per il recupero delle aree urbane degradate e all’inasprimento delle sanzioni per i soggetti coinvolti nei c.d. “disordini urbani”.</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 xml:space="preserve">Il lungo ed articolato percorso attraverso il quale prendono le mosse le recenti politiche securitarie germoglia da quel sentimento di insicurezza e di disagio collettivo che, scandendo ciclici “pacchetti sicurezza”, conduce alla definizione di un concetto di “sicurezza pubblica” quale bene giuridico da preservare, che nella sua componente sanzionatoria e repressiva include sia il profilo amministrativistico, sia quello penale, con l’attribuzione della rilevanza a nuove condotte ritenute socialmente pericolose. Ciò che, tuttavia, pare innovare il D.L. 14/2017 è l’introduzione del </w:t>
      </w:r>
      <w:r w:rsidRPr="0082786C">
        <w:rPr>
          <w:rFonts w:ascii="Arial" w:eastAsia="Times New Roman" w:hAnsi="Arial" w:cs="Arial"/>
          <w:color w:val="000000" w:themeColor="text1"/>
          <w:lang w:eastAsia="it-IT"/>
        </w:rPr>
        <w:lastRenderedPageBreak/>
        <w:t>concetto di </w:t>
      </w:r>
      <w:r w:rsidRPr="0082786C">
        <w:rPr>
          <w:rFonts w:ascii="Arial" w:eastAsia="Times New Roman" w:hAnsi="Arial" w:cs="Arial"/>
          <w:i/>
          <w:iCs/>
          <w:color w:val="000000" w:themeColor="text1"/>
          <w:lang w:eastAsia="it-IT"/>
        </w:rPr>
        <w:t>sicurezza integrata </w:t>
      </w:r>
      <w:r w:rsidRPr="0082786C">
        <w:rPr>
          <w:rFonts w:ascii="Arial" w:eastAsia="Times New Roman" w:hAnsi="Arial" w:cs="Arial"/>
          <w:color w:val="000000" w:themeColor="text1"/>
          <w:lang w:eastAsia="it-IT"/>
        </w:rPr>
        <w:t>(art.2), ovvero l’insieme degli interventi congiunti tra Stato, Regioni e Comuni al fine di concorrere, ciascuno nell’ambito delle proprie competenze e responsabilità, alla promozione e attuazione di un sistema unitario di sicurezza e controllo. A seguito dei recenti drammatici attacchi terroristici in Francia ed in Gran Bretagna, nonché dell’accaduto di Torino ove il panico ingenerato per un infondato allarme terrorismo ha provocato gravi conseguenze, con accordo in sede di Conferenza unificata su proposta del Ministro dell’interno, sono state definite le </w:t>
      </w:r>
      <w:r w:rsidRPr="0082786C">
        <w:rPr>
          <w:rFonts w:ascii="Arial" w:eastAsia="Times New Roman" w:hAnsi="Arial" w:cs="Arial"/>
          <w:b/>
          <w:bCs/>
          <w:color w:val="000000" w:themeColor="text1"/>
          <w:lang w:eastAsia="it-IT"/>
        </w:rPr>
        <w:t>linee generali delle politiche pubbliche per la promozione della sicurezza integrata</w:t>
      </w:r>
      <w:r w:rsidRPr="0082786C">
        <w:rPr>
          <w:rFonts w:ascii="Arial" w:eastAsia="Times New Roman" w:hAnsi="Arial" w:cs="Arial"/>
          <w:color w:val="000000" w:themeColor="text1"/>
          <w:lang w:eastAsia="it-IT"/>
        </w:rPr>
        <w:t> e l’obbiettivo di coordinare e favorire la collaborazione tra forze di Polizia locali e Corpi nei seguenti settori: i) scambio informativo tra polizia locale e forze di polizia presenti sul territorio; ii) interconnessione, a livello territoriale, tra le sale operative della polizia locale e quelle delle forze di polizia, e regolamentazione dell’utilizzo in comune di sistemi di sicurezza tecnologica per il controllo delle aree e attività soggette a rischio; iii) aggiornamento professionale integrato per gli operatori.</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L’intenzione del legislatore è dunque creare una rete di interscambio informativo tra gli operatori al fine di acquisire dati e conoscenze specifiche in ambito di sicurezza pubblica e urbana, responsabilizzando tutti gli attori istituzionali competenti nella gestione del territorio, che, in presenza di comportamenti ascrivibili a una più ampia fenomenologia di marginalità e devianza, non possiedono, dal punto di vista delle politiche governative ideatrici della riforma, adeguati strumenti di intervento.  All’art. 5 della L. 48/2017, nella predetta prospettiva di collaborazione interistituzionale, si prevede infatti la previsione della sottoscrizione tra il Prefetto e i Sindaci delle città di patti per l’attuazione della c.d. “sicurezza urbana”, volti al perseguimento di alcuni obbiettivi definiti prioritari: A) </w:t>
      </w:r>
      <w:r w:rsidRPr="0082786C">
        <w:rPr>
          <w:rFonts w:ascii="Arial" w:eastAsia="Times New Roman" w:hAnsi="Arial" w:cs="Arial"/>
          <w:b/>
          <w:bCs/>
          <w:color w:val="000000" w:themeColor="text1"/>
          <w:lang w:eastAsia="it-IT"/>
        </w:rPr>
        <w:t>prevenzione e contrasto alla criminalità e ai disordini; B) promozione e tutela della legalità; C) promozione e rispetto del decoro urbano; D) promozione dell’inclusione, della protezione e della solidarietà sociale. </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Si tratta, pertanto, della prevenzione e del contrasto dei fenomeni di criminalità diffusa e predatoria, da realizzare attraverso servizi e interventi di prossimità, volti a recuperare le zone maggiormente a rischio degrado e disordine. Il testo di legge, così come modificato in sede di conversione, istituisce anche un nuovo organo, ovvero il comitato metropolitano, affianco al Sindaco, quali soggetti affidatari del potere di individuare le aree d’intervento e i programmi attuativi. La L. 48/2017 prevede infatti un ampliamento dei poteri del primo cittadino, con importanti modifiche al Testo unico delle leggi sull’ordinamento degli enti locali, di cui al D.lvo 18 agosto 2000, ovvero:</w:t>
      </w:r>
    </w:p>
    <w:p w:rsidR="0079415A" w:rsidRPr="0082786C" w:rsidRDefault="0079415A" w:rsidP="0082786C">
      <w:pPr>
        <w:numPr>
          <w:ilvl w:val="0"/>
          <w:numId w:val="18"/>
        </w:numPr>
        <w:shd w:val="clear" w:color="auto" w:fill="FFFFFF"/>
        <w:spacing w:before="100" w:beforeAutospacing="1" w:after="100" w:afterAutospacing="1"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il sindaco, quale rappresentante della comunità locale, può adottare ordinanze dirette a superare </w:t>
      </w:r>
      <w:r w:rsidRPr="0082786C">
        <w:rPr>
          <w:rFonts w:ascii="Arial" w:eastAsia="Times New Roman" w:hAnsi="Arial" w:cs="Arial"/>
          <w:b/>
          <w:bCs/>
          <w:color w:val="000000" w:themeColor="text1"/>
          <w:lang w:eastAsia="it-IT"/>
        </w:rPr>
        <w:t>situazioni di grave incuria o degrado del territorio</w:t>
      </w:r>
      <w:r w:rsidRPr="0082786C">
        <w:rPr>
          <w:rFonts w:ascii="Arial" w:eastAsia="Times New Roman" w:hAnsi="Arial" w:cs="Arial"/>
          <w:color w:val="000000" w:themeColor="text1"/>
          <w:lang w:eastAsia="it-IT"/>
        </w:rPr>
        <w:t> o di </w:t>
      </w:r>
      <w:r w:rsidRPr="0082786C">
        <w:rPr>
          <w:rFonts w:ascii="Arial" w:eastAsia="Times New Roman" w:hAnsi="Arial" w:cs="Arial"/>
          <w:b/>
          <w:bCs/>
          <w:color w:val="000000" w:themeColor="text1"/>
          <w:lang w:eastAsia="it-IT"/>
        </w:rPr>
        <w:t>pregiudizio del decoro e della vivibilità urbana</w:t>
      </w:r>
      <w:r w:rsidRPr="0082786C">
        <w:rPr>
          <w:rFonts w:ascii="Arial" w:eastAsia="Times New Roman" w:hAnsi="Arial" w:cs="Arial"/>
          <w:color w:val="000000" w:themeColor="text1"/>
          <w:lang w:eastAsia="it-IT"/>
        </w:rPr>
        <w:t>;</w:t>
      </w:r>
    </w:p>
    <w:p w:rsidR="0079415A" w:rsidRPr="0082786C" w:rsidRDefault="0079415A" w:rsidP="0082786C">
      <w:pPr>
        <w:numPr>
          <w:ilvl w:val="0"/>
          <w:numId w:val="18"/>
        </w:numPr>
        <w:shd w:val="clear" w:color="auto" w:fill="FFFFFF"/>
        <w:spacing w:before="100" w:beforeAutospacing="1" w:after="100" w:afterAutospacing="1"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lastRenderedPageBreak/>
        <w:t>per la tutela della tranquillità e del riposo dei residenti in determinate aree urbane interessate da notevole afflusso di persone, anche in relazione allo svolgimento di specifici eventi, il sindaco può disporre con ordinanza non contingibile e urgente e per un periodo comunque non superiore a 60 giorni, </w:t>
      </w:r>
      <w:r w:rsidRPr="0082786C">
        <w:rPr>
          <w:rFonts w:ascii="Arial" w:eastAsia="Times New Roman" w:hAnsi="Arial" w:cs="Arial"/>
          <w:b/>
          <w:bCs/>
          <w:color w:val="000000" w:themeColor="text1"/>
          <w:lang w:eastAsia="it-IT"/>
        </w:rPr>
        <w:t>limitazioni in materia di orari di vendita e di somministrazione di bevande alcoliche e superalcoliche</w:t>
      </w:r>
      <w:r w:rsidRPr="0082786C">
        <w:rPr>
          <w:rFonts w:ascii="Arial" w:eastAsia="Times New Roman" w:hAnsi="Arial" w:cs="Arial"/>
          <w:color w:val="000000" w:themeColor="text1"/>
          <w:lang w:eastAsia="it-IT"/>
        </w:rPr>
        <w:t>;</w:t>
      </w:r>
    </w:p>
    <w:p w:rsidR="0079415A" w:rsidRPr="0082786C" w:rsidRDefault="0079415A" w:rsidP="0082786C">
      <w:pPr>
        <w:numPr>
          <w:ilvl w:val="0"/>
          <w:numId w:val="18"/>
        </w:numPr>
        <w:shd w:val="clear" w:color="auto" w:fill="FFFFFF"/>
        <w:spacing w:before="100" w:beforeAutospacing="1" w:after="100" w:afterAutospacing="1"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le </w:t>
      </w:r>
      <w:r w:rsidRPr="0082786C">
        <w:rPr>
          <w:rFonts w:ascii="Arial" w:eastAsia="Times New Roman" w:hAnsi="Arial" w:cs="Arial"/>
          <w:b/>
          <w:bCs/>
          <w:color w:val="000000" w:themeColor="text1"/>
          <w:lang w:eastAsia="it-IT"/>
        </w:rPr>
        <w:t>ordinanze contingibili e urgenti</w:t>
      </w:r>
      <w:r w:rsidRPr="0082786C">
        <w:rPr>
          <w:rFonts w:ascii="Arial" w:eastAsia="Times New Roman" w:hAnsi="Arial" w:cs="Arial"/>
          <w:color w:val="000000" w:themeColor="text1"/>
          <w:lang w:eastAsia="it-IT"/>
        </w:rPr>
        <w:t> che il sindaco può adottare, quale ufficiale del Governo ex art. 54 T.U. Enti locali, sono dirette a prevenire e contrastare le situazioni che favoriscono l’insorgere di fenomeni criminosi o di illegalità, quali lo </w:t>
      </w:r>
      <w:r w:rsidRPr="0082786C">
        <w:rPr>
          <w:rFonts w:ascii="Arial" w:eastAsia="Times New Roman" w:hAnsi="Arial" w:cs="Arial"/>
          <w:b/>
          <w:bCs/>
          <w:color w:val="000000" w:themeColor="text1"/>
          <w:lang w:eastAsia="it-IT"/>
        </w:rPr>
        <w:t>spaccio di stupefacenti</w:t>
      </w:r>
      <w:r w:rsidRPr="0082786C">
        <w:rPr>
          <w:rFonts w:ascii="Arial" w:eastAsia="Times New Roman" w:hAnsi="Arial" w:cs="Arial"/>
          <w:color w:val="000000" w:themeColor="text1"/>
          <w:lang w:eastAsia="it-IT"/>
        </w:rPr>
        <w:t>, lo </w:t>
      </w:r>
      <w:r w:rsidRPr="0082786C">
        <w:rPr>
          <w:rFonts w:ascii="Arial" w:eastAsia="Times New Roman" w:hAnsi="Arial" w:cs="Arial"/>
          <w:b/>
          <w:bCs/>
          <w:color w:val="000000" w:themeColor="text1"/>
          <w:lang w:eastAsia="it-IT"/>
        </w:rPr>
        <w:t>sfruttamento della prostituzione</w:t>
      </w:r>
      <w:r w:rsidRPr="0082786C">
        <w:rPr>
          <w:rFonts w:ascii="Arial" w:eastAsia="Times New Roman" w:hAnsi="Arial" w:cs="Arial"/>
          <w:color w:val="000000" w:themeColor="text1"/>
          <w:lang w:eastAsia="it-IT"/>
        </w:rPr>
        <w:t>, l’</w:t>
      </w:r>
      <w:r w:rsidRPr="0082786C">
        <w:rPr>
          <w:rFonts w:ascii="Arial" w:eastAsia="Times New Roman" w:hAnsi="Arial" w:cs="Arial"/>
          <w:b/>
          <w:bCs/>
          <w:color w:val="000000" w:themeColor="text1"/>
          <w:lang w:eastAsia="it-IT"/>
        </w:rPr>
        <w:t>accattonaggio</w:t>
      </w:r>
      <w:r w:rsidRPr="0082786C">
        <w:rPr>
          <w:rFonts w:ascii="Arial" w:eastAsia="Times New Roman" w:hAnsi="Arial" w:cs="Arial"/>
          <w:color w:val="000000" w:themeColor="text1"/>
          <w:lang w:eastAsia="it-IT"/>
        </w:rPr>
        <w:t> con impiego di minori e disabili, o fenomeni di abusivismo, quale l’</w:t>
      </w:r>
      <w:r w:rsidRPr="0082786C">
        <w:rPr>
          <w:rFonts w:ascii="Arial" w:eastAsia="Times New Roman" w:hAnsi="Arial" w:cs="Arial"/>
          <w:b/>
          <w:bCs/>
          <w:color w:val="000000" w:themeColor="text1"/>
          <w:lang w:eastAsia="it-IT"/>
        </w:rPr>
        <w:t>illecita occupazione di spazi pubblici</w:t>
      </w:r>
      <w:r w:rsidRPr="0082786C">
        <w:rPr>
          <w:rFonts w:ascii="Arial" w:eastAsia="Times New Roman" w:hAnsi="Arial" w:cs="Arial"/>
          <w:color w:val="000000" w:themeColor="text1"/>
          <w:lang w:eastAsia="it-IT"/>
        </w:rPr>
        <w:t>, o di </w:t>
      </w:r>
      <w:r w:rsidRPr="0082786C">
        <w:rPr>
          <w:rFonts w:ascii="Arial" w:eastAsia="Times New Roman" w:hAnsi="Arial" w:cs="Arial"/>
          <w:b/>
          <w:bCs/>
          <w:color w:val="000000" w:themeColor="text1"/>
          <w:lang w:eastAsia="it-IT"/>
        </w:rPr>
        <w:t>violenza</w:t>
      </w:r>
      <w:r w:rsidRPr="0082786C">
        <w:rPr>
          <w:rFonts w:ascii="Arial" w:eastAsia="Times New Roman" w:hAnsi="Arial" w:cs="Arial"/>
          <w:color w:val="000000" w:themeColor="text1"/>
          <w:lang w:eastAsia="it-IT"/>
        </w:rPr>
        <w:t>, anche legati all’abuso di alcool o all’uso di sostanze stupefacenti.</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Nei confronti dei trasgressori dei divieti di stazionamento o di occupazione degli spazi a rischio sicurezza, così come individuati dagli organi preposti, oppure degli spazi pubblici con onere civico di tutela (aree interne alle infrastrutture ferroviarie, aeroportuali, marittime, di trasporto pubblico, nonché plessi scolastici, universitari, musei, parchi e aree verdi e/o archeologiche), è prevista una sanzione amministrativa pecuniaria del pagamento di una somma da 100 a 300 euro. Nel contestuale accertamento di condotta illecita, all’autore è ordinato l’allontanamento con i seguenti caratteri:</w:t>
      </w:r>
    </w:p>
    <w:p w:rsidR="0079415A" w:rsidRPr="0082786C" w:rsidRDefault="0079415A" w:rsidP="0082786C">
      <w:pPr>
        <w:numPr>
          <w:ilvl w:val="0"/>
          <w:numId w:val="19"/>
        </w:numPr>
        <w:shd w:val="clear" w:color="auto" w:fill="FFFFFF"/>
        <w:spacing w:before="100" w:beforeAutospacing="1" w:after="100" w:afterAutospacing="1"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l’</w:t>
      </w:r>
      <w:r w:rsidRPr="0082786C">
        <w:rPr>
          <w:rFonts w:ascii="Arial" w:eastAsia="Times New Roman" w:hAnsi="Arial" w:cs="Arial"/>
          <w:b/>
          <w:bCs/>
          <w:color w:val="000000" w:themeColor="text1"/>
          <w:lang w:eastAsia="it-IT"/>
        </w:rPr>
        <w:t>ordine di allontanamento</w:t>
      </w:r>
      <w:r w:rsidRPr="0082786C">
        <w:rPr>
          <w:rFonts w:ascii="Arial" w:eastAsia="Times New Roman" w:hAnsi="Arial" w:cs="Arial"/>
          <w:color w:val="000000" w:themeColor="text1"/>
          <w:lang w:eastAsia="it-IT"/>
        </w:rPr>
        <w:t> è un provvedimento scritto sotto forma di verbale da parte dell’organo accertatore e contiene l’indicazione che la sua efficacia cessa trascorse quarantotto ore dall’accertamento del fatto e che la sua violazione è soggetta alla sanzione amministrativa pecuniaria di cui sopra aumentata del doppio;</w:t>
      </w:r>
    </w:p>
    <w:p w:rsidR="0079415A" w:rsidRPr="0082786C" w:rsidRDefault="0079415A" w:rsidP="0082786C">
      <w:pPr>
        <w:numPr>
          <w:ilvl w:val="0"/>
          <w:numId w:val="19"/>
        </w:numPr>
        <w:shd w:val="clear" w:color="auto" w:fill="FFFFFF"/>
        <w:spacing w:before="100" w:beforeAutospacing="1" w:after="100" w:afterAutospacing="1"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copia del provvedimento è immediatamente trasmessa al Questore con contestuale </w:t>
      </w:r>
      <w:r w:rsidRPr="0082786C">
        <w:rPr>
          <w:rFonts w:ascii="Arial" w:eastAsia="Times New Roman" w:hAnsi="Arial" w:cs="Arial"/>
          <w:b/>
          <w:bCs/>
          <w:color w:val="000000" w:themeColor="text1"/>
          <w:lang w:eastAsia="it-IT"/>
        </w:rPr>
        <w:t>segnalazione ai servizi socio-sanitari</w:t>
      </w:r>
      <w:r w:rsidRPr="0082786C">
        <w:rPr>
          <w:rFonts w:ascii="Arial" w:eastAsia="Times New Roman" w:hAnsi="Arial" w:cs="Arial"/>
          <w:color w:val="000000" w:themeColor="text1"/>
          <w:lang w:eastAsia="it-IT"/>
        </w:rPr>
        <w:t>, ove ne ricorrano le condizioni;</w:t>
      </w:r>
    </w:p>
    <w:p w:rsidR="0079415A" w:rsidRPr="0082786C" w:rsidRDefault="0079415A" w:rsidP="0082786C">
      <w:pPr>
        <w:numPr>
          <w:ilvl w:val="0"/>
          <w:numId w:val="19"/>
        </w:numPr>
        <w:shd w:val="clear" w:color="auto" w:fill="FFFFFF"/>
        <w:spacing w:before="100" w:beforeAutospacing="1" w:after="100" w:afterAutospacing="1"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in caso di </w:t>
      </w:r>
      <w:r w:rsidRPr="0082786C">
        <w:rPr>
          <w:rFonts w:ascii="Arial" w:eastAsia="Times New Roman" w:hAnsi="Arial" w:cs="Arial"/>
          <w:b/>
          <w:bCs/>
          <w:color w:val="000000" w:themeColor="text1"/>
          <w:lang w:eastAsia="it-IT"/>
        </w:rPr>
        <w:t>reiterazione</w:t>
      </w:r>
      <w:r w:rsidRPr="0082786C">
        <w:rPr>
          <w:rFonts w:ascii="Arial" w:eastAsia="Times New Roman" w:hAnsi="Arial" w:cs="Arial"/>
          <w:color w:val="000000" w:themeColor="text1"/>
          <w:lang w:eastAsia="it-IT"/>
        </w:rPr>
        <w:t>, il Questore, qualora dalla condotta tenuta possa derivare pericolo per la sicurezza, può disporre, con provvedimento motivato e per un periodo non superiore a 6 mesi, il </w:t>
      </w:r>
      <w:r w:rsidRPr="0082786C">
        <w:rPr>
          <w:rFonts w:ascii="Arial" w:eastAsia="Times New Roman" w:hAnsi="Arial" w:cs="Arial"/>
          <w:b/>
          <w:bCs/>
          <w:color w:val="000000" w:themeColor="text1"/>
          <w:lang w:eastAsia="it-IT"/>
        </w:rPr>
        <w:t>divieto di accesso </w:t>
      </w:r>
      <w:r w:rsidRPr="0082786C">
        <w:rPr>
          <w:rFonts w:ascii="Arial" w:eastAsia="Times New Roman" w:hAnsi="Arial" w:cs="Arial"/>
          <w:color w:val="000000" w:themeColor="text1"/>
          <w:lang w:eastAsia="it-IT"/>
        </w:rPr>
        <w:t>ad una o più delle aree di cui sopra (c.d. “</w:t>
      </w:r>
      <w:r w:rsidRPr="0082786C">
        <w:rPr>
          <w:rFonts w:ascii="Arial" w:eastAsia="Times New Roman" w:hAnsi="Arial" w:cs="Arial"/>
          <w:i/>
          <w:iCs/>
          <w:color w:val="000000" w:themeColor="text1"/>
          <w:lang w:eastAsia="it-IT"/>
        </w:rPr>
        <w:t>Daspo cittadino</w:t>
      </w:r>
      <w:r w:rsidRPr="0082786C">
        <w:rPr>
          <w:rFonts w:ascii="Arial" w:eastAsia="Times New Roman" w:hAnsi="Arial" w:cs="Arial"/>
          <w:color w:val="000000" w:themeColor="text1"/>
          <w:lang w:eastAsia="it-IT"/>
        </w:rPr>
        <w:t>”), individuando, inoltre modalità applicative del divieto compatibili con le esigenze di mobilità, salute e lavoro del destinatario dell’atto;</w:t>
      </w:r>
    </w:p>
    <w:p w:rsidR="0079415A" w:rsidRPr="0082786C" w:rsidRDefault="0079415A" w:rsidP="0082786C">
      <w:pPr>
        <w:numPr>
          <w:ilvl w:val="0"/>
          <w:numId w:val="19"/>
        </w:numPr>
        <w:shd w:val="clear" w:color="auto" w:fill="FFFFFF"/>
        <w:spacing w:before="100" w:beforeAutospacing="1" w:after="100" w:afterAutospacing="1"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la </w:t>
      </w:r>
      <w:r w:rsidRPr="0082786C">
        <w:rPr>
          <w:rFonts w:ascii="Arial" w:eastAsia="Times New Roman" w:hAnsi="Arial" w:cs="Arial"/>
          <w:b/>
          <w:bCs/>
          <w:color w:val="000000" w:themeColor="text1"/>
          <w:lang w:eastAsia="it-IT"/>
        </w:rPr>
        <w:t>durata del divieto di accesso</w:t>
      </w:r>
      <w:r w:rsidRPr="0082786C">
        <w:rPr>
          <w:rFonts w:ascii="Arial" w:eastAsia="Times New Roman" w:hAnsi="Arial" w:cs="Arial"/>
          <w:color w:val="000000" w:themeColor="text1"/>
          <w:lang w:eastAsia="it-IT"/>
        </w:rPr>
        <w:t> non può essere inferiore a 6 mesi e superiore a 2 anni, se il responsabile è persona con precedente infraquinquennale (anche se si tratta di sentenza confermata in appello) per reati contro la persona o il patrimonio; se si tratta di minorenne, il Questore ne dà notizia al procuratore della Repubblica presso il Tribunale per i minorenni.</w:t>
      </w:r>
    </w:p>
    <w:p w:rsidR="0079415A" w:rsidRPr="0082786C" w:rsidRDefault="0079415A" w:rsidP="0082786C">
      <w:pPr>
        <w:numPr>
          <w:ilvl w:val="0"/>
          <w:numId w:val="19"/>
        </w:numPr>
        <w:shd w:val="clear" w:color="auto" w:fill="FFFFFF"/>
        <w:spacing w:before="100" w:beforeAutospacing="1" w:after="100" w:afterAutospacing="1"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lastRenderedPageBreak/>
        <w:t>Al Prefetto è, invece, attribuita in relazione alle occupazioni arbitrarie di immobili sanzionate dall’art. 11 della L.48.2017, la funzione di impartire disposizioni atte a prevenire il pericolo di possibili turbative per l’ordine e la sicurezza pubblica.</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Quanto all’ordine di annullamento come disciplinato dall’art. 9 commi 1 e 2 della L. 48/2017 in esso devono essere riportate le motivazioni sulla base delle quali è stato adottato e la sua efficacia non potrà eccedere le quarantotto ore dall’accertamento del fatto, con copia dello stesso immediatamente trasmessa al Questore competente per territorio e, ove ne ricorrano le condizioni (soprattutto nei casi di degrado ambientale), ai servizi socio-sanitari. La reiterazione delle condotte di cui alla previsione dell’ordine, qualora possa derivare pericolo per la sicurezza pubblica può provocare la successiva misura inibitoria da parte del Questore, ovvero disporre, sempre con provvedimento motivato, per un periodo non superiore ai sei mesi il divieto di accesso a una o più aree indicate nell’art. 9.</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Nel caso in cui l’autore delle condotte illecite sia un soggetto condannato, con sentenza definitiva o confermata in grado d’appello, nel corso degli ultimi cinque anni per reati contro la persona o il patrimonio, la durata del divieto sarà compresa tra un minimo di sei mesi e un massimo di due anni. A tale ultima ipotesi si applicheranno le medesime disposizioni dettate dall’art. 6, commi 2 bis, 3 e 4 della L. 13 dicembre 1989, circa la notifica dell’atto, la facoltà per l’interessato di presentare memorie o deduzioni, il giudizio di convalida al giudice per le indagini preliminari, la diretta ricorribilità per Cassazione avverso la misura inibitoria. Sono, inoltre, stabilite ulteriori misure di polizia per il contrasto dello spaccio di stupefacenti all’interno o in prossimità di locali pubblici e dei pubblici esercizi: A) il Questore potrà disporre il </w:t>
      </w:r>
      <w:r w:rsidRPr="0082786C">
        <w:rPr>
          <w:rFonts w:ascii="Arial" w:eastAsia="Times New Roman" w:hAnsi="Arial" w:cs="Arial"/>
          <w:b/>
          <w:bCs/>
          <w:color w:val="000000" w:themeColor="text1"/>
          <w:lang w:eastAsia="it-IT"/>
        </w:rPr>
        <w:t>divieto di accesso o stazionamento</w:t>
      </w:r>
      <w:r w:rsidRPr="0082786C">
        <w:rPr>
          <w:rFonts w:ascii="Arial" w:eastAsia="Times New Roman" w:hAnsi="Arial" w:cs="Arial"/>
          <w:color w:val="000000" w:themeColor="text1"/>
          <w:lang w:eastAsia="it-IT"/>
        </w:rPr>
        <w:t> (per la durata da 1 a 5 anni) nei locali di cui sopra o nelle loro immediate vicinanze nei confronti di persone condannate con sentenza definitiva o confermata in grado di appello nel corso degli ultimi tre anni per fatti di vendita o cessione di stupefacenti commessi all’interno o nelle immediate vicinanze dei locali; B) nei medesimi casi il Questore potrà inoltre disporre, per la durata massima di 2 anni, una o più delle seguenti misure:</w:t>
      </w:r>
    </w:p>
    <w:p w:rsidR="0079415A" w:rsidRPr="0082786C" w:rsidRDefault="0079415A" w:rsidP="0082786C">
      <w:pPr>
        <w:numPr>
          <w:ilvl w:val="0"/>
          <w:numId w:val="20"/>
        </w:numPr>
        <w:shd w:val="clear" w:color="auto" w:fill="FFFFFF"/>
        <w:spacing w:before="100" w:beforeAutospacing="1" w:after="100" w:afterAutospacing="1" w:line="360" w:lineRule="auto"/>
        <w:rPr>
          <w:rFonts w:ascii="Arial" w:eastAsia="Times New Roman" w:hAnsi="Arial" w:cs="Arial"/>
          <w:color w:val="000000" w:themeColor="text1"/>
          <w:lang w:eastAsia="it-IT"/>
        </w:rPr>
      </w:pPr>
      <w:r w:rsidRPr="0082786C">
        <w:rPr>
          <w:rFonts w:ascii="Arial" w:eastAsia="Times New Roman" w:hAnsi="Arial" w:cs="Arial"/>
          <w:b/>
          <w:bCs/>
          <w:color w:val="000000" w:themeColor="text1"/>
          <w:lang w:eastAsia="it-IT"/>
        </w:rPr>
        <w:t>obbligo di presentazione alla p.g.</w:t>
      </w:r>
      <w:r w:rsidRPr="0082786C">
        <w:rPr>
          <w:rFonts w:ascii="Arial" w:eastAsia="Times New Roman" w:hAnsi="Arial" w:cs="Arial"/>
          <w:color w:val="000000" w:themeColor="text1"/>
          <w:lang w:eastAsia="it-IT"/>
        </w:rPr>
        <w:t> almeno due volte a settimana, obbligo di rientrare nella propria abitazione entro una determinata ora e di non uscirne prima di altra ora prefissata;</w:t>
      </w:r>
    </w:p>
    <w:p w:rsidR="0079415A" w:rsidRPr="0082786C" w:rsidRDefault="0079415A" w:rsidP="0082786C">
      <w:pPr>
        <w:numPr>
          <w:ilvl w:val="0"/>
          <w:numId w:val="20"/>
        </w:numPr>
        <w:shd w:val="clear" w:color="auto" w:fill="FFFFFF"/>
        <w:spacing w:before="100" w:beforeAutospacing="1" w:after="100" w:afterAutospacing="1" w:line="360" w:lineRule="auto"/>
        <w:rPr>
          <w:rFonts w:ascii="Arial" w:eastAsia="Times New Roman" w:hAnsi="Arial" w:cs="Arial"/>
          <w:color w:val="000000" w:themeColor="text1"/>
          <w:lang w:eastAsia="it-IT"/>
        </w:rPr>
      </w:pPr>
      <w:r w:rsidRPr="0082786C">
        <w:rPr>
          <w:rFonts w:ascii="Arial" w:eastAsia="Times New Roman" w:hAnsi="Arial" w:cs="Arial"/>
          <w:b/>
          <w:bCs/>
          <w:color w:val="000000" w:themeColor="text1"/>
          <w:lang w:eastAsia="it-IT"/>
        </w:rPr>
        <w:t>obbligo di soggiorno nel comune di residenza</w:t>
      </w:r>
      <w:r w:rsidRPr="0082786C">
        <w:rPr>
          <w:rFonts w:ascii="Arial" w:eastAsia="Times New Roman" w:hAnsi="Arial" w:cs="Arial"/>
          <w:color w:val="000000" w:themeColor="text1"/>
          <w:lang w:eastAsia="it-IT"/>
        </w:rPr>
        <w:t>;</w:t>
      </w:r>
    </w:p>
    <w:p w:rsidR="0079415A" w:rsidRPr="0082786C" w:rsidRDefault="0079415A" w:rsidP="0082786C">
      <w:pPr>
        <w:numPr>
          <w:ilvl w:val="0"/>
          <w:numId w:val="21"/>
        </w:numPr>
        <w:shd w:val="clear" w:color="auto" w:fill="FFFFFF"/>
        <w:spacing w:before="100" w:beforeAutospacing="1" w:after="100" w:afterAutospacing="1" w:line="360" w:lineRule="auto"/>
        <w:rPr>
          <w:rFonts w:ascii="Arial" w:eastAsia="Times New Roman" w:hAnsi="Arial" w:cs="Arial"/>
          <w:color w:val="000000" w:themeColor="text1"/>
          <w:lang w:eastAsia="it-IT"/>
        </w:rPr>
      </w:pPr>
      <w:r w:rsidRPr="0082786C">
        <w:rPr>
          <w:rFonts w:ascii="Arial" w:eastAsia="Times New Roman" w:hAnsi="Arial" w:cs="Arial"/>
          <w:b/>
          <w:bCs/>
          <w:color w:val="000000" w:themeColor="text1"/>
          <w:lang w:eastAsia="it-IT"/>
        </w:rPr>
        <w:t>obbligo di comparire in un ufficio o comando di polizia</w:t>
      </w:r>
      <w:r w:rsidRPr="0082786C">
        <w:rPr>
          <w:rFonts w:ascii="Arial" w:eastAsia="Times New Roman" w:hAnsi="Arial" w:cs="Arial"/>
          <w:color w:val="000000" w:themeColor="text1"/>
          <w:lang w:eastAsia="it-IT"/>
        </w:rPr>
        <w:t> negli orari di entrata ed uscita dagli istituti scolastici.</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La violazione dei divieti è punita con sanzione amministrativa pecuniaria da 10 mila a 40 mila euro e sospensione della patente di guida da 6 mesi a 1 anno.</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lastRenderedPageBreak/>
        <w:t>Particolarmente importanti i risvolti processual-penalistici della L. 48/2017: l’art. 10 subordina, infatti, nei casi di condanna per reati contro la persona o il patrimonio commessi nei luoghi o nelle aree di particolare interesse descritte dall’art. 9, la concessione della sospensione condizionale della pena all’osservanza del divieto, imposto dal Giudice, di accedere ai siti oggetto di tutela.</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Inoltre, sulla scia di quanto disciplinato dalla L. 401/1989 in occasione delle manifestazioni sportive, il Legislatore del 2017 ha inteso colpire con appositi provvedimenti i partecipanti alle manifestazioni di piazza, qualora questi provochino problemi alla sicurezza e incolumità pubblica. In tal guisa, lo stato di flagranza ex art. 382 c.p.p. sarà sempre applicato, con le consequenziali implicazioni circa l’arresto obbligatorio ex art. 380 c.p.p., quando «</w:t>
      </w:r>
      <w:r w:rsidRPr="0082786C">
        <w:rPr>
          <w:rFonts w:ascii="Arial" w:eastAsia="Times New Roman" w:hAnsi="Arial" w:cs="Arial"/>
          <w:b/>
          <w:bCs/>
          <w:color w:val="000000" w:themeColor="text1"/>
          <w:lang w:eastAsia="it-IT"/>
        </w:rPr>
        <w:t>colui il quale, sulla base di documentazione video-fotografica dalla quale emerga inequivocabilmente il fatto, ne risulta autore, sempre che l’arresto sia compiuto non oltre il tempo necessario alla sua identificazione e, comunque entro le quarantotto ore dal fatto</w:t>
      </w:r>
      <w:r w:rsidRPr="0082786C">
        <w:rPr>
          <w:rFonts w:ascii="Arial" w:eastAsia="Times New Roman" w:hAnsi="Arial" w:cs="Arial"/>
          <w:color w:val="000000" w:themeColor="text1"/>
          <w:lang w:eastAsia="it-IT"/>
        </w:rPr>
        <w:t>».</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Sono, infine, introdotti importanti risvolti anche sul profilo sostanziale, ovvero modifiche all’art, 639 c.p., con l’addizione del comma quinto, ai sensi del quale, ai fini della concessione della sospensione condizionale della pena quale conseguenza di una sentenza di condanna per i reati di deturpamento o imbrattamento di cose altrui, il Giudice può disporre l’obbligo di ripristino e di ripulitura dei luoghi ovvero, qualora ciò non sia possibile, di sostenere le spese o di rimborsare quelle a tal fine sostenute.</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b/>
          <w:bCs/>
          <w:color w:val="000000" w:themeColor="text1"/>
          <w:lang w:eastAsia="it-IT"/>
        </w:rPr>
        <w:t>Conclusioni.</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t>Il nuovo pacchetto sicurezza 2017 così come introdotto in via di decretazione d’urgenza e poi convertito con modifiche nella legge 48/2017, condivide con il decreto Legge in tema di immigrazione di pochi giorni precedente la stessa impostazione, ovvero riaffermare il controllo istituzionale su fenomeni di carattere emergenziale, individuando in via di prevenzione nuovi strumenti volti ad evitare situazioni di disordine e criminalità. Le peculiarità del nuovo pacchetto sicurezza non sono di certo nuove nel panorama giuridico italiano, tanto che la cooperazione interforze in tema di sicurezza costituisce un obiettivo da molti anni auspicato dal Ministero e l’ordine di allontanamento, quale misura amministrativa, ha rappresentato uno strumento ampiamente utilizzato dalle Questure, soprattutto in tema di manifestazioni sportive, ma la cui prassi operativa ha da sempre cercato di estendere anche al di fuori degli stadi. La nozione di “sicurezza urbana”, inoltre, soggiacente alla normazione d’urgenza, pare dunque essere volutamente ampia, comprendendo oltre alla sicurezza di piazza, la vivibilità e il decoro delle città, ammettendo interventi anche repressivi e/o di controllo territoriale, la cui funzione preventiva vuole in primo ordine trasmettere maggiore tranquillità e fiducia nei cittadini di fronte ai pericoli, sempre più pervadenti, di micro criminalità diffusa in quasi tutte le città e non più solo nelle zone marginalizzate e periferiche.</w:t>
      </w:r>
    </w:p>
    <w:p w:rsidR="0079415A" w:rsidRPr="0082786C" w:rsidRDefault="0079415A" w:rsidP="0082786C">
      <w:pPr>
        <w:shd w:val="clear" w:color="auto" w:fill="FFFFFF"/>
        <w:spacing w:after="150" w:line="360" w:lineRule="auto"/>
        <w:rPr>
          <w:rFonts w:ascii="Arial" w:eastAsia="Times New Roman" w:hAnsi="Arial" w:cs="Arial"/>
          <w:color w:val="000000" w:themeColor="text1"/>
          <w:lang w:eastAsia="it-IT"/>
        </w:rPr>
      </w:pPr>
      <w:r w:rsidRPr="0082786C">
        <w:rPr>
          <w:rFonts w:ascii="Arial" w:eastAsia="Times New Roman" w:hAnsi="Arial" w:cs="Arial"/>
          <w:color w:val="000000" w:themeColor="text1"/>
          <w:lang w:eastAsia="it-IT"/>
        </w:rPr>
        <w:lastRenderedPageBreak/>
        <w:t>La previsione di un ampliamento dei poteri del Sindaco si caratterizza, infine, come la ricerca di un’attribuzione di responsabilità in capo a quell’organo che da sempre rappresenta il Governo a livello locale, il cui controllo del proprio territorio dovrebbe essere privilegiato data la sua presenza in loco e la sua diretta conoscenza (anche mediate le forze di polizia locale) delle aree a rischio, la cui capacità d’intervento dovrà comunque sempre commisurarsi con le esigenze di bilancio. In fin dei conti, la norma ha il pregio di intravedere i problemi, che maggiormente incidono sulla sentimento di sicurezza del cittadino, forse individuando un concetto un po’ troppo generico di sicurezza urbana, ma offrendo indubbiamente alcuni strumenti in più alle Istituzioni locali per garantire l’istanza securitaria, il cui ambito operativo dovrà comunque sempre bilanciarsi con altre istanze, quali la disponibilità di risorse e di mezzi, la celerità degli interventi e gli adempimenti burocratici amministrativi.</w:t>
      </w:r>
    </w:p>
    <w:p w:rsidR="003B55D9" w:rsidRPr="0082786C" w:rsidRDefault="003B55D9" w:rsidP="0082786C">
      <w:pPr>
        <w:spacing w:line="360" w:lineRule="auto"/>
        <w:rPr>
          <w:rFonts w:ascii="Arial" w:hAnsi="Arial" w:cs="Arial"/>
        </w:rPr>
      </w:pPr>
      <w:r w:rsidRPr="0082786C">
        <w:rPr>
          <w:rFonts w:ascii="Arial" w:hAnsi="Arial" w:cs="Arial"/>
        </w:rPr>
        <w:t>La violazione delle ordinanze comporta l’applicazione di una sanzione amministrativa pecuniaria da 25 a 500 euro (art. 7 bis T.U.). Detta disposizione viene a colmare il vuoto normativo originato dall’art. 274 T.U. che abroga il T.U. leggi comunali e provinciali, che per l’appunto all’art. 106 prevedeva detta ipotesi sanzionatoria. Quanto sopra va tuttavia letto in combinato disposto con la norma di cui alla legge 94/2009 che all’art. 3, comma 6, prevede che le sanzioni amministrative previste dai regolamenti ed ordinanze comunali per chiunque insozzi le pubbliche vie, non possono essere inferiori all’importo di euro 500, norma che fra l’altro fa da parallelo alla modifica del cds che prevede la sanzione di euro 500 (come pagamento in misura ridotta) per chiunque insozza le pubbliche strade  gettando rifiuti od oggetti dai veicoli in movimento o in sosta … . Pertanto, allo stato attuale, all’interno della cornice generale che prevede sanzioni da euro 25 a 500 (art. 7 bis TUEL), la Giunta comunale (in forza dell’art. 6 bis del DL 92/2008 che stabilisce che la giunta per le violazioni ai regolamenti ed alle ordinanze, può stabilire un diverso importo del pagamento in misura ridotta all’interno del limite edittale minimo e massimo della sanzione prevista) avrà modo di fissare per le specifiche violazioni, sanzioni diverse dal doppio del minimo o un terzo del massimo; queste sanzioni però dovranno essere obbligatoriamente di euro 500 nei casi di “insozzamento”.</w:t>
      </w:r>
    </w:p>
    <w:p w:rsidR="003B55D9" w:rsidRPr="0082786C" w:rsidRDefault="003B55D9" w:rsidP="0082786C">
      <w:pPr>
        <w:spacing w:line="360" w:lineRule="auto"/>
        <w:rPr>
          <w:rFonts w:ascii="Arial" w:hAnsi="Arial" w:cs="Arial"/>
        </w:rPr>
      </w:pPr>
      <w:r w:rsidRPr="0082786C">
        <w:rPr>
          <w:rFonts w:ascii="Arial" w:hAnsi="Arial" w:cs="Arial"/>
        </w:rPr>
        <w:t>Quanto all’eventuale applicazione della norma penale (art. 650 cp) conseguente al mancato rispetto dell’ordinanza in materia di sicurezza pubblica, si possono intravedere le seguenti possibilità:</w:t>
      </w:r>
    </w:p>
    <w:p w:rsidR="003B55D9" w:rsidRPr="0082786C" w:rsidRDefault="003B55D9" w:rsidP="0082786C">
      <w:pPr>
        <w:spacing w:line="360" w:lineRule="auto"/>
        <w:rPr>
          <w:rFonts w:ascii="Arial" w:hAnsi="Arial" w:cs="Arial"/>
        </w:rPr>
      </w:pPr>
      <w:r w:rsidRPr="0082786C">
        <w:rPr>
          <w:rFonts w:ascii="Arial" w:hAnsi="Arial" w:cs="Arial"/>
        </w:rPr>
        <w:t>173</w:t>
      </w:r>
      <w:r w:rsidRPr="0082786C">
        <w:rPr>
          <w:rFonts w:ascii="Arial" w:hAnsi="Arial" w:cs="Arial"/>
        </w:rPr>
        <w:tab/>
        <w:t>la violazione dell’ordinanza adottata per motivi di sicurezza urbana costituisce solamente un illecito amministrativo. Questo si avrà quando l’ordinanza, pur operando in materia di sicurezza urbana e dunque con una specificità di materia, di situazione, di luogo o di tempo, è diretta ad una generalità di soggetti (es.: è vietato consumare in luogo pubblico bevande alcoliche … è vietato abbandonare in luogo pubblico vuoti i contenitori in vetro delle bevande alcoliche …);</w:t>
      </w:r>
    </w:p>
    <w:p w:rsidR="003B55D9" w:rsidRPr="0082786C" w:rsidRDefault="003B55D9" w:rsidP="0082786C">
      <w:pPr>
        <w:spacing w:line="360" w:lineRule="auto"/>
        <w:rPr>
          <w:rFonts w:ascii="Arial" w:hAnsi="Arial" w:cs="Arial"/>
        </w:rPr>
      </w:pPr>
      <w:r w:rsidRPr="0082786C">
        <w:rPr>
          <w:rFonts w:ascii="Arial" w:hAnsi="Arial" w:cs="Arial"/>
        </w:rPr>
        <w:lastRenderedPageBreak/>
        <w:t>174</w:t>
      </w:r>
      <w:r w:rsidRPr="0082786C">
        <w:rPr>
          <w:rFonts w:ascii="Arial" w:hAnsi="Arial" w:cs="Arial"/>
        </w:rPr>
        <w:tab/>
        <w:t>la violazione dell’ordinanza costituisce solamente illecito penale (art. 650 cp). La condizione si produrrà quando l’ordinanza in materia di sicurezza urbana è però diretta a soggetti determinati, che ne vengono a conoscenza in modo specifico;</w:t>
      </w:r>
    </w:p>
    <w:p w:rsidR="003B55D9" w:rsidRPr="0082786C" w:rsidRDefault="003B55D9" w:rsidP="0082786C">
      <w:pPr>
        <w:spacing w:line="360" w:lineRule="auto"/>
        <w:rPr>
          <w:rFonts w:ascii="Arial" w:hAnsi="Arial" w:cs="Arial"/>
        </w:rPr>
      </w:pPr>
      <w:r w:rsidRPr="0082786C">
        <w:rPr>
          <w:rFonts w:ascii="Arial" w:hAnsi="Arial" w:cs="Arial"/>
        </w:rPr>
        <w:t>175</w:t>
      </w:r>
      <w:r w:rsidRPr="0082786C">
        <w:rPr>
          <w:rFonts w:ascii="Arial" w:hAnsi="Arial" w:cs="Arial"/>
        </w:rPr>
        <w:tab/>
        <w:t>la violazione dell’ordinanza costituisce un illecito amministrativo che però, in caso di inottemperanza all’ordine successivo alla contestazione dell’illecito, ordine questa volta specifico, diviene illecito penale. Questo si avrà quando l’ordinanza in materia di sicurezza urbana diretta ad una generalità di soggetti contenga un dispositivo che consenta successivamente di adottare ulteriori provvedimenti su soggetti specifici ai quali viene reiterato l’ordine prima generico, ovvero viene imposto un nuovo ordine. (es.:  è vietato consumare in luogo pubblico bevande alcoliche … è vietato abbandonare in luogo pubblico vuoti i contenitori in vetro delle bevande alcoliche … Le violazioni saranno punite con una sanzione amm.va da euro … ad euro … . All’atto della contestazione i trasgressori sono tenuti a rimuovere eventuali rifiuti e a cessare il comportamento scorretto. L’inottemperanza verrà perseguita a norma dell’art. 650 cp).</w:t>
      </w:r>
    </w:p>
    <w:p w:rsidR="003B55D9" w:rsidRPr="0082786C" w:rsidRDefault="003B55D9" w:rsidP="0082786C">
      <w:pPr>
        <w:spacing w:line="360" w:lineRule="auto"/>
        <w:rPr>
          <w:rFonts w:ascii="Arial" w:hAnsi="Arial" w:cs="Arial"/>
        </w:rPr>
      </w:pPr>
      <w:r w:rsidRPr="0082786C">
        <w:rPr>
          <w:rFonts w:ascii="Arial" w:hAnsi="Arial" w:cs="Arial"/>
        </w:rPr>
        <w:t xml:space="preserve">DOPO LA RIFORMA DEL RIO , è ammesso un terzo mandato per i Sindaci dei Comuni con popolazione inferiore a 3000 abitanti  </w:t>
      </w:r>
    </w:p>
    <w:p w:rsidR="003B55D9" w:rsidRPr="0082786C" w:rsidRDefault="003B55D9" w:rsidP="0082786C">
      <w:pPr>
        <w:spacing w:line="360" w:lineRule="auto"/>
        <w:rPr>
          <w:rFonts w:ascii="Arial" w:hAnsi="Arial" w:cs="Arial"/>
          <w:b/>
        </w:rPr>
      </w:pPr>
    </w:p>
    <w:p w:rsidR="003B55D9" w:rsidRPr="0082786C" w:rsidRDefault="003B55D9" w:rsidP="0082786C">
      <w:pPr>
        <w:spacing w:line="360" w:lineRule="auto"/>
        <w:rPr>
          <w:rFonts w:ascii="Arial" w:hAnsi="Arial" w:cs="Arial"/>
          <w:b/>
        </w:rPr>
      </w:pPr>
      <w:r w:rsidRPr="0082786C">
        <w:rPr>
          <w:rFonts w:ascii="Arial" w:hAnsi="Arial" w:cs="Arial"/>
          <w:b/>
        </w:rPr>
        <w:t>GIUNTA</w:t>
      </w:r>
    </w:p>
    <w:p w:rsidR="003B55D9" w:rsidRPr="0082786C" w:rsidRDefault="003B55D9" w:rsidP="0082786C">
      <w:pPr>
        <w:spacing w:line="360" w:lineRule="auto"/>
        <w:rPr>
          <w:rFonts w:ascii="Arial" w:hAnsi="Arial" w:cs="Arial"/>
        </w:rPr>
      </w:pPr>
      <w:r w:rsidRPr="0082786C">
        <w:rPr>
          <w:rFonts w:ascii="Arial" w:hAnsi="Arial" w:cs="Arial"/>
        </w:rPr>
        <w:t>La disciplina inerente alla composizione della giunta è contenuta nell’art 47 TU il quale rimette allo statuto la determinazione del numero degli assessori, prevedendo un numero massimo non superiore a 1/3 del numero dei consiglieri comunali e provinciali, computando a tal fine anche il sindaco o presidente, mai superiore a 12 unità.</w:t>
      </w:r>
    </w:p>
    <w:p w:rsidR="003B55D9" w:rsidRPr="0082786C" w:rsidRDefault="003B55D9" w:rsidP="0082786C">
      <w:pPr>
        <w:spacing w:line="360" w:lineRule="auto"/>
        <w:rPr>
          <w:rFonts w:ascii="Arial" w:hAnsi="Arial" w:cs="Arial"/>
        </w:rPr>
      </w:pPr>
      <w:r w:rsidRPr="0082786C">
        <w:rPr>
          <w:rFonts w:ascii="Arial" w:hAnsi="Arial" w:cs="Arial"/>
        </w:rPr>
        <w:t>La giunta collabora con il  Presidente /Sindaco, che la presiede, nel governo del comune e opera attraverso deliberazioni collegiali.</w:t>
      </w:r>
    </w:p>
    <w:p w:rsidR="003B55D9" w:rsidRPr="0082786C" w:rsidRDefault="003B55D9" w:rsidP="0082786C">
      <w:pPr>
        <w:spacing w:line="360" w:lineRule="auto"/>
        <w:rPr>
          <w:rFonts w:ascii="Arial" w:hAnsi="Arial" w:cs="Arial"/>
        </w:rPr>
      </w:pPr>
      <w:r w:rsidRPr="0082786C">
        <w:rPr>
          <w:rFonts w:ascii="Arial" w:hAnsi="Arial" w:cs="Arial"/>
        </w:rPr>
        <w:t xml:space="preserve">La durata in carica della giunta coincide con quella del consiglio, ed è pari a 5 anni. </w:t>
      </w:r>
    </w:p>
    <w:p w:rsidR="0079415A" w:rsidRPr="0082786C" w:rsidRDefault="0079415A" w:rsidP="0082786C">
      <w:pPr>
        <w:pStyle w:val="NormaleWeb"/>
        <w:shd w:val="clear" w:color="auto" w:fill="FFFFFF"/>
        <w:spacing w:before="120" w:beforeAutospacing="0" w:after="120" w:afterAutospacing="0" w:line="360" w:lineRule="auto"/>
        <w:rPr>
          <w:rFonts w:ascii="Arial" w:hAnsi="Arial" w:cs="Arial"/>
          <w:color w:val="222222"/>
          <w:sz w:val="22"/>
          <w:szCs w:val="22"/>
        </w:rPr>
      </w:pPr>
      <w:r w:rsidRPr="0082786C">
        <w:rPr>
          <w:rFonts w:ascii="Arial" w:hAnsi="Arial" w:cs="Arial"/>
          <w:color w:val="222222"/>
          <w:sz w:val="22"/>
          <w:szCs w:val="22"/>
        </w:rPr>
        <w:t>La giunta è un organo collegial composto dal sindaco, che ne è anche presidente, e da un numero di assessori, stabilito dallostatuto, che nelle regioni a statuto ordinario non deve essere superiore a un quarto arrotondato in eccesso, del numero dei </w:t>
      </w:r>
      <w:r w:rsidR="008F2E86" w:rsidRPr="0082786C">
        <w:rPr>
          <w:rFonts w:ascii="Arial" w:hAnsi="Arial" w:cs="Arial"/>
          <w:color w:val="222222"/>
          <w:sz w:val="22"/>
          <w:szCs w:val="22"/>
        </w:rPr>
        <w:t>consiglieri comunali</w:t>
      </w:r>
      <w:r w:rsidRPr="0082786C">
        <w:rPr>
          <w:rFonts w:ascii="Arial" w:hAnsi="Arial" w:cs="Arial"/>
          <w:color w:val="222222"/>
          <w:sz w:val="22"/>
          <w:szCs w:val="22"/>
        </w:rPr>
        <w:t>, computando a tale fine anche il sindaco, e comunque non superiore a dodici.</w:t>
      </w:r>
      <w:r w:rsidR="008F2E86" w:rsidRPr="0082786C">
        <w:rPr>
          <w:rFonts w:ascii="Arial" w:hAnsi="Arial" w:cs="Arial"/>
          <w:color w:val="222222"/>
          <w:sz w:val="22"/>
          <w:szCs w:val="22"/>
        </w:rPr>
        <w:t xml:space="preserve"> </w:t>
      </w:r>
    </w:p>
    <w:p w:rsidR="0079415A" w:rsidRPr="0082786C" w:rsidRDefault="0079415A" w:rsidP="0082786C">
      <w:pPr>
        <w:pStyle w:val="NormaleWeb"/>
        <w:shd w:val="clear" w:color="auto" w:fill="FFFFFF"/>
        <w:spacing w:before="120" w:beforeAutospacing="0" w:after="120" w:afterAutospacing="0" w:line="360" w:lineRule="auto"/>
        <w:rPr>
          <w:rFonts w:ascii="Arial" w:hAnsi="Arial" w:cs="Arial"/>
          <w:color w:val="222222"/>
          <w:sz w:val="22"/>
          <w:szCs w:val="22"/>
        </w:rPr>
      </w:pPr>
      <w:r w:rsidRPr="0082786C">
        <w:rPr>
          <w:rFonts w:ascii="Arial" w:hAnsi="Arial" w:cs="Arial"/>
          <w:color w:val="222222"/>
          <w:sz w:val="22"/>
          <w:szCs w:val="22"/>
        </w:rPr>
        <w:t>Secondo l'art. 47 del d. lgs. 267/2000 gli assessori sono nominati dal sindaco fra i cittadini in possesso dei requisiti di candidabilità, eleggibilità e compatibilità alla carica di consigliere. Nei comuni con </w:t>
      </w:r>
      <w:r w:rsidR="008F2E86" w:rsidRPr="0082786C">
        <w:rPr>
          <w:rFonts w:ascii="Arial" w:hAnsi="Arial" w:cs="Arial"/>
          <w:color w:val="222222"/>
          <w:sz w:val="22"/>
          <w:szCs w:val="22"/>
        </w:rPr>
        <w:t xml:space="preserve">popolazione </w:t>
      </w:r>
      <w:r w:rsidRPr="0082786C">
        <w:rPr>
          <w:rFonts w:ascii="Arial" w:hAnsi="Arial" w:cs="Arial"/>
          <w:color w:val="222222"/>
          <w:sz w:val="22"/>
          <w:szCs w:val="22"/>
        </w:rPr>
        <w:t xml:space="preserve"> pari o superiore a 15.000 abitanti gli assessori sono nominati anche al di fuori dei componenti del consiglio, tuttavia, poiché secondo l'art. 64 del d. lgs. 267/2000 in questi comuni la carica di assessore è incompatibile con quella di consigliere, chi è stato nominato assessore cessa dalla carica di consigliere all'atto dell'accettazione della nomina. Nei comuni con </w:t>
      </w:r>
      <w:r w:rsidRPr="0082786C">
        <w:rPr>
          <w:rFonts w:ascii="Arial" w:hAnsi="Arial" w:cs="Arial"/>
          <w:color w:val="222222"/>
          <w:sz w:val="22"/>
          <w:szCs w:val="22"/>
        </w:rPr>
        <w:lastRenderedPageBreak/>
        <w:t>popolazione inferiore a 15.000 abitanti gli assessori sono nominati all'interno del consiglio comunale, salvo che lo statuto preveda la possibilità di nominarli anche al di fuori; in questo caso non esiste alcuna incompatibilità tra la carica di assessore e quella di consigliere. Il sindaco ha, secondo la legge, la più ampia discrezionalità nella nomina e revoca degli assessori; nella pratica, però, deve tenere conto delle indicazioni delle </w:t>
      </w:r>
      <w:r w:rsidR="008F2E86" w:rsidRPr="0082786C">
        <w:rPr>
          <w:rFonts w:ascii="Arial" w:hAnsi="Arial" w:cs="Arial"/>
          <w:color w:val="222222"/>
          <w:sz w:val="22"/>
          <w:szCs w:val="22"/>
        </w:rPr>
        <w:t xml:space="preserve">forze poltiche </w:t>
      </w:r>
      <w:r w:rsidRPr="0082786C">
        <w:rPr>
          <w:rFonts w:ascii="Arial" w:hAnsi="Arial" w:cs="Arial"/>
          <w:color w:val="222222"/>
          <w:sz w:val="22"/>
          <w:szCs w:val="22"/>
        </w:rPr>
        <w:t>che lo sostengono e, nel caso di </w:t>
      </w:r>
      <w:r w:rsidR="008F2E86" w:rsidRPr="0082786C">
        <w:rPr>
          <w:rFonts w:ascii="Arial" w:hAnsi="Arial" w:cs="Arial"/>
          <w:color w:val="222222"/>
          <w:sz w:val="22"/>
          <w:szCs w:val="22"/>
        </w:rPr>
        <w:t>coalizione</w:t>
      </w:r>
      <w:r w:rsidRPr="0082786C">
        <w:rPr>
          <w:rFonts w:ascii="Arial" w:hAnsi="Arial" w:cs="Arial"/>
          <w:color w:val="222222"/>
          <w:sz w:val="22"/>
          <w:szCs w:val="22"/>
        </w:rPr>
        <w:t>, ponderare la presenza in giunta delle stesse.</w:t>
      </w:r>
    </w:p>
    <w:p w:rsidR="0079415A" w:rsidRPr="0082786C" w:rsidRDefault="0079415A" w:rsidP="0082786C">
      <w:pPr>
        <w:pStyle w:val="NormaleWeb"/>
        <w:shd w:val="clear" w:color="auto" w:fill="FFFFFF"/>
        <w:spacing w:before="120" w:beforeAutospacing="0" w:after="120" w:afterAutospacing="0" w:line="360" w:lineRule="auto"/>
        <w:rPr>
          <w:rFonts w:ascii="Arial" w:hAnsi="Arial" w:cs="Arial"/>
          <w:color w:val="222222"/>
          <w:sz w:val="22"/>
          <w:szCs w:val="22"/>
        </w:rPr>
      </w:pPr>
      <w:r w:rsidRPr="0082786C">
        <w:rPr>
          <w:rFonts w:ascii="Arial" w:hAnsi="Arial" w:cs="Arial"/>
          <w:color w:val="222222"/>
          <w:sz w:val="22"/>
          <w:szCs w:val="22"/>
        </w:rPr>
        <w:t>La legge 7 aprile 2014, n. 56) stabilisce il numero dei componenti dell'</w:t>
      </w:r>
      <w:r w:rsidR="008F2E86" w:rsidRPr="0082786C">
        <w:rPr>
          <w:rFonts w:ascii="Arial" w:hAnsi="Arial" w:cs="Arial"/>
          <w:color w:val="222222"/>
          <w:sz w:val="22"/>
          <w:szCs w:val="22"/>
        </w:rPr>
        <w:t>organo</w:t>
      </w:r>
      <w:r w:rsidRPr="0082786C">
        <w:rPr>
          <w:rFonts w:ascii="Arial" w:hAnsi="Arial" w:cs="Arial"/>
          <w:color w:val="222222"/>
          <w:sz w:val="22"/>
          <w:szCs w:val="22"/>
        </w:rPr>
        <w:t> a seconda della popolazione residente nel </w:t>
      </w:r>
      <w:r w:rsidR="008F2E86" w:rsidRPr="0082786C">
        <w:rPr>
          <w:rFonts w:ascii="Arial" w:hAnsi="Arial" w:cs="Arial"/>
          <w:color w:val="222222"/>
          <w:sz w:val="22"/>
          <w:szCs w:val="22"/>
        </w:rPr>
        <w:t>comune</w:t>
      </w:r>
      <w:r w:rsidRPr="0082786C">
        <w:rPr>
          <w:rFonts w:ascii="Arial" w:hAnsi="Arial" w:cs="Arial"/>
          <w:color w:val="222222"/>
          <w:sz w:val="22"/>
          <w:szCs w:val="22"/>
        </w:rPr>
        <w:t> di riferimento:</w:t>
      </w:r>
    </w:p>
    <w:p w:rsidR="0079415A" w:rsidRPr="0082786C" w:rsidRDefault="0079415A" w:rsidP="0082786C">
      <w:pPr>
        <w:numPr>
          <w:ilvl w:val="0"/>
          <w:numId w:val="23"/>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per i comuni con popolazione fino a 3.000 abitanti è previsto un numero massimo di 2 assessori (tranne diversa previsione – comunque inferiore – statutaria);</w:t>
      </w:r>
    </w:p>
    <w:p w:rsidR="0079415A" w:rsidRPr="0082786C" w:rsidRDefault="0079415A" w:rsidP="0082786C">
      <w:pPr>
        <w:numPr>
          <w:ilvl w:val="0"/>
          <w:numId w:val="23"/>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per i comuni con popolazione superiore a 3.000 e fino a 10.000 abitanti è previsto un numero massimo di 4 assessori (tranne diversa previsione – comunque inferiore – statutaria);</w:t>
      </w:r>
    </w:p>
    <w:p w:rsidR="0079415A" w:rsidRPr="0082786C" w:rsidRDefault="0079415A" w:rsidP="0082786C">
      <w:pPr>
        <w:numPr>
          <w:ilvl w:val="0"/>
          <w:numId w:val="23"/>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per i comuni con popolazione superiore a 10.000 e fino a 30.000 abitanti è previsto un numero massimo di 5 assessori (tranne diversa previsione – comunque inferiore – statutaria);</w:t>
      </w:r>
    </w:p>
    <w:p w:rsidR="0079415A" w:rsidRPr="0082786C" w:rsidRDefault="0079415A" w:rsidP="0082786C">
      <w:pPr>
        <w:numPr>
          <w:ilvl w:val="0"/>
          <w:numId w:val="23"/>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per i comuni con popolazione superiore a 30.000 e fino a 100.000 abitanti è previsto un numero massimo di 7 assessori (tranne diversa previsione – comunque inferiore – statutaria);</w:t>
      </w:r>
    </w:p>
    <w:p w:rsidR="0079415A" w:rsidRPr="0082786C" w:rsidRDefault="0079415A" w:rsidP="0082786C">
      <w:pPr>
        <w:numPr>
          <w:ilvl w:val="0"/>
          <w:numId w:val="23"/>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per i comuni con popolazione superiore a 100.000 e fino a 250.000 abitanti e comuni capoluoghi di provincia anche con popolazione inferiore è previsto un numero massimo di 9 assessori (tranne diversa previsione – comunque inferiore – statutaria);</w:t>
      </w:r>
    </w:p>
    <w:p w:rsidR="0079415A" w:rsidRPr="0082786C" w:rsidRDefault="0079415A" w:rsidP="0082786C">
      <w:pPr>
        <w:numPr>
          <w:ilvl w:val="0"/>
          <w:numId w:val="23"/>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per i comuni con popolazione superiore a 250.000 e fino a 500.000 abitanti è previsto un numero massimo di 10 assessori (tranne diversa previsione – comunque inferiore – statutaria);</w:t>
      </w:r>
    </w:p>
    <w:p w:rsidR="0079415A" w:rsidRPr="0082786C" w:rsidRDefault="0079415A" w:rsidP="0082786C">
      <w:pPr>
        <w:numPr>
          <w:ilvl w:val="0"/>
          <w:numId w:val="23"/>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per i comuni con popolazione superiore a 500.000 e fino a 1.000.000 abitanti è previsto un numero massimo di 11 assessori (tranne diversa previsione – comunque inferiore – statutaria);</w:t>
      </w:r>
    </w:p>
    <w:p w:rsidR="0079415A" w:rsidRPr="0082786C" w:rsidRDefault="0079415A" w:rsidP="0082786C">
      <w:pPr>
        <w:numPr>
          <w:ilvl w:val="0"/>
          <w:numId w:val="23"/>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per i comuni con popolazione superiore a 1.000.000 abitanti è previsto un numero massimo di 12 assessori (tranne diversa previsione – comunque inferiore – statutaria).</w:t>
      </w:r>
    </w:p>
    <w:p w:rsidR="0079415A" w:rsidRPr="0082786C" w:rsidRDefault="0079415A" w:rsidP="0082786C">
      <w:pPr>
        <w:pStyle w:val="NormaleWeb"/>
        <w:shd w:val="clear" w:color="auto" w:fill="FFFFFF"/>
        <w:spacing w:before="120" w:beforeAutospacing="0" w:after="120" w:afterAutospacing="0" w:line="360" w:lineRule="auto"/>
        <w:rPr>
          <w:rFonts w:ascii="Arial" w:hAnsi="Arial" w:cs="Arial"/>
          <w:color w:val="222222"/>
          <w:sz w:val="22"/>
          <w:szCs w:val="22"/>
        </w:rPr>
      </w:pPr>
      <w:r w:rsidRPr="0082786C">
        <w:rPr>
          <w:rFonts w:ascii="Arial" w:hAnsi="Arial" w:cs="Arial"/>
          <w:color w:val="222222"/>
          <w:sz w:val="22"/>
          <w:szCs w:val="22"/>
        </w:rPr>
        <w:t>Secondo l'art. 48 del d. lgs. 267/2000 la giunta collabora con il sindaco nel governo del comune ed opera attraverso </w:t>
      </w:r>
      <w:r w:rsidR="008F2E86" w:rsidRPr="0082786C">
        <w:rPr>
          <w:rFonts w:ascii="Arial" w:hAnsi="Arial" w:cs="Arial"/>
          <w:color w:val="222222"/>
          <w:sz w:val="22"/>
          <w:szCs w:val="22"/>
        </w:rPr>
        <w:t>deliberazioni</w:t>
      </w:r>
      <w:r w:rsidRPr="0082786C">
        <w:rPr>
          <w:rFonts w:ascii="Arial" w:hAnsi="Arial" w:cs="Arial"/>
          <w:color w:val="222222"/>
          <w:sz w:val="22"/>
          <w:szCs w:val="22"/>
        </w:rPr>
        <w:t> collegiali. La giunta compie tutti gli atti rientranti nelle funzioni degli organi di governo, che non siano riservati dalla legge al consiglio e che non ricadano nelle competenze, previste dalle leggi o dallo statuto, del sindaco o degli organi di decentramento; collabora con il sindaco nell'attuazione degli indirizzi generali del </w:t>
      </w:r>
      <w:r w:rsidR="008F2E86" w:rsidRPr="0082786C">
        <w:rPr>
          <w:rFonts w:ascii="Arial" w:hAnsi="Arial" w:cs="Arial"/>
          <w:color w:val="222222"/>
          <w:sz w:val="22"/>
          <w:szCs w:val="22"/>
        </w:rPr>
        <w:t>CC</w:t>
      </w:r>
      <w:r w:rsidRPr="0082786C">
        <w:rPr>
          <w:rFonts w:ascii="Arial" w:hAnsi="Arial" w:cs="Arial"/>
          <w:color w:val="222222"/>
          <w:sz w:val="22"/>
          <w:szCs w:val="22"/>
        </w:rPr>
        <w:t>; riferisce annualmente al consiglio sulla propria attività e svolge attività propositive e di impulso nei confronti dello stesso; adotta i</w:t>
      </w:r>
      <w:r w:rsidR="008F2E86" w:rsidRPr="0082786C">
        <w:rPr>
          <w:rFonts w:ascii="Arial" w:hAnsi="Arial" w:cs="Arial"/>
          <w:color w:val="222222"/>
          <w:sz w:val="22"/>
          <w:szCs w:val="22"/>
        </w:rPr>
        <w:t>regolamenti</w:t>
      </w:r>
      <w:r w:rsidRPr="0082786C">
        <w:rPr>
          <w:rFonts w:ascii="Arial" w:hAnsi="Arial" w:cs="Arial"/>
          <w:color w:val="222222"/>
          <w:sz w:val="22"/>
          <w:szCs w:val="22"/>
        </w:rPr>
        <w:t> sull'ordinamento degli uffici e dei servizi, nel rispetto dei criteri generali stabiliti dal consiglio.</w:t>
      </w:r>
    </w:p>
    <w:p w:rsidR="003B55D9" w:rsidRPr="0082786C" w:rsidRDefault="003B55D9" w:rsidP="0082786C">
      <w:pPr>
        <w:spacing w:line="360" w:lineRule="auto"/>
        <w:rPr>
          <w:rFonts w:ascii="Arial" w:hAnsi="Arial" w:cs="Arial"/>
        </w:rPr>
      </w:pPr>
      <w:r w:rsidRPr="0082786C">
        <w:rPr>
          <w:rFonts w:ascii="Arial" w:hAnsi="Arial" w:cs="Arial"/>
        </w:rPr>
        <w:t>Se il consiglio. ha un ruolo di indirizzo politico la giunta riveste il ruolo di attuazione di questo indirizzo attraverso l’attività gestionale dell’ente, e l’attività di impulso al consiglio.</w:t>
      </w:r>
    </w:p>
    <w:p w:rsidR="003B55D9" w:rsidRPr="0082786C" w:rsidRDefault="003B55D9" w:rsidP="0082786C">
      <w:pPr>
        <w:spacing w:line="360" w:lineRule="auto"/>
        <w:rPr>
          <w:rFonts w:ascii="Arial" w:hAnsi="Arial" w:cs="Arial"/>
        </w:rPr>
      </w:pPr>
      <w:r w:rsidRPr="0082786C">
        <w:rPr>
          <w:rFonts w:ascii="Arial" w:hAnsi="Arial" w:cs="Arial"/>
        </w:rPr>
        <w:lastRenderedPageBreak/>
        <w:t>Funzioni:</w:t>
      </w:r>
    </w:p>
    <w:p w:rsidR="003B55D9" w:rsidRPr="0082786C" w:rsidRDefault="003B55D9" w:rsidP="0082786C">
      <w:pPr>
        <w:pStyle w:val="Paragrafoelenco"/>
        <w:numPr>
          <w:ilvl w:val="0"/>
          <w:numId w:val="24"/>
        </w:numPr>
        <w:spacing w:line="360" w:lineRule="auto"/>
        <w:rPr>
          <w:rFonts w:ascii="Arial" w:hAnsi="Arial" w:cs="Arial"/>
        </w:rPr>
      </w:pPr>
      <w:r w:rsidRPr="0082786C">
        <w:rPr>
          <w:rFonts w:ascii="Arial" w:hAnsi="Arial" w:cs="Arial"/>
        </w:rPr>
        <w:t>art. 107 che rientrano nelle funzioni di governo che non siano riservati dalla legge al consiglio o che non ricadano nelle funzioni del sindaco</w:t>
      </w:r>
    </w:p>
    <w:p w:rsidR="003B55D9" w:rsidRPr="0082786C" w:rsidRDefault="003B55D9" w:rsidP="0082786C">
      <w:pPr>
        <w:pStyle w:val="Paragrafoelenco"/>
        <w:numPr>
          <w:ilvl w:val="0"/>
          <w:numId w:val="24"/>
        </w:numPr>
        <w:spacing w:line="360" w:lineRule="auto"/>
        <w:rPr>
          <w:rFonts w:ascii="Arial" w:hAnsi="Arial" w:cs="Arial"/>
        </w:rPr>
      </w:pPr>
      <w:r w:rsidRPr="0082786C">
        <w:rPr>
          <w:rFonts w:ascii="Arial" w:hAnsi="Arial" w:cs="Arial"/>
        </w:rPr>
        <w:t>collabora con il sindaco nell'attuazione degli indirizzi generali del consiglio</w:t>
      </w:r>
    </w:p>
    <w:p w:rsidR="003B55D9" w:rsidRPr="0082786C" w:rsidRDefault="003B55D9" w:rsidP="0082786C">
      <w:pPr>
        <w:pStyle w:val="Paragrafoelenco"/>
        <w:numPr>
          <w:ilvl w:val="0"/>
          <w:numId w:val="24"/>
        </w:numPr>
        <w:spacing w:line="360" w:lineRule="auto"/>
        <w:rPr>
          <w:rFonts w:ascii="Arial" w:hAnsi="Arial" w:cs="Arial"/>
        </w:rPr>
      </w:pPr>
      <w:r w:rsidRPr="0082786C">
        <w:rPr>
          <w:rFonts w:ascii="Arial" w:hAnsi="Arial" w:cs="Arial"/>
        </w:rPr>
        <w:t>riferisce annualmente la propria attività al consiglio</w:t>
      </w:r>
    </w:p>
    <w:p w:rsidR="003B55D9" w:rsidRPr="0082786C" w:rsidRDefault="003B55D9" w:rsidP="0082786C">
      <w:pPr>
        <w:pStyle w:val="Paragrafoelenco"/>
        <w:numPr>
          <w:ilvl w:val="0"/>
          <w:numId w:val="24"/>
        </w:numPr>
        <w:spacing w:line="360" w:lineRule="auto"/>
        <w:rPr>
          <w:rFonts w:ascii="Arial" w:hAnsi="Arial" w:cs="Arial"/>
        </w:rPr>
      </w:pPr>
      <w:r w:rsidRPr="0082786C">
        <w:rPr>
          <w:rFonts w:ascii="Arial" w:hAnsi="Arial" w:cs="Arial"/>
        </w:rPr>
        <w:t>svolge attività propositive e di impulso verso il consiglio.</w:t>
      </w:r>
    </w:p>
    <w:p w:rsidR="003B55D9" w:rsidRPr="0082786C" w:rsidRDefault="003B55D9" w:rsidP="0082786C">
      <w:pPr>
        <w:pStyle w:val="Paragrafoelenco"/>
        <w:numPr>
          <w:ilvl w:val="0"/>
          <w:numId w:val="24"/>
        </w:numPr>
        <w:spacing w:line="360" w:lineRule="auto"/>
        <w:rPr>
          <w:rFonts w:ascii="Arial" w:hAnsi="Arial" w:cs="Arial"/>
        </w:rPr>
      </w:pPr>
      <w:r w:rsidRPr="0082786C">
        <w:rPr>
          <w:rFonts w:ascii="Arial" w:hAnsi="Arial" w:cs="Arial"/>
        </w:rPr>
        <w:t>adotta regolamenti sull'ordinamento degli uffici e dei servizi</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INCANDIDABILITA’, INELEGGIBILITA’, INCOMPATIBILITA’ DEGLI AMMINISTRATORI LOCALI</w:t>
      </w:r>
    </w:p>
    <w:p w:rsidR="003B55D9" w:rsidRPr="0082786C" w:rsidRDefault="003B55D9" w:rsidP="0082786C">
      <w:pPr>
        <w:spacing w:line="360" w:lineRule="auto"/>
        <w:rPr>
          <w:rFonts w:ascii="Arial" w:hAnsi="Arial" w:cs="Arial"/>
        </w:rPr>
      </w:pPr>
      <w:r w:rsidRPr="0082786C">
        <w:rPr>
          <w:rFonts w:ascii="Arial" w:hAnsi="Arial" w:cs="Arial"/>
        </w:rPr>
        <w:t>E’ interessante e molto utile a questo proposito la lettura degli articoli 55- 70 del Capo II del Titolo III dell’Ordinamento istituzionale.</w:t>
      </w:r>
    </w:p>
    <w:p w:rsidR="003B55D9" w:rsidRPr="0082786C" w:rsidRDefault="003B55D9" w:rsidP="0082786C">
      <w:pPr>
        <w:spacing w:line="360" w:lineRule="auto"/>
        <w:rPr>
          <w:rFonts w:ascii="Arial" w:hAnsi="Arial" w:cs="Arial"/>
        </w:rPr>
      </w:pPr>
      <w:r w:rsidRPr="0082786C">
        <w:rPr>
          <w:rFonts w:ascii="Arial" w:hAnsi="Arial" w:cs="Arial"/>
        </w:rPr>
        <w:t>Sono innanzitutto eleggibili a sindaco, presidente della provincia, consigliere comunale, provinciale, circoscrizionale, gli elettori di qualsiasi comune della Repubblica che abbiano compiuto il 18 esimo anno di età, nel primo giorno fissato per le elezioni.</w:t>
      </w:r>
    </w:p>
    <w:p w:rsidR="003B55D9" w:rsidRPr="0082786C" w:rsidRDefault="003B55D9" w:rsidP="0082786C">
      <w:pPr>
        <w:spacing w:line="360" w:lineRule="auto"/>
        <w:rPr>
          <w:rFonts w:ascii="Arial" w:hAnsi="Arial" w:cs="Arial"/>
        </w:rPr>
      </w:pPr>
      <w:r w:rsidRPr="0082786C">
        <w:rPr>
          <w:rFonts w:ascii="Arial" w:hAnsi="Arial" w:cs="Arial"/>
        </w:rPr>
        <w:t>Nessuno può presentarsi come candidato a consigliere in più di due province o in più di due comuni o in più di due circoscrizioni, quando le elezioni si svolgano nella stessa data. Nessuno può essere candidato alla carica di sindaco o di presidente della provincia in più di un comune ovvero di una provincia.</w:t>
      </w:r>
    </w:p>
    <w:p w:rsidR="003B55D9" w:rsidRPr="0082786C" w:rsidRDefault="003B55D9" w:rsidP="0082786C">
      <w:pPr>
        <w:spacing w:line="360" w:lineRule="auto"/>
        <w:rPr>
          <w:rFonts w:ascii="Arial" w:hAnsi="Arial" w:cs="Arial"/>
        </w:rPr>
      </w:pPr>
      <w:r w:rsidRPr="0082786C">
        <w:rPr>
          <w:rFonts w:ascii="Arial" w:hAnsi="Arial" w:cs="Arial"/>
        </w:rPr>
        <w:t>Il candidato che sia eletto contemporaneamente consigliere in due province, due comuni, in due circoscrizioni, deve optare per una delle cariche entro 5 giorni dall’ultima deliberazione di convalida. Nel caso di mancata opzione rimane eletto laddove ha riportato il maggior numero di voti in percentuale rispetto al numero dei votanti ed è surrogato nell’altro consiglio. Numerose sono le cause ostative alla candidatura. Se ne parla nell’articolo 58. Non possono candidarsi alle elezioni comunali, provinciali e circoscrizionali e non possono comunque ricoprirne le cariche, il presidente e componente del consiglio di amministrazione di consorzi, consigli e giunte di unioni di comuni, consigliere di amministrazione e presidente delle aziende speciali, presidente e componente degli organi delle comunità montane; coloro che hanno riportato condanne definitive legate al traffico di stupefacenti, peculato, concussione , corruzione, delitti non colposi, e via dicendo.</w:t>
      </w:r>
    </w:p>
    <w:p w:rsidR="003B55D9" w:rsidRPr="0082786C" w:rsidRDefault="003B55D9" w:rsidP="0082786C">
      <w:pPr>
        <w:spacing w:line="360" w:lineRule="auto"/>
        <w:rPr>
          <w:rFonts w:ascii="Arial" w:hAnsi="Arial" w:cs="Arial"/>
        </w:rPr>
      </w:pPr>
      <w:r w:rsidRPr="0082786C">
        <w:rPr>
          <w:rFonts w:ascii="Arial" w:hAnsi="Arial" w:cs="Arial"/>
        </w:rPr>
        <w:t xml:space="preserve">Non sono eleggibili a sindaco, presidente della provincia, consigliere comunale, provinciale e circoscrizionale il capo della Polizia e gli ispettori; nel territorio dove esercitano le loro funzioni ed il loro ufficio i Commissari di Governo, i Prefetti; ufficiali generali delle Forze armate dello Stato; gli </w:t>
      </w:r>
      <w:r w:rsidRPr="0082786C">
        <w:rPr>
          <w:rFonts w:ascii="Arial" w:hAnsi="Arial" w:cs="Arial"/>
        </w:rPr>
        <w:lastRenderedPageBreak/>
        <w:t>ecclesiastici e i ministri del culto; i magistrati addetti alle Corti d’appello, i giudici di pace; i dipendenti del comune e della provincia per i rispettivi consigli; il direttore generale, amministrativo e sanitario di ASL e aziende ospedaliere; i sindaci, i presidenti di provincia, i consiglieri comunali, provinciali e circoscrizionali in carica, rispettivamente in altro comune, provincia, circoscrizione.</w:t>
      </w:r>
    </w:p>
    <w:p w:rsidR="003B55D9" w:rsidRPr="0082786C" w:rsidRDefault="003B55D9" w:rsidP="0082786C">
      <w:pPr>
        <w:spacing w:line="360" w:lineRule="auto"/>
        <w:rPr>
          <w:rFonts w:ascii="Arial" w:hAnsi="Arial" w:cs="Arial"/>
        </w:rPr>
      </w:pPr>
      <w:r w:rsidRPr="0082786C">
        <w:rPr>
          <w:rFonts w:ascii="Arial" w:hAnsi="Arial" w:cs="Arial"/>
        </w:rPr>
        <w:t>Nella più parte dei casi, e si chiede pertanto di verificare le singole situazioni, le cause di ineleggibilità non hanno effetto se l’interessato cessa dalle funzioni per dimissioni, trasferimento, revoca dell’incarico o del comando, collocamento in aspettativa non retribuita non oltre il giorno fissato per la presentazione delle candidature.</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Si ricorda (art.61) che non possono essere eletti alla carica di sindaco o di presidente della provincia i ministri di un culto e coloro che hanno ascendenti o discendenti, ovvero parenti o affini al secondo grado che coprano nelle rispettive amministrazioni il posto di segretario comunale o provinciale, di appaltatore di lavori o dei servizi o in qualunque modo loro fideiussore.</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Ed ora qualche esempio di incompatibilità (art.63), anche in questo caso numerosi. Non possono ricoprire la carica di sindaco, presidente della provincia, consigliere comunale, provinciale e circoscrizionale:</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l’amministrazione o il dipendente con poteri di rappresentanza o coordinamento di ente, istituto o azienda soggetti a vigilanza, rispettivamente da parte del comune o della provincia o che dagli stesi riceva, in via continuativa, una sovvenzione in tutto o in parte facoltativa (…),</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colui che, come titolare, amministratore, dipendente con poteri di rappresentanza o di coordinamento ha parte in servizi, esazioni di diritti, somministrazioni o appalti, nell’interesse del comune o della provincia, ovvero in società ed imprese volte al profitto di privati, sovvenzionate da detti enti in maniera continuativa;</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colui che ha lite pendente, in quanto parte di un procedimento civile o amministrativo, rispettivamente con il comune o la provincia;</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colui che , per fatti compiuti allorché era amministratore o impiegato, del comune o della provincia (…) è stato, con sentenza passata in giudicato, dichiarato responsabile verso l’Ente, istituto o azienda e non ha ancora estinto il debito.</w:t>
      </w:r>
    </w:p>
    <w:p w:rsidR="003B55D9" w:rsidRPr="0082786C" w:rsidRDefault="003B55D9" w:rsidP="0082786C">
      <w:pPr>
        <w:spacing w:line="360" w:lineRule="auto"/>
        <w:rPr>
          <w:rFonts w:ascii="Arial" w:hAnsi="Arial" w:cs="Arial"/>
        </w:rPr>
      </w:pPr>
      <w:r w:rsidRPr="0082786C">
        <w:rPr>
          <w:rFonts w:ascii="Arial" w:hAnsi="Arial" w:cs="Arial"/>
        </w:rPr>
        <w:t>Per quanto attiene alle incompatibilità tra incarichi, ricordiamo quelle:</w:t>
      </w:r>
    </w:p>
    <w:p w:rsidR="003B55D9" w:rsidRPr="0082786C" w:rsidRDefault="003B55D9" w:rsidP="0082786C">
      <w:pPr>
        <w:spacing w:line="360" w:lineRule="auto"/>
        <w:rPr>
          <w:rFonts w:ascii="Arial" w:hAnsi="Arial" w:cs="Arial"/>
        </w:rPr>
      </w:pPr>
      <w:r w:rsidRPr="0082786C">
        <w:rPr>
          <w:rFonts w:ascii="Arial" w:hAnsi="Arial" w:cs="Arial"/>
        </w:rPr>
        <w:t>1)</w:t>
      </w:r>
      <w:r w:rsidRPr="0082786C">
        <w:rPr>
          <w:rFonts w:ascii="Arial" w:hAnsi="Arial" w:cs="Arial"/>
        </w:rPr>
        <w:tab/>
        <w:t>tra consigliere comunale e provinciale e assessore nella rispettiva giunta (art. 64):</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la carica di assessore è incompatibile con la carica di consigliere comunale e provinciale;</w:t>
      </w:r>
    </w:p>
    <w:p w:rsidR="003B55D9" w:rsidRPr="0082786C" w:rsidRDefault="003B55D9" w:rsidP="0082786C">
      <w:pPr>
        <w:spacing w:line="360" w:lineRule="auto"/>
        <w:rPr>
          <w:rFonts w:ascii="Arial" w:hAnsi="Arial" w:cs="Arial"/>
        </w:rPr>
      </w:pPr>
      <w:r w:rsidRPr="0082786C">
        <w:rPr>
          <w:rFonts w:ascii="Arial" w:hAnsi="Arial" w:cs="Arial"/>
        </w:rPr>
        <w:lastRenderedPageBreak/>
        <w:t>-</w:t>
      </w:r>
      <w:r w:rsidRPr="0082786C">
        <w:rPr>
          <w:rFonts w:ascii="Arial" w:hAnsi="Arial" w:cs="Arial"/>
        </w:rPr>
        <w:tab/>
        <w:t>qualora un consigliere comunale o provinciale assuma la carica di assessore nella rispettiva giunta, cessa dalla carica di consigliere all’atto dell’accettazione della nomina, ed al suo posto subentra il primo dei non eletti.</w:t>
      </w:r>
    </w:p>
    <w:p w:rsidR="003B55D9" w:rsidRPr="0082786C" w:rsidRDefault="003B55D9" w:rsidP="0082786C">
      <w:pPr>
        <w:spacing w:line="360" w:lineRule="auto"/>
        <w:rPr>
          <w:rFonts w:ascii="Arial" w:hAnsi="Arial" w:cs="Arial"/>
        </w:rPr>
      </w:pPr>
      <w:r w:rsidRPr="0082786C">
        <w:rPr>
          <w:rFonts w:ascii="Arial" w:hAnsi="Arial" w:cs="Arial"/>
        </w:rPr>
        <w:t>Queste disposizioni non si applicano ai comuni con popolazione sino a 15 mila abitanti.</w:t>
      </w:r>
    </w:p>
    <w:p w:rsidR="003B55D9" w:rsidRPr="0082786C" w:rsidRDefault="003B55D9" w:rsidP="0082786C">
      <w:pPr>
        <w:spacing w:line="360" w:lineRule="auto"/>
        <w:rPr>
          <w:rFonts w:ascii="Arial" w:hAnsi="Arial" w:cs="Arial"/>
        </w:rPr>
      </w:pPr>
      <w:r w:rsidRPr="0082786C">
        <w:rPr>
          <w:rFonts w:ascii="Arial" w:hAnsi="Arial" w:cs="Arial"/>
        </w:rPr>
        <w:t>Si ricorda che non possono far parte della giunta il coniuge, gli ascendenti, i discendenti, i parenti ed affini fino al terzo grado, rispettivamente, del sindaco e del presidente della provincia. Gli stessi non possono essere nominati rappresentanti di comune e provincia.</w:t>
      </w:r>
    </w:p>
    <w:p w:rsidR="003B55D9" w:rsidRPr="0082786C" w:rsidRDefault="003B55D9" w:rsidP="0082786C">
      <w:pPr>
        <w:spacing w:line="360" w:lineRule="auto"/>
        <w:rPr>
          <w:rFonts w:ascii="Arial" w:hAnsi="Arial" w:cs="Arial"/>
        </w:rPr>
      </w:pPr>
      <w:r w:rsidRPr="0082786C">
        <w:rPr>
          <w:rFonts w:ascii="Arial" w:hAnsi="Arial" w:cs="Arial"/>
        </w:rPr>
        <w:t>2)</w:t>
      </w:r>
      <w:r w:rsidRPr="0082786C">
        <w:rPr>
          <w:rFonts w:ascii="Arial" w:hAnsi="Arial" w:cs="Arial"/>
        </w:rPr>
        <w:tab/>
        <w:t>per consigliere regionale, provinciale, comune e circoscrizionale:</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il presidente e gli assessori provinciali, nonché il sindaco e gli assessori dei comuni compresi nel territorio della regione, sono incompatibili con al carica di consigliere regionale;</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le cariche di consigliere provinciale, regionale, comunale e circoscrizionale sono altresì incompatibili, rispettivamente, con quelle di consigliere provinciale di altra provincia, di consigliere comunale di altro comune, di consigliere circoscrizionale di altra circoscrizione;</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la carica di consigliere comunale è incompatibile con quella di consigliere di una circoscrizione del comune.</w:t>
      </w:r>
    </w:p>
    <w:p w:rsidR="003B55D9" w:rsidRPr="0082786C" w:rsidRDefault="003B55D9" w:rsidP="0082786C">
      <w:pPr>
        <w:spacing w:line="360" w:lineRule="auto"/>
        <w:rPr>
          <w:rFonts w:ascii="Arial" w:hAnsi="Arial" w:cs="Arial"/>
        </w:rPr>
      </w:pPr>
      <w:r w:rsidRPr="0082786C">
        <w:rPr>
          <w:rFonts w:ascii="Arial" w:hAnsi="Arial" w:cs="Arial"/>
        </w:rPr>
        <w:t>La perdita delle condizioni di eleggibilità comporta la decadenza dalla carica di sindaco, presidente della provincia, consigliere comunale, provinciale, etc. Le cause di incompatibilità, sia che esistano al momento dell’elezione sia che sopravvengano ad essa, comportano la decadenza delle predette cariche. La cessazione delle funzioni deve avvenire entro dieci giorni dalla data in cui è venuta a concretizzarsi la causa di ineleggibilità o di incompatibilità.</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Come si contestano le cause di ineleggibilità ed incompatibilità?</w:t>
      </w:r>
    </w:p>
    <w:p w:rsidR="003B55D9" w:rsidRPr="0082786C" w:rsidRDefault="003B55D9" w:rsidP="0082786C">
      <w:pPr>
        <w:spacing w:line="360" w:lineRule="auto"/>
        <w:rPr>
          <w:rFonts w:ascii="Arial" w:hAnsi="Arial" w:cs="Arial"/>
        </w:rPr>
      </w:pPr>
      <w:r w:rsidRPr="0082786C">
        <w:rPr>
          <w:rFonts w:ascii="Arial" w:hAnsi="Arial" w:cs="Arial"/>
        </w:rPr>
        <w:t>L’amministratore locale ha dieci giorni di tempo per formulare osservazioni o per eliminare le cause di ineleggibilità sopravvenute o di incompatibilità.</w:t>
      </w:r>
    </w:p>
    <w:p w:rsidR="003B55D9" w:rsidRPr="0082786C" w:rsidRDefault="003B55D9" w:rsidP="0082786C">
      <w:pPr>
        <w:spacing w:line="360" w:lineRule="auto"/>
        <w:rPr>
          <w:rFonts w:ascii="Arial" w:hAnsi="Arial" w:cs="Arial"/>
        </w:rPr>
      </w:pPr>
      <w:r w:rsidRPr="0082786C">
        <w:rPr>
          <w:rFonts w:ascii="Arial" w:hAnsi="Arial" w:cs="Arial"/>
        </w:rPr>
        <w:t>Entro i dieci giorni successivi alla decadenza del termine, il consiglio delibera definitivamente e, ove ritenga sussistente la causa di ineleggibilità o incompatibilità, invita l’amministratore a rimuoverla o ad esprimere, se del caso, l’opzione per la carica che intende osservare.</w:t>
      </w:r>
    </w:p>
    <w:p w:rsidR="003B55D9" w:rsidRPr="0082786C" w:rsidRDefault="003B55D9" w:rsidP="0082786C">
      <w:pPr>
        <w:spacing w:line="360" w:lineRule="auto"/>
        <w:rPr>
          <w:rFonts w:ascii="Arial" w:hAnsi="Arial" w:cs="Arial"/>
        </w:rPr>
      </w:pPr>
      <w:r w:rsidRPr="0082786C">
        <w:rPr>
          <w:rFonts w:ascii="Arial" w:hAnsi="Arial" w:cs="Arial"/>
        </w:rPr>
        <w:t>Se l’amministratore non vi procede entro i successivi dieci giorni, il consiglio lo dichiara decaduto: contro la deliberazione adottata è ammesso ricorso giurisdizionale al Tribunale competente per territorio.</w:t>
      </w:r>
    </w:p>
    <w:p w:rsidR="003B55D9" w:rsidRPr="0082786C" w:rsidRDefault="003B55D9" w:rsidP="0082786C">
      <w:pPr>
        <w:spacing w:line="360" w:lineRule="auto"/>
        <w:rPr>
          <w:rFonts w:ascii="Arial" w:hAnsi="Arial" w:cs="Arial"/>
        </w:rPr>
      </w:pPr>
      <w:r w:rsidRPr="0082786C">
        <w:rPr>
          <w:rFonts w:ascii="Arial" w:hAnsi="Arial" w:cs="Arial"/>
        </w:rPr>
        <w:t>STATUS AMMINISTRATORI LOCALI</w:t>
      </w:r>
    </w:p>
    <w:p w:rsidR="003B55D9" w:rsidRPr="0082786C" w:rsidRDefault="003B55D9" w:rsidP="0082786C">
      <w:pPr>
        <w:spacing w:line="360" w:lineRule="auto"/>
        <w:rPr>
          <w:rFonts w:ascii="Arial" w:hAnsi="Arial" w:cs="Arial"/>
        </w:rPr>
      </w:pPr>
      <w:r w:rsidRPr="0082786C">
        <w:rPr>
          <w:rFonts w:ascii="Arial" w:hAnsi="Arial" w:cs="Arial"/>
        </w:rPr>
        <w:lastRenderedPageBreak/>
        <w:t>Il capo IV del TU definisce al suo art. 77 lo status di amministratori che sottostanno alla disciplina prevista; il legislatore ha riconosciuto come amministratori, i sindaci, i consiglieri comunali, gli assessori, i componenti degli organi delle unioni di comuni e di consorzi fra enti locali, e i componenti degli organi di decentramento.</w:t>
      </w:r>
    </w:p>
    <w:p w:rsidR="003B55D9" w:rsidRPr="0082786C" w:rsidRDefault="003B55D9" w:rsidP="0082786C">
      <w:pPr>
        <w:spacing w:line="360" w:lineRule="auto"/>
        <w:rPr>
          <w:rFonts w:ascii="Arial" w:hAnsi="Arial" w:cs="Arial"/>
        </w:rPr>
      </w:pPr>
      <w:r w:rsidRPr="0082786C">
        <w:rPr>
          <w:rFonts w:ascii="Arial" w:hAnsi="Arial" w:cs="Arial"/>
        </w:rPr>
        <w:t>L’art. 97 della Cost., che i pubblici uffici siano organizzati secondo le disposizioni previste dalla legge in modo che siano assicurati il buon andamento e l’imparzialità dell’amministrazione.</w:t>
      </w:r>
    </w:p>
    <w:p w:rsidR="003B55D9" w:rsidRPr="0082786C" w:rsidRDefault="003B55D9" w:rsidP="0082786C">
      <w:pPr>
        <w:spacing w:line="360" w:lineRule="auto"/>
        <w:rPr>
          <w:rFonts w:ascii="Arial" w:hAnsi="Arial" w:cs="Arial"/>
        </w:rPr>
      </w:pPr>
      <w:r w:rsidRPr="0082786C">
        <w:rPr>
          <w:rFonts w:ascii="Arial" w:hAnsi="Arial" w:cs="Arial"/>
        </w:rPr>
        <w:t>I due principi appena citati si ritrovano anche nell’art. 78 nel momento in cui si afferma che il comportamento degli amministratori deve esser improntato all’imparzialità e al principio di buona amministrazione. Il legislatore ha previsto una serie di condizioni per le quali questi soggetti devono astenersi dal prendere parte a votazioni o discussioni:</w:t>
      </w:r>
    </w:p>
    <w:p w:rsidR="003B55D9" w:rsidRPr="0082786C" w:rsidRDefault="003B55D9" w:rsidP="0082786C">
      <w:pPr>
        <w:spacing w:line="360" w:lineRule="auto"/>
        <w:rPr>
          <w:rFonts w:ascii="Arial" w:hAnsi="Arial" w:cs="Arial"/>
        </w:rPr>
      </w:pPr>
      <w:r w:rsidRPr="0082786C">
        <w:rPr>
          <w:rFonts w:ascii="Arial" w:hAnsi="Arial" w:cs="Arial"/>
        </w:rPr>
        <w:t>1</w:t>
      </w:r>
      <w:r w:rsidRPr="0082786C">
        <w:rPr>
          <w:rFonts w:ascii="Arial" w:hAnsi="Arial" w:cs="Arial"/>
        </w:rPr>
        <w:tab/>
        <w:t>tutti  nel caso di delibere che riguardano interessi propri , dei loro parenti o affini fino al 4 grado.</w:t>
      </w:r>
    </w:p>
    <w:p w:rsidR="003B55D9" w:rsidRPr="0082786C" w:rsidRDefault="003B55D9" w:rsidP="0082786C">
      <w:pPr>
        <w:spacing w:line="360" w:lineRule="auto"/>
        <w:rPr>
          <w:rFonts w:ascii="Arial" w:hAnsi="Arial" w:cs="Arial"/>
        </w:rPr>
      </w:pPr>
      <w:r w:rsidRPr="0082786C">
        <w:rPr>
          <w:rFonts w:ascii="Arial" w:hAnsi="Arial" w:cs="Arial"/>
        </w:rPr>
        <w:t>2</w:t>
      </w:r>
      <w:r w:rsidRPr="0082786C">
        <w:rPr>
          <w:rFonts w:ascii="Arial" w:hAnsi="Arial" w:cs="Arial"/>
        </w:rPr>
        <w:tab/>
        <w:t>Sindaco, consiglieri, assessori non possono ricoprire incarichi o consulenze presso enti dipendenti o comunque sottoposti al controllo e vigilanza dei comuni.</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Questi soggetti hanno il diritto di assentarsi per l’intera giornata in cui sono convocati i consigli e se svolti in orario serale hanno il diritto di riprendere servizio non prima delle 8 del giorno successivo. Nel caso in cui le riunioni si protraggano oltre la mezzanotte hanno il diritto di assentarsi il giorno dopo dall’attività lavorativa che svolgono. Queste assenze sono retribuite comunque dal datore di lavoro il quale avrà 30 giorni di tempo per richiedere il rimborso all’ente di quanto effettivamente è stato versato.</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b/>
        </w:rPr>
      </w:pPr>
      <w:r w:rsidRPr="0082786C">
        <w:rPr>
          <w:rFonts w:ascii="Arial" w:hAnsi="Arial" w:cs="Arial"/>
          <w:b/>
        </w:rPr>
        <w:t>ORGANIZZAZIONE E PERSONALE</w:t>
      </w:r>
    </w:p>
    <w:p w:rsidR="003B55D9" w:rsidRPr="0082786C" w:rsidRDefault="003B55D9" w:rsidP="0082786C">
      <w:pPr>
        <w:spacing w:line="360" w:lineRule="auto"/>
        <w:rPr>
          <w:rFonts w:ascii="Arial" w:hAnsi="Arial" w:cs="Arial"/>
        </w:rPr>
      </w:pPr>
      <w:r w:rsidRPr="0082786C">
        <w:rPr>
          <w:rFonts w:ascii="Arial" w:hAnsi="Arial" w:cs="Arial"/>
        </w:rPr>
        <w:t>I comuni disciplinano con apposito regolamento la dotazione organica del personale e in conformità dello Statuto l’organizzazione degli uffici e dei servizi in base  a criteri di autonomia , funzionalità ed economicità di gestione. Il comune quindi provvede alla rideterminazione delle proprie dotazioni organiche nonché all’organizzazione e gestione del personale con il solo limite delle proprie capacità di bilancio e dell’esercizio delle funzioni, cercando quindi di ottimizzare le risorse per il miglior funzionamento delle risorse; per far questo triennalmente gli organi di vertice sono tenuti a programmare il fabbisogno del personale.Gli enti locali che no versano in situazione deficitaria possono prevedere anche concorsi interamente riservati al personale dipendente per ricoprire ruoli vacanti di particolari profili professionali caratterizzati da una certa professionalità acquisita esclusivamente all’interno dell’ente.</w:t>
      </w:r>
    </w:p>
    <w:p w:rsidR="003B55D9" w:rsidRPr="0082786C" w:rsidRDefault="003B55D9" w:rsidP="0082786C">
      <w:pPr>
        <w:spacing w:line="360" w:lineRule="auto"/>
        <w:rPr>
          <w:rFonts w:ascii="Arial" w:hAnsi="Arial" w:cs="Arial"/>
        </w:rPr>
      </w:pPr>
      <w:r w:rsidRPr="0082786C">
        <w:rPr>
          <w:rFonts w:ascii="Arial" w:hAnsi="Arial" w:cs="Arial"/>
        </w:rPr>
        <w:lastRenderedPageBreak/>
        <w:t>Per quanto riguarda le graduatorie concorsuali queste rimangono aperte per legge per un termine di 3 anni dalla data di pubblicazione per l’eventuale copertura di posti vacanti nel corso del tempo.</w:t>
      </w:r>
    </w:p>
    <w:p w:rsidR="003B55D9" w:rsidRPr="0082786C" w:rsidRDefault="003B55D9" w:rsidP="0082786C">
      <w:pPr>
        <w:spacing w:line="360" w:lineRule="auto"/>
        <w:rPr>
          <w:rFonts w:ascii="Arial" w:hAnsi="Arial" w:cs="Arial"/>
        </w:rPr>
      </w:pPr>
      <w:r w:rsidRPr="0082786C">
        <w:rPr>
          <w:rFonts w:ascii="Arial" w:hAnsi="Arial" w:cs="Arial"/>
        </w:rPr>
        <w:t>Il comune può costituire rapporti di lavoro a tempo parziale e/o determinato.</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b/>
        </w:rPr>
      </w:pPr>
      <w:r w:rsidRPr="0082786C">
        <w:rPr>
          <w:rFonts w:ascii="Arial" w:hAnsi="Arial" w:cs="Arial"/>
          <w:b/>
        </w:rPr>
        <w:t>SEGRETARI COMUNALI e PROVINCIALE</w:t>
      </w:r>
    </w:p>
    <w:p w:rsidR="00DF3CC6" w:rsidRPr="0082786C" w:rsidRDefault="00DF3CC6" w:rsidP="0082786C">
      <w:pPr>
        <w:shd w:val="clear" w:color="auto" w:fill="FFFFFF"/>
        <w:spacing w:before="100" w:beforeAutospacing="1" w:after="100" w:afterAutospacing="1" w:line="360" w:lineRule="auto"/>
        <w:jc w:val="both"/>
        <w:rPr>
          <w:rFonts w:ascii="Arial" w:eastAsia="Times New Roman" w:hAnsi="Arial" w:cs="Arial"/>
          <w:color w:val="000000"/>
          <w:lang w:eastAsia="it-IT"/>
        </w:rPr>
      </w:pPr>
      <w:r w:rsidRPr="0082786C">
        <w:rPr>
          <w:rFonts w:ascii="Arial" w:eastAsia="Times New Roman" w:hAnsi="Arial" w:cs="Arial"/>
          <w:color w:val="000000"/>
          <w:lang w:eastAsia="it-IT"/>
        </w:rPr>
        <w:t>Nell'ordinamento italiano il Segretario Comunale è un organo monocratico del Comune. Le sua figura è disciplinata dalla Parte I, Titolo IV, Capo II del </w:t>
      </w:r>
      <w:r w:rsidRPr="0082786C">
        <w:rPr>
          <w:rFonts w:ascii="Arial" w:eastAsia="Times New Roman" w:hAnsi="Arial" w:cs="Arial"/>
          <w:b/>
          <w:bCs/>
          <w:color w:val="000000"/>
          <w:lang w:eastAsia="it-IT"/>
        </w:rPr>
        <w:t>Decreto Legislativo 18 agosto 2000, n. 267</w:t>
      </w:r>
      <w:r w:rsidRPr="0082786C">
        <w:rPr>
          <w:rFonts w:ascii="Arial" w:eastAsia="Times New Roman" w:hAnsi="Arial" w:cs="Arial"/>
          <w:color w:val="000000"/>
          <w:lang w:eastAsia="it-IT"/>
        </w:rPr>
        <w:t> (Testo Unico delle leggi sull'ordinamento degli Enti Locali).</w:t>
      </w:r>
    </w:p>
    <w:p w:rsidR="00DF3CC6" w:rsidRPr="0082786C" w:rsidRDefault="00DF3CC6" w:rsidP="0082786C">
      <w:pPr>
        <w:shd w:val="clear" w:color="auto" w:fill="FFFFFF"/>
        <w:spacing w:before="100" w:beforeAutospacing="1" w:after="100" w:afterAutospacing="1" w:line="360" w:lineRule="auto"/>
        <w:jc w:val="both"/>
        <w:rPr>
          <w:rFonts w:ascii="Arial" w:eastAsia="Times New Roman" w:hAnsi="Arial" w:cs="Arial"/>
          <w:color w:val="000000"/>
          <w:lang w:eastAsia="it-IT"/>
        </w:rPr>
      </w:pPr>
      <w:r w:rsidRPr="0082786C">
        <w:rPr>
          <w:rFonts w:ascii="Arial" w:eastAsia="Times New Roman" w:hAnsi="Arial" w:cs="Arial"/>
          <w:color w:val="000000"/>
          <w:lang w:eastAsia="it-IT"/>
        </w:rPr>
        <w:t>Secondo l'</w:t>
      </w:r>
      <w:r w:rsidRPr="0082786C">
        <w:rPr>
          <w:rFonts w:ascii="Arial" w:eastAsia="Times New Roman" w:hAnsi="Arial" w:cs="Arial"/>
          <w:b/>
          <w:bCs/>
          <w:color w:val="000000"/>
          <w:lang w:eastAsia="it-IT"/>
        </w:rPr>
        <w:t>art. 97 del D.Lgs. 267/2000</w:t>
      </w:r>
      <w:r w:rsidRPr="0082786C">
        <w:rPr>
          <w:rFonts w:ascii="Arial" w:eastAsia="Times New Roman" w:hAnsi="Arial" w:cs="Arial"/>
          <w:color w:val="000000"/>
          <w:lang w:eastAsia="it-IT"/>
        </w:rPr>
        <w:t> il comune ha un Segretario titolare che svolge compiti di collaborazione e funzioni di assistenza giuridico-amministrativa nei confronti degli organi dell'ente in ordine alla conformità dell'azione amministrativa alle leggi, allo Statuto e ai regolamenti. Il Segretario dipende funzionalmente dal Sindaco (art. 99 del D.Lgs. 267/2000).</w:t>
      </w:r>
    </w:p>
    <w:p w:rsidR="00DF3CC6" w:rsidRPr="0082786C" w:rsidRDefault="00DF3CC6" w:rsidP="0082786C">
      <w:pPr>
        <w:shd w:val="clear" w:color="auto" w:fill="FFFFFF"/>
        <w:spacing w:before="100" w:beforeAutospacing="1" w:after="100" w:afterAutospacing="1" w:line="360" w:lineRule="auto"/>
        <w:jc w:val="both"/>
        <w:rPr>
          <w:rFonts w:ascii="Arial" w:eastAsia="Times New Roman" w:hAnsi="Arial" w:cs="Arial"/>
          <w:color w:val="000000"/>
          <w:lang w:eastAsia="it-IT"/>
        </w:rPr>
      </w:pPr>
      <w:r w:rsidRPr="0082786C">
        <w:rPr>
          <w:rFonts w:ascii="Arial" w:eastAsia="Times New Roman" w:hAnsi="Arial" w:cs="Arial"/>
          <w:color w:val="000000"/>
          <w:lang w:eastAsia="it-IT"/>
        </w:rPr>
        <w:t>Secondo l'art. 97 del D.Lgs. 267/2000 il segretario sovrintende allo svolgimento delle funzioni dei dirigenti e ne coordina l'attività, salvo quando il sindaco abbia nominato il direttore generale. Il segretario inoltre:</w:t>
      </w:r>
    </w:p>
    <w:p w:rsidR="00DF3CC6" w:rsidRPr="0082786C" w:rsidRDefault="00DF3CC6" w:rsidP="0082786C">
      <w:pPr>
        <w:numPr>
          <w:ilvl w:val="0"/>
          <w:numId w:val="1"/>
        </w:numPr>
        <w:shd w:val="clear" w:color="auto" w:fill="FFFFFF"/>
        <w:spacing w:before="100" w:beforeAutospacing="1" w:after="100" w:afterAutospacing="1" w:line="360" w:lineRule="auto"/>
        <w:ind w:left="360" w:right="360"/>
        <w:jc w:val="both"/>
        <w:rPr>
          <w:rFonts w:ascii="Arial" w:eastAsia="Times New Roman" w:hAnsi="Arial" w:cs="Arial"/>
          <w:color w:val="000000"/>
          <w:lang w:eastAsia="it-IT"/>
        </w:rPr>
      </w:pPr>
      <w:r w:rsidRPr="0082786C">
        <w:rPr>
          <w:rFonts w:ascii="Arial" w:eastAsia="Times New Roman" w:hAnsi="Arial" w:cs="Arial"/>
          <w:color w:val="000000"/>
          <w:lang w:eastAsia="it-IT"/>
        </w:rPr>
        <w:t>partecipa con funzioni consultive, referenti e di assistenza alle riunioni del consiglio e della giunta e ne cura la verbalizzazione;</w:t>
      </w:r>
    </w:p>
    <w:p w:rsidR="00DF3CC6" w:rsidRPr="0082786C" w:rsidRDefault="00DF3CC6" w:rsidP="0082786C">
      <w:pPr>
        <w:numPr>
          <w:ilvl w:val="0"/>
          <w:numId w:val="1"/>
        </w:numPr>
        <w:shd w:val="clear" w:color="auto" w:fill="FFFFFF"/>
        <w:spacing w:before="100" w:beforeAutospacing="1" w:after="100" w:afterAutospacing="1" w:line="360" w:lineRule="auto"/>
        <w:ind w:left="360" w:right="360"/>
        <w:jc w:val="both"/>
        <w:rPr>
          <w:rFonts w:ascii="Arial" w:eastAsia="Times New Roman" w:hAnsi="Arial" w:cs="Arial"/>
          <w:color w:val="000000"/>
          <w:lang w:eastAsia="it-IT"/>
        </w:rPr>
      </w:pPr>
      <w:r w:rsidRPr="0082786C">
        <w:rPr>
          <w:rFonts w:ascii="Arial" w:eastAsia="Times New Roman" w:hAnsi="Arial" w:cs="Arial"/>
          <w:color w:val="000000"/>
          <w:lang w:eastAsia="it-IT"/>
        </w:rPr>
        <w:t>esprime il parere di regolarità, in relazione alle sue competenze, su ogni proposta di deliberazione sottoposta alla giunta ed al consiglio, nel caso in cui l'ente non abbia responsabili dei servizi;</w:t>
      </w:r>
    </w:p>
    <w:p w:rsidR="00DF3CC6" w:rsidRPr="0082786C" w:rsidRDefault="00DF3CC6" w:rsidP="0082786C">
      <w:pPr>
        <w:numPr>
          <w:ilvl w:val="0"/>
          <w:numId w:val="1"/>
        </w:numPr>
        <w:shd w:val="clear" w:color="auto" w:fill="FFFFFF"/>
        <w:spacing w:before="100" w:beforeAutospacing="1" w:after="100" w:afterAutospacing="1" w:line="360" w:lineRule="auto"/>
        <w:ind w:left="360" w:right="360"/>
        <w:jc w:val="both"/>
        <w:rPr>
          <w:rFonts w:ascii="Arial" w:eastAsia="Times New Roman" w:hAnsi="Arial" w:cs="Arial"/>
          <w:color w:val="000000"/>
          <w:lang w:eastAsia="it-IT"/>
        </w:rPr>
      </w:pPr>
      <w:r w:rsidRPr="0082786C">
        <w:rPr>
          <w:rFonts w:ascii="Arial" w:eastAsia="Times New Roman" w:hAnsi="Arial" w:cs="Arial"/>
          <w:color w:val="000000"/>
          <w:lang w:eastAsia="it-IT"/>
        </w:rPr>
        <w:t>può rogare tutti i contratti nei quali l'ente è parte ed autenticare scritture private ed atti unilaterali nell'interesse dell'ente;</w:t>
      </w:r>
    </w:p>
    <w:p w:rsidR="00DF3CC6" w:rsidRPr="0082786C" w:rsidRDefault="00DF3CC6" w:rsidP="0082786C">
      <w:pPr>
        <w:numPr>
          <w:ilvl w:val="0"/>
          <w:numId w:val="1"/>
        </w:numPr>
        <w:shd w:val="clear" w:color="auto" w:fill="FFFFFF"/>
        <w:spacing w:before="100" w:beforeAutospacing="1" w:after="100" w:afterAutospacing="1" w:line="360" w:lineRule="auto"/>
        <w:ind w:left="360" w:right="360"/>
        <w:jc w:val="both"/>
        <w:rPr>
          <w:rFonts w:ascii="Arial" w:eastAsia="Times New Roman" w:hAnsi="Arial" w:cs="Arial"/>
          <w:color w:val="000000"/>
          <w:lang w:eastAsia="it-IT"/>
        </w:rPr>
      </w:pPr>
      <w:r w:rsidRPr="0082786C">
        <w:rPr>
          <w:rFonts w:ascii="Arial" w:eastAsia="Times New Roman" w:hAnsi="Arial" w:cs="Arial"/>
          <w:color w:val="000000"/>
          <w:lang w:eastAsia="it-IT"/>
        </w:rPr>
        <w:t>esercita ogni altra funzione attribuitagli dallo statuto o dai regolamenti, o conferitagli dal sindaco. In particolare, nei comuni privi di dirigenti possono essere demandate al segretario le funzioni dirigenziali, se non sono attribuite ai responsabili degli uffici o dei servizi (art. 109 del D.Lgs. 267/2000).</w:t>
      </w:r>
    </w:p>
    <w:p w:rsidR="00DF3CC6" w:rsidRPr="0082786C" w:rsidRDefault="00576D9D" w:rsidP="0082786C">
      <w:pPr>
        <w:shd w:val="clear" w:color="auto" w:fill="FFFFFF"/>
        <w:spacing w:before="100" w:beforeAutospacing="1" w:after="100" w:afterAutospacing="1" w:line="360" w:lineRule="auto"/>
        <w:rPr>
          <w:rFonts w:ascii="Arial" w:eastAsia="Times New Roman" w:hAnsi="Arial" w:cs="Arial"/>
          <w:color w:val="000000"/>
          <w:lang w:eastAsia="it-IT"/>
        </w:rPr>
      </w:pPr>
      <w:r w:rsidRPr="0082786C">
        <w:rPr>
          <w:rFonts w:ascii="Arial" w:eastAsia="Times New Roman" w:hAnsi="Arial" w:cs="Arial"/>
          <w:b/>
          <w:bCs/>
          <w:color w:val="000000"/>
          <w:lang w:eastAsia="it-IT"/>
        </w:rPr>
        <w:t>a</w:t>
      </w:r>
      <w:r w:rsidR="00DF3CC6" w:rsidRPr="0082786C">
        <w:rPr>
          <w:rFonts w:ascii="Arial" w:eastAsia="Times New Roman" w:hAnsi="Arial" w:cs="Arial"/>
          <w:b/>
          <w:bCs/>
          <w:color w:val="000000"/>
          <w:lang w:eastAsia="it-IT"/>
        </w:rPr>
        <w:t>rt. 55 - Segretario Comunale</w:t>
      </w:r>
      <w:r w:rsidR="00DF3CC6" w:rsidRPr="0082786C">
        <w:rPr>
          <w:rFonts w:ascii="Arial" w:eastAsia="Times New Roman" w:hAnsi="Arial" w:cs="Arial"/>
          <w:color w:val="000000"/>
          <w:lang w:eastAsia="it-IT"/>
        </w:rPr>
        <w:br/>
        <w:t>1) Le funzioni, i poteri, i compiti, le responsabilità, lo stato giuridico ed il ruolo sono stabiliti con legge dello Stato cui si fa espresso rinvio. </w:t>
      </w:r>
      <w:r w:rsidR="00DF3CC6" w:rsidRPr="0082786C">
        <w:rPr>
          <w:rFonts w:ascii="Arial" w:eastAsia="Times New Roman" w:hAnsi="Arial" w:cs="Arial"/>
          <w:color w:val="000000"/>
          <w:lang w:eastAsia="it-IT"/>
        </w:rPr>
        <w:br/>
        <w:t>2) In particolare il Segretario Comunale: </w:t>
      </w:r>
      <w:r w:rsidR="00DF3CC6" w:rsidRPr="0082786C">
        <w:rPr>
          <w:rFonts w:ascii="Arial" w:eastAsia="Times New Roman" w:hAnsi="Arial" w:cs="Arial"/>
          <w:color w:val="000000"/>
          <w:lang w:eastAsia="it-IT"/>
        </w:rPr>
        <w:br/>
        <w:t>a) realizza gli obiettivi dell'Ente, esercitando l'attività di sua competenza con potestà d'iniziativa ed autonomia di scelta degli strumenti operativi; </w:t>
      </w:r>
      <w:r w:rsidR="00DF3CC6" w:rsidRPr="0082786C">
        <w:rPr>
          <w:rFonts w:ascii="Arial" w:eastAsia="Times New Roman" w:hAnsi="Arial" w:cs="Arial"/>
          <w:color w:val="000000"/>
          <w:lang w:eastAsia="it-IT"/>
        </w:rPr>
        <w:br/>
        <w:t xml:space="preserve">b) assolve alla alta direzione di tutti gli uffici e servizi. È capo del personale ed assume le iniziative </w:t>
      </w:r>
      <w:r w:rsidR="00DF3CC6" w:rsidRPr="0082786C">
        <w:rPr>
          <w:rFonts w:ascii="Arial" w:eastAsia="Times New Roman" w:hAnsi="Arial" w:cs="Arial"/>
          <w:color w:val="000000"/>
          <w:lang w:eastAsia="it-IT"/>
        </w:rPr>
        <w:lastRenderedPageBreak/>
        <w:t>volte ad assicurare unità di conduzione complessiva della gestione amministrativa affidata alla sfera burocratica. Esercita il potere sostitutivo nei casi di accertata inerzia ed inefficienza del personale verificando l'efficacia e l'efficienza dell'attività degli uffici e del personale ad essi preposti; </w:t>
      </w:r>
      <w:r w:rsidR="00DF3CC6" w:rsidRPr="0082786C">
        <w:rPr>
          <w:rFonts w:ascii="Arial" w:eastAsia="Times New Roman" w:hAnsi="Arial" w:cs="Arial"/>
          <w:color w:val="000000"/>
          <w:lang w:eastAsia="it-IT"/>
        </w:rPr>
        <w:br/>
        <w:t>c) cura l'esecuzione dei provvedimenti dei quali verifica la fase istruttoria emanando tutti gli atti ed i provvedimenti conseguenti e necessari per l'esecuzione delle deliberazioni; </w:t>
      </w:r>
      <w:r w:rsidR="00DF3CC6" w:rsidRPr="0082786C">
        <w:rPr>
          <w:rFonts w:ascii="Arial" w:eastAsia="Times New Roman" w:hAnsi="Arial" w:cs="Arial"/>
          <w:color w:val="000000"/>
          <w:lang w:eastAsia="it-IT"/>
        </w:rPr>
        <w:br/>
        <w:t>d) cura l'invio delle deliberazioni dovute ai capigruppo, riceve le designazioni dei capigruppo consiliari, nonché l'atto di dimissioni del Sindaco, le proposte di revoca e !a mozione di sfiducia; </w:t>
      </w:r>
      <w:r w:rsidR="00DF3CC6" w:rsidRPr="0082786C">
        <w:rPr>
          <w:rFonts w:ascii="Arial" w:eastAsia="Times New Roman" w:hAnsi="Arial" w:cs="Arial"/>
          <w:color w:val="000000"/>
          <w:lang w:eastAsia="it-IT"/>
        </w:rPr>
        <w:br/>
        <w:t>e) Rilascia certificazioni, notizie e documenti a cittadini e consiglieri comunali nei casi previsti dalle legge, dallo statuto e dai regolamenti; </w:t>
      </w:r>
      <w:r w:rsidR="00DF3CC6" w:rsidRPr="0082786C">
        <w:rPr>
          <w:rFonts w:ascii="Arial" w:eastAsia="Times New Roman" w:hAnsi="Arial" w:cs="Arial"/>
          <w:color w:val="000000"/>
          <w:lang w:eastAsia="it-IT"/>
        </w:rPr>
        <w:br/>
        <w:t>f) Dirime i conflitti di competenza fra i responsabili dei servizi; </w:t>
      </w:r>
      <w:r w:rsidR="00DF3CC6" w:rsidRPr="0082786C">
        <w:rPr>
          <w:rFonts w:ascii="Arial" w:eastAsia="Times New Roman" w:hAnsi="Arial" w:cs="Arial"/>
          <w:color w:val="000000"/>
          <w:lang w:eastAsia="it-IT"/>
        </w:rPr>
        <w:br/>
        <w:t>g) Roga nell'esclusivo interesse dell'amministrazione comunale gli atti e i contratti riguardanti alienazioni, locazione, acquisti, somministrazioni ed appalti di opere oltre agli altri come per legge; </w:t>
      </w:r>
      <w:r w:rsidR="00DF3CC6" w:rsidRPr="0082786C">
        <w:rPr>
          <w:rFonts w:ascii="Arial" w:eastAsia="Times New Roman" w:hAnsi="Arial" w:cs="Arial"/>
          <w:color w:val="000000"/>
          <w:lang w:eastAsia="it-IT"/>
        </w:rPr>
        <w:br/>
        <w:t>h) provvede alla registratone, trascrizione e comunicazione, nei casi previsti dalla legge, degli atti indicati alla precedente lettera e tenere lo speciale repertorio; </w:t>
      </w:r>
      <w:r w:rsidR="00DF3CC6" w:rsidRPr="0082786C">
        <w:rPr>
          <w:rFonts w:ascii="Arial" w:eastAsia="Times New Roman" w:hAnsi="Arial" w:cs="Arial"/>
          <w:color w:val="000000"/>
          <w:lang w:eastAsia="it-IT"/>
        </w:rPr>
        <w:br/>
        <w:t>l) esercita nei confronti del personale il potere disciplinare nei limiti delle sanzioni previste nei contratti di lavoro e dal regolamento del personale; </w:t>
      </w:r>
      <w:r w:rsidR="00DF3CC6" w:rsidRPr="0082786C">
        <w:rPr>
          <w:rFonts w:ascii="Arial" w:eastAsia="Times New Roman" w:hAnsi="Arial" w:cs="Arial"/>
          <w:color w:val="000000"/>
          <w:lang w:eastAsia="it-IT"/>
        </w:rPr>
        <w:br/>
        <w:t>m) emana istruzioni, direttive ed ordini di servizio ai responsabili apicali, ferma restando la competenza e la responsabilità di questi ultimi nella scelta delle azioni per l'attuazione delle disposizioni; </w:t>
      </w:r>
      <w:r w:rsidR="00DF3CC6" w:rsidRPr="0082786C">
        <w:rPr>
          <w:rFonts w:ascii="Arial" w:eastAsia="Times New Roman" w:hAnsi="Arial" w:cs="Arial"/>
          <w:color w:val="000000"/>
          <w:lang w:eastAsia="it-IT"/>
        </w:rPr>
        <w:br/>
        <w:t>n) esprimere pareri, se richiesto anche per iscritto, in ordine a problemi di natura giuridico - amministrativa; </w:t>
      </w:r>
      <w:r w:rsidR="00DF3CC6" w:rsidRPr="0082786C">
        <w:rPr>
          <w:rFonts w:ascii="Arial" w:eastAsia="Times New Roman" w:hAnsi="Arial" w:cs="Arial"/>
          <w:color w:val="000000"/>
          <w:lang w:eastAsia="it-IT"/>
        </w:rPr>
        <w:br/>
        <w:t>o) in assenza nel Comune di posti di qualifica dirigenziale presiede le commissioni giudicatrici di concorso.</w:t>
      </w:r>
    </w:p>
    <w:p w:rsidR="00DF3CC6" w:rsidRPr="0082786C" w:rsidRDefault="00DF3CC6" w:rsidP="0082786C">
      <w:pPr>
        <w:pStyle w:val="NormaleWeb"/>
        <w:shd w:val="clear" w:color="auto" w:fill="FFFFFF"/>
        <w:spacing w:before="0" w:beforeAutospacing="0" w:after="390" w:afterAutospacing="0" w:line="360" w:lineRule="auto"/>
        <w:rPr>
          <w:rFonts w:ascii="Arial" w:hAnsi="Arial" w:cs="Arial"/>
          <w:color w:val="222222"/>
          <w:sz w:val="22"/>
          <w:szCs w:val="22"/>
        </w:rPr>
      </w:pPr>
      <w:r w:rsidRPr="0082786C">
        <w:rPr>
          <w:rFonts w:ascii="Arial" w:hAnsi="Arial" w:cs="Arial"/>
          <w:color w:val="222222"/>
          <w:sz w:val="22"/>
          <w:szCs w:val="22"/>
        </w:rPr>
        <w:t>Il</w:t>
      </w:r>
      <w:r w:rsidRPr="0082786C">
        <w:rPr>
          <w:rStyle w:val="apple-converted-space"/>
          <w:rFonts w:ascii="Arial" w:hAnsi="Arial" w:cs="Arial"/>
          <w:b/>
          <w:bCs/>
          <w:color w:val="222222"/>
          <w:sz w:val="22"/>
          <w:szCs w:val="22"/>
        </w:rPr>
        <w:t> </w:t>
      </w:r>
      <w:r w:rsidRPr="0082786C">
        <w:rPr>
          <w:rStyle w:val="Enfasigrassetto"/>
          <w:rFonts w:ascii="Arial" w:hAnsi="Arial" w:cs="Arial"/>
          <w:color w:val="222222"/>
          <w:sz w:val="22"/>
          <w:szCs w:val="22"/>
        </w:rPr>
        <w:t>segretario comunale</w:t>
      </w:r>
      <w:r w:rsidRPr="0082786C">
        <w:rPr>
          <w:rFonts w:ascii="Arial" w:hAnsi="Arial" w:cs="Arial"/>
          <w:color w:val="222222"/>
          <w:sz w:val="22"/>
          <w:szCs w:val="22"/>
        </w:rPr>
        <w:t>, per diventare tale, deve però frequentare un corso a cui si accede per concorso pubblico: dopo il corso, poi, è necessario superare un esame.Il corso è erogato dalla “Scuola superiore per la formazione e la specializzazione dei dirigenti della pubblica amministrazione locale” (Sspal) e dura 9 mesi a cui seguirà un praticantato di 3 mesi (prima erano 18 mesi di corso e 6 mesi di pratica, i tempi sono stati dimezzati recentemente). In questa fase si ha diritto ad una borsa di studio.Terminata questa fase c’è una prova finale con esame. Solo a questo punto è possibile iscriversi ad un apposito albo.</w:t>
      </w:r>
    </w:p>
    <w:p w:rsidR="00DF3CC6" w:rsidRPr="0082786C" w:rsidRDefault="00DF3CC6" w:rsidP="0082786C">
      <w:pPr>
        <w:pStyle w:val="NormaleWeb"/>
        <w:shd w:val="clear" w:color="auto" w:fill="FFFFFF"/>
        <w:spacing w:before="0" w:beforeAutospacing="0" w:after="390" w:afterAutospacing="0" w:line="360" w:lineRule="auto"/>
        <w:rPr>
          <w:rFonts w:ascii="Arial" w:hAnsi="Arial" w:cs="Arial"/>
          <w:color w:val="222222"/>
          <w:sz w:val="22"/>
          <w:szCs w:val="22"/>
        </w:rPr>
      </w:pPr>
      <w:r w:rsidRPr="0082786C">
        <w:rPr>
          <w:rFonts w:ascii="Arial" w:hAnsi="Arial" w:cs="Arial"/>
          <w:color w:val="222222"/>
          <w:sz w:val="22"/>
          <w:szCs w:val="22"/>
        </w:rPr>
        <w:t>Dopo tutto ciò si sarà abilitati e si verrà assunti su chiamata da parte dei sindaci.</w:t>
      </w:r>
    </w:p>
    <w:p w:rsidR="00DF3CC6" w:rsidRPr="0082786C" w:rsidRDefault="00DF3CC6" w:rsidP="0082786C">
      <w:pPr>
        <w:pStyle w:val="NormaleWeb"/>
        <w:shd w:val="clear" w:color="auto" w:fill="FFFFFF"/>
        <w:spacing w:before="0" w:beforeAutospacing="0" w:after="390" w:afterAutospacing="0" w:line="360" w:lineRule="auto"/>
        <w:rPr>
          <w:rFonts w:ascii="Arial" w:hAnsi="Arial" w:cs="Arial"/>
          <w:color w:val="222222"/>
          <w:sz w:val="22"/>
          <w:szCs w:val="22"/>
        </w:rPr>
      </w:pPr>
      <w:r w:rsidRPr="0082786C">
        <w:rPr>
          <w:rFonts w:ascii="Arial" w:hAnsi="Arial" w:cs="Arial"/>
          <w:color w:val="222222"/>
          <w:sz w:val="22"/>
          <w:szCs w:val="22"/>
        </w:rPr>
        <w:t xml:space="preserve">E’ un lavoro fiduciario perché generalmente il sindaco, soprattutto nei piccoli comuni, sceglie una persona che conosce e che stima, specie se non è alla prima esperienza. Però il fatto che esista </w:t>
      </w:r>
      <w:r w:rsidRPr="0082786C">
        <w:rPr>
          <w:rFonts w:ascii="Arial" w:hAnsi="Arial" w:cs="Arial"/>
          <w:color w:val="222222"/>
          <w:sz w:val="22"/>
          <w:szCs w:val="22"/>
        </w:rPr>
        <w:lastRenderedPageBreak/>
        <w:t>un albo rende la scelta “chiusa”, per cui generalmente essa è limitata a coloro che hanno superato questo difficile iter.</w:t>
      </w:r>
    </w:p>
    <w:p w:rsidR="00DF3CC6" w:rsidRPr="0082786C" w:rsidRDefault="00DF3CC6" w:rsidP="0082786C">
      <w:pPr>
        <w:pStyle w:val="NormaleWeb"/>
        <w:shd w:val="clear" w:color="auto" w:fill="FFFFFF"/>
        <w:spacing w:before="0" w:beforeAutospacing="0" w:after="390" w:afterAutospacing="0" w:line="360" w:lineRule="auto"/>
        <w:rPr>
          <w:rFonts w:ascii="Arial" w:hAnsi="Arial" w:cs="Arial"/>
          <w:color w:val="222222"/>
          <w:sz w:val="22"/>
          <w:szCs w:val="22"/>
        </w:rPr>
      </w:pPr>
      <w:r w:rsidRPr="0082786C">
        <w:rPr>
          <w:rFonts w:ascii="Arial" w:hAnsi="Arial" w:cs="Arial"/>
          <w:color w:val="222222"/>
          <w:sz w:val="22"/>
          <w:szCs w:val="22"/>
        </w:rPr>
        <w:t>Per partecipare al concorso sono richiesti dei precisi requisiti: cittadinanza italiana, godere dei diritti politici, possedere una laurea di quattro o cinque anni nelle materie indicate, e non essere interdetto dai pubblici uffici. L’iter per riuscire a svolgere questa professione è lungo e faticoso, per questo è necessaria una forte forza di volontà e soprattutto una grande passione per la materia.</w:t>
      </w:r>
    </w:p>
    <w:p w:rsidR="00495851" w:rsidRPr="0082786C" w:rsidRDefault="00495851" w:rsidP="0082786C">
      <w:pPr>
        <w:pStyle w:val="NormaleWeb"/>
        <w:shd w:val="clear" w:color="auto" w:fill="FFFFFF"/>
        <w:spacing w:line="360" w:lineRule="auto"/>
        <w:rPr>
          <w:rFonts w:ascii="Arial" w:hAnsi="Arial" w:cs="Arial"/>
          <w:color w:val="000000"/>
          <w:sz w:val="22"/>
          <w:szCs w:val="22"/>
        </w:rPr>
      </w:pPr>
      <w:r w:rsidRPr="0082786C">
        <w:rPr>
          <w:rFonts w:ascii="Arial" w:hAnsi="Arial" w:cs="Arial"/>
          <w:color w:val="000000"/>
          <w:sz w:val="22"/>
          <w:szCs w:val="22"/>
        </w:rPr>
        <w:t>Quando sarà costituito e funzionante il Ruolo dei dirigenti locali, introdotto dal decreto legislativo attuativo della riforma Madia della dirigenza,  la figura del segretario comunale e provinciale sarà abolita, con la conseguenza della soppressione del relativo albo. Al posto del segretario comunale, gli enti locali incaricheranno (come figura obbligatoria) il «dirigente apicale», selezionandolo con le ordinarie procedure per l'incarico dei dirigenti appartenenti ai ruoli.</w:t>
      </w:r>
    </w:p>
    <w:p w:rsidR="00495851" w:rsidRPr="0082786C" w:rsidRDefault="00495851" w:rsidP="0082786C">
      <w:pPr>
        <w:pStyle w:val="NormaleWeb"/>
        <w:shd w:val="clear" w:color="auto" w:fill="FFFFFF"/>
        <w:spacing w:line="360" w:lineRule="auto"/>
        <w:rPr>
          <w:rFonts w:ascii="Arial" w:hAnsi="Arial" w:cs="Arial"/>
          <w:color w:val="000000"/>
          <w:sz w:val="22"/>
          <w:szCs w:val="22"/>
        </w:rPr>
      </w:pPr>
      <w:r w:rsidRPr="0082786C">
        <w:rPr>
          <w:rFonts w:ascii="Arial" w:hAnsi="Arial" w:cs="Arial"/>
          <w:color w:val="000000"/>
          <w:sz w:val="22"/>
          <w:szCs w:val="22"/>
        </w:rPr>
        <w:t>Si chiuderà così una storia centenaria di servitori dello stato, dotati di una qualificatissima e specifica competenza nella gestione amministrativa degli enti locali. Alcune delle funzioni tipiche del segretario comunale passeranno «in eredità» al dirigente apicale: i compiti di attuazione dell'indirizzo politico, il coordinamento dell'attività amministrativa e controllo della legalità dell'azione amministrativa. Ma, lo statuto o i regolamenti degli enti locali potranno incaricare il dirigente apicale di svolgere «ogni altra funzione».</w:t>
      </w:r>
    </w:p>
    <w:p w:rsidR="00495851" w:rsidRPr="0082786C" w:rsidRDefault="00495851" w:rsidP="0082786C">
      <w:pPr>
        <w:pStyle w:val="NormaleWeb"/>
        <w:shd w:val="clear" w:color="auto" w:fill="FFFFFF"/>
        <w:spacing w:line="360" w:lineRule="auto"/>
        <w:rPr>
          <w:rFonts w:ascii="Arial" w:hAnsi="Arial" w:cs="Arial"/>
          <w:color w:val="000000"/>
          <w:sz w:val="22"/>
          <w:szCs w:val="22"/>
        </w:rPr>
      </w:pPr>
      <w:r w:rsidRPr="0082786C">
        <w:rPr>
          <w:rFonts w:ascii="Arial" w:hAnsi="Arial" w:cs="Arial"/>
          <w:color w:val="000000"/>
          <w:sz w:val="22"/>
          <w:szCs w:val="22"/>
        </w:rPr>
        <w:t>Nel Ruolo dei dirigenti locali, una volta istituito, confluiranno i segretari comunali e provinciali già iscritti nell'albo nazionale, e collocati nelle fasce professionali A e B e saranno assunti dalle amministrazioni che conferiscono loro incarichi dirigenziali, nei limiti delle dotazioni organiche. I segretari di fascia C e i vincitori dei concorsi da segretario saranno inseriti in servizio per due anni come funzionari. Gli enti presso i quali nei successivi due anni sarà disponibile un ufficio dirigenziale, potranno chiedere alla Commissione che gestirà il Ruolo unico dei dirigenti locali, la loro, presentando un progetto professionale e formativo di inserimento. Anche i piccoli comuni con popolazione inferiore a 5.000 abitanti, o a 3.000 abitanti se appartengono o sono appartenuti a comunità montane, esclusi i comuni il cui territorio coincide integralmente con quello di una o più isole, e il comune di Campione d'Italia, avranno l'obbligo di dotarsi del dirigente apicale, ma dovranno gestire la funzione in forma associata, mediante una convenzione che stabilisce le modalità di espletamento del servizio, individua le competenze per la nomina e la revoca del dirigente apicale, e determina la ripartizione degli oneri finanziari per la retribuzione.</w:t>
      </w:r>
    </w:p>
    <w:p w:rsidR="00495851" w:rsidRPr="0082786C" w:rsidRDefault="00495851" w:rsidP="0082786C">
      <w:pPr>
        <w:pStyle w:val="NormaleWeb"/>
        <w:shd w:val="clear" w:color="auto" w:fill="FFFFFF"/>
        <w:spacing w:line="360" w:lineRule="auto"/>
        <w:rPr>
          <w:rFonts w:ascii="Arial" w:hAnsi="Arial" w:cs="Arial"/>
          <w:color w:val="000000"/>
          <w:sz w:val="22"/>
          <w:szCs w:val="22"/>
        </w:rPr>
      </w:pPr>
      <w:r w:rsidRPr="0082786C">
        <w:rPr>
          <w:rFonts w:ascii="Arial" w:hAnsi="Arial" w:cs="Arial"/>
          <w:color w:val="000000"/>
          <w:sz w:val="22"/>
          <w:szCs w:val="22"/>
        </w:rPr>
        <w:t xml:space="preserve">Nei grandi comuni con popolazione di almeno 100.000 abitanti e nelle città metropolitane sarà ancora possibile incaricare un direttore generale, in alternativa al dirigente apicale. In questo caso la funzione di controllo della legalità dell'azione amministrativa e la funzione rogante saranno </w:t>
      </w:r>
      <w:r w:rsidRPr="0082786C">
        <w:rPr>
          <w:rFonts w:ascii="Arial" w:hAnsi="Arial" w:cs="Arial"/>
          <w:color w:val="000000"/>
          <w:sz w:val="22"/>
          <w:szCs w:val="22"/>
        </w:rPr>
        <w:lastRenderedPageBreak/>
        <w:t>assegnate a un dirigente appartenente a uno dei Ruoli della dirigenza, in possesso dei requisiti prescritti. Da notare che nelle province non sarà più possibile avere direttori generali. Gli incarichi di dirigente apicale cessano laddove non siano rinnovati entro 90 giorni dalla data di insediamento degli organi esecutivi. Dunque, si prevede una forma anomala di rinnovo: i dirigenti apicali potranno essere rinnovati non per due anni, come gli altri dirigenti, ma per un intero mandato amministrativo, senza passare dalle procedure comparative. Per quanto riguarda i segretari comunali che si ritroveranno privi di incarico alla data di entrata in vigore del decreto legislativo attuativo della riforma e che confluiranno nel ruolo unico dei dirigenti degli enti locali, avranno quattro anni di tempo per ottenere un incarico dirigenziale (o di dirigente apicale), decorso il quale senza ottenerne, cessano dal Ruolo della dirigenza, e il loro rapporto di lavoro si risolve.</w:t>
      </w:r>
    </w:p>
    <w:p w:rsidR="00495851" w:rsidRPr="0082786C" w:rsidRDefault="00495851" w:rsidP="0082786C">
      <w:pPr>
        <w:pStyle w:val="NormaleWeb"/>
        <w:shd w:val="clear" w:color="auto" w:fill="FFFFFF"/>
        <w:spacing w:line="360" w:lineRule="auto"/>
        <w:rPr>
          <w:rFonts w:ascii="Arial" w:hAnsi="Arial" w:cs="Arial"/>
          <w:color w:val="000000"/>
          <w:sz w:val="22"/>
          <w:szCs w:val="22"/>
        </w:rPr>
      </w:pPr>
      <w:r w:rsidRPr="0082786C">
        <w:rPr>
          <w:rFonts w:ascii="Arial" w:hAnsi="Arial" w:cs="Arial"/>
          <w:color w:val="000000"/>
          <w:sz w:val="22"/>
          <w:szCs w:val="22"/>
        </w:rPr>
        <w:t>In ogni caso, in sede di prima applicazione, e per un periodo non superiore a tre anni dalla data di entrata in vigore del decreto attuativo, gli enti locali privi di un direttore generale potranno conferire l'incarico di direzione apicale solo agli ex segretari comunali, senza nuovi o maggiori oneri per la finanza pubblica (il che vuol dire che il trattamento economico per almeno tre anni resterà quello proprio dei segretari comunali). Se l'incarico sarà attribuito a un segretario di fascia C o a un vincitore dei concorsi di accesso alla carriera dei segretari, sarà iscritto nel ruolo dei dirigenti degli enti locali dopo aver ricoperto tale incarico per una durata complessiva non inferiore a diciotto mesi.</w:t>
      </w:r>
    </w:p>
    <w:p w:rsidR="003B55D9" w:rsidRPr="0082786C" w:rsidRDefault="003B55D9" w:rsidP="0082786C">
      <w:pPr>
        <w:spacing w:line="360" w:lineRule="auto"/>
        <w:rPr>
          <w:rFonts w:ascii="Arial" w:hAnsi="Arial" w:cs="Arial"/>
          <w:b/>
        </w:rPr>
      </w:pPr>
      <w:r w:rsidRPr="0082786C">
        <w:rPr>
          <w:rFonts w:ascii="Arial" w:hAnsi="Arial" w:cs="Arial"/>
          <w:b/>
        </w:rPr>
        <w:t>DIRETTORE GENERALE</w:t>
      </w:r>
    </w:p>
    <w:p w:rsidR="00576D9D" w:rsidRPr="0082786C" w:rsidRDefault="00576D9D" w:rsidP="0082786C">
      <w:pPr>
        <w:pStyle w:val="NormaleWeb"/>
        <w:shd w:val="clear" w:color="auto" w:fill="F5FDFE"/>
        <w:spacing w:line="360" w:lineRule="auto"/>
        <w:rPr>
          <w:rFonts w:ascii="Arial" w:hAnsi="Arial" w:cs="Arial"/>
          <w:color w:val="000000"/>
          <w:sz w:val="22"/>
          <w:szCs w:val="22"/>
        </w:rPr>
      </w:pPr>
      <w:r w:rsidRPr="0082786C">
        <w:rPr>
          <w:rStyle w:val="apple-converted-space"/>
          <w:rFonts w:ascii="Arial" w:hAnsi="Arial" w:cs="Arial"/>
          <w:color w:val="000000"/>
          <w:sz w:val="22"/>
          <w:szCs w:val="22"/>
        </w:rPr>
        <w:t>108- </w:t>
      </w:r>
      <w:r w:rsidRPr="0082786C">
        <w:rPr>
          <w:rFonts w:ascii="Arial" w:hAnsi="Arial" w:cs="Arial"/>
          <w:color w:val="000000"/>
          <w:sz w:val="22"/>
          <w:szCs w:val="22"/>
        </w:rPr>
        <w:t>Il sindaco nei comuni con popolazione superiore ai</w:t>
      </w:r>
      <w:r w:rsidRPr="0082786C">
        <w:rPr>
          <w:rStyle w:val="apple-converted-space"/>
          <w:rFonts w:ascii="Arial" w:hAnsi="Arial" w:cs="Arial"/>
          <w:color w:val="000000"/>
          <w:sz w:val="22"/>
          <w:szCs w:val="22"/>
        </w:rPr>
        <w:t> </w:t>
      </w:r>
      <w:r w:rsidRPr="0082786C">
        <w:rPr>
          <w:rFonts w:ascii="Arial" w:hAnsi="Arial" w:cs="Arial"/>
          <w:i/>
          <w:iCs/>
          <w:color w:val="FF0000"/>
          <w:sz w:val="22"/>
          <w:szCs w:val="22"/>
        </w:rPr>
        <w:t xml:space="preserve">100.000 abitanti  </w:t>
      </w:r>
      <w:r w:rsidRPr="0082786C">
        <w:rPr>
          <w:rFonts w:ascii="Arial" w:hAnsi="Arial" w:cs="Arial"/>
          <w:color w:val="000000"/>
          <w:sz w:val="22"/>
          <w:szCs w:val="22"/>
        </w:rPr>
        <w:t>e il presidente della provincia, previa deliberazione della giunta comunale o provinciale, possono nominare un direttore generale, al di fuori della dotazione organica e con contratto a tempo determinato, e secondo criteri stabiliti dal regolamento di organizzazione degli uffici e dei servizi, che provvede ad attuare gli indirizzi e gli obiettivi stabiliti dagli organi di governo dell'ente, secondo le direttive impartite dal sindaco o dal presidente della provincia, e che sovrintende alla gestione dell'ente, perseguendo livelli ottimali di efficacia ed efficienza. Compete in particolare al direttore generale la predisposizione del piano dettagliato di obiettivi , nonché la proposta di piano esecutivo di gestione previsto dall'articolo 169. A tali fini, al direttore generale rispondono, nell'esercizio delle funzioni loro assegnate, i dirigenti dell'ente, ad eccezione del segretario del comune e della provincia.</w:t>
      </w:r>
    </w:p>
    <w:p w:rsidR="00576D9D" w:rsidRPr="0082786C" w:rsidRDefault="00576D9D" w:rsidP="0082786C">
      <w:pPr>
        <w:pStyle w:val="NormaleWeb"/>
        <w:shd w:val="clear" w:color="auto" w:fill="F5FDFE"/>
        <w:spacing w:line="360" w:lineRule="auto"/>
        <w:rPr>
          <w:rFonts w:ascii="Arial" w:hAnsi="Arial" w:cs="Arial"/>
          <w:color w:val="000000"/>
          <w:sz w:val="22"/>
          <w:szCs w:val="22"/>
        </w:rPr>
      </w:pPr>
      <w:r w:rsidRPr="0082786C">
        <w:rPr>
          <w:rFonts w:ascii="Arial" w:hAnsi="Arial" w:cs="Arial"/>
          <w:color w:val="000000"/>
          <w:sz w:val="22"/>
          <w:szCs w:val="22"/>
        </w:rPr>
        <w:t>Il direttore generale è revocato dal sindaco o dal presidente della provincia, previa deliberazione della giunta comunale o provinciale. La durata dell'incarico non può eccedere quella del mandato del sindaco o del presidente della provincia.</w:t>
      </w:r>
    </w:p>
    <w:p w:rsidR="00576D9D" w:rsidRPr="0082786C" w:rsidRDefault="00576D9D"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lastRenderedPageBreak/>
        <w:t>Il Direttore Generale provvede ad attuare gli indirizzi e gli obiettivi stabiliti dagli organi di governo dell'ente, secondo le direttive impartite dal Sindaco, e sovrintende alla gestione dell'ente, perseguendo livelli ottimali di efficacia e di efficienza e garantendo l'unitarietà ed il coordinamento complessivo dell'azione amministrativa.</w:t>
      </w:r>
    </w:p>
    <w:p w:rsidR="003B55D9" w:rsidRPr="0082786C" w:rsidRDefault="003B55D9" w:rsidP="0082786C">
      <w:pPr>
        <w:spacing w:line="360" w:lineRule="auto"/>
        <w:rPr>
          <w:rFonts w:ascii="Arial" w:hAnsi="Arial" w:cs="Arial"/>
        </w:rPr>
      </w:pPr>
      <w:r w:rsidRPr="0082786C">
        <w:rPr>
          <w:rFonts w:ascii="Arial" w:hAnsi="Arial" w:cs="Arial"/>
        </w:rPr>
        <w:t>Il direttore generale sviluppa ogni attività idonea al raggiungimento dei fini sopra esposti, ed in particolare:</w:t>
      </w:r>
    </w:p>
    <w:p w:rsidR="003B55D9" w:rsidRPr="0082786C" w:rsidRDefault="003B55D9" w:rsidP="0082786C">
      <w:pPr>
        <w:spacing w:line="360" w:lineRule="auto"/>
        <w:rPr>
          <w:rFonts w:ascii="Arial" w:hAnsi="Arial" w:cs="Arial"/>
        </w:rPr>
      </w:pPr>
      <w:r w:rsidRPr="0082786C">
        <w:rPr>
          <w:rFonts w:ascii="Arial" w:hAnsi="Arial" w:cs="Arial"/>
        </w:rPr>
        <w:t>svolge opera di coordinamento nella traduzione delle linee di indirizzo espresse dagli organi politici in obiettivi, piani e programmi di attività;</w:t>
      </w:r>
    </w:p>
    <w:p w:rsidR="003B55D9" w:rsidRPr="0082786C" w:rsidRDefault="003B55D9" w:rsidP="0082786C">
      <w:pPr>
        <w:spacing w:line="360" w:lineRule="auto"/>
        <w:rPr>
          <w:rFonts w:ascii="Arial" w:hAnsi="Arial" w:cs="Arial"/>
        </w:rPr>
      </w:pPr>
      <w:r w:rsidRPr="0082786C">
        <w:rPr>
          <w:rFonts w:ascii="Arial" w:hAnsi="Arial" w:cs="Arial"/>
        </w:rPr>
        <w:t>predispone il piano dettagliato degli obiettivi nonché la proposta di piano esecutivo di gestione con la collaborazione dei Coordinatori D'Area e del Responsabile del Servizio Finanziario;</w:t>
      </w:r>
    </w:p>
    <w:p w:rsidR="003B55D9" w:rsidRPr="0082786C" w:rsidRDefault="003B55D9" w:rsidP="0082786C">
      <w:pPr>
        <w:spacing w:line="360" w:lineRule="auto"/>
        <w:rPr>
          <w:rFonts w:ascii="Arial" w:hAnsi="Arial" w:cs="Arial"/>
        </w:rPr>
      </w:pPr>
      <w:r w:rsidRPr="0082786C">
        <w:rPr>
          <w:rFonts w:ascii="Arial" w:hAnsi="Arial" w:cs="Arial"/>
        </w:rPr>
        <w:t>esercita opera d'impulso e supervisione dei progetti di rilevanza strategica per l'ente;</w:t>
      </w:r>
    </w:p>
    <w:p w:rsidR="003B55D9" w:rsidRPr="0082786C" w:rsidRDefault="003B55D9" w:rsidP="0082786C">
      <w:pPr>
        <w:spacing w:line="360" w:lineRule="auto"/>
        <w:rPr>
          <w:rFonts w:ascii="Arial" w:hAnsi="Arial" w:cs="Arial"/>
        </w:rPr>
      </w:pPr>
      <w:r w:rsidRPr="0082786C">
        <w:rPr>
          <w:rFonts w:ascii="Arial" w:hAnsi="Arial" w:cs="Arial"/>
        </w:rPr>
        <w:t>promuove lo sviluppo, l'innovazione e la semplificazione organizzativa dell'attività dell'ente, anche mediante l'individuazione di forme alternative di gestione, secondo gli indirizzi della Amministrazione;</w:t>
      </w:r>
    </w:p>
    <w:p w:rsidR="003B55D9" w:rsidRPr="0082786C" w:rsidRDefault="003B55D9" w:rsidP="0082786C">
      <w:pPr>
        <w:spacing w:line="360" w:lineRule="auto"/>
        <w:rPr>
          <w:rFonts w:ascii="Arial" w:hAnsi="Arial" w:cs="Arial"/>
        </w:rPr>
      </w:pPr>
      <w:r w:rsidRPr="0082786C">
        <w:rPr>
          <w:rFonts w:ascii="Arial" w:hAnsi="Arial" w:cs="Arial"/>
        </w:rPr>
        <w:t>svolge ogni altra attività necessaria per il perseguimento degli obiettivi assegnati, d'intesa con il Sindaco e con gli Assessori, delegati per materia;</w:t>
      </w:r>
    </w:p>
    <w:p w:rsidR="003B55D9" w:rsidRPr="0082786C" w:rsidRDefault="003B55D9" w:rsidP="0082786C">
      <w:pPr>
        <w:spacing w:line="360" w:lineRule="auto"/>
        <w:rPr>
          <w:rFonts w:ascii="Arial" w:hAnsi="Arial" w:cs="Arial"/>
        </w:rPr>
      </w:pPr>
      <w:r w:rsidRPr="0082786C">
        <w:rPr>
          <w:rFonts w:ascii="Arial" w:hAnsi="Arial" w:cs="Arial"/>
        </w:rPr>
        <w:t>Sovrintende con la collaborazione dei Dirigenti e nel rispetto delle direttive del Sindaco e degli organi deliberanti, alle attività di programmazione, di pianificazione e di controllo delle Aziende e Società partecipate, in funzione dello sviluppo e valorizzazione delle stesse, dell'efficienza della gestione dei relativi servizi e del soddisfacimento delle esigenze degli utenti.</w:t>
      </w:r>
    </w:p>
    <w:p w:rsidR="003B55D9" w:rsidRPr="0082786C" w:rsidRDefault="003B55D9" w:rsidP="0082786C">
      <w:pPr>
        <w:spacing w:line="360" w:lineRule="auto"/>
        <w:rPr>
          <w:rFonts w:ascii="Arial" w:hAnsi="Arial" w:cs="Arial"/>
          <w:b/>
        </w:rPr>
      </w:pPr>
      <w:r w:rsidRPr="0082786C">
        <w:rPr>
          <w:rFonts w:ascii="Arial" w:hAnsi="Arial" w:cs="Arial"/>
          <w:b/>
        </w:rPr>
        <w:t xml:space="preserve">LA DIRIGENZA </w:t>
      </w:r>
    </w:p>
    <w:p w:rsidR="003B55D9" w:rsidRPr="0082786C" w:rsidRDefault="003B55D9" w:rsidP="0082786C">
      <w:pPr>
        <w:spacing w:line="360" w:lineRule="auto"/>
        <w:rPr>
          <w:rFonts w:ascii="Arial" w:hAnsi="Arial" w:cs="Arial"/>
        </w:rPr>
      </w:pPr>
      <w:r w:rsidRPr="0082786C">
        <w:rPr>
          <w:rFonts w:ascii="Arial" w:hAnsi="Arial" w:cs="Arial"/>
        </w:rPr>
        <w:t>L’art. 107 recepisce la differenza tra poteri di indirizzo e controllo politico amministrativo che spettano agli organi di governo e la gestione amministrativa, finanziarie tecnica attribuita ai dirigenti e da essi esercitati mediante autonomi poteri di spesa , organizzazione delle risorse umane, strumentali e di controllo</w:t>
      </w:r>
    </w:p>
    <w:p w:rsidR="00BA69A3" w:rsidRPr="0082786C" w:rsidRDefault="00BA69A3" w:rsidP="0082786C">
      <w:pPr>
        <w:pStyle w:val="conttesto"/>
        <w:shd w:val="clear" w:color="auto" w:fill="FFFFFF"/>
        <w:spacing w:before="0" w:beforeAutospacing="0" w:after="150" w:afterAutospacing="0" w:line="360" w:lineRule="auto"/>
        <w:rPr>
          <w:rFonts w:ascii="Arial" w:hAnsi="Arial" w:cs="Arial"/>
          <w:color w:val="333333"/>
          <w:sz w:val="22"/>
          <w:szCs w:val="22"/>
        </w:rPr>
      </w:pPr>
      <w:r w:rsidRPr="0082786C">
        <w:rPr>
          <w:rFonts w:ascii="Arial" w:hAnsi="Arial" w:cs="Arial"/>
          <w:color w:val="333333"/>
          <w:sz w:val="22"/>
          <w:szCs w:val="22"/>
        </w:rPr>
        <w:t>La disciplina di cui al d.lgs. 165/01 costituisce per la dirigenza locale mera legislazione di principio. Disposizioni in materia sono dettate altresì dal d.lgs 267/00, T.U. in materia di enti locali oltre che dalla contrattazione collettiva.</w:t>
      </w:r>
      <w:r w:rsidRPr="0082786C">
        <w:rPr>
          <w:rStyle w:val="apple-converted-space"/>
          <w:rFonts w:ascii="Arial" w:hAnsi="Arial" w:cs="Arial"/>
          <w:color w:val="333333"/>
          <w:sz w:val="22"/>
          <w:szCs w:val="22"/>
        </w:rPr>
        <w:t> </w:t>
      </w:r>
      <w:r w:rsidRPr="0082786C">
        <w:rPr>
          <w:rFonts w:ascii="Arial" w:hAnsi="Arial" w:cs="Arial"/>
          <w:color w:val="333333"/>
          <w:sz w:val="22"/>
          <w:szCs w:val="22"/>
        </w:rPr>
        <w:br/>
      </w:r>
      <w:r w:rsidRPr="0082786C">
        <w:rPr>
          <w:rFonts w:ascii="Arial" w:hAnsi="Arial" w:cs="Arial"/>
          <w:color w:val="333333"/>
          <w:sz w:val="22"/>
          <w:szCs w:val="22"/>
        </w:rPr>
        <w:br/>
        <w:t xml:space="preserve">L’art. 107 del T.U. , introduce in materia il c.d principio di separazione tra politica e gestione, in virtù del quale organi politici e dirigenti vengono a costituire due apparati distinti, ciascuno con le sue competenze, senza possibilità di interferenze. Alla dirigenza compete l’attività di gestione dell’ente, tutti i compiti che comportano l’adozione di atti e provvedimenti con rilevanza esterna, </w:t>
      </w:r>
      <w:r w:rsidRPr="0082786C">
        <w:rPr>
          <w:rFonts w:ascii="Arial" w:hAnsi="Arial" w:cs="Arial"/>
          <w:color w:val="333333"/>
          <w:sz w:val="22"/>
          <w:szCs w:val="22"/>
        </w:rPr>
        <w:lastRenderedPageBreak/>
        <w:t>nonché l’attuazione delle direttive e degli obietti individuati dagli organi politici. L’elencazione dei compiti contenuta nel comma 3 dell’art. 107 ha solo valore esemplificativo, spettando in sostanza ai dirigenti la piena titolarità di tutte le funzioni di gestione. Tali attribuzioni possono essere modificate solo da una diversa disposizione di legge.</w:t>
      </w:r>
      <w:r w:rsidRPr="0082786C">
        <w:rPr>
          <w:rStyle w:val="apple-converted-space"/>
          <w:rFonts w:ascii="Arial" w:hAnsi="Arial" w:cs="Arial"/>
          <w:color w:val="333333"/>
          <w:sz w:val="22"/>
          <w:szCs w:val="22"/>
        </w:rPr>
        <w:t> </w:t>
      </w:r>
      <w:r w:rsidRPr="0082786C">
        <w:rPr>
          <w:rFonts w:ascii="Arial" w:hAnsi="Arial" w:cs="Arial"/>
          <w:color w:val="333333"/>
          <w:sz w:val="22"/>
          <w:szCs w:val="22"/>
        </w:rPr>
        <w:br/>
      </w:r>
      <w:r w:rsidRPr="0082786C">
        <w:rPr>
          <w:rFonts w:ascii="Arial" w:hAnsi="Arial" w:cs="Arial"/>
          <w:color w:val="333333"/>
          <w:sz w:val="22"/>
          <w:szCs w:val="22"/>
        </w:rPr>
        <w:br/>
        <w:t>Una deroga al principio di separazione delle funzioni, consente ai comuni con popolazione inferiore a 5000 abitanti,  competenze gestorie agli assessori.</w:t>
      </w:r>
      <w:r w:rsidRPr="0082786C">
        <w:rPr>
          <w:rStyle w:val="apple-converted-space"/>
          <w:rFonts w:ascii="Arial" w:hAnsi="Arial" w:cs="Arial"/>
          <w:color w:val="333333"/>
          <w:sz w:val="22"/>
          <w:szCs w:val="22"/>
        </w:rPr>
        <w:t> </w:t>
      </w:r>
      <w:r w:rsidRPr="0082786C">
        <w:rPr>
          <w:rFonts w:ascii="Arial" w:hAnsi="Arial" w:cs="Arial"/>
          <w:color w:val="333333"/>
          <w:sz w:val="22"/>
          <w:szCs w:val="22"/>
        </w:rPr>
        <w:br/>
      </w:r>
      <w:r w:rsidRPr="0082786C">
        <w:rPr>
          <w:rFonts w:ascii="Arial" w:hAnsi="Arial" w:cs="Arial"/>
          <w:color w:val="333333"/>
          <w:sz w:val="22"/>
          <w:szCs w:val="22"/>
        </w:rPr>
        <w:br/>
        <w:t>Per converso, a fronte di tali ampi poteri la norma prevede che i dirigenti siano direttamente responsabili, in via esclusiva, della correttezza amministrativa, della efficienza e dei risultati della gestione.</w:t>
      </w:r>
    </w:p>
    <w:p w:rsidR="00BA69A3" w:rsidRPr="0082786C" w:rsidRDefault="00BA69A3" w:rsidP="0082786C">
      <w:pPr>
        <w:pStyle w:val="conttesto"/>
        <w:shd w:val="clear" w:color="auto" w:fill="FFFFFF"/>
        <w:spacing w:before="0" w:beforeAutospacing="0" w:after="150" w:afterAutospacing="0" w:line="360" w:lineRule="auto"/>
        <w:rPr>
          <w:rFonts w:ascii="Arial" w:hAnsi="Arial" w:cs="Arial"/>
          <w:color w:val="333333"/>
          <w:sz w:val="22"/>
          <w:szCs w:val="22"/>
        </w:rPr>
      </w:pPr>
      <w:r w:rsidRPr="0082786C">
        <w:rPr>
          <w:rFonts w:ascii="Arial" w:hAnsi="Arial" w:cs="Arial"/>
          <w:color w:val="333333"/>
          <w:sz w:val="22"/>
          <w:szCs w:val="22"/>
        </w:rPr>
        <w:t>L’art. 50 del T.U. prevede che il sindaco e il presidente della provincia nominano i responsabili degli uffici e dei servizi, attribuiscono e definiscono gli incarichi dirigenziali e quelli di collaborazione esterna secondo le modalità e i criteri stabiliti dagli articoli 109 e 110, nonché dai rispettivi statuti e regolamenti comunali e provinciali</w:t>
      </w:r>
      <w:r w:rsidRPr="0082786C">
        <w:rPr>
          <w:rStyle w:val="apple-converted-space"/>
          <w:rFonts w:ascii="Arial" w:hAnsi="Arial" w:cs="Arial"/>
          <w:color w:val="333333"/>
          <w:sz w:val="22"/>
          <w:szCs w:val="22"/>
        </w:rPr>
        <w:t> </w:t>
      </w:r>
      <w:r w:rsidRPr="0082786C">
        <w:rPr>
          <w:rFonts w:ascii="Arial" w:hAnsi="Arial" w:cs="Arial"/>
          <w:color w:val="333333"/>
          <w:sz w:val="22"/>
          <w:szCs w:val="22"/>
        </w:rPr>
        <w:br/>
      </w:r>
      <w:r w:rsidRPr="0082786C">
        <w:rPr>
          <w:rFonts w:ascii="Arial" w:hAnsi="Arial" w:cs="Arial"/>
          <w:color w:val="333333"/>
          <w:sz w:val="22"/>
          <w:szCs w:val="22"/>
        </w:rPr>
        <w:br/>
        <w:t>Ai sensi dell’art. 109 del T.U.E.L, negli enti locali gli incarichi dirigenziali sono conferiti a tempo determinato, con provvedimento motivato e con le modalita' fissate dal regolamento sull'ordinamento degli uffici e dei servizi, secondo criteri di competenza professionale, in relazione agli obiettivi indicati nel programma amministrativo del sindaco o del presidente della provincia. Il provvedimento di nomina ha carattere fiduciario, deve essere motivato ma non è necessaria una preventiva valutazione comparativa.</w:t>
      </w:r>
      <w:r w:rsidRPr="0082786C">
        <w:rPr>
          <w:rStyle w:val="apple-converted-space"/>
          <w:rFonts w:ascii="Arial" w:hAnsi="Arial" w:cs="Arial"/>
          <w:color w:val="333333"/>
          <w:sz w:val="22"/>
          <w:szCs w:val="22"/>
        </w:rPr>
        <w:t> </w:t>
      </w:r>
      <w:r w:rsidRPr="0082786C">
        <w:rPr>
          <w:rFonts w:ascii="Arial" w:hAnsi="Arial" w:cs="Arial"/>
          <w:color w:val="333333"/>
          <w:sz w:val="22"/>
          <w:szCs w:val="22"/>
        </w:rPr>
        <w:br/>
      </w:r>
      <w:r w:rsidRPr="0082786C">
        <w:rPr>
          <w:rFonts w:ascii="Arial" w:hAnsi="Arial" w:cs="Arial"/>
          <w:color w:val="333333"/>
          <w:sz w:val="22"/>
          <w:szCs w:val="22"/>
        </w:rPr>
        <w:br/>
        <w:t>Lo stesso art. 109 disciplina poi le modalità di revoca di tali incarichi, prescrivendo che: la revoca può essere disposta in caso di inosservanza delle direttive del sindaco o del presidente della provincia, della giunta o dell'assessore di riferimento, o in caso di mancato raggiungimento al termine di ciascun anno finanziario degli obiettivi assegnati nel piano esecutivo di gestione o per responsabilita' particolarmente grave o reiterata e negli altri casi disciplinati dai contratti collettivi di lavoro. La revoca anticipata rispetto alla scadenza dell’incarico può avvenire solo per motivate ragioni organizzative e produttive.</w:t>
      </w:r>
      <w:r w:rsidRPr="0082786C">
        <w:rPr>
          <w:rStyle w:val="apple-converted-space"/>
          <w:rFonts w:ascii="Arial" w:hAnsi="Arial" w:cs="Arial"/>
          <w:color w:val="333333"/>
          <w:sz w:val="22"/>
          <w:szCs w:val="22"/>
        </w:rPr>
        <w:t> </w:t>
      </w:r>
      <w:r w:rsidRPr="0082786C">
        <w:rPr>
          <w:rFonts w:ascii="Arial" w:hAnsi="Arial" w:cs="Arial"/>
          <w:color w:val="333333"/>
          <w:sz w:val="22"/>
          <w:szCs w:val="22"/>
        </w:rPr>
        <w:br/>
      </w:r>
      <w:r w:rsidRPr="0082786C">
        <w:rPr>
          <w:rFonts w:ascii="Arial" w:hAnsi="Arial" w:cs="Arial"/>
          <w:color w:val="333333"/>
          <w:sz w:val="22"/>
          <w:szCs w:val="22"/>
        </w:rPr>
        <w:br/>
        <w:t>L'attribuzione degli incarichi puo' prescindere dalla precedente assegnazione di funzioni di direzione a seguito di concorsi.</w:t>
      </w:r>
      <w:r w:rsidRPr="0082786C">
        <w:rPr>
          <w:rStyle w:val="apple-converted-space"/>
          <w:rFonts w:ascii="Arial" w:hAnsi="Arial" w:cs="Arial"/>
          <w:color w:val="333333"/>
          <w:sz w:val="22"/>
          <w:szCs w:val="22"/>
        </w:rPr>
        <w:t> </w:t>
      </w:r>
      <w:r w:rsidRPr="0082786C">
        <w:rPr>
          <w:rFonts w:ascii="Arial" w:hAnsi="Arial" w:cs="Arial"/>
          <w:color w:val="333333"/>
          <w:sz w:val="22"/>
          <w:szCs w:val="22"/>
        </w:rPr>
        <w:br/>
      </w:r>
      <w:r w:rsidRPr="0082786C">
        <w:rPr>
          <w:rFonts w:ascii="Arial" w:hAnsi="Arial" w:cs="Arial"/>
          <w:color w:val="333333"/>
          <w:sz w:val="22"/>
          <w:szCs w:val="22"/>
        </w:rPr>
        <w:br/>
        <w:t xml:space="preserve">L’accesso alla qualifica dirigenziale può avvenire negli enti locali per concorso ovvero, ai sensi dell’art.110 del d.lgs 267/2000, mediante contratto a tempo determinato, di diritto pubblico o, eccezionalmente e con deliberazione motivata, di diritto privato. In questi casi i contratti non </w:t>
      </w:r>
      <w:r w:rsidRPr="0082786C">
        <w:rPr>
          <w:rFonts w:ascii="Arial" w:hAnsi="Arial" w:cs="Arial"/>
          <w:color w:val="333333"/>
          <w:sz w:val="22"/>
          <w:szCs w:val="22"/>
        </w:rPr>
        <w:lastRenderedPageBreak/>
        <w:t>possono avere durata superiore al mandato elettivo del sindaco o del presidente della provincia.</w:t>
      </w:r>
      <w:r w:rsidRPr="0082786C">
        <w:rPr>
          <w:rStyle w:val="apple-converted-space"/>
          <w:rFonts w:ascii="Arial" w:hAnsi="Arial" w:cs="Arial"/>
          <w:color w:val="333333"/>
          <w:sz w:val="22"/>
          <w:szCs w:val="22"/>
        </w:rPr>
        <w:t> </w:t>
      </w:r>
      <w:r w:rsidRPr="0082786C">
        <w:rPr>
          <w:rFonts w:ascii="Arial" w:hAnsi="Arial" w:cs="Arial"/>
          <w:color w:val="333333"/>
          <w:sz w:val="22"/>
          <w:szCs w:val="22"/>
        </w:rPr>
        <w:br/>
      </w:r>
      <w:r w:rsidRPr="0082786C">
        <w:rPr>
          <w:rFonts w:ascii="Arial" w:hAnsi="Arial" w:cs="Arial"/>
          <w:color w:val="333333"/>
          <w:sz w:val="22"/>
          <w:szCs w:val="22"/>
        </w:rPr>
        <w:br/>
        <w:t>In particolare, l’art. 110 prevede che gli statuti possano prevedere la copertura dei posti di responsabili di servizi o degli uffici, di qualifiche dirigenziali o di alta specializzazione mediante contratto.</w:t>
      </w:r>
      <w:r w:rsidRPr="0082786C">
        <w:rPr>
          <w:rStyle w:val="apple-converted-space"/>
          <w:rFonts w:ascii="Arial" w:hAnsi="Arial" w:cs="Arial"/>
          <w:color w:val="333333"/>
          <w:sz w:val="22"/>
          <w:szCs w:val="22"/>
        </w:rPr>
        <w:t> </w:t>
      </w:r>
      <w:r w:rsidRPr="0082786C">
        <w:rPr>
          <w:rFonts w:ascii="Arial" w:hAnsi="Arial" w:cs="Arial"/>
          <w:color w:val="333333"/>
          <w:sz w:val="22"/>
          <w:szCs w:val="22"/>
        </w:rPr>
        <w:br/>
      </w:r>
      <w:r w:rsidRPr="0082786C">
        <w:rPr>
          <w:rFonts w:ascii="Arial" w:hAnsi="Arial" w:cs="Arial"/>
          <w:color w:val="333333"/>
          <w:sz w:val="22"/>
          <w:szCs w:val="22"/>
        </w:rPr>
        <w:br/>
        <w:t>La disciplina degli enti locali prevede, a differenza della normativa che riguarda le amministrazioni statali, che, nei comuni privi di personale di qualifica dirigenziale le funzioni dirigenziali, possono essere attribuite, a seguito di provvedimento motivato del sindaco, ai responsabili degli uffici o dei servizi, e ciò indipendentemente dalla loro qualifica funzionale, e dunque anche ove la loro qualifica sia inferiore a quella corrispondente alla ex VII, anche in deroga a ogni diversa disposizione.</w:t>
      </w:r>
    </w:p>
    <w:p w:rsidR="00BA69A3" w:rsidRPr="0082786C" w:rsidRDefault="00BA69A3" w:rsidP="0082786C">
      <w:pPr>
        <w:pStyle w:val="Titolo6"/>
        <w:shd w:val="clear" w:color="auto" w:fill="FFFFFF"/>
        <w:spacing w:before="150" w:after="150" w:line="360" w:lineRule="auto"/>
        <w:rPr>
          <w:rFonts w:ascii="Arial" w:hAnsi="Arial" w:cs="Arial"/>
          <w:color w:val="333333"/>
        </w:rPr>
      </w:pPr>
      <w:r w:rsidRPr="0082786C">
        <w:rPr>
          <w:rFonts w:ascii="Arial" w:hAnsi="Arial" w:cs="Arial"/>
          <w:b/>
          <w:bCs/>
          <w:color w:val="333333"/>
        </w:rPr>
        <w:t>Posizioni organizzative</w:t>
      </w:r>
    </w:p>
    <w:p w:rsidR="00BA69A3" w:rsidRPr="0082786C" w:rsidRDefault="00BA69A3" w:rsidP="0082786C">
      <w:pPr>
        <w:pStyle w:val="conttesto"/>
        <w:shd w:val="clear" w:color="auto" w:fill="FFFFFF"/>
        <w:spacing w:before="0" w:beforeAutospacing="0" w:after="150" w:afterAutospacing="0" w:line="360" w:lineRule="auto"/>
        <w:rPr>
          <w:rFonts w:ascii="Arial" w:hAnsi="Arial" w:cs="Arial"/>
          <w:color w:val="333333"/>
          <w:sz w:val="22"/>
          <w:szCs w:val="22"/>
        </w:rPr>
      </w:pPr>
      <w:r w:rsidRPr="0082786C">
        <w:rPr>
          <w:rFonts w:ascii="Arial" w:hAnsi="Arial" w:cs="Arial"/>
          <w:color w:val="333333"/>
          <w:sz w:val="22"/>
          <w:szCs w:val="22"/>
        </w:rPr>
        <w:t>Il contratto collettivo prevede che gli enti locali possano istituire posizioni di lavoro che richiedono, con assunzione diretta di responsabilità, lo svolgimento di funzioni di direzione di unità organizzative di particolare complessità caratterizzate da elevato grado di autonomia gestionale ed organizzativa.</w:t>
      </w:r>
      <w:r w:rsidRPr="0082786C">
        <w:rPr>
          <w:rStyle w:val="apple-converted-space"/>
          <w:rFonts w:ascii="Arial" w:hAnsi="Arial" w:cs="Arial"/>
          <w:color w:val="333333"/>
          <w:sz w:val="22"/>
          <w:szCs w:val="22"/>
        </w:rPr>
        <w:t> </w:t>
      </w:r>
      <w:r w:rsidRPr="0082786C">
        <w:rPr>
          <w:rFonts w:ascii="Arial" w:hAnsi="Arial" w:cs="Arial"/>
          <w:color w:val="333333"/>
          <w:sz w:val="22"/>
          <w:szCs w:val="22"/>
        </w:rPr>
        <w:br/>
      </w:r>
      <w:r w:rsidRPr="0082786C">
        <w:rPr>
          <w:rFonts w:ascii="Arial" w:hAnsi="Arial" w:cs="Arial"/>
          <w:color w:val="333333"/>
          <w:sz w:val="22"/>
          <w:szCs w:val="22"/>
        </w:rPr>
        <w:br/>
        <w:t>Le posizioni organizzative possono essere conferite solo a personale collocato nella categoria D. Nei comuni in cui manca la dirigenza le posizioni organizzative coincidono con i responsabili delle strutture apicali, altrimenti coincidono possono coincidere con i dirigenti. Gli incarichi sono conferiti dal Sindaco per la durata massima corrispondente al mandato dello stesso sindaco e possono essere rinnovato. Il trattamento economico correlato all’incarico è composto da una indennità di posizione ed una di risultato.</w:t>
      </w:r>
      <w:r w:rsidRPr="0082786C">
        <w:rPr>
          <w:rStyle w:val="apple-converted-space"/>
          <w:rFonts w:ascii="Arial" w:hAnsi="Arial" w:cs="Arial"/>
          <w:color w:val="333333"/>
          <w:sz w:val="22"/>
          <w:szCs w:val="22"/>
        </w:rPr>
        <w:t> </w:t>
      </w:r>
      <w:r w:rsidRPr="0082786C">
        <w:rPr>
          <w:rFonts w:ascii="Arial" w:hAnsi="Arial" w:cs="Arial"/>
          <w:color w:val="333333"/>
          <w:sz w:val="22"/>
          <w:szCs w:val="22"/>
        </w:rPr>
        <w:br/>
      </w:r>
      <w:r w:rsidRPr="0082786C">
        <w:rPr>
          <w:rFonts w:ascii="Arial" w:hAnsi="Arial" w:cs="Arial"/>
          <w:color w:val="333333"/>
          <w:sz w:val="22"/>
          <w:szCs w:val="22"/>
        </w:rPr>
        <w:br/>
        <w:t>Il giudice ordinario può valutare la legittimità del provvedimento di conferimento o revoca e può adottare tutti i provvedimenti necessari alla tutela della posizione fatta valere con il ricorso e dunque anche provvedimenti di condanna; può altresì sostituirsi alla stessa amministrazione, ad esempio, ove occorra conferendo l’incarico cui il ricorrente legittimamente aspira.</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PARTECIPAZIONE POPOLARE</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I comuni valorizzano le libere forme associative , promuovendo organismi di partecipazione popolare all’amministrazione locale. Queste forme associative, e i loro rapporti con il comune sono previste dallo statuto</w:t>
      </w:r>
    </w:p>
    <w:p w:rsidR="003B55D9" w:rsidRPr="0082786C" w:rsidRDefault="003B55D9" w:rsidP="0082786C">
      <w:pPr>
        <w:spacing w:line="360" w:lineRule="auto"/>
        <w:rPr>
          <w:rFonts w:ascii="Arial" w:hAnsi="Arial" w:cs="Arial"/>
        </w:rPr>
      </w:pPr>
      <w:r w:rsidRPr="0082786C">
        <w:rPr>
          <w:rFonts w:ascii="Arial" w:hAnsi="Arial" w:cs="Arial"/>
        </w:rPr>
        <w:lastRenderedPageBreak/>
        <w:t xml:space="preserve">Nello statuto devono esser inoltre previste forme di consultazione della popolazione , l’ammissione delle istanze, delle petizioni e proposte dei cittadini singoli e associati. Possono esser inoltre previsti referendum che riguardano esclusivamente materie di competenza locale che non potranno comunque svolgersi in </w:t>
      </w:r>
      <w:bookmarkStart w:id="0" w:name="_GoBack"/>
      <w:bookmarkEnd w:id="0"/>
      <w:r w:rsidRPr="0082786C">
        <w:rPr>
          <w:rFonts w:ascii="Arial" w:hAnsi="Arial" w:cs="Arial"/>
        </w:rPr>
        <w:t>coincidenza con operazioni elettorali provinciali, comunali e circoscrizionali.</w:t>
      </w:r>
    </w:p>
    <w:p w:rsidR="003B55D9" w:rsidRPr="0082786C" w:rsidRDefault="003B55D9" w:rsidP="0082786C">
      <w:pPr>
        <w:spacing w:line="360" w:lineRule="auto"/>
        <w:rPr>
          <w:rFonts w:ascii="Arial" w:hAnsi="Arial" w:cs="Arial"/>
        </w:rPr>
      </w:pPr>
      <w:r w:rsidRPr="0082786C">
        <w:rPr>
          <w:rFonts w:ascii="Arial" w:hAnsi="Arial" w:cs="Arial"/>
        </w:rPr>
        <w:t>Ciascun elettore può far valere in giudizio le azioni e i ricorsi che spettano al comune.</w:t>
      </w:r>
    </w:p>
    <w:p w:rsidR="003B55D9" w:rsidRPr="0082786C" w:rsidRDefault="003B55D9" w:rsidP="0082786C">
      <w:pPr>
        <w:spacing w:line="360" w:lineRule="auto"/>
        <w:rPr>
          <w:rFonts w:ascii="Arial" w:hAnsi="Arial" w:cs="Arial"/>
        </w:rPr>
      </w:pPr>
      <w:r w:rsidRPr="0082786C">
        <w:rPr>
          <w:rFonts w:ascii="Arial" w:hAnsi="Arial" w:cs="Arial"/>
        </w:rPr>
        <w:t>Tutti gli atti dell’amministrazione sono pubblici ad eccezione di quelli riservati dalla legge o per effetto di una dichiarazione temporanea a motivata del Sindaco che ne vieta l’esibizione, perché la diffusione di questi atti può pregiudicare il diritto alla riservatezza di gruppi delle persone, delle imprese.</w:t>
      </w:r>
    </w:p>
    <w:p w:rsidR="003B55D9" w:rsidRPr="0082786C" w:rsidRDefault="003B55D9" w:rsidP="0082786C">
      <w:pPr>
        <w:spacing w:line="360" w:lineRule="auto"/>
        <w:rPr>
          <w:rFonts w:ascii="Arial" w:hAnsi="Arial" w:cs="Arial"/>
        </w:rPr>
      </w:pPr>
      <w:r w:rsidRPr="0082786C">
        <w:rPr>
          <w:rFonts w:ascii="Arial" w:hAnsi="Arial" w:cs="Arial"/>
        </w:rPr>
        <w:t>Il diritto d’accesso è disciplinato , per quanto riguarda i procedimenti comunali, nel regolamento nel quale sono stabiliti:</w:t>
      </w:r>
    </w:p>
    <w:p w:rsidR="003B55D9" w:rsidRPr="0082786C" w:rsidRDefault="003B55D9" w:rsidP="0082786C">
      <w:pPr>
        <w:spacing w:line="360" w:lineRule="auto"/>
        <w:rPr>
          <w:rFonts w:ascii="Arial" w:hAnsi="Arial" w:cs="Arial"/>
        </w:rPr>
      </w:pPr>
      <w:r w:rsidRPr="0082786C">
        <w:rPr>
          <w:rFonts w:ascii="Arial" w:hAnsi="Arial" w:cs="Arial"/>
        </w:rPr>
        <w:t>1</w:t>
      </w:r>
      <w:r w:rsidRPr="0082786C">
        <w:rPr>
          <w:rFonts w:ascii="Arial" w:hAnsi="Arial" w:cs="Arial"/>
        </w:rPr>
        <w:tab/>
        <w:t>Rilascio di copie</w:t>
      </w:r>
    </w:p>
    <w:p w:rsidR="003B55D9" w:rsidRPr="0082786C" w:rsidRDefault="003B55D9" w:rsidP="0082786C">
      <w:pPr>
        <w:spacing w:line="360" w:lineRule="auto"/>
        <w:rPr>
          <w:rFonts w:ascii="Arial" w:hAnsi="Arial" w:cs="Arial"/>
        </w:rPr>
      </w:pPr>
      <w:r w:rsidRPr="0082786C">
        <w:rPr>
          <w:rFonts w:ascii="Arial" w:hAnsi="Arial" w:cs="Arial"/>
        </w:rPr>
        <w:t>2</w:t>
      </w:r>
      <w:r w:rsidRPr="0082786C">
        <w:rPr>
          <w:rFonts w:ascii="Arial" w:hAnsi="Arial" w:cs="Arial"/>
        </w:rPr>
        <w:tab/>
        <w:t>Organizzazione uffici e servizi</w:t>
      </w:r>
    </w:p>
    <w:p w:rsidR="003B55D9" w:rsidRPr="0082786C" w:rsidRDefault="003B55D9" w:rsidP="0082786C">
      <w:pPr>
        <w:spacing w:line="360" w:lineRule="auto"/>
        <w:rPr>
          <w:rFonts w:ascii="Arial" w:hAnsi="Arial" w:cs="Arial"/>
        </w:rPr>
      </w:pPr>
      <w:r w:rsidRPr="0082786C">
        <w:rPr>
          <w:rFonts w:ascii="Arial" w:hAnsi="Arial" w:cs="Arial"/>
        </w:rPr>
        <w:t>3</w:t>
      </w:r>
      <w:r w:rsidRPr="0082786C">
        <w:rPr>
          <w:rFonts w:ascii="Arial" w:hAnsi="Arial" w:cs="Arial"/>
        </w:rPr>
        <w:tab/>
        <w:t>Responsabili dei procedimenti</w:t>
      </w:r>
    </w:p>
    <w:p w:rsidR="003B55D9" w:rsidRPr="0082786C" w:rsidRDefault="003B55D9" w:rsidP="0082786C">
      <w:pPr>
        <w:spacing w:line="360" w:lineRule="auto"/>
        <w:rPr>
          <w:rFonts w:ascii="Arial" w:hAnsi="Arial" w:cs="Arial"/>
        </w:rPr>
      </w:pPr>
      <w:r w:rsidRPr="0082786C">
        <w:rPr>
          <w:rFonts w:ascii="Arial" w:hAnsi="Arial" w:cs="Arial"/>
        </w:rPr>
        <w:t>4</w:t>
      </w:r>
      <w:r w:rsidRPr="0082786C">
        <w:rPr>
          <w:rFonts w:ascii="Arial" w:hAnsi="Arial" w:cs="Arial"/>
        </w:rPr>
        <w:tab/>
        <w:t>Norme per assicurare ai cittadini l’informazione sullo stato degli atti e delle procedure e sull’ordine di esame delle domande</w:t>
      </w:r>
    </w:p>
    <w:p w:rsidR="003B55D9" w:rsidRPr="0082786C" w:rsidRDefault="003B55D9" w:rsidP="0082786C">
      <w:pPr>
        <w:spacing w:line="360" w:lineRule="auto"/>
        <w:rPr>
          <w:rFonts w:ascii="Arial" w:hAnsi="Arial" w:cs="Arial"/>
        </w:rPr>
      </w:pPr>
      <w:r w:rsidRPr="0082786C">
        <w:rPr>
          <w:rFonts w:ascii="Arial" w:hAnsi="Arial" w:cs="Arial"/>
        </w:rPr>
        <w:t>5</w:t>
      </w:r>
      <w:r w:rsidRPr="0082786C">
        <w:rPr>
          <w:rFonts w:ascii="Arial" w:hAnsi="Arial" w:cs="Arial"/>
        </w:rPr>
        <w:tab/>
        <w:t>Assicura il diritto di acceder alle informazioni di cui è in possesso l’amministrazione</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ISTITUTI DI PARTECIPAZIONE</w:t>
      </w:r>
    </w:p>
    <w:p w:rsidR="003B55D9" w:rsidRPr="0082786C" w:rsidRDefault="003B55D9" w:rsidP="0082786C">
      <w:pPr>
        <w:spacing w:line="360" w:lineRule="auto"/>
        <w:rPr>
          <w:rFonts w:ascii="Arial" w:hAnsi="Arial" w:cs="Arial"/>
        </w:rPr>
      </w:pPr>
      <w:r w:rsidRPr="0082786C">
        <w:rPr>
          <w:rFonts w:ascii="Arial" w:hAnsi="Arial" w:cs="Arial"/>
        </w:rPr>
        <w:t>Gli istituti di partecipazione alla vita amministrativa degli enti locali sono previsti dagli art. 8-11 del TUEL, in attuazione dei principi di trasparenza e partecipazione previsti dalla legge 241 del 1990e dal d.lgs. 165/2001 che ha istituito l'URP</w:t>
      </w:r>
    </w:p>
    <w:p w:rsidR="003B55D9" w:rsidRPr="0082786C" w:rsidRDefault="003B55D9" w:rsidP="0082786C">
      <w:pPr>
        <w:spacing w:line="360" w:lineRule="auto"/>
        <w:rPr>
          <w:rFonts w:ascii="Arial" w:hAnsi="Arial" w:cs="Arial"/>
        </w:rPr>
      </w:pPr>
      <w:r w:rsidRPr="0082786C">
        <w:rPr>
          <w:rFonts w:ascii="Arial" w:hAnsi="Arial" w:cs="Arial"/>
        </w:rPr>
        <w:t>FORME ASSOCIATIVE</w:t>
      </w:r>
    </w:p>
    <w:p w:rsidR="003B55D9" w:rsidRPr="0082786C" w:rsidRDefault="003B55D9" w:rsidP="0082786C">
      <w:pPr>
        <w:spacing w:line="360" w:lineRule="auto"/>
        <w:rPr>
          <w:rFonts w:ascii="Arial" w:hAnsi="Arial" w:cs="Arial"/>
        </w:rPr>
      </w:pPr>
      <w:r w:rsidRPr="0082786C">
        <w:rPr>
          <w:rFonts w:ascii="Arial" w:hAnsi="Arial" w:cs="Arial"/>
        </w:rPr>
        <w:t>L'art. 8 prevede che i Comuni, attraverso lo statuto valorizzano le libere forme associative, promuovendo organismi di partecipazione all'amministrazione locale. l'art. 8 al secondo comma rimanda allo statuto il compito di determinare le forme di partecipazione degli interessati ai procedimenti amministrativi in cui sono adottati atti amministrativi, quando questi determinano effetti sulla loro situazione giuridico-soggettiva.</w:t>
      </w:r>
    </w:p>
    <w:p w:rsidR="003B55D9" w:rsidRPr="0082786C" w:rsidRDefault="003B55D9" w:rsidP="0082786C">
      <w:pPr>
        <w:spacing w:line="360" w:lineRule="auto"/>
        <w:rPr>
          <w:rFonts w:ascii="Arial" w:hAnsi="Arial" w:cs="Arial"/>
        </w:rPr>
      </w:pPr>
      <w:r w:rsidRPr="0082786C">
        <w:rPr>
          <w:rFonts w:ascii="Arial" w:hAnsi="Arial" w:cs="Arial"/>
        </w:rPr>
        <w:t>Lo statuto deve prevedere obbligatoriamente :</w:t>
      </w:r>
    </w:p>
    <w:p w:rsidR="003B55D9" w:rsidRPr="0082786C" w:rsidRDefault="003B55D9" w:rsidP="0082786C">
      <w:pPr>
        <w:spacing w:line="360" w:lineRule="auto"/>
        <w:rPr>
          <w:rFonts w:ascii="Arial" w:hAnsi="Arial" w:cs="Arial"/>
        </w:rPr>
      </w:pPr>
      <w:r w:rsidRPr="0082786C">
        <w:rPr>
          <w:rFonts w:ascii="Arial" w:hAnsi="Arial" w:cs="Arial"/>
        </w:rPr>
        <w:lastRenderedPageBreak/>
        <w:t>•</w:t>
      </w:r>
      <w:r w:rsidRPr="0082786C">
        <w:rPr>
          <w:rFonts w:ascii="Arial" w:hAnsi="Arial" w:cs="Arial"/>
        </w:rPr>
        <w:tab/>
        <w:t>forme di consultazione della popolazione (rientrano in questa categoria, i sondaggi sul gradimento di servizi, proposte e provvedimenti illustrati)</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procedura affinché le istanze, petizioni, proposte dei cittadini e delle eventuali associazioni siano ammesse.</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REFERENDUM</w:t>
      </w:r>
    </w:p>
    <w:p w:rsidR="003B55D9" w:rsidRPr="0082786C" w:rsidRDefault="003B55D9" w:rsidP="0082786C">
      <w:pPr>
        <w:spacing w:line="360" w:lineRule="auto"/>
        <w:rPr>
          <w:rFonts w:ascii="Arial" w:hAnsi="Arial" w:cs="Arial"/>
        </w:rPr>
      </w:pPr>
      <w:r w:rsidRPr="0082786C">
        <w:rPr>
          <w:rFonts w:ascii="Arial" w:hAnsi="Arial" w:cs="Arial"/>
        </w:rPr>
        <w:t>Una tipica forma di partecipazione alla vita amministrativa del comune o altro ente locale è il referendum, la cui disciplina deve trovare riferimento direttamente nello statuto :</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referendum consultivo</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referendum abrogativo: trova la sua disciplina nello statuto il quale prevede materie escluse da tale forma referendaria quali ill bilancio, regolamenti in materia tributaria ecc. occorre soffermarsi sul fatto che possono esser abrogati soltanto gli atti che hanno carattere generale, cioè rivolti all'intera comunità amministrata.</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referendum propositivo: in questo caso è ammessa la possibilità di approvare e introdurre nuove norme mediante una consultazione che attribuisce agli elettori il potere di pronunciarsi su una determinata proposta avanzata dallo stesso corpo elettorale approvarla con efficacia esecutiva.</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referendum di indirizzo: è una forma di partecipazione popolare con cui  legittima un determinato indirizzo da seguire: Es. nell'89 si chiese attraverso questa forma di partecipazione se i cittadini erano favorevoli o meno a prendere parte al processo di integrazione europea.</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E' essenziale ricordare che il TUEL non dispone l'obbligatorietà' delle consultazioni referendarie, lasciandone quindi la facoltà ad ogni singolo ente locale di disciplinarne e prevederne o meno il contenuto direttamente mediante lo Statuto.</w:t>
      </w:r>
    </w:p>
    <w:p w:rsidR="003B55D9" w:rsidRPr="0082786C" w:rsidRDefault="003B55D9" w:rsidP="0082786C">
      <w:pPr>
        <w:spacing w:line="360" w:lineRule="auto"/>
        <w:rPr>
          <w:rFonts w:ascii="Arial" w:hAnsi="Arial" w:cs="Arial"/>
        </w:rPr>
      </w:pPr>
      <w:r w:rsidRPr="0082786C">
        <w:rPr>
          <w:rFonts w:ascii="Arial" w:hAnsi="Arial" w:cs="Arial"/>
        </w:rPr>
        <w:t>Lo statuto inoltre deve prevedere forme di partecipazione alla vita popolare non solo ai residenti, ma anche ai cittadini europei e a tutti gli stranieri regolarmente soggiornanti.</w:t>
      </w:r>
    </w:p>
    <w:p w:rsidR="003B55D9" w:rsidRPr="0082786C" w:rsidRDefault="003B55D9" w:rsidP="0082786C">
      <w:pPr>
        <w:spacing w:line="360" w:lineRule="auto"/>
        <w:rPr>
          <w:rFonts w:ascii="Arial" w:hAnsi="Arial" w:cs="Arial"/>
        </w:rPr>
      </w:pPr>
      <w:r w:rsidRPr="0082786C">
        <w:rPr>
          <w:rFonts w:ascii="Arial" w:hAnsi="Arial" w:cs="Arial"/>
        </w:rPr>
        <w:t>AZIONE POPOLARE</w:t>
      </w:r>
    </w:p>
    <w:p w:rsidR="003B55D9" w:rsidRPr="0082786C" w:rsidRDefault="003B55D9" w:rsidP="0082786C">
      <w:pPr>
        <w:spacing w:line="360" w:lineRule="auto"/>
        <w:rPr>
          <w:rFonts w:ascii="Arial" w:hAnsi="Arial" w:cs="Arial"/>
        </w:rPr>
      </w:pPr>
      <w:r w:rsidRPr="0082786C">
        <w:rPr>
          <w:rFonts w:ascii="Arial" w:hAnsi="Arial" w:cs="Arial"/>
        </w:rPr>
        <w:t>L'azione popolare comporta una sostituzione processuale , per effetto della quale un elettore o gruppo di lettori si sostituisce al Comune, assumendo l'iniziativa di agire in giudizio, che altrimenti spetterebbe all'ente.</w:t>
      </w:r>
    </w:p>
    <w:p w:rsidR="003B55D9" w:rsidRPr="0082786C" w:rsidRDefault="003B55D9" w:rsidP="0082786C">
      <w:pPr>
        <w:spacing w:line="360" w:lineRule="auto"/>
        <w:rPr>
          <w:rFonts w:ascii="Arial" w:hAnsi="Arial" w:cs="Arial"/>
        </w:rPr>
      </w:pPr>
      <w:r w:rsidRPr="0082786C">
        <w:rPr>
          <w:rFonts w:ascii="Arial" w:hAnsi="Arial" w:cs="Arial"/>
        </w:rPr>
        <w:t xml:space="preserve">l'art. 9 prevede che l'ente non può rimanerne indifferente, e il giudice in merito ordina l'integrazione del contraddittorio nei confronti dell'ente locale , che quindi entra a far parte del procedimento che </w:t>
      </w:r>
      <w:r w:rsidRPr="0082786C">
        <w:rPr>
          <w:rFonts w:ascii="Arial" w:hAnsi="Arial" w:cs="Arial"/>
        </w:rPr>
        <w:lastRenderedPageBreak/>
        <w:t>è stato in precedenza aperto dal cittadino. il rischio delle spese si trasferisce all'ente, quando costituitosi in giudizio ha aderito alle azioni o ai ricorsi promossi dall'elettore.</w:t>
      </w:r>
    </w:p>
    <w:p w:rsidR="003B55D9" w:rsidRPr="0082786C" w:rsidRDefault="003B55D9" w:rsidP="0082786C">
      <w:pPr>
        <w:spacing w:line="360" w:lineRule="auto"/>
        <w:rPr>
          <w:rFonts w:ascii="Arial" w:hAnsi="Arial" w:cs="Arial"/>
        </w:rPr>
      </w:pPr>
      <w:r w:rsidRPr="0082786C">
        <w:rPr>
          <w:rFonts w:ascii="Arial" w:hAnsi="Arial" w:cs="Arial"/>
        </w:rPr>
        <w:t>in materia di tutela ambientale la disciplina è differente riguardo alle azioni popolari: in questo caso l'azione è proposta dalle associazioni ambientali e l'eventuale risarcimento del danno , a cui eventualmente è condannato l'autore del danno ambientale, è liquidato in favore della provinciale le spese sono liquidate in favore delle associazioni proponenti. (quest'ultime per subiscono l'onere delle spese in caso di esito sfavorevole)</w:t>
      </w:r>
    </w:p>
    <w:p w:rsidR="003B55D9" w:rsidRPr="0082786C" w:rsidRDefault="003B55D9" w:rsidP="0082786C">
      <w:pPr>
        <w:spacing w:line="360" w:lineRule="auto"/>
        <w:rPr>
          <w:rFonts w:ascii="Arial" w:hAnsi="Arial" w:cs="Arial"/>
        </w:rPr>
      </w:pPr>
      <w:r w:rsidRPr="0082786C">
        <w:rPr>
          <w:rFonts w:ascii="Arial" w:hAnsi="Arial" w:cs="Arial"/>
        </w:rPr>
        <w:t>DIRITTO ACCESSO</w:t>
      </w:r>
    </w:p>
    <w:p w:rsidR="003B55D9" w:rsidRPr="0082786C" w:rsidRDefault="003B55D9" w:rsidP="0082786C">
      <w:pPr>
        <w:spacing w:line="360" w:lineRule="auto"/>
        <w:rPr>
          <w:rFonts w:ascii="Arial" w:hAnsi="Arial" w:cs="Arial"/>
        </w:rPr>
      </w:pPr>
      <w:r w:rsidRPr="0082786C">
        <w:rPr>
          <w:rFonts w:ascii="Arial" w:hAnsi="Arial" w:cs="Arial"/>
        </w:rPr>
        <w:t xml:space="preserve">In materia di diritto d'accesso agli atti si rimanda a quello detto precedentemente, aggiungendo però che nello statuto si trovano norme specifiche che disciplinano l'istituto in maniera dettagliata. </w:t>
      </w:r>
    </w:p>
    <w:p w:rsidR="003B55D9" w:rsidRPr="0082786C" w:rsidRDefault="003B55D9" w:rsidP="0082786C">
      <w:pPr>
        <w:spacing w:line="360" w:lineRule="auto"/>
        <w:rPr>
          <w:rFonts w:ascii="Arial" w:hAnsi="Arial" w:cs="Arial"/>
        </w:rPr>
      </w:pPr>
      <w:r w:rsidRPr="0082786C">
        <w:rPr>
          <w:rFonts w:ascii="Arial" w:hAnsi="Arial" w:cs="Arial"/>
        </w:rPr>
        <w:t xml:space="preserve">c'è da notare che la disciplina prevista dalla legge 241/1990 è più rigida rispetto a quella prevista dall'art. 10 TUEL ,in quanto quest'ultimo non richiede per l'esercizio del diritto la sussistenza di una posizione soggettiva particolarmente qualificata; in sostanza qualsiasi cittadino può accedere agli atti del Comune e della Provincia. </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FORME DI DECENTRAMENTO E ASSOCIATIVE</w:t>
      </w:r>
    </w:p>
    <w:p w:rsidR="003B55D9" w:rsidRPr="0082786C" w:rsidRDefault="003B55D9" w:rsidP="0082786C">
      <w:pPr>
        <w:spacing w:line="360" w:lineRule="auto"/>
        <w:rPr>
          <w:rFonts w:ascii="Arial" w:hAnsi="Arial" w:cs="Arial"/>
        </w:rPr>
      </w:pPr>
      <w:r w:rsidRPr="0082786C">
        <w:rPr>
          <w:rFonts w:ascii="Arial" w:hAnsi="Arial" w:cs="Arial"/>
        </w:rPr>
        <w:t>SONO ENTI LOCALI:COMUNI, PROVINCE, CITTA' METROPOLITANE, COMUNITA' MONTANE, COMUNITA' ISOLANE, UNIONE DI COMUNI</w:t>
      </w:r>
    </w:p>
    <w:p w:rsidR="003B55D9" w:rsidRPr="0082786C" w:rsidRDefault="003B55D9" w:rsidP="0082786C">
      <w:pPr>
        <w:spacing w:line="360" w:lineRule="auto"/>
        <w:rPr>
          <w:rFonts w:ascii="Arial" w:hAnsi="Arial" w:cs="Arial"/>
        </w:rPr>
      </w:pPr>
      <w:r w:rsidRPr="0082786C">
        <w:rPr>
          <w:rFonts w:ascii="Arial" w:hAnsi="Arial" w:cs="Arial"/>
        </w:rPr>
        <w:t>SONO ENTI LOCALI A RILEVANZA COSTITUZIONALE:COMUNI, PROVINCE, CITTA' METROPOLITANE</w:t>
      </w:r>
    </w:p>
    <w:p w:rsidR="003B55D9" w:rsidRPr="0082786C" w:rsidRDefault="003B55D9" w:rsidP="0082786C">
      <w:pPr>
        <w:spacing w:line="360" w:lineRule="auto"/>
        <w:rPr>
          <w:rFonts w:ascii="Arial" w:hAnsi="Arial" w:cs="Arial"/>
        </w:rPr>
      </w:pPr>
      <w:r w:rsidRPr="0082786C">
        <w:rPr>
          <w:rFonts w:ascii="Arial" w:hAnsi="Arial" w:cs="Arial"/>
        </w:rPr>
        <w:t>MUNICIPI: creati appositamente per far mantenere l'identità dei Comuni soppressi, derivanti dall'unione di comuni,permette di conservare all'interno del nuovo comune costituitosi, la precedente importanza in merito all'erogazione di servizi di base .Nei comuni istituiti mediante fusione di due o più comuni contigui lo statuto comunale può prevedere l'istituzione di municipi nei territori delle comunità di origine o di alcune di esse. Lo statuto e il regolamento disciplinano l'organizzazione e le funzioni dei municipi, potendo prevedere anche organi eletti a suffragio universale diretto. Si applicano agli amministratori dei municipi le norme previste per gli amministratori dei comuni con pari popolazione. Il legislatore lascia quindi un'ampia possibilità di scelta agli amministratori comunali.</w:t>
      </w:r>
    </w:p>
    <w:p w:rsidR="008F2E86" w:rsidRPr="0082786C" w:rsidRDefault="008F2E86" w:rsidP="0082786C">
      <w:pPr>
        <w:spacing w:line="360" w:lineRule="auto"/>
        <w:rPr>
          <w:rFonts w:ascii="Arial" w:hAnsi="Arial" w:cs="Arial"/>
        </w:rPr>
      </w:pPr>
    </w:p>
    <w:p w:rsidR="008F2E86" w:rsidRPr="0082786C" w:rsidRDefault="008F2E86" w:rsidP="0082786C">
      <w:pPr>
        <w:spacing w:line="360" w:lineRule="auto"/>
        <w:rPr>
          <w:rFonts w:ascii="Arial" w:hAnsi="Arial" w:cs="Arial"/>
        </w:rPr>
      </w:pPr>
    </w:p>
    <w:p w:rsidR="008F2E86" w:rsidRPr="0082786C" w:rsidRDefault="008F2E86" w:rsidP="0082786C">
      <w:pPr>
        <w:spacing w:line="360" w:lineRule="auto"/>
        <w:rPr>
          <w:rFonts w:ascii="Arial" w:hAnsi="Arial" w:cs="Arial"/>
        </w:rPr>
      </w:pPr>
      <w:r w:rsidRPr="0082786C">
        <w:rPr>
          <w:rFonts w:ascii="Arial" w:hAnsi="Arial" w:cs="Arial"/>
        </w:rPr>
        <w:t>CIRCOSCRIZIONI</w:t>
      </w:r>
    </w:p>
    <w:p w:rsidR="008F2E86" w:rsidRPr="0082786C" w:rsidRDefault="008F2E86" w:rsidP="0082786C">
      <w:pPr>
        <w:pStyle w:val="NormaleWeb"/>
        <w:shd w:val="clear" w:color="auto" w:fill="FFFFFF"/>
        <w:spacing w:before="120" w:beforeAutospacing="0" w:after="120" w:afterAutospacing="0" w:line="360" w:lineRule="auto"/>
        <w:rPr>
          <w:rFonts w:ascii="Arial" w:hAnsi="Arial" w:cs="Arial"/>
          <w:color w:val="222222"/>
          <w:sz w:val="22"/>
          <w:szCs w:val="22"/>
        </w:rPr>
      </w:pPr>
      <w:r w:rsidRPr="0082786C">
        <w:rPr>
          <w:rFonts w:ascii="Arial" w:hAnsi="Arial" w:cs="Arial"/>
          <w:color w:val="222222"/>
          <w:sz w:val="22"/>
          <w:szCs w:val="22"/>
        </w:rPr>
        <w:lastRenderedPageBreak/>
        <w:t>La </w:t>
      </w:r>
      <w:r w:rsidRPr="0082786C">
        <w:rPr>
          <w:rFonts w:ascii="Arial" w:hAnsi="Arial" w:cs="Arial"/>
          <w:b/>
          <w:bCs/>
          <w:color w:val="222222"/>
          <w:sz w:val="22"/>
          <w:szCs w:val="22"/>
        </w:rPr>
        <w:t xml:space="preserve">circoscrizione di decentramento </w:t>
      </w:r>
      <w:r w:rsidRPr="0082786C">
        <w:rPr>
          <w:rFonts w:ascii="Arial" w:hAnsi="Arial" w:cs="Arial"/>
          <w:color w:val="222222"/>
          <w:sz w:val="22"/>
          <w:szCs w:val="22"/>
        </w:rPr>
        <w:t>è, un organismo di partecipazione, consultazione e gestione dei servizi di base, nonché di esercizio di funzioni delegate, istituito dal comune con competenza su di una parte del suo territorio comprendente uno o più quartieri o frazioni contigui.</w:t>
      </w:r>
    </w:p>
    <w:p w:rsidR="008F2E86" w:rsidRPr="0082786C" w:rsidRDefault="008F2E86" w:rsidP="0082786C">
      <w:pPr>
        <w:pStyle w:val="NormaleWeb"/>
        <w:shd w:val="clear" w:color="auto" w:fill="FFFFFF"/>
        <w:spacing w:before="120" w:beforeAutospacing="0" w:after="120" w:afterAutospacing="0" w:line="360" w:lineRule="auto"/>
        <w:rPr>
          <w:rFonts w:ascii="Arial" w:hAnsi="Arial" w:cs="Arial"/>
          <w:color w:val="000000"/>
          <w:sz w:val="22"/>
          <w:szCs w:val="22"/>
        </w:rPr>
      </w:pPr>
      <w:r w:rsidRPr="0082786C">
        <w:rPr>
          <w:rFonts w:ascii="Arial" w:hAnsi="Arial" w:cs="Arial"/>
          <w:color w:val="222222"/>
          <w:sz w:val="22"/>
          <w:szCs w:val="22"/>
        </w:rPr>
        <w:t>Alcuni statuti hanno denominato diversamente tali organismi che, ad esempio, prendono il nome di </w:t>
      </w:r>
      <w:r w:rsidRPr="0082786C">
        <w:rPr>
          <w:rFonts w:ascii="Arial" w:hAnsi="Arial" w:cs="Arial"/>
          <w:i/>
          <w:iCs/>
          <w:color w:val="222222"/>
          <w:sz w:val="22"/>
          <w:szCs w:val="22"/>
        </w:rPr>
        <w:t>municipi</w:t>
      </w:r>
      <w:r w:rsidRPr="0082786C">
        <w:rPr>
          <w:rFonts w:ascii="Arial" w:hAnsi="Arial" w:cs="Arial"/>
          <w:color w:val="222222"/>
          <w:sz w:val="22"/>
          <w:szCs w:val="22"/>
        </w:rPr>
        <w:t> a Roma di </w:t>
      </w:r>
      <w:r w:rsidRPr="0082786C">
        <w:rPr>
          <w:rFonts w:ascii="Arial" w:hAnsi="Arial" w:cs="Arial"/>
          <w:i/>
          <w:iCs/>
          <w:color w:val="222222"/>
          <w:sz w:val="22"/>
          <w:szCs w:val="22"/>
        </w:rPr>
        <w:t>municipalità</w:t>
      </w:r>
      <w:r w:rsidRPr="0082786C">
        <w:rPr>
          <w:rFonts w:ascii="Arial" w:hAnsi="Arial" w:cs="Arial"/>
          <w:color w:val="222222"/>
          <w:sz w:val="22"/>
          <w:szCs w:val="22"/>
        </w:rPr>
        <w:t> a Napoli e di </w:t>
      </w:r>
      <w:r w:rsidRPr="0082786C">
        <w:rPr>
          <w:rFonts w:ascii="Arial" w:hAnsi="Arial" w:cs="Arial"/>
          <w:i/>
          <w:iCs/>
          <w:color w:val="222222"/>
          <w:sz w:val="22"/>
          <w:szCs w:val="22"/>
        </w:rPr>
        <w:t>quartieri</w:t>
      </w:r>
      <w:r w:rsidRPr="0082786C">
        <w:rPr>
          <w:rFonts w:ascii="Arial" w:hAnsi="Arial" w:cs="Arial"/>
          <w:color w:val="222222"/>
          <w:sz w:val="22"/>
          <w:szCs w:val="22"/>
        </w:rPr>
        <w:t xml:space="preserve"> a Firenze </w:t>
      </w:r>
    </w:p>
    <w:p w:rsidR="008F2E86" w:rsidRPr="0082786C" w:rsidRDefault="008F2E86" w:rsidP="0082786C">
      <w:pPr>
        <w:pStyle w:val="NormaleWeb"/>
        <w:shd w:val="clear" w:color="auto" w:fill="FFFFFF"/>
        <w:spacing w:before="120" w:beforeAutospacing="0" w:after="120" w:afterAutospacing="0" w:line="360" w:lineRule="auto"/>
        <w:rPr>
          <w:rFonts w:ascii="Arial" w:hAnsi="Arial" w:cs="Arial"/>
          <w:color w:val="222222"/>
          <w:sz w:val="22"/>
          <w:szCs w:val="22"/>
        </w:rPr>
      </w:pPr>
      <w:r w:rsidRPr="0082786C">
        <w:rPr>
          <w:rFonts w:ascii="Arial" w:hAnsi="Arial" w:cs="Arial"/>
          <w:color w:val="222222"/>
          <w:sz w:val="22"/>
          <w:szCs w:val="22"/>
        </w:rPr>
        <w:t>Le circoscrizioni comunali non sono enti locali, in quanto prive di personalità giuridica, ma organi di decentramento del comune, seppur complessi e dotati di autonomia (e, quindi, di una certa soggettività giuridica, se si tiene questo concetto distinto dalla personalità).</w:t>
      </w:r>
    </w:p>
    <w:p w:rsidR="008F2E86" w:rsidRPr="0082786C" w:rsidRDefault="008F2E86" w:rsidP="0082786C">
      <w:pPr>
        <w:pStyle w:val="NormaleWeb"/>
        <w:shd w:val="clear" w:color="auto" w:fill="FFFFFF"/>
        <w:spacing w:before="120" w:beforeAutospacing="0" w:after="120" w:afterAutospacing="0" w:line="360" w:lineRule="auto"/>
        <w:rPr>
          <w:rFonts w:ascii="Arial" w:hAnsi="Arial" w:cs="Arial"/>
          <w:color w:val="222222"/>
          <w:sz w:val="22"/>
          <w:szCs w:val="22"/>
        </w:rPr>
      </w:pPr>
      <w:r w:rsidRPr="0082786C">
        <w:rPr>
          <w:rFonts w:ascii="Arial" w:hAnsi="Arial" w:cs="Arial"/>
          <w:color w:val="222222"/>
          <w:sz w:val="22"/>
          <w:szCs w:val="22"/>
        </w:rPr>
        <w:t>Le circoscrizioni devono essere istituite dai comuni con popolazione superiore a 250.000 abitanti, sempre che la popolazione media delle circoscrizioni non sia inferiore a 30.000 abitanti.</w:t>
      </w:r>
      <w:hyperlink r:id="rId8" w:anchor="cite_note-2" w:history="1">
        <w:r w:rsidRPr="0082786C">
          <w:rPr>
            <w:rStyle w:val="Collegamentoipertestuale"/>
            <w:rFonts w:ascii="Arial" w:hAnsi="Arial" w:cs="Arial"/>
            <w:color w:val="0B0080"/>
            <w:sz w:val="22"/>
            <w:szCs w:val="22"/>
            <w:vertAlign w:val="superscript"/>
          </w:rPr>
          <w:t>[2]</w:t>
        </w:r>
      </w:hyperlink>
      <w:r w:rsidRPr="0082786C">
        <w:rPr>
          <w:rFonts w:ascii="Arial" w:hAnsi="Arial" w:cs="Arial"/>
          <w:color w:val="222222"/>
          <w:sz w:val="22"/>
          <w:szCs w:val="22"/>
        </w:rPr>
        <w:br/>
        <w:t>Nei comuni con popolazione superiore a 300.000 abitanti lo statuto può prevedere particolari e più accentuate forme di decentramento di funzioni e di autonomia organizzativa e funzionale, determinando altresì gli organi, lo status dei componenti e le modalità di elezione, nomina o designazione.</w:t>
      </w:r>
    </w:p>
    <w:p w:rsidR="008F2E86" w:rsidRPr="0082786C" w:rsidRDefault="008F2E86" w:rsidP="0082786C">
      <w:pPr>
        <w:pStyle w:val="NormaleWeb"/>
        <w:shd w:val="clear" w:color="auto" w:fill="FFFFFF"/>
        <w:spacing w:before="120" w:beforeAutospacing="0" w:after="120" w:afterAutospacing="0" w:line="360" w:lineRule="auto"/>
        <w:rPr>
          <w:rFonts w:ascii="Arial" w:hAnsi="Arial" w:cs="Arial"/>
          <w:color w:val="222222"/>
          <w:sz w:val="22"/>
          <w:szCs w:val="22"/>
        </w:rPr>
      </w:pPr>
      <w:r w:rsidRPr="0082786C">
        <w:rPr>
          <w:rFonts w:ascii="Arial" w:hAnsi="Arial" w:cs="Arial"/>
          <w:color w:val="222222"/>
          <w:sz w:val="22"/>
          <w:szCs w:val="22"/>
        </w:rPr>
        <w:t>Va notato che, mentre la legge 8 aprile 1976, n. 278 conteneva una disciplina dettagliata delle circoscrizioni, la legge 142/1990 e il D.lgs. 267/2000 si limitano ai principi, demandando allo statuto comunale e ad apposito regolamento comunale la disciplina circa l'organizzazione e le funzioni delle circoscrizioni.</w:t>
      </w:r>
    </w:p>
    <w:p w:rsidR="008F2E86" w:rsidRPr="0082786C" w:rsidRDefault="008F2E86" w:rsidP="0082786C">
      <w:pPr>
        <w:pStyle w:val="NormaleWeb"/>
        <w:shd w:val="clear" w:color="auto" w:fill="FFFFFF"/>
        <w:spacing w:before="120" w:beforeAutospacing="0" w:after="120" w:afterAutospacing="0" w:line="360" w:lineRule="auto"/>
        <w:rPr>
          <w:rFonts w:ascii="Arial" w:hAnsi="Arial" w:cs="Arial"/>
          <w:color w:val="222222"/>
          <w:sz w:val="22"/>
          <w:szCs w:val="22"/>
        </w:rPr>
      </w:pPr>
      <w:r w:rsidRPr="0082786C">
        <w:rPr>
          <w:rFonts w:ascii="Arial" w:hAnsi="Arial" w:cs="Arial"/>
          <w:color w:val="222222"/>
          <w:sz w:val="22"/>
          <w:szCs w:val="22"/>
        </w:rPr>
        <w:t>La legge 278/1976 prevedeva quali organi della circoscrizione:</w:t>
      </w:r>
    </w:p>
    <w:p w:rsidR="008F2E86" w:rsidRPr="0082786C" w:rsidRDefault="008F2E86" w:rsidP="0082786C">
      <w:pPr>
        <w:numPr>
          <w:ilvl w:val="0"/>
          <w:numId w:val="27"/>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consiglio di circoscrizion;</w:t>
      </w:r>
    </w:p>
    <w:p w:rsidR="008F2E86" w:rsidRPr="0082786C" w:rsidRDefault="008F2E86" w:rsidP="0082786C">
      <w:pPr>
        <w:numPr>
          <w:ilvl w:val="0"/>
          <w:numId w:val="27"/>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il </w:t>
      </w:r>
      <w:r w:rsidRPr="0082786C">
        <w:rPr>
          <w:rFonts w:ascii="Arial" w:hAnsi="Arial" w:cs="Arial"/>
          <w:i/>
          <w:iCs/>
          <w:color w:val="222222"/>
        </w:rPr>
        <w:t>presidente del consiglio circoscrizionale</w:t>
      </w:r>
      <w:r w:rsidRPr="0082786C">
        <w:rPr>
          <w:rFonts w:ascii="Arial" w:hAnsi="Arial" w:cs="Arial"/>
          <w:color w:val="222222"/>
        </w:rPr>
        <w:t>.</w:t>
      </w:r>
    </w:p>
    <w:p w:rsidR="008F2E86" w:rsidRPr="0082786C" w:rsidRDefault="008F2E86" w:rsidP="0082786C">
      <w:pPr>
        <w:pStyle w:val="NormaleWeb"/>
        <w:shd w:val="clear" w:color="auto" w:fill="FFFFFF"/>
        <w:spacing w:before="120" w:beforeAutospacing="0" w:after="120" w:afterAutospacing="0" w:line="360" w:lineRule="auto"/>
        <w:rPr>
          <w:rFonts w:ascii="Arial" w:hAnsi="Arial" w:cs="Arial"/>
          <w:i/>
          <w:iCs/>
          <w:color w:val="222222"/>
          <w:sz w:val="22"/>
          <w:szCs w:val="22"/>
        </w:rPr>
      </w:pPr>
      <w:r w:rsidRPr="0082786C">
        <w:rPr>
          <w:rFonts w:ascii="Arial" w:hAnsi="Arial" w:cs="Arial"/>
          <w:color w:val="222222"/>
          <w:sz w:val="22"/>
          <w:szCs w:val="22"/>
        </w:rPr>
        <w:t>In genere gli statuti e i regolamenti dei singoli comuni, disciplinando l'organizzazione delle circoscrizioni, hanno mantenuto gli organi previsti dalla legge 278/1976: il consiglio circoscrizionale (o di municipio, municipalità, zona, quartiere ecc.), eletto dai cittadini residenti nella circoscrizione, con funzioni deliberative, e il presidente dello stesso, eletto in alcuni comuni (ad es. Torino) da e tra i suoi membri, in altri (ad es. Roma) direttamente dal corpo elettorale. Alcuni comuni, peraltro, hanno anche previsto un organo collegiale intermedio, sul modello della giunta degli enti locali; a Roma, ad esempio, tale organo prende il nome di </w:t>
      </w:r>
      <w:r w:rsidRPr="0082786C">
        <w:rPr>
          <w:rFonts w:ascii="Arial" w:hAnsi="Arial" w:cs="Arial"/>
          <w:i/>
          <w:iCs/>
          <w:color w:val="222222"/>
          <w:sz w:val="22"/>
          <w:szCs w:val="22"/>
        </w:rPr>
        <w:t>giunta di municipio</w:t>
      </w:r>
      <w:r w:rsidRPr="0082786C">
        <w:rPr>
          <w:rFonts w:ascii="Arial" w:hAnsi="Arial" w:cs="Arial"/>
          <w:color w:val="222222"/>
          <w:sz w:val="22"/>
          <w:szCs w:val="22"/>
        </w:rPr>
        <w:t> e i suoi membri, diversi dal presidente del consiglio, sono denominati </w:t>
      </w:r>
      <w:r w:rsidRPr="0082786C">
        <w:rPr>
          <w:rFonts w:ascii="Arial" w:hAnsi="Arial" w:cs="Arial"/>
          <w:i/>
          <w:iCs/>
          <w:color w:val="222222"/>
          <w:sz w:val="22"/>
          <w:szCs w:val="22"/>
        </w:rPr>
        <w:t>assessori</w:t>
      </w:r>
    </w:p>
    <w:p w:rsidR="008F2E86" w:rsidRPr="0082786C" w:rsidRDefault="008F2E86" w:rsidP="0082786C">
      <w:pPr>
        <w:pStyle w:val="NormaleWeb"/>
        <w:shd w:val="clear" w:color="auto" w:fill="FFFFFF"/>
        <w:spacing w:before="120" w:beforeAutospacing="0" w:after="120" w:afterAutospacing="0" w:line="360" w:lineRule="auto"/>
        <w:rPr>
          <w:rFonts w:ascii="Arial" w:hAnsi="Arial" w:cs="Arial"/>
          <w:color w:val="000000"/>
          <w:sz w:val="22"/>
          <w:szCs w:val="22"/>
        </w:rPr>
      </w:pPr>
      <w:r w:rsidRPr="0082786C">
        <w:rPr>
          <w:rFonts w:ascii="Arial" w:hAnsi="Arial" w:cs="Arial"/>
          <w:color w:val="222222"/>
          <w:sz w:val="22"/>
          <w:szCs w:val="22"/>
        </w:rPr>
        <w:t xml:space="preserve">Il sindaco, previa comunicazione al prefetto, può delegare l'esercizio delle funzioni di ufficiale del Governo, esclusa l'emanazione delle ordinanze con tingibili e urgenti, al presidente del consiglio circoscrizionale; solo ove non siano costituiti gli organi di decentramento comunale, il sindaco può </w:t>
      </w:r>
    </w:p>
    <w:p w:rsidR="008F2E86" w:rsidRPr="0082786C" w:rsidRDefault="008F2E86" w:rsidP="0082786C">
      <w:pPr>
        <w:pStyle w:val="NormaleWeb"/>
        <w:shd w:val="clear" w:color="auto" w:fill="FFFFFF"/>
        <w:spacing w:before="120" w:beforeAutospacing="0" w:after="120" w:afterAutospacing="0" w:line="360" w:lineRule="auto"/>
        <w:rPr>
          <w:rFonts w:ascii="Arial" w:hAnsi="Arial" w:cs="Arial"/>
          <w:color w:val="222222"/>
          <w:sz w:val="22"/>
          <w:szCs w:val="22"/>
        </w:rPr>
      </w:pPr>
      <w:r w:rsidRPr="0082786C">
        <w:rPr>
          <w:rFonts w:ascii="Arial" w:hAnsi="Arial" w:cs="Arial"/>
          <w:color w:val="222222"/>
          <w:sz w:val="22"/>
          <w:szCs w:val="22"/>
        </w:rPr>
        <w:lastRenderedPageBreak/>
        <w:t>Le funzioni attribuite alle circoscrizioni di decentramento comunale variano da comune a comune. Ad esempio:</w:t>
      </w:r>
    </w:p>
    <w:p w:rsidR="008F2E86" w:rsidRPr="0082786C" w:rsidRDefault="008F2E86" w:rsidP="0082786C">
      <w:pPr>
        <w:numPr>
          <w:ilvl w:val="0"/>
          <w:numId w:val="28"/>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servizi demografici;</w:t>
      </w:r>
    </w:p>
    <w:p w:rsidR="008F2E86" w:rsidRPr="0082786C" w:rsidRDefault="008F2E86" w:rsidP="0082786C">
      <w:pPr>
        <w:numPr>
          <w:ilvl w:val="0"/>
          <w:numId w:val="28"/>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servizi sociali e di assistenza sociale;</w:t>
      </w:r>
    </w:p>
    <w:p w:rsidR="008F2E86" w:rsidRPr="0082786C" w:rsidRDefault="008F2E86" w:rsidP="0082786C">
      <w:pPr>
        <w:numPr>
          <w:ilvl w:val="0"/>
          <w:numId w:val="28"/>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servizi scolastici ed educativi;</w:t>
      </w:r>
    </w:p>
    <w:p w:rsidR="008F2E86" w:rsidRPr="0082786C" w:rsidRDefault="008F2E86" w:rsidP="0082786C">
      <w:pPr>
        <w:numPr>
          <w:ilvl w:val="0"/>
          <w:numId w:val="28"/>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attività culturali, sportive e ricreative;</w:t>
      </w:r>
    </w:p>
    <w:p w:rsidR="008F2E86" w:rsidRPr="0082786C" w:rsidRDefault="008F2E86" w:rsidP="0082786C">
      <w:pPr>
        <w:numPr>
          <w:ilvl w:val="0"/>
          <w:numId w:val="28"/>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servizi di manutenzione urbana, di gestione del patrimonio comunale e di disciplina dell'edilizia privata;</w:t>
      </w:r>
    </w:p>
    <w:p w:rsidR="008F2E86" w:rsidRPr="0082786C" w:rsidRDefault="008F2E86" w:rsidP="0082786C">
      <w:pPr>
        <w:numPr>
          <w:ilvl w:val="0"/>
          <w:numId w:val="28"/>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iniziative per lo sviluppo economico nei settori dell'artigianato e del commercio;</w:t>
      </w:r>
    </w:p>
    <w:p w:rsidR="008F2E86" w:rsidRPr="0082786C" w:rsidRDefault="008F2E86" w:rsidP="0082786C">
      <w:pPr>
        <w:numPr>
          <w:ilvl w:val="0"/>
          <w:numId w:val="28"/>
        </w:numPr>
        <w:shd w:val="clear" w:color="auto" w:fill="FFFFFF"/>
        <w:spacing w:before="100" w:beforeAutospacing="1" w:after="24" w:line="360" w:lineRule="auto"/>
        <w:ind w:left="384"/>
        <w:rPr>
          <w:rFonts w:ascii="Arial" w:hAnsi="Arial" w:cs="Arial"/>
          <w:color w:val="222222"/>
        </w:rPr>
      </w:pPr>
      <w:r w:rsidRPr="0082786C">
        <w:rPr>
          <w:rFonts w:ascii="Arial" w:hAnsi="Arial" w:cs="Arial"/>
          <w:color w:val="222222"/>
        </w:rPr>
        <w:t>funzioni di polizia urbana nell'ambito degli indirizzi stabiliti dal Corpo della polizia municipale di Roma</w:t>
      </w:r>
    </w:p>
    <w:p w:rsidR="008F2E86" w:rsidRPr="0082786C" w:rsidRDefault="008F2E86"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CONVENZIONI</w:t>
      </w:r>
    </w:p>
    <w:p w:rsidR="003B55D9" w:rsidRPr="0082786C" w:rsidRDefault="003B55D9" w:rsidP="0082786C">
      <w:pPr>
        <w:spacing w:line="360" w:lineRule="auto"/>
        <w:rPr>
          <w:rFonts w:ascii="Arial" w:hAnsi="Arial" w:cs="Arial"/>
        </w:rPr>
      </w:pPr>
      <w:r w:rsidRPr="0082786C">
        <w:rPr>
          <w:rFonts w:ascii="Arial" w:hAnsi="Arial" w:cs="Arial"/>
        </w:rPr>
        <w:t>Il fine delle convenzioni (è un accordo) è quello di gestire proprie funzioni e servizi con uno strumento sicuramente meno oneroso del consorzio.</w:t>
      </w:r>
      <w:r w:rsidR="0082786C" w:rsidRPr="0082786C">
        <w:rPr>
          <w:rFonts w:ascii="Arial" w:hAnsi="Arial" w:cs="Arial"/>
        </w:rPr>
        <w:t xml:space="preserve"> L</w:t>
      </w:r>
      <w:r w:rsidRPr="0082786C">
        <w:rPr>
          <w:rFonts w:ascii="Arial" w:hAnsi="Arial" w:cs="Arial"/>
        </w:rPr>
        <w:t xml:space="preserve">a convenzione non fa nascere nuovi soggetti giuridici. </w:t>
      </w:r>
    </w:p>
    <w:p w:rsidR="003B55D9" w:rsidRPr="0082786C" w:rsidRDefault="003B55D9" w:rsidP="0082786C">
      <w:pPr>
        <w:spacing w:line="360" w:lineRule="auto"/>
        <w:rPr>
          <w:rFonts w:ascii="Arial" w:hAnsi="Arial" w:cs="Arial"/>
        </w:rPr>
      </w:pPr>
      <w:r w:rsidRPr="0082786C">
        <w:rPr>
          <w:rFonts w:ascii="Arial" w:hAnsi="Arial" w:cs="Arial"/>
        </w:rPr>
        <w:t>Esistono 2 tipi di convenzioni:</w:t>
      </w:r>
    </w:p>
    <w:p w:rsidR="003B55D9" w:rsidRPr="0082786C" w:rsidRDefault="003B55D9" w:rsidP="0082786C">
      <w:pPr>
        <w:spacing w:line="360" w:lineRule="auto"/>
        <w:rPr>
          <w:rFonts w:ascii="Arial" w:hAnsi="Arial" w:cs="Arial"/>
        </w:rPr>
      </w:pPr>
      <w:r w:rsidRPr="0082786C">
        <w:rPr>
          <w:rFonts w:ascii="Arial" w:hAnsi="Arial" w:cs="Arial"/>
        </w:rPr>
        <w:t>Convenzioni facoltative</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sono approvate dai consigli comunali degli enti partecipanti</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diventano efficacia mediante la stipulazione da parte dei legali rappresentanti</w:t>
      </w:r>
    </w:p>
    <w:p w:rsidR="003B55D9" w:rsidRPr="0082786C" w:rsidRDefault="003B55D9" w:rsidP="0082786C">
      <w:pPr>
        <w:spacing w:line="360" w:lineRule="auto"/>
        <w:rPr>
          <w:rFonts w:ascii="Arial" w:hAnsi="Arial" w:cs="Arial"/>
        </w:rPr>
      </w:pPr>
      <w:r w:rsidRPr="0082786C">
        <w:rPr>
          <w:rFonts w:ascii="Arial" w:hAnsi="Arial" w:cs="Arial"/>
        </w:rPr>
        <w:t>Convenzioni obbligatorie</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per la realizzazione di opere pubbliche o per gestire a tempo determinato un servizio</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Sono funzioni che rientrano nella competenza Statale o regionale che attraverso leggi prevedono la costituzione di convenzioni obbligatorie  a tempo determinato per la gestione di tali servizi.</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al termine del periodo previsto sono funzioni e servizi che rientrano nella sfera di competenza dello Stato o della Regione ( nel caso di mancato esercizio sono previsti anche i commissoriamenti)</w:t>
      </w:r>
    </w:p>
    <w:p w:rsidR="003B55D9" w:rsidRPr="0082786C" w:rsidRDefault="003B55D9" w:rsidP="0082786C">
      <w:pPr>
        <w:spacing w:line="360" w:lineRule="auto"/>
        <w:rPr>
          <w:rFonts w:ascii="Arial" w:hAnsi="Arial" w:cs="Arial"/>
        </w:rPr>
      </w:pPr>
    </w:p>
    <w:p w:rsidR="003B55D9" w:rsidRPr="0082786C" w:rsidRDefault="003B55D9" w:rsidP="0082786C">
      <w:pPr>
        <w:spacing w:line="360" w:lineRule="auto"/>
        <w:rPr>
          <w:rFonts w:ascii="Arial" w:hAnsi="Arial" w:cs="Arial"/>
        </w:rPr>
      </w:pPr>
      <w:r w:rsidRPr="0082786C">
        <w:rPr>
          <w:rFonts w:ascii="Arial" w:hAnsi="Arial" w:cs="Arial"/>
        </w:rPr>
        <w:t>2 sono le modalità con le quali di esplicano l'attività delle convenzioni:</w:t>
      </w:r>
    </w:p>
    <w:p w:rsidR="003B55D9" w:rsidRPr="0082786C" w:rsidRDefault="003B55D9" w:rsidP="0082786C">
      <w:pPr>
        <w:spacing w:line="360" w:lineRule="auto"/>
        <w:rPr>
          <w:rFonts w:ascii="Arial" w:hAnsi="Arial" w:cs="Arial"/>
        </w:rPr>
      </w:pPr>
      <w:r w:rsidRPr="0082786C">
        <w:rPr>
          <w:rFonts w:ascii="Arial" w:hAnsi="Arial" w:cs="Arial"/>
        </w:rPr>
        <w:lastRenderedPageBreak/>
        <w:t>•</w:t>
      </w:r>
      <w:r w:rsidRPr="0082786C">
        <w:rPr>
          <w:rFonts w:ascii="Arial" w:hAnsi="Arial" w:cs="Arial"/>
        </w:rPr>
        <w:tab/>
        <w:t>disporre di uffici comuni tra gli enti appartenenti, usufruendo di personale distaccato dagli enti convenzionati, che manterrà un rapporto di servizio con gli enti datori di lavoro, e un rapporto organico con l'ufficio convenzionato.</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delega di funzioni ad uno dei partecipanti alla gestione, che opera in luogo e per conto dei deleganti. Tale istituzione consiste nel valutare un ente capofila, che si accolla l'onere della gestione dei servizi-convenzionati. In questo caso l'attività è imputabile anche agli enti deleganti.</w:t>
      </w:r>
    </w:p>
    <w:p w:rsidR="003B55D9" w:rsidRPr="0082786C" w:rsidRDefault="003B55D9" w:rsidP="0082786C">
      <w:pPr>
        <w:spacing w:line="360" w:lineRule="auto"/>
        <w:rPr>
          <w:rFonts w:ascii="Arial" w:hAnsi="Arial" w:cs="Arial"/>
        </w:rPr>
      </w:pPr>
      <w:r w:rsidRPr="0082786C">
        <w:rPr>
          <w:rFonts w:ascii="Arial" w:hAnsi="Arial" w:cs="Arial"/>
        </w:rPr>
        <w:t>CONSORZI</w:t>
      </w:r>
    </w:p>
    <w:p w:rsidR="003B55D9" w:rsidRPr="0082786C" w:rsidRDefault="003B55D9" w:rsidP="0082786C">
      <w:pPr>
        <w:spacing w:line="360" w:lineRule="auto"/>
        <w:rPr>
          <w:rFonts w:ascii="Arial" w:hAnsi="Arial" w:cs="Arial"/>
        </w:rPr>
      </w:pPr>
      <w:r w:rsidRPr="0082786C">
        <w:rPr>
          <w:rFonts w:ascii="Arial" w:hAnsi="Arial" w:cs="Arial"/>
        </w:rPr>
        <w:t>Il consorzio nasce dall'esigenza di gestire servizi pubblici di natura non industriale. ha personalità giuridica, gode di autonomia ordinamentale e statutaria, il quale viene deliberato  dai consigli appartenenti al consorzio.</w:t>
      </w:r>
    </w:p>
    <w:p w:rsidR="003B55D9" w:rsidRPr="0082786C" w:rsidRDefault="003B55D9" w:rsidP="0082786C">
      <w:pPr>
        <w:spacing w:line="360" w:lineRule="auto"/>
        <w:rPr>
          <w:rFonts w:ascii="Arial" w:hAnsi="Arial" w:cs="Arial"/>
        </w:rPr>
      </w:pPr>
      <w:r w:rsidRPr="0082786C">
        <w:rPr>
          <w:rFonts w:ascii="Arial" w:hAnsi="Arial" w:cs="Arial"/>
        </w:rPr>
        <w:t>Esistono 2 tipi di consorzi:</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consorzio di servizi privi di rilevanza economica</w:t>
      </w:r>
    </w:p>
    <w:p w:rsidR="003B55D9" w:rsidRPr="0082786C" w:rsidRDefault="003B55D9" w:rsidP="0082786C">
      <w:pPr>
        <w:spacing w:line="360" w:lineRule="auto"/>
        <w:rPr>
          <w:rFonts w:ascii="Arial" w:hAnsi="Arial" w:cs="Arial"/>
        </w:rPr>
      </w:pPr>
      <w:r w:rsidRPr="0082786C">
        <w:rPr>
          <w:rFonts w:ascii="Arial" w:hAnsi="Arial" w:cs="Arial"/>
        </w:rPr>
        <w:t>•</w:t>
      </w:r>
      <w:r w:rsidRPr="0082786C">
        <w:rPr>
          <w:rFonts w:ascii="Arial" w:hAnsi="Arial" w:cs="Arial"/>
        </w:rPr>
        <w:tab/>
        <w:t>consorzio per l'esercizio di funzioni amministrative (si differenziano dalle convenzioni in quanto ordinano un nuovo soggetto di diritto)</w:t>
      </w:r>
    </w:p>
    <w:p w:rsidR="003B55D9" w:rsidRPr="0082786C" w:rsidRDefault="003B55D9" w:rsidP="0082786C">
      <w:pPr>
        <w:spacing w:line="360" w:lineRule="auto"/>
        <w:rPr>
          <w:rFonts w:ascii="Arial" w:hAnsi="Arial" w:cs="Arial"/>
        </w:rPr>
      </w:pPr>
      <w:r w:rsidRPr="0082786C">
        <w:rPr>
          <w:rFonts w:ascii="Arial" w:hAnsi="Arial" w:cs="Arial"/>
        </w:rPr>
        <w:t>Il consorzio risulta quindi un'associazione tra enti , nella quale dobbiamo sempre indicare le quote di partecipazione al patrimonio, perché esse determinano il peso decisorio di ciascun ente nell'ambito del consorzio.</w:t>
      </w:r>
    </w:p>
    <w:p w:rsidR="003B55D9" w:rsidRPr="0082786C" w:rsidRDefault="003B55D9" w:rsidP="0082786C">
      <w:pPr>
        <w:spacing w:line="360" w:lineRule="auto"/>
        <w:rPr>
          <w:rFonts w:ascii="Arial" w:hAnsi="Arial" w:cs="Arial"/>
        </w:rPr>
      </w:pPr>
      <w:r w:rsidRPr="0082786C">
        <w:rPr>
          <w:rFonts w:ascii="Arial" w:hAnsi="Arial" w:cs="Arial"/>
        </w:rPr>
        <w:t>quest'ultimo nasce con la stipulazione della convenzione ad opera dei rappresentanti legali</w:t>
      </w:r>
    </w:p>
    <w:p w:rsidR="003B55D9" w:rsidRPr="0082786C" w:rsidRDefault="003B55D9" w:rsidP="0082786C">
      <w:pPr>
        <w:spacing w:line="360" w:lineRule="auto"/>
        <w:rPr>
          <w:rFonts w:ascii="Arial" w:hAnsi="Arial" w:cs="Arial"/>
        </w:rPr>
      </w:pPr>
      <w:r w:rsidRPr="0082786C">
        <w:rPr>
          <w:rFonts w:ascii="Arial" w:hAnsi="Arial" w:cs="Arial"/>
        </w:rPr>
        <w:t>Organi sono il consiglio di amministrazione, il presidente e il direttore, al quale compete la responsabilità gestionale. Le modalità di nomina e revoca degli amministratori sono stabilite dallo statuto dell'ente locale.</w:t>
      </w:r>
    </w:p>
    <w:p w:rsidR="003B55D9" w:rsidRPr="0082786C" w:rsidRDefault="003B55D9" w:rsidP="0082786C">
      <w:pPr>
        <w:spacing w:line="360" w:lineRule="auto"/>
        <w:rPr>
          <w:rFonts w:ascii="Arial" w:hAnsi="Arial" w:cs="Arial"/>
        </w:rPr>
      </w:pPr>
      <w:r w:rsidRPr="0082786C">
        <w:rPr>
          <w:rFonts w:ascii="Arial" w:hAnsi="Arial" w:cs="Arial"/>
        </w:rPr>
        <w:t>AZIENDE E ISTITUZIONI</w:t>
      </w:r>
    </w:p>
    <w:p w:rsidR="003B55D9" w:rsidRPr="0082786C" w:rsidRDefault="003B55D9" w:rsidP="0082786C">
      <w:pPr>
        <w:spacing w:line="360" w:lineRule="auto"/>
        <w:rPr>
          <w:rFonts w:ascii="Arial" w:hAnsi="Arial" w:cs="Arial"/>
        </w:rPr>
      </w:pPr>
      <w:r w:rsidRPr="0082786C">
        <w:rPr>
          <w:rFonts w:ascii="Arial" w:hAnsi="Arial" w:cs="Arial"/>
        </w:rPr>
        <w:t>1.</w:t>
      </w:r>
      <w:r w:rsidRPr="0082786C">
        <w:rPr>
          <w:rFonts w:ascii="Arial" w:hAnsi="Arial" w:cs="Arial"/>
        </w:rPr>
        <w:tab/>
        <w:t xml:space="preserve">L'azienda speciale e' ente strumentale dell'ente locale dotato di personalità giuridica, di autonomia imprenditoriale e di proprio statuto, approvato dal consiglio comunale o provinciale. </w:t>
      </w:r>
    </w:p>
    <w:p w:rsidR="003B55D9" w:rsidRPr="0082786C" w:rsidRDefault="003B55D9" w:rsidP="0082786C">
      <w:pPr>
        <w:spacing w:line="360" w:lineRule="auto"/>
        <w:rPr>
          <w:rFonts w:ascii="Arial" w:hAnsi="Arial" w:cs="Arial"/>
        </w:rPr>
      </w:pPr>
      <w:r w:rsidRPr="0082786C">
        <w:rPr>
          <w:rFonts w:ascii="Arial" w:hAnsi="Arial" w:cs="Arial"/>
        </w:rPr>
        <w:t>2.</w:t>
      </w:r>
      <w:r w:rsidRPr="0082786C">
        <w:rPr>
          <w:rFonts w:ascii="Arial" w:hAnsi="Arial" w:cs="Arial"/>
        </w:rPr>
        <w:tab/>
        <w:t xml:space="preserve">2. L'istituzione e' organismo strumentale dell'ente locale per l'esercizio di servizi sociali, dotato di autonomia gestionale. </w:t>
      </w:r>
    </w:p>
    <w:p w:rsidR="003B55D9" w:rsidRPr="0082786C" w:rsidRDefault="003B55D9" w:rsidP="0082786C">
      <w:pPr>
        <w:spacing w:line="360" w:lineRule="auto"/>
        <w:rPr>
          <w:rFonts w:ascii="Arial" w:hAnsi="Arial" w:cs="Arial"/>
        </w:rPr>
      </w:pPr>
      <w:r w:rsidRPr="0082786C">
        <w:rPr>
          <w:rFonts w:ascii="Arial" w:hAnsi="Arial" w:cs="Arial"/>
        </w:rPr>
        <w:t xml:space="preserve">3. Organi dell'azienda e dell'istituzione sono il consiglio di amministrazione, il presidente e il direttore, al quale compete la responsabilità gestionale. Le modalità di nomina e revoca degli amministratori sono stabilite dallo statuto dell'ente locale. </w:t>
      </w:r>
    </w:p>
    <w:p w:rsidR="003B55D9" w:rsidRPr="0082786C" w:rsidRDefault="003B55D9" w:rsidP="0082786C">
      <w:pPr>
        <w:spacing w:line="360" w:lineRule="auto"/>
        <w:rPr>
          <w:rFonts w:ascii="Arial" w:hAnsi="Arial" w:cs="Arial"/>
        </w:rPr>
      </w:pPr>
      <w:r w:rsidRPr="0082786C">
        <w:rPr>
          <w:rFonts w:ascii="Arial" w:hAnsi="Arial" w:cs="Arial"/>
        </w:rPr>
        <w:t xml:space="preserve">4. L'azienda e l'istituzione informano la loro attività a criteri di efficacia, efficienza ed economicità ed hanno l'obbligo del pareggio di bilancio da perseguire attraverso l'equilibrio dei costi e dei ricavi, compresi i trasferimenti. </w:t>
      </w:r>
    </w:p>
    <w:p w:rsidR="003B55D9" w:rsidRPr="0082786C" w:rsidRDefault="003B55D9" w:rsidP="0082786C">
      <w:pPr>
        <w:spacing w:line="360" w:lineRule="auto"/>
        <w:rPr>
          <w:rFonts w:ascii="Arial" w:hAnsi="Arial" w:cs="Arial"/>
        </w:rPr>
      </w:pPr>
      <w:r w:rsidRPr="0082786C">
        <w:rPr>
          <w:rFonts w:ascii="Arial" w:hAnsi="Arial" w:cs="Arial"/>
        </w:rPr>
        <w:lastRenderedPageBreak/>
        <w:t xml:space="preserve">5. Nell'ambito della legge, l'ordinamento ed il funzionamento delle aziende speciali sono disciplinati dal proprio statuto e dai regolamenti, quelli delle istituzioni sono disciplinati dallo statuto e dai regolamenti dell'ente locale da cui dipendono. </w:t>
      </w:r>
    </w:p>
    <w:p w:rsidR="003B55D9" w:rsidRPr="0082786C" w:rsidRDefault="003B55D9" w:rsidP="0082786C">
      <w:pPr>
        <w:spacing w:line="360" w:lineRule="auto"/>
        <w:rPr>
          <w:rFonts w:ascii="Arial" w:hAnsi="Arial" w:cs="Arial"/>
        </w:rPr>
      </w:pPr>
      <w:r w:rsidRPr="0082786C">
        <w:rPr>
          <w:rFonts w:ascii="Arial" w:hAnsi="Arial" w:cs="Arial"/>
        </w:rPr>
        <w:t xml:space="preserve">6. L'ente locale conferisce il capitale di dotatone, determina le finalità e gli indirizzi; approva gli atti fondamentali; esercita la vigilanza; verifica i risultati della gestione; provvede alla copertura degli eventuali costi sociali. </w:t>
      </w:r>
    </w:p>
    <w:p w:rsidR="003B55D9" w:rsidRPr="0082786C" w:rsidRDefault="003B55D9" w:rsidP="0082786C">
      <w:pPr>
        <w:spacing w:line="360" w:lineRule="auto"/>
        <w:rPr>
          <w:rFonts w:ascii="Arial" w:hAnsi="Arial" w:cs="Arial"/>
        </w:rPr>
      </w:pPr>
      <w:r w:rsidRPr="0082786C">
        <w:rPr>
          <w:rFonts w:ascii="Arial" w:hAnsi="Arial" w:cs="Arial"/>
        </w:rPr>
        <w:t xml:space="preserve">7. Il collegio dei revisori dei conti dell'ente locale esercita le sue funzioni anche nei confronti delle istituzioni. Lo statuto dell'azienda speciale prevede un apposito organo, di revisione, nonché forme autonome di verifica della gestione. </w:t>
      </w:r>
    </w:p>
    <w:p w:rsidR="003B55D9" w:rsidRPr="0082786C" w:rsidRDefault="003B55D9" w:rsidP="0082786C">
      <w:pPr>
        <w:spacing w:line="360" w:lineRule="auto"/>
        <w:rPr>
          <w:rFonts w:ascii="Arial" w:hAnsi="Arial" w:cs="Arial"/>
        </w:rPr>
      </w:pPr>
      <w:r w:rsidRPr="0082786C">
        <w:rPr>
          <w:rFonts w:ascii="Arial" w:hAnsi="Arial" w:cs="Arial"/>
        </w:rPr>
        <w:t>8. sono fondamentali i seguenti atti:</w:t>
      </w:r>
    </w:p>
    <w:p w:rsidR="003B55D9" w:rsidRPr="0082786C" w:rsidRDefault="003B55D9" w:rsidP="0082786C">
      <w:pPr>
        <w:spacing w:line="360" w:lineRule="auto"/>
        <w:rPr>
          <w:rFonts w:ascii="Arial" w:hAnsi="Arial" w:cs="Arial"/>
        </w:rPr>
      </w:pPr>
      <w:r w:rsidRPr="0082786C">
        <w:rPr>
          <w:rFonts w:ascii="Arial" w:hAnsi="Arial" w:cs="Arial"/>
        </w:rPr>
        <w:t>a)</w:t>
      </w:r>
      <w:r w:rsidRPr="0082786C">
        <w:rPr>
          <w:rFonts w:ascii="Arial" w:hAnsi="Arial" w:cs="Arial"/>
        </w:rPr>
        <w:tab/>
        <w:t>il piano-programma, comprendente un contratto di servizio che disciplini i rapporti tra ente locale ed azienda speciale;</w:t>
      </w:r>
    </w:p>
    <w:p w:rsidR="003B55D9" w:rsidRPr="0082786C" w:rsidRDefault="003B55D9" w:rsidP="0082786C">
      <w:pPr>
        <w:spacing w:line="360" w:lineRule="auto"/>
        <w:rPr>
          <w:rFonts w:ascii="Arial" w:hAnsi="Arial" w:cs="Arial"/>
        </w:rPr>
      </w:pPr>
      <w:r w:rsidRPr="0082786C">
        <w:rPr>
          <w:rFonts w:ascii="Arial" w:hAnsi="Arial" w:cs="Arial"/>
        </w:rPr>
        <w:t>b)</w:t>
      </w:r>
      <w:r w:rsidRPr="0082786C">
        <w:rPr>
          <w:rFonts w:ascii="Arial" w:hAnsi="Arial" w:cs="Arial"/>
        </w:rPr>
        <w:tab/>
        <w:t>i bilanci economici di previsione pluriennale ed annuale;</w:t>
      </w:r>
    </w:p>
    <w:p w:rsidR="003B55D9" w:rsidRPr="0082786C" w:rsidRDefault="003B55D9" w:rsidP="0082786C">
      <w:pPr>
        <w:spacing w:line="360" w:lineRule="auto"/>
        <w:rPr>
          <w:rFonts w:ascii="Arial" w:hAnsi="Arial" w:cs="Arial"/>
        </w:rPr>
      </w:pPr>
      <w:r w:rsidRPr="0082786C">
        <w:rPr>
          <w:rFonts w:ascii="Arial" w:hAnsi="Arial" w:cs="Arial"/>
        </w:rPr>
        <w:t>c)</w:t>
      </w:r>
      <w:r w:rsidRPr="0082786C">
        <w:rPr>
          <w:rFonts w:ascii="Arial" w:hAnsi="Arial" w:cs="Arial"/>
        </w:rPr>
        <w:tab/>
        <w:t>il conto consuntivo;</w:t>
      </w:r>
    </w:p>
    <w:p w:rsidR="003B55D9" w:rsidRPr="0082786C" w:rsidRDefault="003B55D9" w:rsidP="0082786C">
      <w:pPr>
        <w:spacing w:line="360" w:lineRule="auto"/>
        <w:rPr>
          <w:rFonts w:ascii="Arial" w:hAnsi="Arial" w:cs="Arial"/>
        </w:rPr>
      </w:pPr>
      <w:r w:rsidRPr="0082786C">
        <w:rPr>
          <w:rFonts w:ascii="Arial" w:hAnsi="Arial" w:cs="Arial"/>
        </w:rPr>
        <w:t>d)</w:t>
      </w:r>
      <w:r w:rsidRPr="0082786C">
        <w:rPr>
          <w:rFonts w:ascii="Arial" w:hAnsi="Arial" w:cs="Arial"/>
        </w:rPr>
        <w:tab/>
        <w:t>il bilancio di esercizio.</w:t>
      </w:r>
    </w:p>
    <w:p w:rsidR="003B55D9" w:rsidRPr="0082786C" w:rsidRDefault="003B55D9" w:rsidP="0082786C">
      <w:pPr>
        <w:spacing w:line="360" w:lineRule="auto"/>
        <w:rPr>
          <w:rFonts w:ascii="Arial" w:hAnsi="Arial" w:cs="Arial"/>
        </w:rPr>
      </w:pPr>
      <w:r w:rsidRPr="0082786C">
        <w:rPr>
          <w:rFonts w:ascii="Arial" w:hAnsi="Arial" w:cs="Arial"/>
        </w:rPr>
        <w:t xml:space="preserve"> </w:t>
      </w:r>
    </w:p>
    <w:p w:rsidR="003B55D9" w:rsidRPr="0082786C" w:rsidRDefault="003B55D9" w:rsidP="0082786C">
      <w:pPr>
        <w:spacing w:line="360" w:lineRule="auto"/>
        <w:rPr>
          <w:rFonts w:ascii="Arial" w:hAnsi="Arial" w:cs="Arial"/>
        </w:rPr>
      </w:pPr>
      <w:r w:rsidRPr="0082786C">
        <w:rPr>
          <w:rFonts w:ascii="Arial" w:hAnsi="Arial" w:cs="Arial"/>
        </w:rPr>
        <w:t>UNIONE DI COMUNI</w:t>
      </w:r>
    </w:p>
    <w:p w:rsidR="005F7599" w:rsidRPr="0082786C" w:rsidRDefault="005F7599" w:rsidP="0082786C">
      <w:pPr>
        <w:pStyle w:val="NormaleWeb"/>
        <w:shd w:val="clear" w:color="auto" w:fill="FFFFFF"/>
        <w:spacing w:before="120" w:beforeAutospacing="0" w:after="120" w:afterAutospacing="0" w:line="360" w:lineRule="auto"/>
        <w:rPr>
          <w:rFonts w:ascii="Arial" w:hAnsi="Arial" w:cs="Arial"/>
          <w:color w:val="252525"/>
          <w:sz w:val="22"/>
          <w:szCs w:val="22"/>
        </w:rPr>
      </w:pPr>
      <w:r w:rsidRPr="0082786C">
        <w:rPr>
          <w:rFonts w:ascii="Arial" w:hAnsi="Arial" w:cs="Arial"/>
          <w:color w:val="252525"/>
          <w:sz w:val="22"/>
          <w:szCs w:val="22"/>
        </w:rPr>
        <w:t>I cinque commi dell'articolo 32 definiscono le unioni di comuni in maniera sintetica e precisa, dando la massima flessibilità all'interno di poche regole precise.</w:t>
      </w:r>
    </w:p>
    <w:p w:rsidR="005F7599" w:rsidRPr="0082786C" w:rsidRDefault="005F7599" w:rsidP="0082786C">
      <w:pPr>
        <w:pStyle w:val="NormaleWeb"/>
        <w:shd w:val="clear" w:color="auto" w:fill="FFFFFF"/>
        <w:spacing w:before="120" w:beforeAutospacing="0" w:after="120" w:afterAutospacing="0" w:line="360" w:lineRule="auto"/>
        <w:rPr>
          <w:rFonts w:ascii="Arial" w:hAnsi="Arial" w:cs="Arial"/>
          <w:color w:val="252525"/>
          <w:sz w:val="22"/>
          <w:szCs w:val="22"/>
        </w:rPr>
      </w:pPr>
      <w:r w:rsidRPr="0082786C">
        <w:rPr>
          <w:rFonts w:ascii="Arial" w:hAnsi="Arial" w:cs="Arial"/>
          <w:color w:val="252525"/>
          <w:sz w:val="22"/>
          <w:szCs w:val="22"/>
        </w:rPr>
        <w:t>Nel primo comma si definisce l'unione come costituita da due o più</w:t>
      </w:r>
      <w:r w:rsidRPr="0082786C">
        <w:rPr>
          <w:rStyle w:val="apple-converted-space"/>
          <w:rFonts w:ascii="Arial" w:hAnsi="Arial" w:cs="Arial"/>
          <w:color w:val="252525"/>
          <w:sz w:val="22"/>
          <w:szCs w:val="22"/>
        </w:rPr>
        <w:t> comuni c</w:t>
      </w:r>
      <w:r w:rsidRPr="0082786C">
        <w:rPr>
          <w:rFonts w:ascii="Arial" w:hAnsi="Arial" w:cs="Arial"/>
          <w:color w:val="252525"/>
          <w:sz w:val="22"/>
          <w:szCs w:val="22"/>
        </w:rPr>
        <w:t>he devono essere contigui con un obiettivo chiaro: "esercitare congiuntamente una pluralità di funzioni di loro competenza". Ciò significa che i singoli comuni si uniscono e trasferiscono alle unioni funzioni e servizi. Ciò implica che il servizio o la funzione trasferita all'Unione viene sottratta alla titolarità diretta del Comune, e rientra nella titolarità dell'Unione dei comuni. In ciò si esprime una prima differenza rispetto alle semplici convenzione di gestione dei servizi, in cui la titolarità del servizio permane in capo al comune convenzionato, mentre il comune capofila semplicemente esercita lo stesso su delega degli altri.</w:t>
      </w:r>
    </w:p>
    <w:p w:rsidR="005F7599" w:rsidRPr="0082786C" w:rsidRDefault="005F7599" w:rsidP="0082786C">
      <w:pPr>
        <w:pStyle w:val="NormaleWeb"/>
        <w:shd w:val="clear" w:color="auto" w:fill="FFFFFF"/>
        <w:spacing w:before="120" w:beforeAutospacing="0" w:after="120" w:afterAutospacing="0" w:line="360" w:lineRule="auto"/>
        <w:rPr>
          <w:rFonts w:ascii="Arial" w:hAnsi="Arial" w:cs="Arial"/>
          <w:color w:val="252525"/>
          <w:sz w:val="22"/>
          <w:szCs w:val="22"/>
        </w:rPr>
      </w:pPr>
      <w:r w:rsidRPr="0082786C">
        <w:rPr>
          <w:rFonts w:ascii="Arial" w:hAnsi="Arial" w:cs="Arial"/>
          <w:color w:val="252525"/>
          <w:sz w:val="22"/>
          <w:szCs w:val="22"/>
        </w:rPr>
        <w:t>L'unione deve avere un atto costittivo e uno statuto che deve  avere alcune caratteristiche:</w:t>
      </w:r>
    </w:p>
    <w:p w:rsidR="005F7599" w:rsidRPr="0082786C" w:rsidRDefault="005F7599" w:rsidP="0082786C">
      <w:pPr>
        <w:numPr>
          <w:ilvl w:val="0"/>
          <w:numId w:val="2"/>
        </w:numPr>
        <w:shd w:val="clear" w:color="auto" w:fill="FFFFFF"/>
        <w:spacing w:before="100" w:beforeAutospacing="1" w:after="24" w:line="360" w:lineRule="auto"/>
        <w:ind w:left="384"/>
        <w:rPr>
          <w:rFonts w:ascii="Arial" w:hAnsi="Arial" w:cs="Arial"/>
          <w:color w:val="252525"/>
        </w:rPr>
      </w:pPr>
      <w:r w:rsidRPr="0082786C">
        <w:rPr>
          <w:rFonts w:ascii="Arial" w:hAnsi="Arial" w:cs="Arial"/>
          <w:color w:val="252525"/>
        </w:rPr>
        <w:t>deve essere approvato dai singoli consigli comunali con procedure e maggioranze previste per le modifiche statutarie;</w:t>
      </w:r>
    </w:p>
    <w:p w:rsidR="005F7599" w:rsidRPr="0082786C" w:rsidRDefault="005F7599" w:rsidP="0082786C">
      <w:pPr>
        <w:numPr>
          <w:ilvl w:val="0"/>
          <w:numId w:val="2"/>
        </w:numPr>
        <w:shd w:val="clear" w:color="auto" w:fill="FFFFFF"/>
        <w:spacing w:before="100" w:beforeAutospacing="1" w:after="24" w:line="360" w:lineRule="auto"/>
        <w:ind w:left="384"/>
        <w:rPr>
          <w:rFonts w:ascii="Arial" w:hAnsi="Arial" w:cs="Arial"/>
          <w:color w:val="252525"/>
        </w:rPr>
      </w:pPr>
      <w:r w:rsidRPr="0082786C">
        <w:rPr>
          <w:rFonts w:ascii="Arial" w:hAnsi="Arial" w:cs="Arial"/>
          <w:color w:val="252525"/>
        </w:rPr>
        <w:t>deve definire gli organi e le modalità per la loro costituzione;</w:t>
      </w:r>
    </w:p>
    <w:p w:rsidR="005F7599" w:rsidRPr="0082786C" w:rsidRDefault="005F7599" w:rsidP="0082786C">
      <w:pPr>
        <w:numPr>
          <w:ilvl w:val="0"/>
          <w:numId w:val="2"/>
        </w:numPr>
        <w:shd w:val="clear" w:color="auto" w:fill="FFFFFF"/>
        <w:spacing w:before="100" w:beforeAutospacing="1" w:after="24" w:line="360" w:lineRule="auto"/>
        <w:ind w:left="384"/>
        <w:rPr>
          <w:rFonts w:ascii="Arial" w:hAnsi="Arial" w:cs="Arial"/>
          <w:color w:val="252525"/>
        </w:rPr>
      </w:pPr>
      <w:r w:rsidRPr="0082786C">
        <w:rPr>
          <w:rFonts w:ascii="Arial" w:hAnsi="Arial" w:cs="Arial"/>
          <w:color w:val="252525"/>
        </w:rPr>
        <w:t>definisce le funzioni svolte dall'unione e le risorse di finanziamento;</w:t>
      </w:r>
    </w:p>
    <w:p w:rsidR="005F7599" w:rsidRPr="0082786C" w:rsidRDefault="005F7599" w:rsidP="0082786C">
      <w:pPr>
        <w:numPr>
          <w:ilvl w:val="0"/>
          <w:numId w:val="2"/>
        </w:numPr>
        <w:shd w:val="clear" w:color="auto" w:fill="FFFFFF"/>
        <w:spacing w:before="100" w:beforeAutospacing="1" w:after="24" w:line="360" w:lineRule="auto"/>
        <w:ind w:left="384"/>
        <w:rPr>
          <w:rFonts w:ascii="Arial" w:hAnsi="Arial" w:cs="Arial"/>
          <w:color w:val="252525"/>
        </w:rPr>
      </w:pPr>
      <w:r w:rsidRPr="0082786C">
        <w:rPr>
          <w:rFonts w:ascii="Arial" w:hAnsi="Arial" w:cs="Arial"/>
          <w:color w:val="252525"/>
        </w:rPr>
        <w:lastRenderedPageBreak/>
        <w:t>il presidente deve essere scelto fra i sindaci eletti;</w:t>
      </w:r>
    </w:p>
    <w:p w:rsidR="005F7599" w:rsidRPr="0082786C" w:rsidRDefault="005F7599" w:rsidP="0082786C">
      <w:pPr>
        <w:numPr>
          <w:ilvl w:val="0"/>
          <w:numId w:val="2"/>
        </w:numPr>
        <w:shd w:val="clear" w:color="auto" w:fill="FFFFFF"/>
        <w:spacing w:before="100" w:beforeAutospacing="1" w:after="24" w:line="360" w:lineRule="auto"/>
        <w:ind w:left="384"/>
        <w:rPr>
          <w:rFonts w:ascii="Arial" w:hAnsi="Arial" w:cs="Arial"/>
          <w:color w:val="252525"/>
        </w:rPr>
      </w:pPr>
      <w:r w:rsidRPr="0082786C">
        <w:rPr>
          <w:rFonts w:ascii="Arial" w:hAnsi="Arial" w:cs="Arial"/>
          <w:color w:val="252525"/>
        </w:rPr>
        <w:t>gli altri organi previsti, quali la giunta esecutiva e il consiglio dell'unione, devono essere composti da consiglieri o membri delle giunte con la presenza delle minoranze;</w:t>
      </w:r>
    </w:p>
    <w:p w:rsidR="005F7599" w:rsidRPr="0082786C" w:rsidRDefault="005F7599" w:rsidP="0082786C">
      <w:pPr>
        <w:pStyle w:val="NormaleWeb"/>
        <w:shd w:val="clear" w:color="auto" w:fill="FFFFFF"/>
        <w:spacing w:before="120" w:beforeAutospacing="0" w:after="120" w:afterAutospacing="0" w:line="360" w:lineRule="auto"/>
        <w:rPr>
          <w:rFonts w:ascii="Arial" w:hAnsi="Arial" w:cs="Arial"/>
          <w:color w:val="252525"/>
          <w:sz w:val="22"/>
          <w:szCs w:val="22"/>
        </w:rPr>
      </w:pPr>
      <w:r w:rsidRPr="0082786C">
        <w:rPr>
          <w:rFonts w:ascii="Arial" w:hAnsi="Arial" w:cs="Arial"/>
          <w:color w:val="252525"/>
          <w:sz w:val="22"/>
          <w:szCs w:val="22"/>
        </w:rPr>
        <w:t>L'unione decide al suo interno i regolamenti per la propria organizzazione ed i rapporti con i singoli comuni. Il decreto conclude disponendo che le Unioni seguono le regole ed i principi previsti per i comuni, evidenziando che i componenti degli organi non possono eccedere le disposizioni relative ai comuni con la popolazione complessiva delle amministrazioni locali associate. Ultimo, ma fondante dei poteri delle unioni, è la destinazione di tutti gli introiti che derivano da tasse, tariffe e contributi dovuti per i servizi trasferiti dai comuni.</w:t>
      </w:r>
    </w:p>
    <w:p w:rsidR="005F7599" w:rsidRPr="0082786C" w:rsidRDefault="005F7599" w:rsidP="0082786C">
      <w:pPr>
        <w:pStyle w:val="NormaleWeb"/>
        <w:shd w:val="clear" w:color="auto" w:fill="FFFFFF"/>
        <w:spacing w:before="120" w:beforeAutospacing="0" w:after="120" w:afterAutospacing="0" w:line="360" w:lineRule="auto"/>
        <w:rPr>
          <w:rFonts w:ascii="Arial" w:hAnsi="Arial" w:cs="Arial"/>
          <w:color w:val="252525"/>
          <w:sz w:val="22"/>
          <w:szCs w:val="22"/>
        </w:rPr>
      </w:pPr>
      <w:r w:rsidRPr="0082786C">
        <w:rPr>
          <w:rFonts w:ascii="Arial" w:hAnsi="Arial" w:cs="Arial"/>
          <w:color w:val="252525"/>
          <w:sz w:val="22"/>
          <w:szCs w:val="22"/>
        </w:rPr>
        <w:t>Con un decreto legislativo che ha regole sintetiche, chiare e minime, le attuazioni sono spesso molto diverse fra di loro e vengono costruite in funzione delle singole esigenze territoriali ed istituzionali. La realizzazione delle unioni di comuni permette di creare delle economie di scala nel dimensionare i servizi e crea le condizioni per la sopravvivenza dei piccoli comuni che, pur mantenendo la loro identità, possono accorpare servizi al fine di ridurre i costi pro-capite e ridurre pro-quota le spese fisse di gestione di alcuni servizi. I costi di gestione degli enti sono solitamente bassi, strutture formate da amministratori dei comuni e servizi coperti da entrate dedicate per la maggior parte dei servizi conferiti.</w:t>
      </w:r>
    </w:p>
    <w:p w:rsidR="005F7599" w:rsidRPr="0082786C" w:rsidRDefault="006C75A8" w:rsidP="0082786C">
      <w:pPr>
        <w:pStyle w:val="NormaleWeb"/>
        <w:shd w:val="clear" w:color="auto" w:fill="FFFFFF"/>
        <w:spacing w:before="120" w:beforeAutospacing="0" w:after="120" w:afterAutospacing="0" w:line="360" w:lineRule="auto"/>
        <w:rPr>
          <w:rFonts w:ascii="Arial" w:hAnsi="Arial" w:cs="Arial"/>
          <w:color w:val="252525"/>
          <w:sz w:val="22"/>
          <w:szCs w:val="22"/>
        </w:rPr>
      </w:pPr>
      <w:r w:rsidRPr="0082786C">
        <w:rPr>
          <w:rFonts w:ascii="Arial" w:hAnsi="Arial" w:cs="Arial"/>
          <w:color w:val="252525"/>
          <w:sz w:val="22"/>
          <w:szCs w:val="22"/>
        </w:rPr>
        <w:t>Ll TUE</w:t>
      </w:r>
      <w:r w:rsidR="005F7599" w:rsidRPr="0082786C">
        <w:rPr>
          <w:rFonts w:ascii="Arial" w:hAnsi="Arial" w:cs="Arial"/>
          <w:color w:val="252525"/>
          <w:sz w:val="22"/>
          <w:szCs w:val="22"/>
        </w:rPr>
        <w:t>L ha soppresso l'obbligo inizialmente previsto per le Unioni di giungere alla fusione entro 10 anni dalla loro costituzione. Successivamente, numerose leggi regionali, a seguito della modifica del titolo V della Costituzione sono intervenute in materia, prevedendo discipline concorrenti, a volte in aperto contrasto con la disciplina del TUEL sulle unioni. In particolare riguardo agli organi. Sono da segnalare due importanti riforme, la prima quella prevista dall'art. 14 del D.L. 78/2010, convertito in legge 122/2010, che tra l'altro ha indicato le Unioni come una delle due forme di gestione per l'esercizio obbligatorio delle funzioni fondamentali, attualmente individuate nell'art. 21 c. 3 L. 42/09, per i comuni sotto i 5000 abitanti (l'altra forma è quella della convenzione ex art. 30 TUEL). La seconda riforma è quella dell'art. 16 L. 148/2011, che ha introdotto una nuova tipologia di unioni, le cosiddette "unioni municipali", pensata per i comuni sotto i mille abitanti.</w:t>
      </w:r>
    </w:p>
    <w:p w:rsidR="003B55D9" w:rsidRPr="0082786C" w:rsidRDefault="003B55D9" w:rsidP="0082786C">
      <w:pPr>
        <w:spacing w:line="360" w:lineRule="auto"/>
        <w:rPr>
          <w:rFonts w:ascii="Arial" w:hAnsi="Arial" w:cs="Arial"/>
        </w:rPr>
      </w:pPr>
      <w:r w:rsidRPr="0082786C">
        <w:rPr>
          <w:rFonts w:ascii="Arial" w:hAnsi="Arial" w:cs="Arial"/>
        </w:rPr>
        <w:t>ACCORDI DI PROGRAMMA</w:t>
      </w:r>
    </w:p>
    <w:p w:rsidR="003B55D9" w:rsidRPr="0082786C" w:rsidRDefault="003B55D9" w:rsidP="0082786C">
      <w:pPr>
        <w:spacing w:line="360" w:lineRule="auto"/>
        <w:rPr>
          <w:rFonts w:ascii="Arial" w:hAnsi="Arial" w:cs="Arial"/>
        </w:rPr>
      </w:pPr>
      <w:r w:rsidRPr="0082786C">
        <w:rPr>
          <w:rFonts w:ascii="Arial" w:hAnsi="Arial" w:cs="Arial"/>
        </w:rPr>
        <w:t xml:space="preserve">Gli accordi di programma tra pubbliche amministrazioni sono volti alla definizione consensuale, tra le PP.AA portatrici di interessi nella materia, dell'attività, dei programmi e, più in particolare, dell'esecuzione di interventi pubblici. </w:t>
      </w:r>
    </w:p>
    <w:p w:rsidR="003B55D9" w:rsidRPr="0082786C" w:rsidRDefault="003B55D9" w:rsidP="0082786C">
      <w:pPr>
        <w:spacing w:line="360" w:lineRule="auto"/>
        <w:rPr>
          <w:rFonts w:ascii="Arial" w:hAnsi="Arial" w:cs="Arial"/>
        </w:rPr>
      </w:pPr>
      <w:r w:rsidRPr="0082786C">
        <w:rPr>
          <w:rFonts w:ascii="Arial" w:hAnsi="Arial" w:cs="Arial"/>
        </w:rPr>
        <w:t xml:space="preserve">Le norme che originariamente hanno previsto la figura degli accordi di programma sono: l'art. 11 della legge n. 241/1990 che, in via generale, prevede la possibilità che le PP.AA. si accordino al fine di programmare consensualmente qualsivoglia tipologia di attività di interesse comune che implichi la valutazione di interessi facenti capo a soggetti pubblici distinti e l'art. 27 della L. n. </w:t>
      </w:r>
      <w:r w:rsidRPr="0082786C">
        <w:rPr>
          <w:rFonts w:ascii="Arial" w:hAnsi="Arial" w:cs="Arial"/>
        </w:rPr>
        <w:lastRenderedPageBreak/>
        <w:t>142/1990, confluito ora nell'art. 34 del D.Lgs. n. 267/2000, che, con disposizione più specifica, prevede che le Regioni, enti locali ed altre amministrazioni pubbliche possano accordarsi per l'esecuzione di opere, di interventi o programmi di interventi.</w:t>
      </w:r>
    </w:p>
    <w:p w:rsidR="003B55D9" w:rsidRPr="0082786C" w:rsidRDefault="003B55D9" w:rsidP="0082786C">
      <w:pPr>
        <w:spacing w:line="360" w:lineRule="auto"/>
        <w:rPr>
          <w:rFonts w:ascii="Arial" w:hAnsi="Arial" w:cs="Arial"/>
        </w:rPr>
      </w:pPr>
      <w:r w:rsidRPr="0082786C">
        <w:rPr>
          <w:rFonts w:ascii="Arial" w:hAnsi="Arial" w:cs="Arial"/>
        </w:rPr>
        <w:t xml:space="preserve">Con riferimento agli accordi di programma, è, innanzitutto, da rilevarsi come, da essi, siano escluse le parti private che potranno vantare un mero interesse legittimo alla legittimità dell'azione amministrativa quale si estrinseca negli accordi medesimi. </w:t>
      </w:r>
    </w:p>
    <w:p w:rsidR="003B55D9" w:rsidRPr="0082786C" w:rsidRDefault="003B55D9" w:rsidP="0082786C">
      <w:pPr>
        <w:spacing w:line="360" w:lineRule="auto"/>
        <w:rPr>
          <w:rFonts w:ascii="Arial" w:hAnsi="Arial" w:cs="Arial"/>
        </w:rPr>
      </w:pPr>
      <w:r w:rsidRPr="0082786C">
        <w:rPr>
          <w:rFonts w:ascii="Arial" w:hAnsi="Arial" w:cs="Arial"/>
        </w:rPr>
        <w:t xml:space="preserve">Sotto il profilo procedimentale, poi, gli accordi di programma tra PP.AA. di cui all'art. 34 del D.Lgs. n. 267/2000 implicano una fase di iniziativa, di competenza dell'amministrazione che vanta competenza primaria in ordine all'opera da realizzare e che si concretizza nell'invito delle amministrazioni territoriali o statali che vantino interessi concorrenti nella materia. La seconda fase è quella dell'istruttoria che si conclude, dopo l'acquisizione degli interessi, con l'accordo in ordine alle modalità di realizzazione dell'opera. La terza fase, conclusiva, è di competenza dell'amministrazione titolare dell'interesse primario e che ha curato la fase dell'iniziativa ma si concretizza, in sostanza, nell'esternazione formale della volontà già formata consensualmente nella fase dell'istruttoria. La quarta fase è quella integrativa d'efficacia e si realizza con la pubblicazione dell'accordo nel Bollettino Ufficiale della Regione. </w:t>
      </w:r>
    </w:p>
    <w:p w:rsidR="003B55D9" w:rsidRPr="0082786C" w:rsidRDefault="003B55D9" w:rsidP="0082786C">
      <w:pPr>
        <w:spacing w:line="360" w:lineRule="auto"/>
        <w:rPr>
          <w:rFonts w:ascii="Arial" w:hAnsi="Arial" w:cs="Arial"/>
        </w:rPr>
      </w:pPr>
    </w:p>
    <w:p w:rsidR="0082786C" w:rsidRPr="0082786C" w:rsidRDefault="003B55D9" w:rsidP="0082786C">
      <w:pPr>
        <w:spacing w:line="360" w:lineRule="auto"/>
        <w:rPr>
          <w:rFonts w:ascii="Arial" w:hAnsi="Arial" w:cs="Arial"/>
        </w:rPr>
      </w:pPr>
      <w:r w:rsidRPr="0082786C">
        <w:rPr>
          <w:rFonts w:ascii="Arial" w:hAnsi="Arial" w:cs="Arial"/>
        </w:rPr>
        <w:t xml:space="preserve">Con l'accordo di programma le parti si impegnano vicendevolmente all'adempimento delle obbligazioni nascenti dall'accordo, sicché, con riferimento ad esse, è ipotizzabile una responsabilità per inadempimento, la possibilità di sollevare l'eccezione d'inadempimento, l'intervento sostitutivo, l'impugnazione degli atti difformi dalle prescrizioni contenute nell'accordo. </w:t>
      </w:r>
    </w:p>
    <w:p w:rsidR="003B55D9" w:rsidRPr="0082786C" w:rsidRDefault="003B55D9" w:rsidP="0082786C">
      <w:pPr>
        <w:spacing w:line="360" w:lineRule="auto"/>
        <w:rPr>
          <w:rFonts w:ascii="Arial" w:hAnsi="Arial" w:cs="Arial"/>
        </w:rPr>
      </w:pPr>
      <w:r w:rsidRPr="0082786C">
        <w:rPr>
          <w:rFonts w:ascii="Arial" w:hAnsi="Arial" w:cs="Arial"/>
        </w:rPr>
        <w:t xml:space="preserve">Art. 34 </w:t>
      </w:r>
    </w:p>
    <w:p w:rsidR="003B55D9" w:rsidRPr="0082786C" w:rsidRDefault="003B55D9" w:rsidP="0082786C">
      <w:pPr>
        <w:spacing w:line="360" w:lineRule="auto"/>
        <w:rPr>
          <w:rFonts w:ascii="Arial" w:hAnsi="Arial" w:cs="Arial"/>
        </w:rPr>
      </w:pPr>
      <w:r w:rsidRPr="0082786C">
        <w:rPr>
          <w:rFonts w:ascii="Arial" w:hAnsi="Arial" w:cs="Arial"/>
        </w:rPr>
        <w:t xml:space="preserve">1. Per la definizione e l'attuazione di opere, di interventi o di programmi di intervento che richiedono, per la loro completa realizzazione, l'azione integrata e coordinata di comuni, di province e regioni, di amministrazioni statali e di altri soggetti pubblici, o comunque di due o più tra i soggetti predetti, il presidente della regione o il presidente della provincia o il sindaco, in relazione alla competenza primaria o prevalente sull'opera o sugli interventi o sui programmi di intervento, promuove la conclusione di un accordo di programma, anche su richiesta di uno o più soggetti interessati, per assicurare il coordinamento delle azioni e per determinare i tempi, le modalità, il finanziamento ed ogni altro connesso adempimento. </w:t>
      </w:r>
    </w:p>
    <w:p w:rsidR="003B55D9" w:rsidRPr="0082786C" w:rsidRDefault="003B55D9" w:rsidP="0082786C">
      <w:pPr>
        <w:spacing w:line="360" w:lineRule="auto"/>
        <w:rPr>
          <w:rFonts w:ascii="Arial" w:hAnsi="Arial" w:cs="Arial"/>
        </w:rPr>
      </w:pPr>
      <w:r w:rsidRPr="0082786C">
        <w:rPr>
          <w:rFonts w:ascii="Arial" w:hAnsi="Arial" w:cs="Arial"/>
        </w:rPr>
        <w:t xml:space="preserve">2. L'accordo può prevedere altresì procedimenti di arbitrato, nonché interventi surrogatori di eventuali inadempienze dei soggetti partecipanti. </w:t>
      </w:r>
    </w:p>
    <w:p w:rsidR="003B55D9" w:rsidRPr="0082786C" w:rsidRDefault="003B55D9" w:rsidP="0082786C">
      <w:pPr>
        <w:spacing w:line="360" w:lineRule="auto"/>
        <w:rPr>
          <w:rFonts w:ascii="Arial" w:hAnsi="Arial" w:cs="Arial"/>
        </w:rPr>
      </w:pPr>
      <w:r w:rsidRPr="0082786C">
        <w:rPr>
          <w:rFonts w:ascii="Arial" w:hAnsi="Arial" w:cs="Arial"/>
        </w:rPr>
        <w:lastRenderedPageBreak/>
        <w:t xml:space="preserve">3. Per verificare la possibilità di concordare l'accordo di programma, il presidente della regione o il presidente della provincia o il sindaco convoca una conferenza tra i rappresentanti di tutte le amministrazioni interessate. </w:t>
      </w:r>
    </w:p>
    <w:p w:rsidR="003B55D9" w:rsidRPr="0082786C" w:rsidRDefault="003B55D9" w:rsidP="0082786C">
      <w:pPr>
        <w:spacing w:line="360" w:lineRule="auto"/>
        <w:rPr>
          <w:rFonts w:ascii="Arial" w:hAnsi="Arial" w:cs="Arial"/>
        </w:rPr>
      </w:pPr>
      <w:r w:rsidRPr="0082786C">
        <w:rPr>
          <w:rFonts w:ascii="Arial" w:hAnsi="Arial" w:cs="Arial"/>
        </w:rPr>
        <w:t xml:space="preserve">4. L'accordo, consistente nel consenso unanime del presidente della regione, del presidente della provincia, dei sindaci e delle altre amministrazioni interessate, è approvato con atto formale del presidente della regione o del presidente della provincia o del sindaco ed è pubblicato nel Bollettino Ufficiale della regione. L'accordo, qualora adottato con decreto del presidente della regione, produce gli effetti della intesa di cui all'art. 81 del decreto del Presidente della Repubblica 24 luglio 1977, n. 616, determinando le eventuali e conseguenti variazioni degli strumenti urbanistici e sostituendo le concessioni edilizie, sempre che vi sia l'assenso del comune interessato. </w:t>
      </w:r>
    </w:p>
    <w:p w:rsidR="003B55D9" w:rsidRPr="0082786C" w:rsidRDefault="003B55D9" w:rsidP="0082786C">
      <w:pPr>
        <w:spacing w:line="360" w:lineRule="auto"/>
        <w:rPr>
          <w:rFonts w:ascii="Arial" w:hAnsi="Arial" w:cs="Arial"/>
        </w:rPr>
      </w:pPr>
      <w:r w:rsidRPr="0082786C">
        <w:rPr>
          <w:rFonts w:ascii="Arial" w:hAnsi="Arial" w:cs="Arial"/>
        </w:rPr>
        <w:t xml:space="preserve">5. Ove l'accordo comporti variazione degli strumenti urbanistici, l'adesione del sindaco allo stesso deve essere ratificata dal consiglio comunale entro trenta giorni a pena di decadenza. </w:t>
      </w:r>
    </w:p>
    <w:p w:rsidR="003B55D9" w:rsidRPr="0082786C" w:rsidRDefault="003B55D9" w:rsidP="0082786C">
      <w:pPr>
        <w:spacing w:line="360" w:lineRule="auto"/>
        <w:rPr>
          <w:rFonts w:ascii="Arial" w:hAnsi="Arial" w:cs="Arial"/>
        </w:rPr>
      </w:pPr>
      <w:r w:rsidRPr="0082786C">
        <w:rPr>
          <w:rFonts w:ascii="Arial" w:hAnsi="Arial" w:cs="Arial"/>
        </w:rPr>
        <w:t xml:space="preserve">6. Per l'approvazione di progetti di opere pubbliche comprese nei programmi dell'amministrazione e per le quali siano immediatamente utilizzabili i relativi finanziamenti si procede a norma dei precedenti commi. L'approvazione dell'accordo di programma comporta la dichiarazione di pubblica utilità, indifferibilità ed urgenza delle medesime opere; tale dichiarazione cessa di avere efficacia se le opere non hanno avuto inizio entro tre anni. </w:t>
      </w:r>
    </w:p>
    <w:p w:rsidR="003B55D9" w:rsidRPr="0082786C" w:rsidRDefault="003B55D9" w:rsidP="0082786C">
      <w:pPr>
        <w:spacing w:line="360" w:lineRule="auto"/>
        <w:rPr>
          <w:rFonts w:ascii="Arial" w:hAnsi="Arial" w:cs="Arial"/>
        </w:rPr>
      </w:pPr>
      <w:r w:rsidRPr="0082786C">
        <w:rPr>
          <w:rFonts w:ascii="Arial" w:hAnsi="Arial" w:cs="Arial"/>
        </w:rPr>
        <w:t xml:space="preserve">7. La vigilanza sull'esecuzione dell'accordo di programma e gli eventuali interventi sostitutivi sono svolti da un collegio presieduto dal presidente della regione o dal presidente della provincia o dal sindaco e composto da rappresentanti degli enti locali interessati, nonché dal commissario del Governo nella regione o dal prefetto nella provincia interessata se all'accordo partecipano amministrazioni statali o enti pubblici nazionali. </w:t>
      </w:r>
    </w:p>
    <w:p w:rsidR="003B55D9" w:rsidRPr="0082786C" w:rsidRDefault="003B55D9" w:rsidP="0082786C">
      <w:pPr>
        <w:spacing w:line="360" w:lineRule="auto"/>
        <w:rPr>
          <w:rFonts w:ascii="Arial" w:hAnsi="Arial" w:cs="Arial"/>
        </w:rPr>
      </w:pPr>
      <w:r w:rsidRPr="0082786C">
        <w:rPr>
          <w:rFonts w:ascii="Arial" w:hAnsi="Arial" w:cs="Arial"/>
        </w:rPr>
        <w:t xml:space="preserve">8. Allorché l'intervento o il programma di intervento comporti il concorso di due o più regioni finitime, la conclusione dell'accordo di programma è promossa dalla Presidenza del Consiglio dei Ministri, a cui spetta convocare la conferenza o </w:t>
      </w:r>
    </w:p>
    <w:p w:rsidR="0082786C" w:rsidRPr="0082786C" w:rsidRDefault="0082786C" w:rsidP="0082786C">
      <w:pPr>
        <w:spacing w:line="360" w:lineRule="auto"/>
        <w:rPr>
          <w:rFonts w:ascii="Arial" w:hAnsi="Arial" w:cs="Arial"/>
        </w:rPr>
      </w:pPr>
      <w:r w:rsidRPr="0082786C">
        <w:rPr>
          <w:rFonts w:ascii="Arial" w:hAnsi="Arial" w:cs="Arial"/>
        </w:rPr>
        <w:t>CONTROLLI ENTI LOCALI</w:t>
      </w:r>
    </w:p>
    <w:p w:rsidR="0082786C" w:rsidRPr="0082786C" w:rsidRDefault="0082786C" w:rsidP="0082786C">
      <w:pPr>
        <w:spacing w:line="360" w:lineRule="auto"/>
        <w:rPr>
          <w:rFonts w:ascii="Arial" w:hAnsi="Arial" w:cs="Arial"/>
        </w:rPr>
      </w:pPr>
      <w:r w:rsidRPr="0082786C">
        <w:rPr>
          <w:rFonts w:ascii="Arial" w:hAnsi="Arial" w:cs="Arial"/>
        </w:rPr>
        <w:t>Il sistema dei controlli degli enti territoriali si fonda sul principio dell’equiordinazione costituzionale di tali enti con gli altri livelli di governo. Tale principio fa si che l’ente abbia capacità di verifica e di giudizio interno della propria attività.</w:t>
      </w:r>
    </w:p>
    <w:p w:rsidR="0082786C" w:rsidRPr="0082786C" w:rsidRDefault="0082786C" w:rsidP="0082786C">
      <w:pPr>
        <w:spacing w:line="360" w:lineRule="auto"/>
        <w:rPr>
          <w:rFonts w:ascii="Arial" w:hAnsi="Arial" w:cs="Arial"/>
        </w:rPr>
      </w:pPr>
    </w:p>
    <w:p w:rsidR="0082786C" w:rsidRPr="0082786C" w:rsidRDefault="0082786C" w:rsidP="0082786C">
      <w:pPr>
        <w:spacing w:line="360" w:lineRule="auto"/>
        <w:rPr>
          <w:rFonts w:ascii="Arial" w:hAnsi="Arial" w:cs="Arial"/>
        </w:rPr>
      </w:pPr>
      <w:r w:rsidRPr="0082786C">
        <w:rPr>
          <w:rFonts w:ascii="Arial" w:hAnsi="Arial" w:cs="Arial"/>
        </w:rPr>
        <w:t xml:space="preserve">Parallelamente, accanto al riconoscimento costituzionale dell’autonomia degli enti territoriali, si è venuto via </w:t>
      </w:r>
      <w:proofErr w:type="spellStart"/>
      <w:r w:rsidRPr="0082786C">
        <w:rPr>
          <w:rFonts w:ascii="Arial" w:hAnsi="Arial" w:cs="Arial"/>
        </w:rPr>
        <w:t>via</w:t>
      </w:r>
      <w:proofErr w:type="spellEnd"/>
      <w:r w:rsidRPr="0082786C">
        <w:rPr>
          <w:rFonts w:ascii="Arial" w:hAnsi="Arial" w:cs="Arial"/>
        </w:rPr>
        <w:t xml:space="preserve"> a ridurre il ruolo dei controlli esterni, sia con l’eliminazione dei controlli preventivi di legittimità, caratterizzati da un’impostazione di tipo gerarchico e pertanto lesiva dell’autonomia dei </w:t>
      </w:r>
      <w:r w:rsidRPr="0082786C">
        <w:rPr>
          <w:rFonts w:ascii="Arial" w:hAnsi="Arial" w:cs="Arial"/>
        </w:rPr>
        <w:lastRenderedPageBreak/>
        <w:t>vari enti territoriali, sia con il ridimensionamento del ruolo della Corte dei conti, che ha conservato le proprie funzioni di controllore esterno attraverso un rapporto di tipo collaborativo.</w:t>
      </w:r>
    </w:p>
    <w:p w:rsidR="0082786C" w:rsidRPr="0082786C" w:rsidRDefault="0082786C" w:rsidP="0082786C">
      <w:pPr>
        <w:spacing w:line="360" w:lineRule="auto"/>
        <w:rPr>
          <w:rFonts w:ascii="Arial" w:hAnsi="Arial" w:cs="Arial"/>
        </w:rPr>
      </w:pPr>
      <w:r w:rsidRPr="0082786C">
        <w:rPr>
          <w:rFonts w:ascii="Arial" w:hAnsi="Arial" w:cs="Arial"/>
        </w:rPr>
        <w:t>Tuttavia, il contesto dinamico e le successive evoluzioni hanno imposto al legislatore riflessioni sull’adeguatezza dei controlli in essere e sulla necessità di migliorarli o integrarli, anche in ragione del principio del coordinamento della finanza pubblica - ai fini del raggiungimento degli obiettivi nazionali sulla base degli impegni comunitari - che ha determinato, da un lato, la previsione di vincoli sempre più stringenti alle politiche di bilancio degli enti territoriali e, dall’altro, l’intensificazione, in controtendenza rispetto al passato, del sistema dei controlli esterni sulla gestione finanziaria degli enti, affidato alla Corte dei conti.</w:t>
      </w:r>
    </w:p>
    <w:p w:rsidR="0082786C" w:rsidRPr="0082786C" w:rsidRDefault="0082786C" w:rsidP="0082786C">
      <w:pPr>
        <w:spacing w:line="360" w:lineRule="auto"/>
        <w:rPr>
          <w:rFonts w:ascii="Arial" w:hAnsi="Arial" w:cs="Arial"/>
        </w:rPr>
      </w:pPr>
      <w:r w:rsidRPr="0082786C">
        <w:rPr>
          <w:rFonts w:ascii="Arial" w:hAnsi="Arial" w:cs="Arial"/>
        </w:rPr>
        <w:t>Il processo di rinnovamento del sistema dei controlli, nella XVI legislatura, è iniziato con il D.Lgs. n. 150 del 27 ottobre 2009, (c.d. Decreto Brunetta) che ha introdotto il concetto di valutazione delle performance individuali e organizzative del personale della pubblica amministrazione (compresi dunque gli enti territoriali) da esercitarsi attraverso Organismi indipendenti di valutazione, e si è andato poi sviluppando alla luce della riforma dei controlli di regolarità amministrativa e contabile e del potenziamento dell’attività di analisi e valutazione della spesa (ai sensi del D.Lgs. 30 giugno 2011, n. 123) e dei meccanismi sanzionatori e premiali per regioni, province e comuni, introdotti dal decreto legislativo 6 settembre 2011, n. 149, adottato in sede di attuazione della legge delega sul federalismo fiscale.</w:t>
      </w:r>
    </w:p>
    <w:p w:rsidR="0082786C" w:rsidRPr="0082786C" w:rsidRDefault="0082786C" w:rsidP="0082786C">
      <w:pPr>
        <w:spacing w:line="360" w:lineRule="auto"/>
        <w:rPr>
          <w:rFonts w:ascii="Arial" w:hAnsi="Arial" w:cs="Arial"/>
        </w:rPr>
      </w:pPr>
      <w:r w:rsidRPr="0082786C">
        <w:rPr>
          <w:rFonts w:ascii="Arial" w:hAnsi="Arial" w:cs="Arial"/>
        </w:rPr>
        <w:t>E’ stato poi adottato il decreto legge n. 174 del 10 ottobre 2012, che ha integralmente rivisto e potenziato il sistema dei controlli, sia interni che esterni, degli enti territoriali, finalizzandolo all’esigenza di rafforzamento del coordinamento della finanza pubblica e di garanzia del rispetto dei vincoli finanziari derivanti dall’appartenenza dell’Italia all’Unione europea.</w:t>
      </w:r>
    </w:p>
    <w:p w:rsidR="0082786C" w:rsidRPr="0082786C" w:rsidRDefault="0082786C" w:rsidP="0082786C">
      <w:pPr>
        <w:spacing w:line="360" w:lineRule="auto"/>
        <w:rPr>
          <w:rFonts w:ascii="Arial" w:hAnsi="Arial" w:cs="Arial"/>
        </w:rPr>
      </w:pPr>
      <w:r w:rsidRPr="0082786C">
        <w:rPr>
          <w:rFonts w:ascii="Arial" w:hAnsi="Arial" w:cs="Arial"/>
        </w:rPr>
        <w:t>I controlli interni sugli enti locali</w:t>
      </w:r>
    </w:p>
    <w:p w:rsidR="0082786C" w:rsidRPr="0082786C" w:rsidRDefault="0082786C" w:rsidP="0082786C">
      <w:pPr>
        <w:spacing w:line="360" w:lineRule="auto"/>
        <w:rPr>
          <w:rFonts w:ascii="Arial" w:hAnsi="Arial" w:cs="Arial"/>
        </w:rPr>
      </w:pPr>
      <w:r w:rsidRPr="0082786C">
        <w:rPr>
          <w:rFonts w:ascii="Arial" w:hAnsi="Arial" w:cs="Arial"/>
        </w:rPr>
        <w:t>Il sistema dei controlli interni negli enti locali ha subito, nel corso della legislatura, una profonda innovazione, determinata dal D.Lgs. 27 ottobre 2009, n. 150 e, in particolare, dall’articolo 3 del D.L. 10 ottobre 2012, n. 174, provvedimento quest’ultimo che ha completamente ridisegnato l’assetto delineato dall'articolo 147 del D.Lgs. 18 agosto 2000, n. 267 (Testo Unico delle leggi sull’ordinamento degli enti locali). Tale assetto era originariamente basato sulle seguenti tipologie di controlli:</w:t>
      </w:r>
    </w:p>
    <w:p w:rsidR="0082786C" w:rsidRPr="0082786C" w:rsidRDefault="0082786C" w:rsidP="0082786C">
      <w:pPr>
        <w:spacing w:line="360" w:lineRule="auto"/>
        <w:rPr>
          <w:rFonts w:ascii="Arial" w:hAnsi="Arial" w:cs="Arial"/>
        </w:rPr>
      </w:pPr>
      <w:r w:rsidRPr="0082786C">
        <w:rPr>
          <w:rFonts w:ascii="Arial" w:hAnsi="Arial" w:cs="Arial"/>
        </w:rPr>
        <w:t>il controllo di regolarità amministrativa e contabile;</w:t>
      </w:r>
    </w:p>
    <w:p w:rsidR="0082786C" w:rsidRPr="0082786C" w:rsidRDefault="0082786C" w:rsidP="0082786C">
      <w:pPr>
        <w:spacing w:line="360" w:lineRule="auto"/>
        <w:rPr>
          <w:rFonts w:ascii="Arial" w:hAnsi="Arial" w:cs="Arial"/>
        </w:rPr>
      </w:pPr>
      <w:r w:rsidRPr="0082786C">
        <w:rPr>
          <w:rFonts w:ascii="Arial" w:hAnsi="Arial" w:cs="Arial"/>
        </w:rPr>
        <w:t xml:space="preserve">il controllo di gestione; </w:t>
      </w:r>
    </w:p>
    <w:p w:rsidR="0082786C" w:rsidRPr="0082786C" w:rsidRDefault="0082786C" w:rsidP="0082786C">
      <w:pPr>
        <w:spacing w:line="360" w:lineRule="auto"/>
        <w:rPr>
          <w:rFonts w:ascii="Arial" w:hAnsi="Arial" w:cs="Arial"/>
        </w:rPr>
      </w:pPr>
      <w:r w:rsidRPr="0082786C">
        <w:rPr>
          <w:rFonts w:ascii="Arial" w:hAnsi="Arial" w:cs="Arial"/>
        </w:rPr>
        <w:t xml:space="preserve">il controllo strategico. </w:t>
      </w:r>
    </w:p>
    <w:p w:rsidR="0082786C" w:rsidRPr="0082786C" w:rsidRDefault="0082786C" w:rsidP="0082786C">
      <w:pPr>
        <w:spacing w:line="360" w:lineRule="auto"/>
        <w:rPr>
          <w:rFonts w:ascii="Arial" w:hAnsi="Arial" w:cs="Arial"/>
        </w:rPr>
      </w:pPr>
      <w:r w:rsidRPr="0082786C">
        <w:rPr>
          <w:rFonts w:ascii="Arial" w:hAnsi="Arial" w:cs="Arial"/>
        </w:rPr>
        <w:t>la valutazione della dirigenza.</w:t>
      </w:r>
    </w:p>
    <w:p w:rsidR="0082786C" w:rsidRPr="0082786C" w:rsidRDefault="0082786C" w:rsidP="0082786C">
      <w:pPr>
        <w:spacing w:line="360" w:lineRule="auto"/>
        <w:rPr>
          <w:rFonts w:ascii="Arial" w:hAnsi="Arial" w:cs="Arial"/>
        </w:rPr>
      </w:pPr>
      <w:r w:rsidRPr="0082786C">
        <w:rPr>
          <w:rFonts w:ascii="Arial" w:hAnsi="Arial" w:cs="Arial"/>
        </w:rPr>
        <w:lastRenderedPageBreak/>
        <w:t>Con riferimento alla valutazione della dirigenza, il D.Lgs. n. 150 del 27 ottobre 2009 (c.d. Decreto Brunetta) è intervenuto attribuendo tale valutazione a nuovi soggetti, gli Organismi indipendenti di valutazione, i quali si sostituiscono, in tale attività, ai servizi di controllo interno. La misurazione della performance organizzativa e individuale si è sostituita alla previgente valutazione della dirigenza, estendendosi al personale amministrativo.</w:t>
      </w:r>
    </w:p>
    <w:p w:rsidR="0082786C" w:rsidRPr="0082786C" w:rsidRDefault="0082786C" w:rsidP="0082786C">
      <w:pPr>
        <w:spacing w:line="360" w:lineRule="auto"/>
        <w:rPr>
          <w:rFonts w:ascii="Arial" w:hAnsi="Arial" w:cs="Arial"/>
        </w:rPr>
      </w:pPr>
    </w:p>
    <w:p w:rsidR="0082786C" w:rsidRPr="0082786C" w:rsidRDefault="0082786C" w:rsidP="0082786C">
      <w:pPr>
        <w:spacing w:line="360" w:lineRule="auto"/>
        <w:rPr>
          <w:rFonts w:ascii="Arial" w:hAnsi="Arial" w:cs="Arial"/>
        </w:rPr>
      </w:pPr>
      <w:r w:rsidRPr="0082786C">
        <w:rPr>
          <w:rFonts w:ascii="Arial" w:hAnsi="Arial" w:cs="Arial"/>
        </w:rPr>
        <w:t>Il controllo sulla dirigenza, ora disciplinato per tutte le pubbliche amministrazioni nel citato D.Lgs. n. 150/2009, è dunque fuoriuscito dal sistema dei controlli interni dell’ente locale delineati dal TUEL, pur restando strettamente legato alle verifiche attinenti al ciclo strategico dell’ente.</w:t>
      </w:r>
    </w:p>
    <w:p w:rsidR="0082786C" w:rsidRPr="0082786C" w:rsidRDefault="0082786C" w:rsidP="0082786C">
      <w:pPr>
        <w:spacing w:line="360" w:lineRule="auto"/>
        <w:rPr>
          <w:rFonts w:ascii="Arial" w:hAnsi="Arial" w:cs="Arial"/>
        </w:rPr>
      </w:pPr>
      <w:r w:rsidRPr="0082786C">
        <w:rPr>
          <w:rFonts w:ascii="Arial" w:hAnsi="Arial" w:cs="Arial"/>
        </w:rPr>
        <w:t>Con riferimento alle altre tipologie di controlli, l’articolo 3 del D.L. n. 174/2012 ha operato diverse novelle al fine di implementare il sistema preesistente. In particolare, oltre ai controlli di regolarità amministrativa contabile, di gestione e di controllo strategico, compaiono ora nuove attività, quali:</w:t>
      </w:r>
    </w:p>
    <w:p w:rsidR="0082786C" w:rsidRPr="0082786C" w:rsidRDefault="0082786C" w:rsidP="0082786C">
      <w:pPr>
        <w:spacing w:line="360" w:lineRule="auto"/>
        <w:rPr>
          <w:rFonts w:ascii="Arial" w:hAnsi="Arial" w:cs="Arial"/>
        </w:rPr>
      </w:pPr>
      <w:r w:rsidRPr="0082786C">
        <w:rPr>
          <w:rFonts w:ascii="Arial" w:hAnsi="Arial" w:cs="Arial"/>
        </w:rPr>
        <w:t>il controllo sugli equilibri finanziari dell’ente, che è strumentale alla realizzazione degli obiettivi di finanza pubblica determinati dal Patto di stabilita' interno , mediante il coordinamento e la vigilanza del responsabile del servizio finanziario, nonché dei responsabili dei servizi;</w:t>
      </w:r>
    </w:p>
    <w:p w:rsidR="0082786C" w:rsidRPr="0082786C" w:rsidRDefault="0082786C" w:rsidP="0082786C">
      <w:pPr>
        <w:spacing w:line="360" w:lineRule="auto"/>
        <w:rPr>
          <w:rFonts w:ascii="Arial" w:hAnsi="Arial" w:cs="Arial"/>
        </w:rPr>
      </w:pPr>
      <w:r w:rsidRPr="0082786C">
        <w:rPr>
          <w:rFonts w:ascii="Arial" w:hAnsi="Arial" w:cs="Arial"/>
        </w:rPr>
        <w:t>la verifica, attraverso il controllo sullo stato di attuazione di indirizzi ed obiettivi gestionali, dell’efficacia ed economicità degli organismi gestionali esterni all’ente;</w:t>
      </w:r>
    </w:p>
    <w:p w:rsidR="0082786C" w:rsidRPr="0082786C" w:rsidRDefault="0082786C" w:rsidP="0082786C">
      <w:pPr>
        <w:spacing w:line="360" w:lineRule="auto"/>
        <w:rPr>
          <w:rFonts w:ascii="Arial" w:hAnsi="Arial" w:cs="Arial"/>
        </w:rPr>
      </w:pPr>
      <w:r w:rsidRPr="0082786C">
        <w:rPr>
          <w:rFonts w:ascii="Arial" w:hAnsi="Arial" w:cs="Arial"/>
        </w:rPr>
        <w:t>la verifica della qualità dei servizi erogati, sia direttamente, sia mediante organismi gestionali esterni.</w:t>
      </w:r>
    </w:p>
    <w:p w:rsidR="0082786C" w:rsidRPr="0082786C" w:rsidRDefault="0082786C" w:rsidP="0082786C">
      <w:pPr>
        <w:spacing w:line="360" w:lineRule="auto"/>
        <w:rPr>
          <w:rFonts w:ascii="Arial" w:hAnsi="Arial" w:cs="Arial"/>
        </w:rPr>
      </w:pPr>
      <w:r w:rsidRPr="0082786C">
        <w:rPr>
          <w:rFonts w:ascii="Arial" w:hAnsi="Arial" w:cs="Arial"/>
        </w:rPr>
        <w:t>In parallelo alle suddette due attività di verifica dell’efficacia degli organismi gestionali esterni all’ente e della  qualità dei servizi erogati - le quali appaiono comunque inquadrarsi nell’alveo dei controlli gestionali estesi agli enti facenti parte del bilancio consolidato dell’ente - viene specificamente introdotta una nuova tipologia di controllo interno, il controllo sulle societa' partecipate dagli enti locali, il quale dovrà essere periodico e prevedere l’analisi degli scostamenti rispetto agli obiettivi assegnati, anche con riferimento ai possibili squilibri economico finanziari rilevati per il bilancio dell’ente locale. Il controllo sulle partecipate riguarda sia aspetti di regolarità amministrativa e contabile (ricomprendendo anche la verifica dell'andamento economico finanziario della società al fine di rilevare possibili ripercussioni sull'ente locale) che aspetti tipici del controllo di gestione e del controllo strategico.</w:t>
      </w:r>
    </w:p>
    <w:p w:rsidR="0082786C" w:rsidRPr="0082786C" w:rsidRDefault="0082786C" w:rsidP="0082786C">
      <w:pPr>
        <w:spacing w:line="360" w:lineRule="auto"/>
        <w:rPr>
          <w:rFonts w:ascii="Arial" w:hAnsi="Arial" w:cs="Arial"/>
        </w:rPr>
      </w:pPr>
      <w:r w:rsidRPr="0082786C">
        <w:rPr>
          <w:rFonts w:ascii="Arial" w:hAnsi="Arial" w:cs="Arial"/>
        </w:rPr>
        <w:t>Il sistema di controlli sulle società partecipate, che deve essere definito secondo l’autonomia organizzativa dell’ente, riguarda gli enti locali con popolazione superiore a 100.000 abitanti in fase di prima applicazione, a 50.000 abitanti per il 2014 e a 15.000 abitanti a decorrere dal 2015.</w:t>
      </w:r>
    </w:p>
    <w:p w:rsidR="0082786C" w:rsidRPr="0082786C" w:rsidRDefault="0082786C" w:rsidP="0082786C">
      <w:pPr>
        <w:spacing w:line="360" w:lineRule="auto"/>
        <w:rPr>
          <w:rFonts w:ascii="Arial" w:hAnsi="Arial" w:cs="Arial"/>
        </w:rPr>
      </w:pPr>
      <w:r w:rsidRPr="0082786C">
        <w:rPr>
          <w:rFonts w:ascii="Arial" w:hAnsi="Arial" w:cs="Arial"/>
        </w:rPr>
        <w:lastRenderedPageBreak/>
        <w:t>L’introduzione del controllo sulle società partecipate rappresenta uno degli elementi più innovativi della riforma del sistema dei controlli, quale momento indispensabile alla governance dell’ente locale come “gruppo”.</w:t>
      </w:r>
    </w:p>
    <w:p w:rsidR="0082786C" w:rsidRPr="0082786C" w:rsidRDefault="0082786C" w:rsidP="0082786C">
      <w:pPr>
        <w:spacing w:line="360" w:lineRule="auto"/>
        <w:rPr>
          <w:rFonts w:ascii="Arial" w:hAnsi="Arial" w:cs="Arial"/>
        </w:rPr>
      </w:pPr>
      <w:r w:rsidRPr="0082786C">
        <w:rPr>
          <w:rFonts w:ascii="Arial" w:hAnsi="Arial" w:cs="Arial"/>
        </w:rPr>
        <w:t>In merito si sottolinea come negli ultimi anni, infatti, si sia registrata una crescente attenzione del legislatore sul tema delle società controllate dagli enti locali - secondo una tendenza già in atto nella legislatura precedente – che discende dalla effettiva necessità di controllare con sempre maggiore attenzione la spesa complessiva delle amministrazioni locali, posto che non di rado le situazioni di dissesto o comunque di serio squilibrio economico finanziario dell’ente locale possono essere connesse a circostanze che vedono coinvolti gli enti partecipati.</w:t>
      </w:r>
    </w:p>
    <w:p w:rsidR="0082786C" w:rsidRPr="0082786C" w:rsidRDefault="0082786C" w:rsidP="0082786C">
      <w:pPr>
        <w:spacing w:line="360" w:lineRule="auto"/>
        <w:rPr>
          <w:rFonts w:ascii="Arial" w:hAnsi="Arial" w:cs="Arial"/>
        </w:rPr>
      </w:pPr>
      <w:r w:rsidRPr="0082786C">
        <w:rPr>
          <w:rFonts w:ascii="Arial" w:hAnsi="Arial" w:cs="Arial"/>
        </w:rPr>
        <w:t>Altro aspetto importante del controllo sulle società partecipate è previsto dal nuovo articolo 147-quater del D.Lgs. n. 267/2000 (TUEL), il quale ribadisce l’obbligo di redazione del bilancio consolidato, già previsto nell’ambito del D.Lgs. 23 giugno 2011, n. 118 in tema di armonizzazione dei sistemi contabili e degli schemi di bilancio delle Regioni, degli Enti Locali e dei loro organismi.</w:t>
      </w:r>
    </w:p>
    <w:p w:rsidR="0082786C" w:rsidRPr="0082786C" w:rsidRDefault="0082786C" w:rsidP="0082786C">
      <w:pPr>
        <w:spacing w:line="360" w:lineRule="auto"/>
        <w:rPr>
          <w:rFonts w:ascii="Arial" w:hAnsi="Arial" w:cs="Arial"/>
        </w:rPr>
      </w:pPr>
      <w:r w:rsidRPr="0082786C">
        <w:rPr>
          <w:rFonts w:ascii="Arial" w:hAnsi="Arial" w:cs="Arial"/>
        </w:rPr>
        <w:t xml:space="preserve"> Per ciò che concerne i controlli pre-esistenti, quali, in particolare, il controllo sulla regolarità amministrativo contabile, si osservi, infine, che sono stati implementati e resi più stringenti dal D.L. n. 174/2012 i casi in cui in cui è obbligatorio il parere di regolarità contabile del responsabile di ragioneria, stabilendosi che tale parere debba essere richiesto non solo per le proposte di delibere sottoposte alla Giunta e al Consiglio che comportino impegno di spesa o diminuzione di entrata, ma su ogni proposta di deliberazione che comporti riflessi diretti o indiretti sulla situazione economico-finanziaria o sul patrimonio dell’ente.</w:t>
      </w:r>
    </w:p>
    <w:p w:rsidR="0082786C" w:rsidRPr="0082786C" w:rsidRDefault="0082786C" w:rsidP="0082786C">
      <w:pPr>
        <w:spacing w:line="360" w:lineRule="auto"/>
        <w:rPr>
          <w:rFonts w:ascii="Arial" w:hAnsi="Arial" w:cs="Arial"/>
        </w:rPr>
      </w:pPr>
      <w:r w:rsidRPr="0082786C">
        <w:rPr>
          <w:rFonts w:ascii="Arial" w:hAnsi="Arial" w:cs="Arial"/>
        </w:rPr>
        <w:t xml:space="preserve"> L'operazione di rafforzamento del sistema dei controlli interni non poteva, inoltre, non coinvolgere il ruolo svolto dal revisore contabile dell'ente, in particolare ampliando la gamma degli atti che necessitano "obbligatoriamente" del parere dell'organo di revisione.</w:t>
      </w:r>
    </w:p>
    <w:p w:rsidR="0082786C" w:rsidRPr="0082786C" w:rsidRDefault="0082786C" w:rsidP="0082786C">
      <w:pPr>
        <w:spacing w:line="360" w:lineRule="auto"/>
        <w:rPr>
          <w:rFonts w:ascii="Arial" w:hAnsi="Arial" w:cs="Arial"/>
        </w:rPr>
      </w:pPr>
      <w:r w:rsidRPr="0082786C">
        <w:rPr>
          <w:rFonts w:ascii="Arial" w:hAnsi="Arial" w:cs="Arial"/>
        </w:rPr>
        <w:t xml:space="preserve"> Ai fini della verifica della situazione finanziaria degli enti locali, si ricorda, inoltre, che il D.Lgs. n. 149/2011 (cosiddetto "premi e sanzioni", emanato in attuazione della legge n. 42/2009 sul federalismo fiscale) ha introdotto alcuni specifici strumenti volti a garantire il coordinamento della finanza pubblica ed in particolare il principio di trasparenza delle decisioni di entrata e di spesa. In particolare, il decreto legislativo ha previsto per le province e gli enti locali, così come per le regioni, l’obbligo di redigere una “relazione di fine mandato”, consistente in un documento sottoscritto dal presidente della provincia o dal sindaco, certificato dagli organi di controllo interno dell’ente, e verificato da un apposito Tavolo tecnico interistituzionale.</w:t>
      </w:r>
    </w:p>
    <w:p w:rsidR="0082786C" w:rsidRPr="0082786C" w:rsidRDefault="0082786C" w:rsidP="0082786C">
      <w:pPr>
        <w:spacing w:line="360" w:lineRule="auto"/>
        <w:rPr>
          <w:rFonts w:ascii="Arial" w:hAnsi="Arial" w:cs="Arial"/>
        </w:rPr>
      </w:pPr>
      <w:r w:rsidRPr="0082786C">
        <w:rPr>
          <w:rFonts w:ascii="Arial" w:hAnsi="Arial" w:cs="Arial"/>
        </w:rPr>
        <w:t xml:space="preserve">Il documento costituisce in sostanza uno strumento di rendicontazione delle principali attività normative e amministrative svolte durante il mandato, con particolare riferimento al sistema e agli esiti dei controlli interni, agli eventuali rilievi della Corte dei Conti, alle azioni intraprese per il rispetto dei saldi di finanza pubblica programmati e lo stato del percorso di convergenza verso i </w:t>
      </w:r>
      <w:r w:rsidRPr="0082786C">
        <w:rPr>
          <w:rFonts w:ascii="Arial" w:hAnsi="Arial" w:cs="Arial"/>
        </w:rPr>
        <w:lastRenderedPageBreak/>
        <w:t>fabbisogni standard, alla situazione finanziaria e patrimoniale, anche evidenziando le carenze riscontrate nella gestione degli enti e società controllate dal comune o dalla provincia, alle azioni di contenimento della spesa e stato del percorso di convergenza ai fabbisogni standard, alla quantificazione della misura dell'indebitamento provinciale o comunale. Esso deve essere pubblicato, unitamente al rapporto di verifica, sul sito istituzionale della provincia o del comune.</w:t>
      </w:r>
    </w:p>
    <w:p w:rsidR="0082786C" w:rsidRPr="0082786C" w:rsidRDefault="0082786C" w:rsidP="0082786C">
      <w:pPr>
        <w:spacing w:line="360" w:lineRule="auto"/>
        <w:rPr>
          <w:rFonts w:ascii="Arial" w:hAnsi="Arial" w:cs="Arial"/>
        </w:rPr>
      </w:pPr>
      <w:r w:rsidRPr="0082786C">
        <w:rPr>
          <w:rFonts w:ascii="Arial" w:hAnsi="Arial" w:cs="Arial"/>
        </w:rPr>
        <w:t>Con il D.L. n. 174/2011, è stato inoltre previsto l'obbigo per comuni e province di redigere anche una relazione di inizio mandato, volta a verificare la situazione finanziaria e patrimoniale e la misura dell'indebitamento dei medesimi enti. La relazione di inizio mandato, predisposta dal responsabile del servizio finanziario o dal segretario generale, è sottoscritta dal presidente della provincia o dal sindaco entro il novantesimo giorno dall'inizio del mandato.</w:t>
      </w:r>
    </w:p>
    <w:p w:rsidR="0082786C" w:rsidRPr="0082786C" w:rsidRDefault="0082786C" w:rsidP="0082786C">
      <w:pPr>
        <w:spacing w:line="360" w:lineRule="auto"/>
        <w:rPr>
          <w:rFonts w:ascii="Arial" w:hAnsi="Arial" w:cs="Arial"/>
        </w:rPr>
      </w:pPr>
      <w:r w:rsidRPr="0082786C">
        <w:rPr>
          <w:rFonts w:ascii="Arial" w:hAnsi="Arial" w:cs="Arial"/>
        </w:rPr>
        <w:t>I controlli esterni sugli enti locali</w:t>
      </w:r>
    </w:p>
    <w:p w:rsidR="0082786C" w:rsidRPr="0082786C" w:rsidRDefault="0082786C" w:rsidP="0082786C">
      <w:pPr>
        <w:spacing w:line="360" w:lineRule="auto"/>
        <w:rPr>
          <w:rFonts w:ascii="Arial" w:hAnsi="Arial" w:cs="Arial"/>
        </w:rPr>
      </w:pPr>
      <w:r w:rsidRPr="0082786C">
        <w:rPr>
          <w:rFonts w:ascii="Arial" w:hAnsi="Arial" w:cs="Arial"/>
        </w:rPr>
        <w:t>Per quanto concerne i controlli esterni sugli enti locali, l’articolo 3 del D.L. n. 174/2012 ha potenziato i poteri della Corte dei conti, già da tempo operanti nell'ordinamento (in particolare sulla base di quanto disposto dall’articolo 7, comma 7, della legge n. 131 del 2003, dall’articolo 1, commi 166 e seguenti, della legge n. 266 del 2005 e dall’articolo 11 della legge n. 15 del 2009).</w:t>
      </w:r>
    </w:p>
    <w:p w:rsidR="0082786C" w:rsidRPr="0082786C" w:rsidRDefault="0082786C" w:rsidP="0082786C">
      <w:pPr>
        <w:spacing w:line="360" w:lineRule="auto"/>
        <w:rPr>
          <w:rFonts w:ascii="Arial" w:hAnsi="Arial" w:cs="Arial"/>
        </w:rPr>
      </w:pPr>
      <w:r w:rsidRPr="0082786C">
        <w:rPr>
          <w:rFonts w:ascii="Arial" w:hAnsi="Arial" w:cs="Arial"/>
        </w:rPr>
        <w:t>La funzione di controllo della Corte nei confronti degli enti locali, ne risulta consistentemente ampliata, e viene ora a comprendere, anche in corso di esercizio:</w:t>
      </w:r>
    </w:p>
    <w:p w:rsidR="0082786C" w:rsidRPr="0082786C" w:rsidRDefault="0082786C" w:rsidP="0082786C">
      <w:pPr>
        <w:spacing w:line="360" w:lineRule="auto"/>
        <w:rPr>
          <w:rFonts w:ascii="Arial" w:hAnsi="Arial" w:cs="Arial"/>
        </w:rPr>
      </w:pPr>
      <w:r w:rsidRPr="0082786C">
        <w:rPr>
          <w:rFonts w:ascii="Arial" w:hAnsi="Arial" w:cs="Arial"/>
        </w:rPr>
        <w:t>la regolarità della gestione finanziaria e degli atti di programmazione;</w:t>
      </w:r>
    </w:p>
    <w:p w:rsidR="0082786C" w:rsidRPr="0082786C" w:rsidRDefault="0082786C" w:rsidP="0082786C">
      <w:pPr>
        <w:spacing w:line="360" w:lineRule="auto"/>
        <w:rPr>
          <w:rFonts w:ascii="Arial" w:hAnsi="Arial" w:cs="Arial"/>
        </w:rPr>
      </w:pPr>
      <w:r w:rsidRPr="0082786C">
        <w:rPr>
          <w:rFonts w:ascii="Arial" w:hAnsi="Arial" w:cs="Arial"/>
        </w:rPr>
        <w:t xml:space="preserve">la verifica del funzionamento dei controlli interni di ciascun ente. </w:t>
      </w:r>
    </w:p>
    <w:p w:rsidR="0082786C" w:rsidRPr="0082786C" w:rsidRDefault="0082786C" w:rsidP="0082786C">
      <w:pPr>
        <w:spacing w:line="360" w:lineRule="auto"/>
        <w:rPr>
          <w:rFonts w:ascii="Arial" w:hAnsi="Arial" w:cs="Arial"/>
        </w:rPr>
      </w:pPr>
      <w:r w:rsidRPr="0082786C">
        <w:rPr>
          <w:rFonts w:ascii="Arial" w:hAnsi="Arial" w:cs="Arial"/>
        </w:rPr>
        <w:t>A tal fine, il nuovo articolo 148 del D.Lgs. n. 267/2000 prevede che le sezioni regionali della Corte verifichino, semestralmente – tramite l’apposito referto ad esse inviato dall’ente - la regolarità della gestione e il funzionamento dei controlli interni adottati al fine del rispetto delle regole contabili e del pareggio di bilancio di ciascun ente locale. Per l'effettuazione dell'attività di verifica semestrale le sezioni regionali di controllo della Corte possono avvalersi anche del Corpo della Guardia di finanza o dei servizi ispettivi del Dipartimento della Ragioneria Generale dello Stato previsti dall'articolo 14 della legge di contabilità nazionale.</w:t>
      </w:r>
    </w:p>
    <w:p w:rsidR="0082786C" w:rsidRPr="0082786C" w:rsidRDefault="0082786C" w:rsidP="0082786C">
      <w:pPr>
        <w:spacing w:line="360" w:lineRule="auto"/>
        <w:rPr>
          <w:rFonts w:ascii="Arial" w:hAnsi="Arial" w:cs="Arial"/>
        </w:rPr>
      </w:pPr>
    </w:p>
    <w:p w:rsidR="0082786C" w:rsidRPr="0082786C" w:rsidRDefault="0082786C" w:rsidP="0082786C">
      <w:pPr>
        <w:spacing w:line="360" w:lineRule="auto"/>
        <w:rPr>
          <w:rFonts w:ascii="Arial" w:hAnsi="Arial" w:cs="Arial"/>
        </w:rPr>
      </w:pPr>
      <w:r w:rsidRPr="0082786C">
        <w:rPr>
          <w:rFonts w:ascii="Arial" w:hAnsi="Arial" w:cs="Arial"/>
        </w:rPr>
        <w:t>Alla Corte è affidato, inoltre, un potere sanzionatorio nei confronti degli amministratori dell’ente locale responsabili.</w:t>
      </w:r>
    </w:p>
    <w:p w:rsidR="0082786C" w:rsidRPr="0082786C" w:rsidRDefault="0082786C" w:rsidP="0082786C">
      <w:pPr>
        <w:spacing w:line="360" w:lineRule="auto"/>
        <w:rPr>
          <w:rFonts w:ascii="Arial" w:hAnsi="Arial" w:cs="Arial"/>
        </w:rPr>
      </w:pPr>
      <w:r w:rsidRPr="0082786C">
        <w:rPr>
          <w:rFonts w:ascii="Arial" w:hAnsi="Arial" w:cs="Arial"/>
        </w:rPr>
        <w:t xml:space="preserve">Il rafforzamento del controllo della Corte dei conti sulla gestione finanziaria degli enti locali, disciplinato dal nuovo articolo 148-bis del D.Lgs. n. 267/2000, comporta, nello specifico, che le sezioni regionali di controllo sono tenute ad esaminare i bilanci preventivi e i rendiconti consuntivi degli enti locali ai fini della verifica del rispetto degli obiettivi annuali posti dal patto di stabilita' </w:t>
      </w:r>
      <w:r w:rsidRPr="0082786C">
        <w:rPr>
          <w:rFonts w:ascii="Arial" w:hAnsi="Arial" w:cs="Arial"/>
        </w:rPr>
        <w:lastRenderedPageBreak/>
        <w:t>interno, dell'osservanza del vincolo previsto in materia di indebitamento dall'articolo 119 della Costituzione nonché della sostenibilità dell' indebitamento degli enti territoriali, dell'assenza di irregolarità, suscettibili di pregiudicare, anche in prospettiva, gli equilibri economico-finanziari degli enti.</w:t>
      </w:r>
    </w:p>
    <w:p w:rsidR="0082786C" w:rsidRPr="0082786C" w:rsidRDefault="0082786C" w:rsidP="0082786C">
      <w:pPr>
        <w:spacing w:line="360" w:lineRule="auto"/>
        <w:rPr>
          <w:rFonts w:ascii="Arial" w:hAnsi="Arial" w:cs="Arial"/>
        </w:rPr>
      </w:pPr>
      <w:r w:rsidRPr="0082786C">
        <w:rPr>
          <w:rFonts w:ascii="Arial" w:hAnsi="Arial" w:cs="Arial"/>
        </w:rPr>
        <w:t>L'accertamento, da parte delle competenti sezioni regionali di controllo della Corte, di squilibri economico-finanziari, della mancata copertura di spese, della violazione di norme finalizzate a garantire la regolarità della gestione finanziaria, o del mancato rispetto degli obiettivi posti con il patto di stabilità interno, ha effetti inibenti per gli enti locali, i quali sono tenuti a rimuovere le irregolarità e a ripristinare gli equilibri di bilancio, pena l’impossibilità di dare attuazione ai programmi di spesa per i quali è stata accertata la non sostenibilità finanziaria.</w:t>
      </w:r>
    </w:p>
    <w:p w:rsidR="0082786C" w:rsidRPr="0082786C" w:rsidRDefault="0082786C" w:rsidP="0082786C">
      <w:pPr>
        <w:spacing w:line="360" w:lineRule="auto"/>
        <w:rPr>
          <w:rFonts w:ascii="Arial" w:hAnsi="Arial" w:cs="Arial"/>
        </w:rPr>
      </w:pPr>
      <w:r w:rsidRPr="0082786C">
        <w:rPr>
          <w:rFonts w:ascii="Arial" w:hAnsi="Arial" w:cs="Arial"/>
        </w:rPr>
        <w:t>Si consideri, poi, che, ai sensi del decreto legislativo 6 settembre 2011, n. 149, ulteriori conseguenze – quali la declaratoria dello stato di dissesto dell’ente - sono state previste qualora il controllo della Corte dei conti sulla sana gestione finanziaria degli enti locali abbia dato esito negativo e gli enti non abbiano provveduto ad adottare le necessarie misure correttive dalla medesima Corte indicate.</w:t>
      </w:r>
    </w:p>
    <w:p w:rsidR="0082786C" w:rsidRPr="0082786C" w:rsidRDefault="0082786C" w:rsidP="0082786C">
      <w:pPr>
        <w:spacing w:line="360" w:lineRule="auto"/>
        <w:rPr>
          <w:rFonts w:ascii="Arial" w:hAnsi="Arial" w:cs="Arial"/>
        </w:rPr>
      </w:pPr>
      <w:r w:rsidRPr="0082786C">
        <w:rPr>
          <w:rFonts w:ascii="Arial" w:hAnsi="Arial" w:cs="Arial"/>
        </w:rPr>
        <w:t>In particolare, si prevede che il dissesto dell’ente sia disposto da un commissario ad acta nominato dal prefetto ed il consiglio dell'ente sia sciolto qualora dalle pronunce delle sezioni regionali emergano comportamenti dell’ente difformi dalla sana gestione finanziaria ovvero irregolarità contabili o squilibri strutturali del bilancio tali da provocarne il dissesto, e l’ente perduri nel non adottare le necessarie misure correttive dalla stessa Corte indicate.</w:t>
      </w:r>
    </w:p>
    <w:p w:rsidR="0082786C" w:rsidRPr="0082786C" w:rsidRDefault="0082786C" w:rsidP="0082786C">
      <w:pPr>
        <w:spacing w:line="360" w:lineRule="auto"/>
        <w:rPr>
          <w:rFonts w:ascii="Arial" w:hAnsi="Arial" w:cs="Arial"/>
        </w:rPr>
      </w:pPr>
      <w:r w:rsidRPr="0082786C">
        <w:rPr>
          <w:rFonts w:ascii="Arial" w:hAnsi="Arial" w:cs="Arial"/>
        </w:rPr>
        <w:t xml:space="preserve"> I controlli esterni sono esercitati, oltre che dalle sezioni regionali di controllo della Corte dei conti, anche dal Ministero dell’economia e finanze – Ragioneria Generale dello Stato, per tramite dei Servizi ispettivi di finanza pubblica (SiFiP) - che, in via generale, ai sensi della disciplina sui poteri di monitoraggio attribuiti alla RGS dalla legge di contabilità nazionale (articolo 14, legge n. 196/2009), procede in ogni caso ad effettuare verifiche circa gli eventuali scostamenti dagli obiettivi di finanza pubblica.</w:t>
      </w:r>
    </w:p>
    <w:p w:rsidR="0082786C" w:rsidRPr="0082786C" w:rsidRDefault="0082786C" w:rsidP="0082786C">
      <w:pPr>
        <w:spacing w:line="360" w:lineRule="auto"/>
        <w:rPr>
          <w:rFonts w:ascii="Arial" w:hAnsi="Arial" w:cs="Arial"/>
        </w:rPr>
      </w:pPr>
      <w:r w:rsidRPr="0082786C">
        <w:rPr>
          <w:rFonts w:ascii="Arial" w:hAnsi="Arial" w:cs="Arial"/>
        </w:rPr>
        <w:t>In particolare, l’articolo 5 del D.Lgs. n. 149/2011 (cosiddetto "premi e sanzioni", già sopra più volte citato) consente al Ministero dell'economia e delle finanze - Dipartimento della Ragioneria generale dello Stato – di attivare verifiche sulla regolarità della gestione amministrativo-contabile, qualora un ente, anche attraverso le rilevazioni SIOPE, evidenzi situazioni di squilibrio finanziario riferibili ai seguenti indicatori: ripetuto utilizzo dell'anticipazione di tesoreria; disequilibrio consolidato della parte corrente del bilancio; anomale modalità di gestione dei servizi per conto di terzi.</w:t>
      </w:r>
    </w:p>
    <w:p w:rsidR="0082786C" w:rsidRDefault="0082786C" w:rsidP="0082786C">
      <w:pPr>
        <w:spacing w:line="360" w:lineRule="auto"/>
        <w:rPr>
          <w:rFonts w:ascii="Arial" w:hAnsi="Arial" w:cs="Arial"/>
        </w:rPr>
      </w:pPr>
      <w:r w:rsidRPr="0082786C">
        <w:rPr>
          <w:rFonts w:ascii="Arial" w:hAnsi="Arial" w:cs="Arial"/>
        </w:rPr>
        <w:t>Il SiFiP, in tale verifica, come già detto, può essere anche attivato dalla Corte dei conti.</w:t>
      </w:r>
    </w:p>
    <w:p w:rsidR="0082786C" w:rsidRDefault="0082786C" w:rsidP="0082786C">
      <w:pPr>
        <w:spacing w:line="360" w:lineRule="auto"/>
        <w:rPr>
          <w:rFonts w:ascii="Arial" w:hAnsi="Arial" w:cs="Arial"/>
        </w:rPr>
      </w:pPr>
      <w:r>
        <w:rPr>
          <w:rFonts w:ascii="Arial" w:hAnsi="Arial" w:cs="Arial"/>
        </w:rPr>
        <w:t>CONTROLLO SUGLI ORGANI</w:t>
      </w:r>
    </w:p>
    <w:p w:rsidR="0082786C" w:rsidRDefault="0082786C" w:rsidP="0082786C">
      <w:pPr>
        <w:pStyle w:val="Corpodeltesto"/>
        <w:shd w:val="clear" w:color="auto" w:fill="FFFFFF"/>
        <w:jc w:val="both"/>
        <w:rPr>
          <w:rFonts w:ascii="Trebuchet MS" w:hAnsi="Trebuchet MS"/>
          <w:color w:val="000000"/>
          <w:sz w:val="27"/>
          <w:szCs w:val="27"/>
        </w:rPr>
      </w:pPr>
      <w:r>
        <w:rPr>
          <w:rFonts w:ascii="Trebuchet MS" w:hAnsi="Trebuchet MS"/>
          <w:color w:val="000000"/>
          <w:sz w:val="20"/>
          <w:szCs w:val="20"/>
        </w:rPr>
        <w:lastRenderedPageBreak/>
        <w:t>L’attività di verifica, oltre che sugli atti, viene esercitata anche sugli organi degli enti locali. Infatti i Consigli comunali o provinciali possono essere sciolti con decreto del Presidente della Repubblica, su proposta del Ministro dell’interno:</w:t>
      </w:r>
    </w:p>
    <w:p w:rsidR="0082786C" w:rsidRPr="0082786C" w:rsidRDefault="0082786C" w:rsidP="0082786C">
      <w:pPr>
        <w:pStyle w:val="Paragrafoelenco"/>
        <w:numPr>
          <w:ilvl w:val="0"/>
          <w:numId w:val="32"/>
        </w:numPr>
        <w:shd w:val="clear" w:color="auto" w:fill="FFFFFF"/>
        <w:spacing w:before="100" w:beforeAutospacing="1" w:after="100" w:afterAutospacing="1"/>
        <w:jc w:val="both"/>
        <w:rPr>
          <w:rFonts w:ascii="Trebuchet MS" w:hAnsi="Trebuchet MS"/>
          <w:color w:val="000000"/>
          <w:sz w:val="27"/>
          <w:szCs w:val="27"/>
        </w:rPr>
      </w:pPr>
      <w:r w:rsidRPr="0082786C">
        <w:rPr>
          <w:rFonts w:ascii="Trebuchet MS" w:hAnsi="Trebuchet MS"/>
          <w:color w:val="000000"/>
          <w:sz w:val="20"/>
          <w:szCs w:val="20"/>
        </w:rPr>
        <w:t>Quando compiano atti contrari alla Costituzione,</w:t>
      </w:r>
    </w:p>
    <w:p w:rsidR="0082786C" w:rsidRPr="0082786C" w:rsidRDefault="0082786C" w:rsidP="0082786C">
      <w:pPr>
        <w:pStyle w:val="Paragrafoelenco"/>
        <w:numPr>
          <w:ilvl w:val="0"/>
          <w:numId w:val="32"/>
        </w:numPr>
        <w:shd w:val="clear" w:color="auto" w:fill="FFFFFF"/>
        <w:spacing w:before="100" w:beforeAutospacing="1" w:after="100" w:afterAutospacing="1"/>
        <w:jc w:val="both"/>
        <w:rPr>
          <w:rFonts w:ascii="Trebuchet MS" w:hAnsi="Trebuchet MS"/>
          <w:color w:val="000000"/>
          <w:sz w:val="27"/>
          <w:szCs w:val="27"/>
        </w:rPr>
      </w:pPr>
      <w:r w:rsidRPr="0082786C">
        <w:rPr>
          <w:rFonts w:ascii="Trebuchet MS" w:hAnsi="Trebuchet MS"/>
          <w:color w:val="000000"/>
          <w:sz w:val="20"/>
          <w:szCs w:val="20"/>
        </w:rPr>
        <w:t>Per gravi e persistenti violazioni di legge,</w:t>
      </w:r>
    </w:p>
    <w:p w:rsidR="0082786C" w:rsidRPr="0082786C" w:rsidRDefault="0082786C" w:rsidP="0082786C">
      <w:pPr>
        <w:pStyle w:val="Paragrafoelenco"/>
        <w:numPr>
          <w:ilvl w:val="1"/>
          <w:numId w:val="33"/>
        </w:numPr>
        <w:shd w:val="clear" w:color="auto" w:fill="FFFFFF"/>
        <w:spacing w:before="100" w:beforeAutospacing="1" w:after="100" w:afterAutospacing="1"/>
        <w:jc w:val="both"/>
        <w:rPr>
          <w:rFonts w:ascii="Trebuchet MS" w:hAnsi="Trebuchet MS"/>
          <w:color w:val="000000"/>
          <w:sz w:val="27"/>
          <w:szCs w:val="27"/>
        </w:rPr>
      </w:pPr>
      <w:r w:rsidRPr="0082786C">
        <w:rPr>
          <w:rFonts w:ascii="Trebuchet MS" w:hAnsi="Trebuchet MS"/>
          <w:color w:val="000000"/>
          <w:sz w:val="20"/>
          <w:szCs w:val="20"/>
        </w:rPr>
        <w:t>Per gravi motivi di ordine pubblico,</w:t>
      </w:r>
    </w:p>
    <w:p w:rsidR="0082786C" w:rsidRPr="0082786C" w:rsidRDefault="0082786C" w:rsidP="0082786C">
      <w:pPr>
        <w:pStyle w:val="Paragrafoelenco"/>
        <w:numPr>
          <w:ilvl w:val="1"/>
          <w:numId w:val="33"/>
        </w:numPr>
        <w:shd w:val="clear" w:color="auto" w:fill="FFFFFF"/>
        <w:spacing w:before="100" w:beforeAutospacing="1" w:after="100" w:afterAutospacing="1"/>
        <w:jc w:val="both"/>
        <w:rPr>
          <w:rFonts w:ascii="Trebuchet MS" w:hAnsi="Trebuchet MS"/>
          <w:color w:val="000000"/>
          <w:sz w:val="27"/>
          <w:szCs w:val="27"/>
        </w:rPr>
      </w:pPr>
      <w:r w:rsidRPr="0082786C">
        <w:rPr>
          <w:rFonts w:ascii="Trebuchet MS" w:hAnsi="Trebuchet MS"/>
          <w:color w:val="000000"/>
          <w:sz w:val="20"/>
          <w:szCs w:val="20"/>
        </w:rPr>
        <w:t>Quando non possa essere assicurato il normale funzionamento degli organi e dei servizi per:</w:t>
      </w:r>
    </w:p>
    <w:p w:rsidR="0082786C" w:rsidRDefault="0082786C" w:rsidP="00F33E3E">
      <w:pPr>
        <w:pStyle w:val="Corpodeltesto"/>
        <w:numPr>
          <w:ilvl w:val="0"/>
          <w:numId w:val="40"/>
        </w:numPr>
        <w:shd w:val="clear" w:color="auto" w:fill="FFFFFF"/>
        <w:jc w:val="both"/>
        <w:rPr>
          <w:rFonts w:ascii="Trebuchet MS" w:hAnsi="Trebuchet MS"/>
          <w:color w:val="000000"/>
          <w:sz w:val="27"/>
          <w:szCs w:val="27"/>
        </w:rPr>
      </w:pPr>
      <w:r>
        <w:rPr>
          <w:rFonts w:ascii="Trebuchet MS" w:hAnsi="Trebuchet MS"/>
          <w:color w:val="000000"/>
          <w:sz w:val="20"/>
          <w:szCs w:val="20"/>
        </w:rPr>
        <w:t>dimissioni\impedimento permanente\rimozione\decadenza\decesso del sindaco o del presidente della provincia;</w:t>
      </w:r>
    </w:p>
    <w:p w:rsidR="0082786C" w:rsidRDefault="0082786C" w:rsidP="00F33E3E">
      <w:pPr>
        <w:pStyle w:val="Corpodeltesto"/>
        <w:numPr>
          <w:ilvl w:val="0"/>
          <w:numId w:val="40"/>
        </w:numPr>
        <w:shd w:val="clear" w:color="auto" w:fill="FFFFFF"/>
        <w:jc w:val="both"/>
        <w:rPr>
          <w:rFonts w:ascii="Trebuchet MS" w:hAnsi="Trebuchet MS"/>
          <w:color w:val="000000"/>
          <w:sz w:val="27"/>
          <w:szCs w:val="27"/>
        </w:rPr>
      </w:pPr>
      <w:r>
        <w:rPr>
          <w:rFonts w:ascii="Trebuchet MS" w:hAnsi="Trebuchet MS"/>
          <w:color w:val="000000"/>
          <w:sz w:val="20"/>
          <w:szCs w:val="20"/>
        </w:rPr>
        <w:t>cessazione dalla carica per dimissioni contestuali, ovvero rese anche con atti separati purché contemporaneamente presentati al protocollo dell’ente, della metà più  uno dei membri assegnati, non computando a tal fine il sindaco o il presidente della provincia;</w:t>
      </w:r>
    </w:p>
    <w:p w:rsidR="0082786C" w:rsidRDefault="0082786C" w:rsidP="00F33E3E">
      <w:pPr>
        <w:pStyle w:val="Corpodeltesto"/>
        <w:numPr>
          <w:ilvl w:val="0"/>
          <w:numId w:val="40"/>
        </w:numPr>
        <w:shd w:val="clear" w:color="auto" w:fill="FFFFFF"/>
        <w:jc w:val="both"/>
        <w:rPr>
          <w:rFonts w:ascii="Trebuchet MS" w:hAnsi="Trebuchet MS"/>
          <w:color w:val="000000"/>
          <w:sz w:val="27"/>
          <w:szCs w:val="27"/>
        </w:rPr>
      </w:pPr>
      <w:r>
        <w:rPr>
          <w:rFonts w:ascii="Trebuchet MS" w:hAnsi="Trebuchet MS"/>
          <w:color w:val="000000"/>
          <w:sz w:val="20"/>
          <w:szCs w:val="20"/>
        </w:rPr>
        <w:t>riduzione dell’organico assembleare per impossibilità di surroga alla metà dei componenti del consiglio;</w:t>
      </w:r>
    </w:p>
    <w:p w:rsidR="0082786C" w:rsidRPr="0082786C" w:rsidRDefault="0082786C" w:rsidP="00F33E3E">
      <w:pPr>
        <w:pStyle w:val="Paragrafoelenco"/>
        <w:numPr>
          <w:ilvl w:val="0"/>
          <w:numId w:val="35"/>
        </w:numPr>
        <w:shd w:val="clear" w:color="auto" w:fill="FFFFFF"/>
        <w:spacing w:before="100" w:beforeAutospacing="1" w:after="100" w:afterAutospacing="1"/>
        <w:jc w:val="both"/>
        <w:rPr>
          <w:rFonts w:ascii="Trebuchet MS" w:hAnsi="Trebuchet MS"/>
          <w:color w:val="000000"/>
          <w:sz w:val="27"/>
          <w:szCs w:val="27"/>
        </w:rPr>
      </w:pPr>
      <w:r w:rsidRPr="0082786C">
        <w:rPr>
          <w:rFonts w:ascii="Trebuchet MS" w:hAnsi="Trebuchet MS"/>
          <w:color w:val="000000"/>
          <w:sz w:val="20"/>
          <w:szCs w:val="20"/>
        </w:rPr>
        <w:t>Quando non sia approvato nei termini il bilancio.</w:t>
      </w:r>
      <w:r w:rsidRPr="0082786C">
        <w:rPr>
          <w:rFonts w:ascii="Trebuchet MS" w:hAnsi="Trebuchet MS"/>
          <w:color w:val="000000"/>
          <w:sz w:val="27"/>
          <w:szCs w:val="27"/>
        </w:rPr>
        <w:t xml:space="preserve"> </w:t>
      </w:r>
    </w:p>
    <w:p w:rsidR="0082786C" w:rsidRDefault="0082786C" w:rsidP="0082786C">
      <w:pPr>
        <w:pStyle w:val="Corpodeltesto"/>
        <w:shd w:val="clear" w:color="auto" w:fill="FFFFFF"/>
        <w:jc w:val="both"/>
        <w:rPr>
          <w:rFonts w:ascii="Trebuchet MS" w:hAnsi="Trebuchet MS"/>
          <w:color w:val="000000"/>
          <w:sz w:val="27"/>
          <w:szCs w:val="27"/>
        </w:rPr>
      </w:pPr>
      <w:r>
        <w:rPr>
          <w:rFonts w:ascii="Trebuchet MS" w:hAnsi="Trebuchet MS"/>
          <w:color w:val="000000"/>
          <w:sz w:val="20"/>
          <w:szCs w:val="20"/>
        </w:rPr>
        <w:t>Relativamente ai singoli amministratori, con decreto del Ministro dell’interno,</w:t>
      </w:r>
    </w:p>
    <w:p w:rsidR="0082786C" w:rsidRDefault="0082786C" w:rsidP="0082786C">
      <w:pPr>
        <w:pStyle w:val="Corpodeltesto"/>
        <w:shd w:val="clear" w:color="auto" w:fill="FFFFFF"/>
        <w:ind w:left="360" w:hanging="360"/>
        <w:jc w:val="both"/>
        <w:rPr>
          <w:rFonts w:ascii="Trebuchet MS" w:hAnsi="Trebuchet MS"/>
          <w:color w:val="000000"/>
          <w:sz w:val="27"/>
          <w:szCs w:val="27"/>
        </w:rPr>
      </w:pPr>
      <w:r>
        <w:rPr>
          <w:rFonts w:ascii="Trebuchet MS" w:hAnsi="Trebuchet MS"/>
          <w:color w:val="000000"/>
          <w:sz w:val="20"/>
          <w:szCs w:val="20"/>
        </w:rPr>
        <w:t>-</w:t>
      </w:r>
      <w:r>
        <w:rPr>
          <w:color w:val="000000"/>
          <w:sz w:val="14"/>
          <w:szCs w:val="14"/>
        </w:rPr>
        <w:t>       </w:t>
      </w:r>
      <w:r>
        <w:rPr>
          <w:rFonts w:ascii="Trebuchet MS" w:hAnsi="Trebuchet MS"/>
          <w:color w:val="000000"/>
          <w:sz w:val="20"/>
          <w:szCs w:val="20"/>
        </w:rPr>
        <w:t>il sindaco,</w:t>
      </w:r>
    </w:p>
    <w:p w:rsidR="0082786C" w:rsidRDefault="0082786C" w:rsidP="0082786C">
      <w:pPr>
        <w:pStyle w:val="Corpodeltesto"/>
        <w:shd w:val="clear" w:color="auto" w:fill="FFFFFF"/>
        <w:ind w:left="360" w:hanging="360"/>
        <w:jc w:val="both"/>
        <w:rPr>
          <w:rFonts w:ascii="Trebuchet MS" w:hAnsi="Trebuchet MS"/>
          <w:color w:val="000000"/>
          <w:sz w:val="27"/>
          <w:szCs w:val="27"/>
        </w:rPr>
      </w:pPr>
      <w:r>
        <w:rPr>
          <w:rFonts w:ascii="Trebuchet MS" w:hAnsi="Trebuchet MS"/>
          <w:color w:val="000000"/>
          <w:sz w:val="20"/>
          <w:szCs w:val="20"/>
        </w:rPr>
        <w:t>-</w:t>
      </w:r>
      <w:r>
        <w:rPr>
          <w:color w:val="000000"/>
          <w:sz w:val="14"/>
          <w:szCs w:val="14"/>
        </w:rPr>
        <w:t>       </w:t>
      </w:r>
      <w:r>
        <w:rPr>
          <w:rFonts w:ascii="Trebuchet MS" w:hAnsi="Trebuchet MS"/>
          <w:color w:val="000000"/>
          <w:sz w:val="20"/>
          <w:szCs w:val="20"/>
        </w:rPr>
        <w:t>il presidente della provincia,</w:t>
      </w:r>
    </w:p>
    <w:p w:rsidR="0082786C" w:rsidRDefault="0082786C" w:rsidP="0082786C">
      <w:pPr>
        <w:pStyle w:val="Corpodeltesto"/>
        <w:shd w:val="clear" w:color="auto" w:fill="FFFFFF"/>
        <w:ind w:left="360" w:hanging="360"/>
        <w:jc w:val="both"/>
        <w:rPr>
          <w:rFonts w:ascii="Trebuchet MS" w:hAnsi="Trebuchet MS"/>
          <w:color w:val="000000"/>
          <w:sz w:val="27"/>
          <w:szCs w:val="27"/>
        </w:rPr>
      </w:pPr>
      <w:r>
        <w:rPr>
          <w:rFonts w:ascii="Trebuchet MS" w:hAnsi="Trebuchet MS"/>
          <w:color w:val="000000"/>
          <w:sz w:val="20"/>
          <w:szCs w:val="20"/>
        </w:rPr>
        <w:t>-</w:t>
      </w:r>
      <w:r>
        <w:rPr>
          <w:color w:val="000000"/>
          <w:sz w:val="14"/>
          <w:szCs w:val="14"/>
        </w:rPr>
        <w:t>       </w:t>
      </w:r>
      <w:r>
        <w:rPr>
          <w:rFonts w:ascii="Trebuchet MS" w:hAnsi="Trebuchet MS"/>
          <w:color w:val="000000"/>
          <w:sz w:val="20"/>
          <w:szCs w:val="20"/>
        </w:rPr>
        <w:t>i presidenti dei consorzi,</w:t>
      </w:r>
    </w:p>
    <w:p w:rsidR="0082786C" w:rsidRDefault="0082786C" w:rsidP="0082786C">
      <w:pPr>
        <w:pStyle w:val="Corpodeltesto"/>
        <w:shd w:val="clear" w:color="auto" w:fill="FFFFFF"/>
        <w:ind w:left="360" w:hanging="360"/>
        <w:jc w:val="both"/>
        <w:rPr>
          <w:rFonts w:ascii="Trebuchet MS" w:hAnsi="Trebuchet MS"/>
          <w:color w:val="000000"/>
          <w:sz w:val="27"/>
          <w:szCs w:val="27"/>
        </w:rPr>
      </w:pPr>
      <w:r>
        <w:rPr>
          <w:rFonts w:ascii="Trebuchet MS" w:hAnsi="Trebuchet MS"/>
          <w:color w:val="000000"/>
          <w:sz w:val="20"/>
          <w:szCs w:val="20"/>
        </w:rPr>
        <w:t>-</w:t>
      </w:r>
      <w:r>
        <w:rPr>
          <w:color w:val="000000"/>
          <w:sz w:val="14"/>
          <w:szCs w:val="14"/>
        </w:rPr>
        <w:t>       </w:t>
      </w:r>
      <w:r>
        <w:rPr>
          <w:rFonts w:ascii="Trebuchet MS" w:hAnsi="Trebuchet MS"/>
          <w:color w:val="000000"/>
          <w:sz w:val="20"/>
          <w:szCs w:val="20"/>
        </w:rPr>
        <w:t>i presidenti delle comunità montane,</w:t>
      </w:r>
    </w:p>
    <w:p w:rsidR="0082786C" w:rsidRDefault="0082786C" w:rsidP="0082786C">
      <w:pPr>
        <w:pStyle w:val="Corpodeltesto"/>
        <w:shd w:val="clear" w:color="auto" w:fill="FFFFFF"/>
        <w:ind w:left="360" w:hanging="360"/>
        <w:jc w:val="both"/>
        <w:rPr>
          <w:rFonts w:ascii="Trebuchet MS" w:hAnsi="Trebuchet MS"/>
          <w:color w:val="000000"/>
          <w:sz w:val="27"/>
          <w:szCs w:val="27"/>
        </w:rPr>
      </w:pPr>
      <w:r>
        <w:rPr>
          <w:rFonts w:ascii="Trebuchet MS" w:hAnsi="Trebuchet MS"/>
          <w:color w:val="000000"/>
          <w:sz w:val="20"/>
          <w:szCs w:val="20"/>
        </w:rPr>
        <w:t>-</w:t>
      </w:r>
      <w:r>
        <w:rPr>
          <w:color w:val="000000"/>
          <w:sz w:val="14"/>
          <w:szCs w:val="14"/>
        </w:rPr>
        <w:t>       </w:t>
      </w:r>
      <w:r>
        <w:rPr>
          <w:rFonts w:ascii="Trebuchet MS" w:hAnsi="Trebuchet MS"/>
          <w:color w:val="000000"/>
          <w:sz w:val="20"/>
          <w:szCs w:val="20"/>
        </w:rPr>
        <w:t>i componenti dei consigli,</w:t>
      </w:r>
    </w:p>
    <w:p w:rsidR="0082786C" w:rsidRDefault="0082786C" w:rsidP="0082786C">
      <w:pPr>
        <w:pStyle w:val="Corpodeltesto"/>
        <w:shd w:val="clear" w:color="auto" w:fill="FFFFFF"/>
        <w:ind w:left="360" w:hanging="360"/>
        <w:jc w:val="both"/>
        <w:rPr>
          <w:rFonts w:ascii="Trebuchet MS" w:hAnsi="Trebuchet MS"/>
          <w:color w:val="000000"/>
          <w:sz w:val="27"/>
          <w:szCs w:val="27"/>
        </w:rPr>
      </w:pPr>
      <w:r>
        <w:rPr>
          <w:rFonts w:ascii="Trebuchet MS" w:hAnsi="Trebuchet MS"/>
          <w:color w:val="000000"/>
          <w:sz w:val="20"/>
          <w:szCs w:val="20"/>
        </w:rPr>
        <w:t>-</w:t>
      </w:r>
      <w:r>
        <w:rPr>
          <w:color w:val="000000"/>
          <w:sz w:val="14"/>
          <w:szCs w:val="14"/>
        </w:rPr>
        <w:t>       </w:t>
      </w:r>
      <w:r>
        <w:rPr>
          <w:rFonts w:ascii="Trebuchet MS" w:hAnsi="Trebuchet MS"/>
          <w:color w:val="000000"/>
          <w:sz w:val="20"/>
          <w:szCs w:val="20"/>
        </w:rPr>
        <w:t>i componenti delle giunte,</w:t>
      </w:r>
    </w:p>
    <w:p w:rsidR="0082786C" w:rsidRDefault="0082786C" w:rsidP="0082786C">
      <w:pPr>
        <w:pStyle w:val="Corpodeltesto"/>
        <w:shd w:val="clear" w:color="auto" w:fill="FFFFFF"/>
        <w:ind w:left="360" w:hanging="360"/>
        <w:jc w:val="both"/>
        <w:rPr>
          <w:rFonts w:ascii="Trebuchet MS" w:hAnsi="Trebuchet MS"/>
          <w:color w:val="000000"/>
          <w:sz w:val="27"/>
          <w:szCs w:val="27"/>
        </w:rPr>
      </w:pPr>
      <w:r>
        <w:rPr>
          <w:rFonts w:ascii="Trebuchet MS" w:hAnsi="Trebuchet MS"/>
          <w:color w:val="000000"/>
          <w:sz w:val="20"/>
          <w:szCs w:val="20"/>
        </w:rPr>
        <w:t>-</w:t>
      </w:r>
      <w:r>
        <w:rPr>
          <w:color w:val="000000"/>
          <w:sz w:val="14"/>
          <w:szCs w:val="14"/>
        </w:rPr>
        <w:t>       </w:t>
      </w:r>
      <w:r>
        <w:rPr>
          <w:rFonts w:ascii="Trebuchet MS" w:hAnsi="Trebuchet MS"/>
          <w:color w:val="000000"/>
          <w:sz w:val="20"/>
          <w:szCs w:val="20"/>
        </w:rPr>
        <w:t>i presidenti dei consigli circoscrizionali,</w:t>
      </w:r>
    </w:p>
    <w:p w:rsidR="0082786C" w:rsidRDefault="0082786C" w:rsidP="0082786C">
      <w:pPr>
        <w:pStyle w:val="Corpodeltesto"/>
        <w:shd w:val="clear" w:color="auto" w:fill="FFFFFF"/>
        <w:jc w:val="both"/>
        <w:rPr>
          <w:rFonts w:ascii="Trebuchet MS" w:hAnsi="Trebuchet MS"/>
          <w:color w:val="000000"/>
          <w:sz w:val="27"/>
          <w:szCs w:val="27"/>
        </w:rPr>
      </w:pPr>
      <w:r>
        <w:rPr>
          <w:rFonts w:ascii="Trebuchet MS" w:hAnsi="Trebuchet MS"/>
          <w:color w:val="000000"/>
          <w:sz w:val="20"/>
          <w:szCs w:val="20"/>
        </w:rPr>
        <w:t>possono essere rimossi quando:</w:t>
      </w:r>
    </w:p>
    <w:p w:rsidR="0082786C" w:rsidRPr="00F33E3E" w:rsidRDefault="0082786C" w:rsidP="00F33E3E">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Compiano atti contrari alla Costituzione,</w:t>
      </w:r>
    </w:p>
    <w:p w:rsidR="0082786C" w:rsidRPr="00F33E3E" w:rsidRDefault="0082786C" w:rsidP="00F33E3E">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Per gravi e persistenti violazioni di legge,</w:t>
      </w:r>
    </w:p>
    <w:p w:rsidR="00F33E3E" w:rsidRPr="00F33E3E" w:rsidRDefault="0082786C" w:rsidP="0082786C">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Per gravi motivi di ordine pubblico</w:t>
      </w:r>
    </w:p>
    <w:p w:rsidR="0082786C" w:rsidRPr="00F33E3E" w:rsidRDefault="0082786C" w:rsidP="0082786C">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Con provvedimenti della autorità giudiziaria possono essere sospesi o decadere di diritto nei casi di cui all’art. 59 del D. lgs. 267\2000.</w:t>
      </w:r>
    </w:p>
    <w:p w:rsidR="00F33E3E" w:rsidRPr="00F33E3E" w:rsidRDefault="00F33E3E" w:rsidP="00F33E3E">
      <w:pPr>
        <w:pStyle w:val="Corpodeltesto2"/>
        <w:shd w:val="clear" w:color="auto" w:fill="FFFFFF"/>
        <w:rPr>
          <w:rFonts w:ascii="Trebuchet MS" w:hAnsi="Trebuchet MS"/>
          <w:color w:val="000000"/>
          <w:sz w:val="27"/>
          <w:szCs w:val="27"/>
        </w:rPr>
      </w:pPr>
      <w:r>
        <w:rPr>
          <w:rFonts w:ascii="Trebuchet MS" w:hAnsi="Trebuchet MS"/>
          <w:color w:val="000000"/>
          <w:sz w:val="27"/>
          <w:szCs w:val="27"/>
        </w:rPr>
        <w:t>IL CONTROLLO SOSTITUTIVO</w:t>
      </w:r>
    </w:p>
    <w:p w:rsidR="00F33E3E" w:rsidRDefault="00F33E3E" w:rsidP="00F33E3E">
      <w:pPr>
        <w:pStyle w:val="Corpodeltesto2"/>
        <w:shd w:val="clear" w:color="auto" w:fill="FFFFFF"/>
        <w:rPr>
          <w:rFonts w:ascii="Trebuchet MS" w:hAnsi="Trebuchet MS"/>
          <w:color w:val="000000"/>
          <w:sz w:val="27"/>
          <w:szCs w:val="27"/>
        </w:rPr>
      </w:pPr>
      <w:r>
        <w:rPr>
          <w:rFonts w:ascii="Trebuchet MS" w:hAnsi="Trebuchet MS"/>
          <w:color w:val="000000"/>
          <w:sz w:val="20"/>
          <w:szCs w:val="20"/>
        </w:rPr>
        <w:t>Il controllo sostitutivo viene esercitato:</w:t>
      </w:r>
    </w:p>
    <w:p w:rsidR="00F33E3E" w:rsidRDefault="00F33E3E" w:rsidP="00F33E3E">
      <w:pPr>
        <w:pStyle w:val="Corpodeltesto2"/>
        <w:numPr>
          <w:ilvl w:val="0"/>
          <w:numId w:val="39"/>
        </w:numPr>
        <w:shd w:val="clear" w:color="auto" w:fill="FFFFFF"/>
        <w:rPr>
          <w:rFonts w:ascii="Trebuchet MS" w:hAnsi="Trebuchet MS"/>
          <w:color w:val="000000"/>
          <w:sz w:val="27"/>
          <w:szCs w:val="27"/>
        </w:rPr>
      </w:pPr>
      <w:r>
        <w:rPr>
          <w:rFonts w:ascii="Trebuchet MS" w:hAnsi="Trebuchet MS"/>
          <w:color w:val="000000"/>
          <w:sz w:val="20"/>
          <w:szCs w:val="20"/>
        </w:rPr>
        <w:t xml:space="preserve"> dal difensore civico regionale, ove costituito, oppure dal comitato regionale di controllo in caso di:</w:t>
      </w:r>
    </w:p>
    <w:p w:rsidR="00F33E3E" w:rsidRPr="00F33E3E" w:rsidRDefault="00F33E3E" w:rsidP="00F33E3E">
      <w:pPr>
        <w:pStyle w:val="Paragrafoelenco"/>
        <w:numPr>
          <w:ilvl w:val="0"/>
          <w:numId w:val="41"/>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ritardo od omissione nel compimento di atti:</w:t>
      </w:r>
    </w:p>
    <w:p w:rsidR="00F33E3E" w:rsidRDefault="00F33E3E" w:rsidP="00F33E3E">
      <w:pPr>
        <w:pStyle w:val="Corpodeltesto"/>
        <w:numPr>
          <w:ilvl w:val="0"/>
          <w:numId w:val="41"/>
        </w:numPr>
        <w:shd w:val="clear" w:color="auto" w:fill="FFFFFF"/>
        <w:jc w:val="both"/>
        <w:rPr>
          <w:rFonts w:ascii="Trebuchet MS" w:hAnsi="Trebuchet MS"/>
          <w:color w:val="000000"/>
          <w:sz w:val="27"/>
          <w:szCs w:val="27"/>
        </w:rPr>
      </w:pPr>
      <w:r>
        <w:rPr>
          <w:rFonts w:ascii="Trebuchet MS" w:hAnsi="Trebuchet MS"/>
          <w:color w:val="000000"/>
          <w:sz w:val="20"/>
          <w:szCs w:val="20"/>
        </w:rPr>
        <w:t>obbligatori per legge,</w:t>
      </w:r>
    </w:p>
    <w:p w:rsidR="00F33E3E" w:rsidRDefault="00F33E3E" w:rsidP="00F33E3E">
      <w:pPr>
        <w:pStyle w:val="Corpodeltesto"/>
        <w:numPr>
          <w:ilvl w:val="0"/>
          <w:numId w:val="41"/>
        </w:numPr>
        <w:shd w:val="clear" w:color="auto" w:fill="FFFFFF"/>
        <w:jc w:val="both"/>
        <w:rPr>
          <w:rFonts w:ascii="Trebuchet MS" w:hAnsi="Trebuchet MS"/>
          <w:color w:val="000000"/>
          <w:sz w:val="27"/>
          <w:szCs w:val="27"/>
        </w:rPr>
      </w:pPr>
      <w:r>
        <w:rPr>
          <w:rFonts w:ascii="Trebuchet MS" w:hAnsi="Trebuchet MS"/>
          <w:color w:val="000000"/>
          <w:sz w:val="20"/>
          <w:szCs w:val="20"/>
        </w:rPr>
        <w:lastRenderedPageBreak/>
        <w:t>da adottare entro termini perentori,</w:t>
      </w:r>
    </w:p>
    <w:p w:rsidR="00F33E3E" w:rsidRDefault="00F33E3E" w:rsidP="00F33E3E">
      <w:pPr>
        <w:pStyle w:val="Corpodeltesto"/>
        <w:numPr>
          <w:ilvl w:val="0"/>
          <w:numId w:val="41"/>
        </w:numPr>
        <w:shd w:val="clear" w:color="auto" w:fill="FFFFFF"/>
        <w:jc w:val="both"/>
        <w:rPr>
          <w:rFonts w:ascii="Trebuchet MS" w:hAnsi="Trebuchet MS"/>
          <w:color w:val="000000"/>
          <w:sz w:val="27"/>
          <w:szCs w:val="27"/>
        </w:rPr>
      </w:pPr>
      <w:r>
        <w:rPr>
          <w:rFonts w:ascii="Trebuchet MS" w:hAnsi="Trebuchet MS"/>
          <w:color w:val="000000"/>
          <w:sz w:val="20"/>
          <w:szCs w:val="20"/>
        </w:rPr>
        <w:t>da adottare a seguito di decisioni definitive dell’A. G.,</w:t>
      </w:r>
    </w:p>
    <w:p w:rsidR="00F33E3E" w:rsidRDefault="00F33E3E" w:rsidP="00F33E3E">
      <w:pPr>
        <w:pStyle w:val="Corpodeltesto"/>
        <w:numPr>
          <w:ilvl w:val="0"/>
          <w:numId w:val="41"/>
        </w:numPr>
        <w:shd w:val="clear" w:color="auto" w:fill="FFFFFF"/>
        <w:jc w:val="both"/>
        <w:rPr>
          <w:rFonts w:ascii="Trebuchet MS" w:hAnsi="Trebuchet MS"/>
          <w:color w:val="000000"/>
          <w:sz w:val="27"/>
          <w:szCs w:val="27"/>
        </w:rPr>
      </w:pPr>
      <w:r>
        <w:rPr>
          <w:rFonts w:ascii="Trebuchet MS" w:hAnsi="Trebuchet MS"/>
          <w:color w:val="000000"/>
          <w:sz w:val="20"/>
          <w:szCs w:val="20"/>
        </w:rPr>
        <w:t>da adottare a seguito di provvedimenti coattivi di altre P. A..</w:t>
      </w:r>
    </w:p>
    <w:p w:rsidR="00F33E3E" w:rsidRPr="00F33E3E" w:rsidRDefault="00F33E3E" w:rsidP="00F33E3E">
      <w:p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Segue la diffida ad adempiere entro un termine congruo; in caso di inottemperanza si procede alla nomina di un commissario </w:t>
      </w:r>
      <w:r w:rsidRPr="00F33E3E">
        <w:rPr>
          <w:rFonts w:ascii="Trebuchet MS" w:hAnsi="Trebuchet MS"/>
          <w:i/>
          <w:iCs/>
          <w:color w:val="000000"/>
          <w:sz w:val="20"/>
          <w:szCs w:val="20"/>
        </w:rPr>
        <w:t>ad acta.</w:t>
      </w:r>
      <w:r w:rsidRPr="00F33E3E">
        <w:rPr>
          <w:rFonts w:ascii="Trebuchet MS" w:hAnsi="Trebuchet MS"/>
          <w:color w:val="000000"/>
          <w:sz w:val="20"/>
          <w:szCs w:val="20"/>
        </w:rPr>
        <w:t> </w:t>
      </w:r>
      <w:r w:rsidRPr="00F33E3E">
        <w:rPr>
          <w:rFonts w:ascii="Trebuchet MS" w:hAnsi="Trebuchet MS"/>
          <w:color w:val="000000"/>
          <w:sz w:val="27"/>
          <w:szCs w:val="27"/>
        </w:rPr>
        <w:t xml:space="preserve"> </w:t>
      </w:r>
    </w:p>
    <w:p w:rsidR="00F33E3E" w:rsidRPr="00F33E3E" w:rsidRDefault="00F33E3E" w:rsidP="00F33E3E">
      <w:p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7"/>
          <w:szCs w:val="27"/>
        </w:rPr>
        <w:t>CONTROLLO PREFETTIZIO</w:t>
      </w:r>
    </w:p>
    <w:p w:rsidR="00F33E3E" w:rsidRDefault="00F33E3E" w:rsidP="00F33E3E">
      <w:pPr>
        <w:pStyle w:val="Corpodeltesto2"/>
        <w:shd w:val="clear" w:color="auto" w:fill="FFFFFF"/>
        <w:rPr>
          <w:rFonts w:ascii="Trebuchet MS" w:hAnsi="Trebuchet MS"/>
          <w:color w:val="000000"/>
          <w:sz w:val="27"/>
          <w:szCs w:val="27"/>
        </w:rPr>
      </w:pPr>
      <w:r>
        <w:rPr>
          <w:rFonts w:ascii="Trebuchet MS" w:hAnsi="Trebuchet MS"/>
          <w:color w:val="000000"/>
          <w:sz w:val="20"/>
          <w:szCs w:val="20"/>
        </w:rPr>
        <w:t>Al prefetto è, altresì, attribuita la facoltà di controllo preventivo di legittimità sulle deliberazioni adottate da:</w:t>
      </w:r>
    </w:p>
    <w:p w:rsidR="00F33E3E" w:rsidRPr="00F33E3E" w:rsidRDefault="00F33E3E" w:rsidP="00F33E3E">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Province,</w:t>
      </w:r>
    </w:p>
    <w:p w:rsidR="00F33E3E" w:rsidRPr="00F33E3E" w:rsidRDefault="00F33E3E" w:rsidP="00F33E3E">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Comuni,</w:t>
      </w:r>
    </w:p>
    <w:p w:rsidR="00F33E3E" w:rsidRPr="00F33E3E" w:rsidRDefault="00F33E3E" w:rsidP="00F33E3E">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Città metropolitane,</w:t>
      </w:r>
    </w:p>
    <w:p w:rsidR="00F33E3E" w:rsidRPr="00F33E3E" w:rsidRDefault="00F33E3E" w:rsidP="00F33E3E">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Comunità isolane,</w:t>
      </w:r>
    </w:p>
    <w:p w:rsidR="00F33E3E" w:rsidRPr="00F33E3E" w:rsidRDefault="00F33E3E" w:rsidP="00F33E3E">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Comunità montane,</w:t>
      </w:r>
    </w:p>
    <w:p w:rsidR="00F33E3E" w:rsidRPr="00F33E3E" w:rsidRDefault="00F33E3E" w:rsidP="00F33E3E">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Unioni di comuni,</w:t>
      </w:r>
    </w:p>
    <w:p w:rsidR="00F33E3E" w:rsidRPr="00F33E3E" w:rsidRDefault="00F33E3E" w:rsidP="00F33E3E">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Consorzi (in parte),</w:t>
      </w:r>
    </w:p>
    <w:p w:rsidR="00F33E3E" w:rsidRPr="00F33E3E" w:rsidRDefault="00F33E3E" w:rsidP="00F33E3E">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in materia di acquisti, alienazioni, appalti ed in generale tutti i contratti.</w:t>
      </w:r>
      <w:r w:rsidRPr="00F33E3E">
        <w:rPr>
          <w:rFonts w:ascii="Trebuchet MS" w:hAnsi="Trebuchet MS"/>
          <w:color w:val="000000"/>
          <w:sz w:val="27"/>
          <w:szCs w:val="27"/>
        </w:rPr>
        <w:t xml:space="preserve"> </w:t>
      </w:r>
    </w:p>
    <w:p w:rsidR="00F33E3E" w:rsidRPr="00F33E3E" w:rsidRDefault="00F33E3E" w:rsidP="00F33E3E">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In materia di  appalti di opere pubbliche o di pubbliche forniture o di pubblici servizi, di competenza dei comuni, delle province, dei consorzi di comuni e province, delle unioni di comuni, delle unità sanitarie locali, delle comunità montane, delle aziende speciali di comuni e province e degli altri enti pubblici locali con sede nella provincia, il prefetto può, altresì,  richiedere all'ente od organo interessato notizie e informazioni sull'espletamento della gara d'appalto e sull'esecuzione del  contratto.</w:t>
      </w:r>
    </w:p>
    <w:p w:rsidR="00F33E3E" w:rsidRPr="00F33E3E" w:rsidRDefault="00F33E3E" w:rsidP="00F33E3E">
      <w:pPr>
        <w:pStyle w:val="Paragrafoelenco"/>
        <w:numPr>
          <w:ilvl w:val="0"/>
          <w:numId w:val="39"/>
        </w:num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Inoltre, per assicurare il buon andamento, l'imparzialità e l'efficienza  dell'azione amministrativa affidata agli organi decentrati dello  Stato e agli enti pubblici è istituito, presso ciascuna prefettura,   il comitato provinciale della pubblica amministrazione quale organo  di coordinamento delle attività statali in ambito provinciale, nonché   di informazione e di consulenza del prefetto per l'esercizio delle attribuzioni ad esso affidate dalla legge.</w:t>
      </w:r>
      <w:r w:rsidRPr="00F33E3E">
        <w:rPr>
          <w:rFonts w:ascii="Trebuchet MS" w:hAnsi="Trebuchet MS"/>
          <w:color w:val="000000"/>
          <w:sz w:val="27"/>
          <w:szCs w:val="27"/>
        </w:rPr>
        <w:t xml:space="preserve"> </w:t>
      </w:r>
    </w:p>
    <w:p w:rsidR="00F33E3E" w:rsidRPr="00F33E3E" w:rsidRDefault="00F33E3E" w:rsidP="00F33E3E">
      <w:pPr>
        <w:pStyle w:val="Titolo2"/>
        <w:shd w:val="clear" w:color="auto" w:fill="FFFFFF"/>
        <w:jc w:val="both"/>
        <w:rPr>
          <w:rFonts w:ascii="Trebuchet MS" w:hAnsi="Trebuchet MS"/>
          <w:color w:val="000000" w:themeColor="text1"/>
          <w:sz w:val="36"/>
          <w:szCs w:val="36"/>
        </w:rPr>
      </w:pPr>
      <w:r w:rsidRPr="00F33E3E">
        <w:rPr>
          <w:rFonts w:ascii="Trebuchet MS" w:hAnsi="Trebuchet MS"/>
          <w:color w:val="000000" w:themeColor="text1"/>
          <w:sz w:val="20"/>
          <w:szCs w:val="20"/>
        </w:rPr>
        <w:t>CONTROLLO AGGIUNTIVO</w:t>
      </w:r>
    </w:p>
    <w:p w:rsidR="00F33E3E" w:rsidRPr="00F33E3E" w:rsidRDefault="00F33E3E" w:rsidP="00F33E3E">
      <w:pPr>
        <w:shd w:val="clear" w:color="auto" w:fill="FFFFFF"/>
        <w:spacing w:before="100" w:beforeAutospacing="1" w:after="100" w:afterAutospacing="1"/>
        <w:jc w:val="both"/>
        <w:rPr>
          <w:rFonts w:ascii="Trebuchet MS" w:hAnsi="Trebuchet MS"/>
          <w:color w:val="000000"/>
          <w:sz w:val="27"/>
          <w:szCs w:val="27"/>
        </w:rPr>
      </w:pPr>
      <w:r w:rsidRPr="00F33E3E">
        <w:rPr>
          <w:rFonts w:ascii="Trebuchet MS" w:hAnsi="Trebuchet MS"/>
          <w:color w:val="000000"/>
          <w:sz w:val="20"/>
          <w:szCs w:val="20"/>
        </w:rPr>
        <w:t>Il Governo, a tutela dell’unità dell’ordinamento, con decreto del Presidente della Repubblica, previa deliberazione del Consiglio dei Ministri, su proposta del Ministro dell’Interno, ha facoltà, in ogni tempo, di annullare, d’ufficio o su denuncia, sentito il Consiglio di Stato, gli atti degli enti locali viziati da illegittimità.  Questa ipotesi straordinaria di annullamento era già disciplinata dall’art. 6 r.d. 383\1934; norma che si poteva ritenere vigente in quanto mai abrogata espressamente né implicitamente per contrasto con norme successive. Deponeva a favore della vigenza, della facoltà di annullamento, la constatazione che l’art. 64 della legge 142\1990, co. 1, lett. c), aveva fatto salvo, dalla abrogazione del r.d. 383\1934, l’art. 6. Il Consiglio di Stato, inoltre, aveva affermato espressamente la legittimità dell'annullamento  d'ufficio  da parte  del  Governo nei confronti di atti di  enti  locali territoriali,  anche  se sottoposti  al controllo  della  regione.</w:t>
      </w:r>
    </w:p>
    <w:p w:rsidR="00F33E3E" w:rsidRDefault="00F33E3E" w:rsidP="00F33E3E">
      <w:pPr>
        <w:shd w:val="clear" w:color="auto" w:fill="FFFFFF"/>
        <w:spacing w:before="100" w:beforeAutospacing="1" w:after="100" w:afterAutospacing="1" w:line="240" w:lineRule="auto"/>
        <w:jc w:val="both"/>
        <w:rPr>
          <w:rFonts w:ascii="Trebuchet MS" w:eastAsia="Times New Roman" w:hAnsi="Trebuchet MS" w:cs="Times New Roman"/>
          <w:color w:val="000000"/>
          <w:sz w:val="20"/>
          <w:szCs w:val="20"/>
          <w:lang w:eastAsia="it-IT"/>
        </w:rPr>
      </w:pPr>
      <w:r>
        <w:rPr>
          <w:rFonts w:ascii="Trebuchet MS" w:eastAsia="Times New Roman" w:hAnsi="Trebuchet MS" w:cs="Times New Roman"/>
          <w:color w:val="000000"/>
          <w:sz w:val="20"/>
          <w:szCs w:val="20"/>
          <w:lang w:eastAsia="it-IT"/>
        </w:rPr>
        <w:t>CONTROLLO REVISORI</w:t>
      </w:r>
    </w:p>
    <w:p w:rsidR="00F33E3E" w:rsidRPr="00F33E3E" w:rsidRDefault="00F33E3E" w:rsidP="00F33E3E">
      <w:p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Il revisore unico o il collegio dei revisori dei conti svolge una funzione di controllo interno attraverso:</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L’attività di collaborazione con l’organo consiliare secondo le disposizioni dello statuto e del regolamento,</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lastRenderedPageBreak/>
        <w:t>Pareri sulle proposte di bilancio di previsione e sulle variazioni,</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Relazione al conto consuntivo,</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Esame della corrispondenza del rendiconto alle risultanze di gestione,</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Vigilanza sulla regolarità contabile, finanziaria ed economica della gestione,</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Referti all’organo consiliare su gravi irregolarità nella gestione dell’ente,</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Verifiche di cassa,</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Diritto di accesso agli atti e documenti dell’ente,</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Partecipazioni alle sedute consiliari e di giunta,</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Esame delle decisioni di annullamento di deliberazioni trasmesse dal comitato regionale di controllo,</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Esame delle attestazioni di assenza di copertura finanziaria trasmesse dal responsabile del servizio finanziario,</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Ispezioni e controlli,</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Rilievi e proposte sulla efficienza, produttività ed economicità della gestione,</w:t>
      </w:r>
    </w:p>
    <w:p w:rsidR="00F33E3E" w:rsidRPr="00F33E3E" w:rsidRDefault="00F33E3E" w:rsidP="00F33E3E">
      <w:pPr>
        <w:pStyle w:val="Paragrafoelenco"/>
        <w:numPr>
          <w:ilvl w:val="0"/>
          <w:numId w:val="39"/>
        </w:numPr>
        <w:shd w:val="clear" w:color="auto" w:fill="FFFFFF"/>
        <w:spacing w:before="100" w:beforeAutospacing="1" w:after="100" w:afterAutospacing="1" w:line="240" w:lineRule="auto"/>
        <w:jc w:val="both"/>
        <w:rPr>
          <w:rFonts w:ascii="Trebuchet MS" w:eastAsia="Times New Roman" w:hAnsi="Trebuchet MS" w:cs="Times New Roman"/>
          <w:color w:val="000000"/>
          <w:sz w:val="27"/>
          <w:szCs w:val="27"/>
          <w:lang w:eastAsia="it-IT"/>
        </w:rPr>
      </w:pPr>
      <w:r w:rsidRPr="00F33E3E">
        <w:rPr>
          <w:rFonts w:ascii="Trebuchet MS" w:eastAsia="Times New Roman" w:hAnsi="Trebuchet MS" w:cs="Times New Roman"/>
          <w:color w:val="000000"/>
          <w:sz w:val="20"/>
          <w:szCs w:val="20"/>
          <w:lang w:eastAsia="it-IT"/>
        </w:rPr>
        <w:t>Funzioni aggiuntive contenute nello statuto dell’ente.</w:t>
      </w:r>
    </w:p>
    <w:p w:rsidR="0082786C" w:rsidRPr="0082786C" w:rsidRDefault="0082786C" w:rsidP="0082786C">
      <w:pPr>
        <w:spacing w:line="360" w:lineRule="auto"/>
        <w:rPr>
          <w:rFonts w:ascii="Arial" w:hAnsi="Arial" w:cs="Arial"/>
        </w:rPr>
      </w:pPr>
    </w:p>
    <w:p w:rsidR="0082786C" w:rsidRPr="0082786C" w:rsidRDefault="0082786C" w:rsidP="0082786C">
      <w:pPr>
        <w:spacing w:line="360" w:lineRule="auto"/>
        <w:rPr>
          <w:rFonts w:ascii="Arial" w:hAnsi="Arial" w:cs="Arial"/>
        </w:rPr>
      </w:pPr>
    </w:p>
    <w:p w:rsidR="009D2685" w:rsidRPr="0082786C" w:rsidRDefault="009D2685" w:rsidP="0082786C">
      <w:pPr>
        <w:spacing w:line="360" w:lineRule="auto"/>
        <w:rPr>
          <w:rFonts w:ascii="Arial" w:hAnsi="Arial" w:cs="Arial"/>
        </w:rPr>
      </w:pPr>
    </w:p>
    <w:sectPr w:rsidR="009D2685" w:rsidRPr="0082786C" w:rsidSect="00592D8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4538"/>
    <w:multiLevelType w:val="hybridMultilevel"/>
    <w:tmpl w:val="8DEC05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09C1038"/>
    <w:multiLevelType w:val="hybridMultilevel"/>
    <w:tmpl w:val="E14A659E"/>
    <w:lvl w:ilvl="0" w:tplc="D51048A6">
      <w:start w:val="3"/>
      <w:numFmt w:val="bullet"/>
      <w:lvlText w:val=""/>
      <w:lvlJc w:val="left"/>
      <w:pPr>
        <w:ind w:left="1065" w:hanging="705"/>
      </w:pPr>
      <w:rPr>
        <w:rFonts w:ascii="Symbol" w:eastAsiaTheme="minorHAns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DC31EBA"/>
    <w:multiLevelType w:val="multilevel"/>
    <w:tmpl w:val="B7E43D2E"/>
    <w:lvl w:ilvl="0">
      <w:start w:val="1"/>
      <w:numFmt w:val="decimal"/>
      <w:lvlText w:val="%1"/>
      <w:lvlJc w:val="left"/>
      <w:pPr>
        <w:ind w:left="1065" w:hanging="705"/>
      </w:pPr>
      <w:rPr>
        <w:rFonts w:hint="default"/>
      </w:rPr>
    </w:lvl>
    <w:lvl w:ilvl="1">
      <w:start w:val="3"/>
      <w:numFmt w:val="bullet"/>
      <w:lvlText w:val=""/>
      <w:lvlJc w:val="left"/>
      <w:pPr>
        <w:ind w:left="1080" w:hanging="720"/>
      </w:pPr>
      <w:rPr>
        <w:rFonts w:ascii="Symbol" w:eastAsiaTheme="minorHAnsi" w:hAnsi="Symbol" w:cs="Arial"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3">
    <w:nsid w:val="0DFD538F"/>
    <w:multiLevelType w:val="multilevel"/>
    <w:tmpl w:val="AEE4E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1407E6"/>
    <w:multiLevelType w:val="hybridMultilevel"/>
    <w:tmpl w:val="534858AE"/>
    <w:lvl w:ilvl="0" w:tplc="108E9508">
      <w:start w:val="1"/>
      <w:numFmt w:val="decimal"/>
      <w:lvlText w:val="%1"/>
      <w:lvlJc w:val="left"/>
      <w:pPr>
        <w:ind w:left="1065" w:hanging="705"/>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7F961E7"/>
    <w:multiLevelType w:val="multilevel"/>
    <w:tmpl w:val="3760C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8443FC"/>
    <w:multiLevelType w:val="hybridMultilevel"/>
    <w:tmpl w:val="98A2108E"/>
    <w:lvl w:ilvl="0" w:tplc="433E0AD8">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3F07629"/>
    <w:multiLevelType w:val="multilevel"/>
    <w:tmpl w:val="9B06CD36"/>
    <w:lvl w:ilvl="0">
      <w:start w:val="1"/>
      <w:numFmt w:val="bullet"/>
      <w:lvlText w:val=""/>
      <w:lvlJc w:val="left"/>
      <w:pPr>
        <w:ind w:left="1065" w:hanging="705"/>
      </w:pPr>
      <w:rPr>
        <w:rFonts w:ascii="Wingdings" w:hAnsi="Wingdings" w:hint="default"/>
      </w:rPr>
    </w:lvl>
    <w:lvl w:ilvl="1">
      <w:start w:val="3"/>
      <w:numFmt w:val="bullet"/>
      <w:lvlText w:val=""/>
      <w:lvlJc w:val="left"/>
      <w:pPr>
        <w:ind w:left="1080" w:hanging="720"/>
      </w:pPr>
      <w:rPr>
        <w:rFonts w:ascii="Symbol" w:eastAsiaTheme="minorHAnsi" w:hAnsi="Symbol" w:cs="Arial"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8">
    <w:nsid w:val="23F773C6"/>
    <w:multiLevelType w:val="hybridMultilevel"/>
    <w:tmpl w:val="894CCECE"/>
    <w:lvl w:ilvl="0" w:tplc="D51048A6">
      <w:start w:val="3"/>
      <w:numFmt w:val="bullet"/>
      <w:lvlText w:val=""/>
      <w:lvlJc w:val="left"/>
      <w:pPr>
        <w:ind w:left="1065" w:hanging="705"/>
      </w:pPr>
      <w:rPr>
        <w:rFonts w:ascii="Symbol" w:eastAsiaTheme="minorHAns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628171D"/>
    <w:multiLevelType w:val="multilevel"/>
    <w:tmpl w:val="958A4556"/>
    <w:lvl w:ilvl="0">
      <w:start w:val="3"/>
      <w:numFmt w:val="bullet"/>
      <w:lvlText w:val=""/>
      <w:lvlJc w:val="left"/>
      <w:pPr>
        <w:ind w:left="1065" w:hanging="705"/>
      </w:pPr>
      <w:rPr>
        <w:rFonts w:ascii="Symbol" w:eastAsiaTheme="minorHAnsi" w:hAnsi="Symbol" w:cs="Arial" w:hint="default"/>
      </w:rPr>
    </w:lvl>
    <w:lvl w:ilvl="1">
      <w:start w:val="3"/>
      <w:numFmt w:val="bullet"/>
      <w:lvlText w:val=""/>
      <w:lvlJc w:val="left"/>
      <w:pPr>
        <w:ind w:left="1080" w:hanging="720"/>
      </w:pPr>
      <w:rPr>
        <w:rFonts w:ascii="Symbol" w:eastAsiaTheme="minorHAnsi" w:hAnsi="Symbol" w:cs="Arial"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10">
    <w:nsid w:val="267F7DC7"/>
    <w:multiLevelType w:val="multilevel"/>
    <w:tmpl w:val="0A80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C160ADA"/>
    <w:multiLevelType w:val="hybridMultilevel"/>
    <w:tmpl w:val="07E09F16"/>
    <w:lvl w:ilvl="0" w:tplc="D51048A6">
      <w:start w:val="3"/>
      <w:numFmt w:val="bullet"/>
      <w:lvlText w:val=""/>
      <w:lvlJc w:val="left"/>
      <w:pPr>
        <w:ind w:left="1065" w:hanging="705"/>
      </w:pPr>
      <w:rPr>
        <w:rFonts w:ascii="Symbol" w:eastAsiaTheme="minorHAns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D1D65ED"/>
    <w:multiLevelType w:val="hybridMultilevel"/>
    <w:tmpl w:val="D6A4FD72"/>
    <w:lvl w:ilvl="0" w:tplc="6B4A6DE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FBF6FD5"/>
    <w:multiLevelType w:val="hybridMultilevel"/>
    <w:tmpl w:val="3A3CA052"/>
    <w:lvl w:ilvl="0" w:tplc="D51048A6">
      <w:start w:val="3"/>
      <w:numFmt w:val="bullet"/>
      <w:lvlText w:val=""/>
      <w:lvlJc w:val="left"/>
      <w:pPr>
        <w:ind w:left="1065" w:hanging="705"/>
      </w:pPr>
      <w:rPr>
        <w:rFonts w:ascii="Symbol" w:eastAsiaTheme="minorHAns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20943DC"/>
    <w:multiLevelType w:val="hybridMultilevel"/>
    <w:tmpl w:val="A2065D6A"/>
    <w:lvl w:ilvl="0" w:tplc="D51048A6">
      <w:start w:val="3"/>
      <w:numFmt w:val="bullet"/>
      <w:lvlText w:val=""/>
      <w:lvlJc w:val="left"/>
      <w:pPr>
        <w:ind w:left="1065" w:hanging="705"/>
      </w:pPr>
      <w:rPr>
        <w:rFonts w:ascii="Symbol" w:eastAsiaTheme="minorHAnsi" w:hAnsi="Symbol" w:cs="Arial" w:hint="default"/>
      </w:rPr>
    </w:lvl>
    <w:lvl w:ilvl="1" w:tplc="10421FB8">
      <w:start w:val="3"/>
      <w:numFmt w:val="bullet"/>
      <w:lvlText w:val="-"/>
      <w:lvlJc w:val="left"/>
      <w:pPr>
        <w:ind w:left="1440" w:hanging="360"/>
      </w:pPr>
      <w:rPr>
        <w:rFonts w:ascii="Trebuchet MS" w:eastAsia="Times New Roman" w:hAnsi="Trebuchet MS" w:cs="Times New Roman" w:hint="default"/>
        <w:sz w:val="20"/>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2C9071E"/>
    <w:multiLevelType w:val="multilevel"/>
    <w:tmpl w:val="B7E43D2E"/>
    <w:lvl w:ilvl="0">
      <w:start w:val="1"/>
      <w:numFmt w:val="decimal"/>
      <w:lvlText w:val="%1"/>
      <w:lvlJc w:val="left"/>
      <w:pPr>
        <w:ind w:left="1065" w:hanging="705"/>
      </w:pPr>
      <w:rPr>
        <w:rFonts w:hint="default"/>
      </w:rPr>
    </w:lvl>
    <w:lvl w:ilvl="1">
      <w:start w:val="3"/>
      <w:numFmt w:val="bullet"/>
      <w:lvlText w:val=""/>
      <w:lvlJc w:val="left"/>
      <w:pPr>
        <w:ind w:left="1080" w:hanging="720"/>
      </w:pPr>
      <w:rPr>
        <w:rFonts w:ascii="Symbol" w:eastAsiaTheme="minorHAnsi" w:hAnsi="Symbol" w:cs="Arial"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16">
    <w:nsid w:val="371B459D"/>
    <w:multiLevelType w:val="multilevel"/>
    <w:tmpl w:val="BB788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D257C3A"/>
    <w:multiLevelType w:val="multilevel"/>
    <w:tmpl w:val="B7E43D2E"/>
    <w:lvl w:ilvl="0">
      <w:start w:val="1"/>
      <w:numFmt w:val="decimal"/>
      <w:lvlText w:val="%1"/>
      <w:lvlJc w:val="left"/>
      <w:pPr>
        <w:ind w:left="1065" w:hanging="705"/>
      </w:pPr>
      <w:rPr>
        <w:rFonts w:hint="default"/>
      </w:rPr>
    </w:lvl>
    <w:lvl w:ilvl="1">
      <w:start w:val="3"/>
      <w:numFmt w:val="bullet"/>
      <w:lvlText w:val=""/>
      <w:lvlJc w:val="left"/>
      <w:pPr>
        <w:ind w:left="1080" w:hanging="720"/>
      </w:pPr>
      <w:rPr>
        <w:rFonts w:ascii="Symbol" w:eastAsiaTheme="minorHAnsi" w:hAnsi="Symbol" w:cs="Arial"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18">
    <w:nsid w:val="3EC96F6B"/>
    <w:multiLevelType w:val="multilevel"/>
    <w:tmpl w:val="4E0A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EF50A51"/>
    <w:multiLevelType w:val="multilevel"/>
    <w:tmpl w:val="CD8AE028"/>
    <w:lvl w:ilvl="0">
      <w:start w:val="1"/>
      <w:numFmt w:val="decimal"/>
      <w:lvlText w:val="%1"/>
      <w:lvlJc w:val="left"/>
      <w:pPr>
        <w:ind w:left="1065" w:hanging="705"/>
      </w:pPr>
      <w:rPr>
        <w:rFonts w:hint="default"/>
      </w:rPr>
    </w:lvl>
    <w:lvl w:ilvl="1">
      <w:start w:val="4"/>
      <w:numFmt w:val="decimal"/>
      <w:isLgl/>
      <w:lvlText w:val="%1.%2."/>
      <w:lvlJc w:val="left"/>
      <w:pPr>
        <w:ind w:left="1080" w:hanging="720"/>
      </w:pPr>
      <w:rPr>
        <w:rFonts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20">
    <w:nsid w:val="40524FBC"/>
    <w:multiLevelType w:val="hybridMultilevel"/>
    <w:tmpl w:val="32569F2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454B0A07"/>
    <w:multiLevelType w:val="multilevel"/>
    <w:tmpl w:val="C2EEB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78E4D83"/>
    <w:multiLevelType w:val="multilevel"/>
    <w:tmpl w:val="B7E43D2E"/>
    <w:lvl w:ilvl="0">
      <w:start w:val="1"/>
      <w:numFmt w:val="decimal"/>
      <w:lvlText w:val="%1"/>
      <w:lvlJc w:val="left"/>
      <w:pPr>
        <w:ind w:left="1065" w:hanging="705"/>
      </w:pPr>
      <w:rPr>
        <w:rFonts w:hint="default"/>
      </w:rPr>
    </w:lvl>
    <w:lvl w:ilvl="1">
      <w:start w:val="3"/>
      <w:numFmt w:val="bullet"/>
      <w:lvlText w:val=""/>
      <w:lvlJc w:val="left"/>
      <w:pPr>
        <w:ind w:left="1080" w:hanging="720"/>
      </w:pPr>
      <w:rPr>
        <w:rFonts w:ascii="Symbol" w:eastAsiaTheme="minorHAnsi" w:hAnsi="Symbol" w:cs="Arial"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23">
    <w:nsid w:val="485B1825"/>
    <w:multiLevelType w:val="multilevel"/>
    <w:tmpl w:val="E6E6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D9065EF"/>
    <w:multiLevelType w:val="multilevel"/>
    <w:tmpl w:val="A896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FAD75BE"/>
    <w:multiLevelType w:val="multilevel"/>
    <w:tmpl w:val="C994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126550D"/>
    <w:multiLevelType w:val="multilevel"/>
    <w:tmpl w:val="318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1D34374"/>
    <w:multiLevelType w:val="multilevel"/>
    <w:tmpl w:val="E8605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7F93808"/>
    <w:multiLevelType w:val="hybridMultilevel"/>
    <w:tmpl w:val="87F2B7A4"/>
    <w:lvl w:ilvl="0" w:tplc="D51048A6">
      <w:start w:val="3"/>
      <w:numFmt w:val="bullet"/>
      <w:lvlText w:val=""/>
      <w:lvlJc w:val="left"/>
      <w:pPr>
        <w:ind w:left="1065" w:hanging="705"/>
      </w:pPr>
      <w:rPr>
        <w:rFonts w:ascii="Symbol" w:eastAsiaTheme="minorHAns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A860CA9"/>
    <w:multiLevelType w:val="hybridMultilevel"/>
    <w:tmpl w:val="032ACFD4"/>
    <w:lvl w:ilvl="0" w:tplc="108E9508">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5D2D5E84"/>
    <w:multiLevelType w:val="hybridMultilevel"/>
    <w:tmpl w:val="5A222B9C"/>
    <w:lvl w:ilvl="0" w:tplc="433E0AD8">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651C21FF"/>
    <w:multiLevelType w:val="multilevel"/>
    <w:tmpl w:val="DED2B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851466E"/>
    <w:multiLevelType w:val="multilevel"/>
    <w:tmpl w:val="6902CC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A797B3B"/>
    <w:multiLevelType w:val="multilevel"/>
    <w:tmpl w:val="958A4556"/>
    <w:lvl w:ilvl="0">
      <w:start w:val="3"/>
      <w:numFmt w:val="bullet"/>
      <w:lvlText w:val=""/>
      <w:lvlJc w:val="left"/>
      <w:pPr>
        <w:ind w:left="1065" w:hanging="705"/>
      </w:pPr>
      <w:rPr>
        <w:rFonts w:ascii="Symbol" w:eastAsiaTheme="minorHAnsi" w:hAnsi="Symbol" w:cs="Arial" w:hint="default"/>
      </w:rPr>
    </w:lvl>
    <w:lvl w:ilvl="1">
      <w:start w:val="3"/>
      <w:numFmt w:val="bullet"/>
      <w:lvlText w:val=""/>
      <w:lvlJc w:val="left"/>
      <w:pPr>
        <w:ind w:left="1080" w:hanging="720"/>
      </w:pPr>
      <w:rPr>
        <w:rFonts w:ascii="Symbol" w:eastAsiaTheme="minorHAnsi" w:hAnsi="Symbol" w:cs="Arial"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34">
    <w:nsid w:val="71B4452E"/>
    <w:multiLevelType w:val="multilevel"/>
    <w:tmpl w:val="B7E43D2E"/>
    <w:lvl w:ilvl="0">
      <w:start w:val="1"/>
      <w:numFmt w:val="decimal"/>
      <w:lvlText w:val="%1"/>
      <w:lvlJc w:val="left"/>
      <w:pPr>
        <w:ind w:left="1065" w:hanging="705"/>
      </w:pPr>
      <w:rPr>
        <w:rFonts w:hint="default"/>
      </w:rPr>
    </w:lvl>
    <w:lvl w:ilvl="1">
      <w:start w:val="3"/>
      <w:numFmt w:val="bullet"/>
      <w:lvlText w:val=""/>
      <w:lvlJc w:val="left"/>
      <w:pPr>
        <w:ind w:left="1080" w:hanging="720"/>
      </w:pPr>
      <w:rPr>
        <w:rFonts w:ascii="Symbol" w:eastAsiaTheme="minorHAnsi" w:hAnsi="Symbol" w:cs="Arial"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35">
    <w:nsid w:val="74936B61"/>
    <w:multiLevelType w:val="hybridMultilevel"/>
    <w:tmpl w:val="670472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752E2E07"/>
    <w:multiLevelType w:val="hybridMultilevel"/>
    <w:tmpl w:val="0D3C3486"/>
    <w:lvl w:ilvl="0" w:tplc="D51048A6">
      <w:start w:val="3"/>
      <w:numFmt w:val="bullet"/>
      <w:lvlText w:val=""/>
      <w:lvlJc w:val="left"/>
      <w:pPr>
        <w:ind w:left="705" w:hanging="705"/>
      </w:pPr>
      <w:rPr>
        <w:rFonts w:ascii="Symbol" w:eastAsiaTheme="minorHAnsi" w:hAnsi="Symbo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nsid w:val="791D217D"/>
    <w:multiLevelType w:val="hybridMultilevel"/>
    <w:tmpl w:val="DC9E18A8"/>
    <w:lvl w:ilvl="0" w:tplc="B37AF8C2">
      <w:start w:val="3"/>
      <w:numFmt w:val="bullet"/>
      <w:lvlText w:val=""/>
      <w:lvlJc w:val="left"/>
      <w:pPr>
        <w:ind w:left="1065" w:hanging="705"/>
      </w:pPr>
      <w:rPr>
        <w:rFonts w:ascii="Symbol" w:eastAsiaTheme="minorHAns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79976CC5"/>
    <w:multiLevelType w:val="multilevel"/>
    <w:tmpl w:val="09D0D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7AB12C6A"/>
    <w:multiLevelType w:val="hybridMultilevel"/>
    <w:tmpl w:val="301AB3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7F6E74B4"/>
    <w:multiLevelType w:val="multilevel"/>
    <w:tmpl w:val="4F200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FFB1185"/>
    <w:multiLevelType w:val="multilevel"/>
    <w:tmpl w:val="ABA4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8"/>
  </w:num>
  <w:num w:numId="3">
    <w:abstractNumId w:val="27"/>
  </w:num>
  <w:num w:numId="4">
    <w:abstractNumId w:val="16"/>
  </w:num>
  <w:num w:numId="5">
    <w:abstractNumId w:val="24"/>
  </w:num>
  <w:num w:numId="6">
    <w:abstractNumId w:val="38"/>
  </w:num>
  <w:num w:numId="7">
    <w:abstractNumId w:val="26"/>
  </w:num>
  <w:num w:numId="8">
    <w:abstractNumId w:val="39"/>
  </w:num>
  <w:num w:numId="9">
    <w:abstractNumId w:val="30"/>
  </w:num>
  <w:num w:numId="10">
    <w:abstractNumId w:val="0"/>
  </w:num>
  <w:num w:numId="11">
    <w:abstractNumId w:val="37"/>
  </w:num>
  <w:num w:numId="12">
    <w:abstractNumId w:val="35"/>
  </w:num>
  <w:num w:numId="13">
    <w:abstractNumId w:val="28"/>
  </w:num>
  <w:num w:numId="14">
    <w:abstractNumId w:val="6"/>
  </w:num>
  <w:num w:numId="15">
    <w:abstractNumId w:val="12"/>
  </w:num>
  <w:num w:numId="16">
    <w:abstractNumId w:val="36"/>
  </w:num>
  <w:num w:numId="17">
    <w:abstractNumId w:val="11"/>
  </w:num>
  <w:num w:numId="18">
    <w:abstractNumId w:val="40"/>
  </w:num>
  <w:num w:numId="19">
    <w:abstractNumId w:val="5"/>
  </w:num>
  <w:num w:numId="20">
    <w:abstractNumId w:val="21"/>
  </w:num>
  <w:num w:numId="21">
    <w:abstractNumId w:val="41"/>
  </w:num>
  <w:num w:numId="22">
    <w:abstractNumId w:val="8"/>
  </w:num>
  <w:num w:numId="23">
    <w:abstractNumId w:val="23"/>
  </w:num>
  <w:num w:numId="24">
    <w:abstractNumId w:val="1"/>
  </w:num>
  <w:num w:numId="25">
    <w:abstractNumId w:val="29"/>
  </w:num>
  <w:num w:numId="26">
    <w:abstractNumId w:val="3"/>
  </w:num>
  <w:num w:numId="27">
    <w:abstractNumId w:val="10"/>
  </w:num>
  <w:num w:numId="28">
    <w:abstractNumId w:val="31"/>
  </w:num>
  <w:num w:numId="29">
    <w:abstractNumId w:val="13"/>
  </w:num>
  <w:num w:numId="30">
    <w:abstractNumId w:val="4"/>
  </w:num>
  <w:num w:numId="31">
    <w:abstractNumId w:val="19"/>
  </w:num>
  <w:num w:numId="32">
    <w:abstractNumId w:val="14"/>
  </w:num>
  <w:num w:numId="33">
    <w:abstractNumId w:val="22"/>
  </w:num>
  <w:num w:numId="34">
    <w:abstractNumId w:val="15"/>
  </w:num>
  <w:num w:numId="35">
    <w:abstractNumId w:val="9"/>
  </w:num>
  <w:num w:numId="36">
    <w:abstractNumId w:val="34"/>
  </w:num>
  <w:num w:numId="37">
    <w:abstractNumId w:val="2"/>
  </w:num>
  <w:num w:numId="38">
    <w:abstractNumId w:val="17"/>
  </w:num>
  <w:num w:numId="39">
    <w:abstractNumId w:val="33"/>
  </w:num>
  <w:num w:numId="40">
    <w:abstractNumId w:val="20"/>
  </w:num>
  <w:num w:numId="41">
    <w:abstractNumId w:val="7"/>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283"/>
  <w:characterSpacingControl w:val="doNotCompress"/>
  <w:compat/>
  <w:rsids>
    <w:rsidRoot w:val="003B55D9"/>
    <w:rsid w:val="00120FD9"/>
    <w:rsid w:val="0023156F"/>
    <w:rsid w:val="003B55D9"/>
    <w:rsid w:val="00495851"/>
    <w:rsid w:val="004D5E62"/>
    <w:rsid w:val="0057653A"/>
    <w:rsid w:val="00576D9D"/>
    <w:rsid w:val="00592D8F"/>
    <w:rsid w:val="005F7599"/>
    <w:rsid w:val="006C75A8"/>
    <w:rsid w:val="00761231"/>
    <w:rsid w:val="0079415A"/>
    <w:rsid w:val="0082786C"/>
    <w:rsid w:val="008F2E86"/>
    <w:rsid w:val="009D2685"/>
    <w:rsid w:val="00A0070B"/>
    <w:rsid w:val="00BA69A3"/>
    <w:rsid w:val="00DF3CC6"/>
    <w:rsid w:val="00EE2E78"/>
    <w:rsid w:val="00F33E3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92D8F"/>
  </w:style>
  <w:style w:type="paragraph" w:styleId="Titolo2">
    <w:name w:val="heading 2"/>
    <w:basedOn w:val="Normale"/>
    <w:next w:val="Normale"/>
    <w:link w:val="Titolo2Carattere"/>
    <w:uiPriority w:val="9"/>
    <w:semiHidden/>
    <w:unhideWhenUsed/>
    <w:qFormat/>
    <w:rsid w:val="005F759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olo3">
    <w:name w:val="heading 3"/>
    <w:basedOn w:val="Normale"/>
    <w:link w:val="Titolo3Carattere"/>
    <w:uiPriority w:val="9"/>
    <w:qFormat/>
    <w:rsid w:val="00DF3CC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6">
    <w:name w:val="heading 6"/>
    <w:basedOn w:val="Normale"/>
    <w:next w:val="Normale"/>
    <w:link w:val="Titolo6Carattere"/>
    <w:uiPriority w:val="9"/>
    <w:semiHidden/>
    <w:unhideWhenUsed/>
    <w:qFormat/>
    <w:rsid w:val="00BA69A3"/>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DF3CC6"/>
    <w:rPr>
      <w:rFonts w:ascii="Times New Roman" w:eastAsia="Times New Roman" w:hAnsi="Times New Roman" w:cs="Times New Roman"/>
      <w:b/>
      <w:bCs/>
      <w:sz w:val="27"/>
      <w:szCs w:val="27"/>
      <w:lang w:eastAsia="it-IT"/>
    </w:rPr>
  </w:style>
  <w:style w:type="paragraph" w:styleId="NormaleWeb">
    <w:name w:val="Normal (Web)"/>
    <w:basedOn w:val="Normale"/>
    <w:uiPriority w:val="99"/>
    <w:unhideWhenUsed/>
    <w:rsid w:val="00DF3CC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DF3CC6"/>
  </w:style>
  <w:style w:type="character" w:styleId="Collegamentoipertestuale">
    <w:name w:val="Hyperlink"/>
    <w:basedOn w:val="Carpredefinitoparagrafo"/>
    <w:uiPriority w:val="99"/>
    <w:semiHidden/>
    <w:unhideWhenUsed/>
    <w:rsid w:val="00DF3CC6"/>
    <w:rPr>
      <w:color w:val="0000FF"/>
      <w:u w:val="single"/>
    </w:rPr>
  </w:style>
  <w:style w:type="character" w:customStyle="1" w:styleId="mw-headline">
    <w:name w:val="mw-headline"/>
    <w:basedOn w:val="Carpredefinitoparagrafo"/>
    <w:rsid w:val="00DF3CC6"/>
  </w:style>
  <w:style w:type="character" w:customStyle="1" w:styleId="mw-editsection">
    <w:name w:val="mw-editsection"/>
    <w:basedOn w:val="Carpredefinitoparagrafo"/>
    <w:rsid w:val="00DF3CC6"/>
  </w:style>
  <w:style w:type="character" w:customStyle="1" w:styleId="mw-editsection-bracket">
    <w:name w:val="mw-editsection-bracket"/>
    <w:basedOn w:val="Carpredefinitoparagrafo"/>
    <w:rsid w:val="00DF3CC6"/>
  </w:style>
  <w:style w:type="character" w:customStyle="1" w:styleId="mw-editsection-divider">
    <w:name w:val="mw-editsection-divider"/>
    <w:basedOn w:val="Carpredefinitoparagrafo"/>
    <w:rsid w:val="00DF3CC6"/>
  </w:style>
  <w:style w:type="character" w:styleId="Enfasigrassetto">
    <w:name w:val="Strong"/>
    <w:basedOn w:val="Carpredefinitoparagrafo"/>
    <w:uiPriority w:val="22"/>
    <w:qFormat/>
    <w:rsid w:val="00DF3CC6"/>
    <w:rPr>
      <w:b/>
      <w:bCs/>
    </w:rPr>
  </w:style>
  <w:style w:type="character" w:customStyle="1" w:styleId="Titolo2Carattere">
    <w:name w:val="Titolo 2 Carattere"/>
    <w:basedOn w:val="Carpredefinitoparagrafo"/>
    <w:link w:val="Titolo2"/>
    <w:uiPriority w:val="9"/>
    <w:semiHidden/>
    <w:rsid w:val="005F7599"/>
    <w:rPr>
      <w:rFonts w:asciiTheme="majorHAnsi" w:eastAsiaTheme="majorEastAsia" w:hAnsiTheme="majorHAnsi" w:cstheme="majorBidi"/>
      <w:b/>
      <w:bCs/>
      <w:color w:val="5B9BD5" w:themeColor="accent1"/>
      <w:sz w:val="26"/>
      <w:szCs w:val="26"/>
    </w:rPr>
  </w:style>
  <w:style w:type="character" w:customStyle="1" w:styleId="Titolo6Carattere">
    <w:name w:val="Titolo 6 Carattere"/>
    <w:basedOn w:val="Carpredefinitoparagrafo"/>
    <w:link w:val="Titolo6"/>
    <w:uiPriority w:val="9"/>
    <w:semiHidden/>
    <w:rsid w:val="00BA69A3"/>
    <w:rPr>
      <w:rFonts w:asciiTheme="majorHAnsi" w:eastAsiaTheme="majorEastAsia" w:hAnsiTheme="majorHAnsi" w:cstheme="majorBidi"/>
      <w:i/>
      <w:iCs/>
      <w:color w:val="1F4D78" w:themeColor="accent1" w:themeShade="7F"/>
    </w:rPr>
  </w:style>
  <w:style w:type="paragraph" w:customStyle="1" w:styleId="conttesto">
    <w:name w:val="cont_testo"/>
    <w:basedOn w:val="Normale"/>
    <w:rsid w:val="00BA69A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octoggle">
    <w:name w:val="toctoggle"/>
    <w:basedOn w:val="Carpredefinitoparagrafo"/>
    <w:rsid w:val="00BA69A3"/>
  </w:style>
  <w:style w:type="character" w:customStyle="1" w:styleId="tocnumber">
    <w:name w:val="tocnumber"/>
    <w:basedOn w:val="Carpredefinitoparagrafo"/>
    <w:rsid w:val="00BA69A3"/>
  </w:style>
  <w:style w:type="character" w:customStyle="1" w:styleId="toctext">
    <w:name w:val="toctext"/>
    <w:basedOn w:val="Carpredefinitoparagrafo"/>
    <w:rsid w:val="00BA69A3"/>
  </w:style>
  <w:style w:type="paragraph" w:styleId="Paragrafoelenco">
    <w:name w:val="List Paragraph"/>
    <w:basedOn w:val="Normale"/>
    <w:uiPriority w:val="34"/>
    <w:qFormat/>
    <w:rsid w:val="0079415A"/>
    <w:pPr>
      <w:ind w:left="720"/>
      <w:contextualSpacing/>
    </w:pPr>
  </w:style>
  <w:style w:type="paragraph" w:styleId="Corpodeltesto2">
    <w:name w:val="Body Text 2"/>
    <w:basedOn w:val="Normale"/>
    <w:link w:val="Corpodeltesto2Carattere"/>
    <w:uiPriority w:val="99"/>
    <w:semiHidden/>
    <w:unhideWhenUsed/>
    <w:rsid w:val="0082786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uiPriority w:val="99"/>
    <w:semiHidden/>
    <w:rsid w:val="0082786C"/>
    <w:rPr>
      <w:rFonts w:ascii="Times New Roman" w:eastAsia="Times New Roman" w:hAnsi="Times New Roman" w:cs="Times New Roman"/>
      <w:sz w:val="24"/>
      <w:szCs w:val="24"/>
      <w:lang w:eastAsia="it-IT"/>
    </w:rPr>
  </w:style>
  <w:style w:type="paragraph" w:styleId="Corpodeltesto">
    <w:name w:val="Body Text"/>
    <w:basedOn w:val="Normale"/>
    <w:link w:val="CorpodeltestoCarattere"/>
    <w:uiPriority w:val="99"/>
    <w:semiHidden/>
    <w:unhideWhenUsed/>
    <w:rsid w:val="0082786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deltestoCarattere">
    <w:name w:val="Corpo del testo Carattere"/>
    <w:basedOn w:val="Carpredefinitoparagrafo"/>
    <w:link w:val="Corpodeltesto"/>
    <w:uiPriority w:val="99"/>
    <w:semiHidden/>
    <w:rsid w:val="0082786C"/>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25716470">
      <w:bodyDiv w:val="1"/>
      <w:marLeft w:val="0"/>
      <w:marRight w:val="0"/>
      <w:marTop w:val="0"/>
      <w:marBottom w:val="0"/>
      <w:divBdr>
        <w:top w:val="none" w:sz="0" w:space="0" w:color="auto"/>
        <w:left w:val="none" w:sz="0" w:space="0" w:color="auto"/>
        <w:bottom w:val="none" w:sz="0" w:space="0" w:color="auto"/>
        <w:right w:val="none" w:sz="0" w:space="0" w:color="auto"/>
      </w:divBdr>
    </w:div>
    <w:div w:id="166406625">
      <w:bodyDiv w:val="1"/>
      <w:marLeft w:val="0"/>
      <w:marRight w:val="0"/>
      <w:marTop w:val="0"/>
      <w:marBottom w:val="0"/>
      <w:divBdr>
        <w:top w:val="none" w:sz="0" w:space="0" w:color="auto"/>
        <w:left w:val="none" w:sz="0" w:space="0" w:color="auto"/>
        <w:bottom w:val="none" w:sz="0" w:space="0" w:color="auto"/>
        <w:right w:val="none" w:sz="0" w:space="0" w:color="auto"/>
      </w:divBdr>
    </w:div>
    <w:div w:id="270432530">
      <w:bodyDiv w:val="1"/>
      <w:marLeft w:val="0"/>
      <w:marRight w:val="0"/>
      <w:marTop w:val="0"/>
      <w:marBottom w:val="0"/>
      <w:divBdr>
        <w:top w:val="none" w:sz="0" w:space="0" w:color="auto"/>
        <w:left w:val="none" w:sz="0" w:space="0" w:color="auto"/>
        <w:bottom w:val="none" w:sz="0" w:space="0" w:color="auto"/>
        <w:right w:val="none" w:sz="0" w:space="0" w:color="auto"/>
      </w:divBdr>
    </w:div>
    <w:div w:id="393165353">
      <w:bodyDiv w:val="1"/>
      <w:marLeft w:val="0"/>
      <w:marRight w:val="0"/>
      <w:marTop w:val="0"/>
      <w:marBottom w:val="0"/>
      <w:divBdr>
        <w:top w:val="none" w:sz="0" w:space="0" w:color="auto"/>
        <w:left w:val="none" w:sz="0" w:space="0" w:color="auto"/>
        <w:bottom w:val="none" w:sz="0" w:space="0" w:color="auto"/>
        <w:right w:val="none" w:sz="0" w:space="0" w:color="auto"/>
      </w:divBdr>
    </w:div>
    <w:div w:id="457727636">
      <w:bodyDiv w:val="1"/>
      <w:marLeft w:val="0"/>
      <w:marRight w:val="0"/>
      <w:marTop w:val="0"/>
      <w:marBottom w:val="0"/>
      <w:divBdr>
        <w:top w:val="none" w:sz="0" w:space="0" w:color="auto"/>
        <w:left w:val="none" w:sz="0" w:space="0" w:color="auto"/>
        <w:bottom w:val="none" w:sz="0" w:space="0" w:color="auto"/>
        <w:right w:val="none" w:sz="0" w:space="0" w:color="auto"/>
      </w:divBdr>
    </w:div>
    <w:div w:id="647517964">
      <w:bodyDiv w:val="1"/>
      <w:marLeft w:val="0"/>
      <w:marRight w:val="0"/>
      <w:marTop w:val="0"/>
      <w:marBottom w:val="0"/>
      <w:divBdr>
        <w:top w:val="none" w:sz="0" w:space="0" w:color="auto"/>
        <w:left w:val="none" w:sz="0" w:space="0" w:color="auto"/>
        <w:bottom w:val="none" w:sz="0" w:space="0" w:color="auto"/>
        <w:right w:val="none" w:sz="0" w:space="0" w:color="auto"/>
      </w:divBdr>
    </w:div>
    <w:div w:id="674112460">
      <w:bodyDiv w:val="1"/>
      <w:marLeft w:val="0"/>
      <w:marRight w:val="0"/>
      <w:marTop w:val="0"/>
      <w:marBottom w:val="0"/>
      <w:divBdr>
        <w:top w:val="none" w:sz="0" w:space="0" w:color="auto"/>
        <w:left w:val="none" w:sz="0" w:space="0" w:color="auto"/>
        <w:bottom w:val="none" w:sz="0" w:space="0" w:color="auto"/>
        <w:right w:val="none" w:sz="0" w:space="0" w:color="auto"/>
      </w:divBdr>
    </w:div>
    <w:div w:id="933635134">
      <w:bodyDiv w:val="1"/>
      <w:marLeft w:val="0"/>
      <w:marRight w:val="0"/>
      <w:marTop w:val="0"/>
      <w:marBottom w:val="0"/>
      <w:divBdr>
        <w:top w:val="none" w:sz="0" w:space="0" w:color="auto"/>
        <w:left w:val="none" w:sz="0" w:space="0" w:color="auto"/>
        <w:bottom w:val="none" w:sz="0" w:space="0" w:color="auto"/>
        <w:right w:val="none" w:sz="0" w:space="0" w:color="auto"/>
      </w:divBdr>
    </w:div>
    <w:div w:id="1087270902">
      <w:bodyDiv w:val="1"/>
      <w:marLeft w:val="0"/>
      <w:marRight w:val="0"/>
      <w:marTop w:val="0"/>
      <w:marBottom w:val="0"/>
      <w:divBdr>
        <w:top w:val="none" w:sz="0" w:space="0" w:color="auto"/>
        <w:left w:val="none" w:sz="0" w:space="0" w:color="auto"/>
        <w:bottom w:val="none" w:sz="0" w:space="0" w:color="auto"/>
        <w:right w:val="none" w:sz="0" w:space="0" w:color="auto"/>
      </w:divBdr>
    </w:div>
    <w:div w:id="1124080928">
      <w:bodyDiv w:val="1"/>
      <w:marLeft w:val="0"/>
      <w:marRight w:val="0"/>
      <w:marTop w:val="0"/>
      <w:marBottom w:val="0"/>
      <w:divBdr>
        <w:top w:val="none" w:sz="0" w:space="0" w:color="auto"/>
        <w:left w:val="none" w:sz="0" w:space="0" w:color="auto"/>
        <w:bottom w:val="none" w:sz="0" w:space="0" w:color="auto"/>
        <w:right w:val="none" w:sz="0" w:space="0" w:color="auto"/>
      </w:divBdr>
      <w:divsChild>
        <w:div w:id="538053360">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493981165">
      <w:bodyDiv w:val="1"/>
      <w:marLeft w:val="0"/>
      <w:marRight w:val="0"/>
      <w:marTop w:val="0"/>
      <w:marBottom w:val="0"/>
      <w:divBdr>
        <w:top w:val="none" w:sz="0" w:space="0" w:color="auto"/>
        <w:left w:val="none" w:sz="0" w:space="0" w:color="auto"/>
        <w:bottom w:val="none" w:sz="0" w:space="0" w:color="auto"/>
        <w:right w:val="none" w:sz="0" w:space="0" w:color="auto"/>
      </w:divBdr>
      <w:divsChild>
        <w:div w:id="1301686595">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707483522">
      <w:bodyDiv w:val="1"/>
      <w:marLeft w:val="0"/>
      <w:marRight w:val="0"/>
      <w:marTop w:val="0"/>
      <w:marBottom w:val="0"/>
      <w:divBdr>
        <w:top w:val="none" w:sz="0" w:space="0" w:color="auto"/>
        <w:left w:val="none" w:sz="0" w:space="0" w:color="auto"/>
        <w:bottom w:val="none" w:sz="0" w:space="0" w:color="auto"/>
        <w:right w:val="none" w:sz="0" w:space="0" w:color="auto"/>
      </w:divBdr>
    </w:div>
    <w:div w:id="1724595926">
      <w:bodyDiv w:val="1"/>
      <w:marLeft w:val="0"/>
      <w:marRight w:val="0"/>
      <w:marTop w:val="0"/>
      <w:marBottom w:val="0"/>
      <w:divBdr>
        <w:top w:val="none" w:sz="0" w:space="0" w:color="auto"/>
        <w:left w:val="none" w:sz="0" w:space="0" w:color="auto"/>
        <w:bottom w:val="none" w:sz="0" w:space="0" w:color="auto"/>
        <w:right w:val="none" w:sz="0" w:space="0" w:color="auto"/>
      </w:divBdr>
    </w:div>
    <w:div w:id="1741096342">
      <w:bodyDiv w:val="1"/>
      <w:marLeft w:val="0"/>
      <w:marRight w:val="0"/>
      <w:marTop w:val="0"/>
      <w:marBottom w:val="0"/>
      <w:divBdr>
        <w:top w:val="none" w:sz="0" w:space="0" w:color="auto"/>
        <w:left w:val="none" w:sz="0" w:space="0" w:color="auto"/>
        <w:bottom w:val="none" w:sz="0" w:space="0" w:color="auto"/>
        <w:right w:val="none" w:sz="0" w:space="0" w:color="auto"/>
      </w:divBdr>
      <w:divsChild>
        <w:div w:id="264269914">
          <w:marLeft w:val="0"/>
          <w:marRight w:val="0"/>
          <w:marTop w:val="0"/>
          <w:marBottom w:val="0"/>
          <w:divBdr>
            <w:top w:val="none" w:sz="0" w:space="0" w:color="auto"/>
            <w:left w:val="none" w:sz="0" w:space="0" w:color="auto"/>
            <w:bottom w:val="none" w:sz="0" w:space="0" w:color="auto"/>
            <w:right w:val="none" w:sz="0" w:space="0" w:color="auto"/>
          </w:divBdr>
        </w:div>
        <w:div w:id="1302465716">
          <w:marLeft w:val="0"/>
          <w:marRight w:val="0"/>
          <w:marTop w:val="0"/>
          <w:marBottom w:val="0"/>
          <w:divBdr>
            <w:top w:val="none" w:sz="0" w:space="0" w:color="auto"/>
            <w:left w:val="none" w:sz="0" w:space="0" w:color="auto"/>
            <w:bottom w:val="none" w:sz="0" w:space="0" w:color="auto"/>
            <w:right w:val="none" w:sz="0" w:space="0" w:color="auto"/>
          </w:divBdr>
        </w:div>
        <w:div w:id="1353802817">
          <w:marLeft w:val="0"/>
          <w:marRight w:val="0"/>
          <w:marTop w:val="0"/>
          <w:marBottom w:val="0"/>
          <w:divBdr>
            <w:top w:val="none" w:sz="0" w:space="0" w:color="auto"/>
            <w:left w:val="none" w:sz="0" w:space="0" w:color="auto"/>
            <w:bottom w:val="none" w:sz="0" w:space="0" w:color="auto"/>
            <w:right w:val="none" w:sz="0" w:space="0" w:color="auto"/>
          </w:divBdr>
        </w:div>
        <w:div w:id="644823382">
          <w:marLeft w:val="0"/>
          <w:marRight w:val="0"/>
          <w:marTop w:val="0"/>
          <w:marBottom w:val="0"/>
          <w:divBdr>
            <w:top w:val="none" w:sz="0" w:space="0" w:color="auto"/>
            <w:left w:val="none" w:sz="0" w:space="0" w:color="auto"/>
            <w:bottom w:val="none" w:sz="0" w:space="0" w:color="auto"/>
            <w:right w:val="none" w:sz="0" w:space="0" w:color="auto"/>
          </w:divBdr>
        </w:div>
        <w:div w:id="784932916">
          <w:marLeft w:val="0"/>
          <w:marRight w:val="0"/>
          <w:marTop w:val="0"/>
          <w:marBottom w:val="0"/>
          <w:divBdr>
            <w:top w:val="none" w:sz="0" w:space="0" w:color="auto"/>
            <w:left w:val="none" w:sz="0" w:space="0" w:color="auto"/>
            <w:bottom w:val="none" w:sz="0" w:space="0" w:color="auto"/>
            <w:right w:val="none" w:sz="0" w:space="0" w:color="auto"/>
          </w:divBdr>
        </w:div>
        <w:div w:id="1842309272">
          <w:marLeft w:val="0"/>
          <w:marRight w:val="0"/>
          <w:marTop w:val="0"/>
          <w:marBottom w:val="0"/>
          <w:divBdr>
            <w:top w:val="none" w:sz="0" w:space="0" w:color="auto"/>
            <w:left w:val="none" w:sz="0" w:space="0" w:color="auto"/>
            <w:bottom w:val="none" w:sz="0" w:space="0" w:color="auto"/>
            <w:right w:val="none" w:sz="0" w:space="0" w:color="auto"/>
          </w:divBdr>
        </w:div>
        <w:div w:id="1067529505">
          <w:marLeft w:val="0"/>
          <w:marRight w:val="0"/>
          <w:marTop w:val="0"/>
          <w:marBottom w:val="0"/>
          <w:divBdr>
            <w:top w:val="none" w:sz="0" w:space="0" w:color="auto"/>
            <w:left w:val="none" w:sz="0" w:space="0" w:color="auto"/>
            <w:bottom w:val="none" w:sz="0" w:space="0" w:color="auto"/>
            <w:right w:val="none" w:sz="0" w:space="0" w:color="auto"/>
          </w:divBdr>
        </w:div>
        <w:div w:id="1537087618">
          <w:marLeft w:val="0"/>
          <w:marRight w:val="0"/>
          <w:marTop w:val="0"/>
          <w:marBottom w:val="0"/>
          <w:divBdr>
            <w:top w:val="none" w:sz="0" w:space="0" w:color="auto"/>
            <w:left w:val="none" w:sz="0" w:space="0" w:color="auto"/>
            <w:bottom w:val="none" w:sz="0" w:space="0" w:color="auto"/>
            <w:right w:val="none" w:sz="0" w:space="0" w:color="auto"/>
          </w:divBdr>
        </w:div>
        <w:div w:id="911741875">
          <w:marLeft w:val="0"/>
          <w:marRight w:val="0"/>
          <w:marTop w:val="0"/>
          <w:marBottom w:val="0"/>
          <w:divBdr>
            <w:top w:val="none" w:sz="0" w:space="0" w:color="auto"/>
            <w:left w:val="none" w:sz="0" w:space="0" w:color="auto"/>
            <w:bottom w:val="none" w:sz="0" w:space="0" w:color="auto"/>
            <w:right w:val="none" w:sz="0" w:space="0" w:color="auto"/>
          </w:divBdr>
        </w:div>
        <w:div w:id="1341083292">
          <w:marLeft w:val="0"/>
          <w:marRight w:val="0"/>
          <w:marTop w:val="0"/>
          <w:marBottom w:val="0"/>
          <w:divBdr>
            <w:top w:val="none" w:sz="0" w:space="0" w:color="auto"/>
            <w:left w:val="none" w:sz="0" w:space="0" w:color="auto"/>
            <w:bottom w:val="none" w:sz="0" w:space="0" w:color="auto"/>
            <w:right w:val="none" w:sz="0" w:space="0" w:color="auto"/>
          </w:divBdr>
        </w:div>
        <w:div w:id="1596943124">
          <w:marLeft w:val="0"/>
          <w:marRight w:val="0"/>
          <w:marTop w:val="0"/>
          <w:marBottom w:val="0"/>
          <w:divBdr>
            <w:top w:val="none" w:sz="0" w:space="0" w:color="auto"/>
            <w:left w:val="none" w:sz="0" w:space="0" w:color="auto"/>
            <w:bottom w:val="none" w:sz="0" w:space="0" w:color="auto"/>
            <w:right w:val="none" w:sz="0" w:space="0" w:color="auto"/>
          </w:divBdr>
        </w:div>
        <w:div w:id="123233647">
          <w:marLeft w:val="0"/>
          <w:marRight w:val="0"/>
          <w:marTop w:val="0"/>
          <w:marBottom w:val="0"/>
          <w:divBdr>
            <w:top w:val="none" w:sz="0" w:space="0" w:color="auto"/>
            <w:left w:val="none" w:sz="0" w:space="0" w:color="auto"/>
            <w:bottom w:val="none" w:sz="0" w:space="0" w:color="auto"/>
            <w:right w:val="none" w:sz="0" w:space="0" w:color="auto"/>
          </w:divBdr>
        </w:div>
        <w:div w:id="1929267754">
          <w:marLeft w:val="0"/>
          <w:marRight w:val="0"/>
          <w:marTop w:val="0"/>
          <w:marBottom w:val="0"/>
          <w:divBdr>
            <w:top w:val="none" w:sz="0" w:space="0" w:color="auto"/>
            <w:left w:val="none" w:sz="0" w:space="0" w:color="auto"/>
            <w:bottom w:val="none" w:sz="0" w:space="0" w:color="auto"/>
            <w:right w:val="none" w:sz="0" w:space="0" w:color="auto"/>
          </w:divBdr>
        </w:div>
        <w:div w:id="1524660935">
          <w:marLeft w:val="0"/>
          <w:marRight w:val="0"/>
          <w:marTop w:val="0"/>
          <w:marBottom w:val="0"/>
          <w:divBdr>
            <w:top w:val="none" w:sz="0" w:space="0" w:color="auto"/>
            <w:left w:val="none" w:sz="0" w:space="0" w:color="auto"/>
            <w:bottom w:val="none" w:sz="0" w:space="0" w:color="auto"/>
            <w:right w:val="none" w:sz="0" w:space="0" w:color="auto"/>
          </w:divBdr>
        </w:div>
        <w:div w:id="1501307729">
          <w:marLeft w:val="0"/>
          <w:marRight w:val="0"/>
          <w:marTop w:val="0"/>
          <w:marBottom w:val="0"/>
          <w:divBdr>
            <w:top w:val="none" w:sz="0" w:space="0" w:color="auto"/>
            <w:left w:val="none" w:sz="0" w:space="0" w:color="auto"/>
            <w:bottom w:val="none" w:sz="0" w:space="0" w:color="auto"/>
            <w:right w:val="none" w:sz="0" w:space="0" w:color="auto"/>
          </w:divBdr>
        </w:div>
      </w:divsChild>
    </w:div>
    <w:div w:id="1764035102">
      <w:bodyDiv w:val="1"/>
      <w:marLeft w:val="0"/>
      <w:marRight w:val="0"/>
      <w:marTop w:val="0"/>
      <w:marBottom w:val="0"/>
      <w:divBdr>
        <w:top w:val="none" w:sz="0" w:space="0" w:color="auto"/>
        <w:left w:val="none" w:sz="0" w:space="0" w:color="auto"/>
        <w:bottom w:val="none" w:sz="0" w:space="0" w:color="auto"/>
        <w:right w:val="none" w:sz="0" w:space="0" w:color="auto"/>
      </w:divBdr>
    </w:div>
    <w:div w:id="1963149853">
      <w:bodyDiv w:val="1"/>
      <w:marLeft w:val="0"/>
      <w:marRight w:val="0"/>
      <w:marTop w:val="0"/>
      <w:marBottom w:val="0"/>
      <w:divBdr>
        <w:top w:val="none" w:sz="0" w:space="0" w:color="auto"/>
        <w:left w:val="none" w:sz="0" w:space="0" w:color="auto"/>
        <w:bottom w:val="none" w:sz="0" w:space="0" w:color="auto"/>
        <w:right w:val="none" w:sz="0" w:space="0" w:color="auto"/>
      </w:divBdr>
    </w:div>
    <w:div w:id="2038238704">
      <w:bodyDiv w:val="1"/>
      <w:marLeft w:val="0"/>
      <w:marRight w:val="0"/>
      <w:marTop w:val="0"/>
      <w:marBottom w:val="0"/>
      <w:divBdr>
        <w:top w:val="none" w:sz="0" w:space="0" w:color="auto"/>
        <w:left w:val="none" w:sz="0" w:space="0" w:color="auto"/>
        <w:bottom w:val="none" w:sz="0" w:space="0" w:color="auto"/>
        <w:right w:val="none" w:sz="0" w:space="0" w:color="auto"/>
      </w:divBdr>
    </w:div>
    <w:div w:id="207658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Circoscrizione_di_decentramento_comunale" TargetMode="External"/><Relationship Id="rId3" Type="http://schemas.openxmlformats.org/officeDocument/2006/relationships/settings" Target="settings.xml"/><Relationship Id="rId7" Type="http://schemas.openxmlformats.org/officeDocument/2006/relationships/hyperlink" Target="https://it.wikipedia.org/wiki/Consiglio_comunale_(Ital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wikipedia.org/wiki/2014" TargetMode="External"/><Relationship Id="rId5" Type="http://schemas.openxmlformats.org/officeDocument/2006/relationships/hyperlink" Target="https://it.wikipedia.org/wiki/201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47</Pages>
  <Words>18161</Words>
  <Characters>103524</Characters>
  <Application>Microsoft Office Word</Application>
  <DocSecurity>0</DocSecurity>
  <Lines>862</Lines>
  <Paragraphs>242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SerenaG</dc:creator>
  <cp:keywords/>
  <dc:description/>
  <cp:lastModifiedBy>Windows User</cp:lastModifiedBy>
  <cp:revision>2</cp:revision>
  <dcterms:created xsi:type="dcterms:W3CDTF">2019-10-29T12:49:00Z</dcterms:created>
  <dcterms:modified xsi:type="dcterms:W3CDTF">2019-10-29T12:49:00Z</dcterms:modified>
</cp:coreProperties>
</file>