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38E" w:rsidRPr="00FB5AD0" w:rsidRDefault="007C338E" w:rsidP="007C338E">
      <w:pPr>
        <w:shd w:val="clear" w:color="auto" w:fill="FFFFFF"/>
        <w:jc w:val="center"/>
        <w:rPr>
          <w:iCs/>
          <w:color w:val="000000" w:themeColor="text1"/>
        </w:rPr>
      </w:pPr>
    </w:p>
    <w:p w:rsidR="007C338E" w:rsidRPr="00FB5AD0" w:rsidRDefault="007C338E" w:rsidP="007C338E">
      <w:pPr>
        <w:shd w:val="clear" w:color="auto" w:fill="FFFFFF"/>
        <w:rPr>
          <w:iCs/>
          <w:color w:val="000000" w:themeColor="text1"/>
        </w:rPr>
      </w:pPr>
      <w:r w:rsidRPr="00FB5AD0">
        <w:rPr>
          <w:iCs/>
          <w:color w:val="000000" w:themeColor="text1"/>
        </w:rPr>
        <w:t>LE FONTI DEL DIRITTO</w:t>
      </w:r>
    </w:p>
    <w:p w:rsidR="007C338E" w:rsidRPr="00FB5AD0" w:rsidRDefault="007C338E" w:rsidP="007C338E">
      <w:pPr>
        <w:shd w:val="clear" w:color="auto" w:fill="FFFFFF"/>
        <w:rPr>
          <w:iCs/>
          <w:color w:val="000000" w:themeColor="text1"/>
        </w:rPr>
      </w:pPr>
      <w:r w:rsidRPr="00FB5AD0">
        <w:rPr>
          <w:iCs/>
          <w:color w:val="000000" w:themeColor="text1"/>
        </w:rPr>
        <w:t xml:space="preserve"> Le fonti del diritto sono gli atti o i fatti considerati dall’ordinamento idonei a creare, modificare o estinguere le norme giuridiche. Quando lo Stato decentra i suoi poteri ad entità autonome, ad es. enti locali o sovrannazionali che dettano norme immediatamente vigenti nello Stato (norme della CE) e che legiferano in virtù di un potere proprio, si produce un pluralismo di fonti. La pluralità di fonti presenti presuppone l'esistenza di regole che disciplinano i rapporti tra esse per evitare che si intralcino a vicenda. Fuori dai casi in cui viene stabilita un'equivalenza fra due o più fonti, quindi una parità tra le norme giuridiche da esse emanate i rapporti fra le fonti sono per lo più ordinati secondo i criteri della: 1. gerarchia, per cui le fonti sono tra loro graduate in una scala gerarchica, in cui la fonte di grado superiore condiziona sempre la fonte di grado inferiore. Il rapporto di gerarchia implica le seguenti regole generali: -la norma di grado inferiore non può mai modificare la norma di grado superiore, nè abrogarla. -la norma di grado superiore può sempre modificare o abrogare la norma di grado inferiore -le norme di pari grado possono modificarsi reciprocamente, in base al criterio temporale: la norma successiva nel tempo può modificare o abrogare la norma anteriore di pari grado. La gerarchia delle fonti indica una forza attiva, ossia la capacità di creare, modificare o estinguere norme, e una forza passiva, ossia la capacità di resistere all’abrogazione 2. competenza: per questo principio viene demandata in via esclusiva ad una specifica fonte la disciplina di determinate materie, per evitare che altre fonti intervengano nelle stesse materie. Un caso tipico si ha nel rapporto di competenza tra leggi statali e leggi regionali.      La competenza indica la materia o il rapporto sul quale la fonte è abilitata a porre norme giuridiche Nell'ordinamento italiano le fonti del diritto sono individuate in ordine gerarchico e potrebbero esser classificate con un'ipotetica piramide, al cui vertice si trova la Costituzione insieme alle leggi costituzionali. Sappiamo che ogni norma è posta da una superiore, quindi esiste una gerarchia così strutturata:  a) fonti costituzionali (Costituzione e leggi costituzionali);  b) fonti comunitarie (atti normativi dell’UE) e fonti internazionali;  c) fonti primarie (leggi ordinarie statali, decreti legge e decreti legislativi, regolamenti parlamentari, referendum e leggi regionali);  d) fonti secondarie (regolamenti amministrativi); e) fonti terziarie (consuetudini, ecc…).  L’unica elencazione normativa delle fonti del diritto italiano, contenute nel codice civile del 1942 (art.1 disposizioni preliminari), è del tutto superata: è anteriore alla Costituzione repubblicana del 1948, non esaurisce il quadro delle fonti primarie e secondarie, richiama fonti ormai cessate quali le norme corporative, espressione dell’ordinamento fascista, soppresso nel 1943. La nostra Costituzione è rigida, cioè non può essere modificata da leggi ordinarie del Parlamento, ed essa assegna in modo diretto o indiretto a ciascuna altra fonte la propria funzione normativa. Il sistema delle fonti è chiuso a livello primario: una legge ordinaria non può istituire un’altra fonte primaria. Le fonti secondarie possono invece avere fondamento legislativo: una legge ordinaria può istituire una fonte di rango regolamentare (fonte secondaria). La combinazione di gerarchia e competenza è imposta dal vigente sistema delle fonti nel quale l’unica fonte a competenza generale è la legge ordinaria dello Stato, abilitata a regolare qualsiasi materia o rapporto, salvo che dalla Costituzione non si evinca l’attribuzione della competenza ad altre fonti. Vi sono cmq fonti dello stesso rango che hanno competenze specifiche: basti pensare alla legge ordinaria e ai regolamenti parlamentari che hanno il medesimo rango gerarchico (fonti primari), ma soltanto ai secondi è consentito disciplinare l’organizzazione interna della Camera o del Senato; a volte la competenza si divide secondo il tipo di normazione (formulazione di principi o di regole). L’articolazione delle gerarchie e delle competenze è lo strumento mediante il quale il sistema normativo assicura l’attuazione dei propri principi. Le fonti primarie e secondarie esprimono i rapporti di separazione, fiducia e controllo tra potere </w:t>
      </w:r>
      <w:r w:rsidRPr="00FB5AD0">
        <w:rPr>
          <w:iCs/>
          <w:color w:val="000000" w:themeColor="text1"/>
        </w:rPr>
        <w:lastRenderedPageBreak/>
        <w:t>legislativo ed esecutivo. La norma che impone per una fonte una certa procedura esprime il tipo di integrazione che tale norma deve assumere affinché sia conforme al sistema costituzionale dei valori. Ad es. la legge di approvazione dell’amnistia e dell’indulto deve essere approvata dal parlamento con maggioranza dei 2/3. Il vigente sistema delle fonti esige sia la gerarchia sia la competenza; la Costituzione è al centro del sistema delle fonti, ma tuttavia i rapporti tra le fonti istituite richiamano, insieme alla competenza, la gerarchia: vi è gerarchia ogni volta che una fonte (subcostituzionale) sia condizione di validità di un’altra. Quindi non sembra condivisibile la proposta di rimuovere la gerarchia a favore della competenza. La Corte Costituzionale è l’organo di controllo della costituzionalità delle leggi e nel conflitto delle fonti; essa ha il potere di rimuovere dall’ordinamento le norme incostituzionali di rango primario: la norma cessa di avere efficacia dal giorno successivo alla pubblicazione della sentenza che ne ha dichiarato l’incostituzionalità (136 cost.). Nella nostra analisi analizzeremo brevemente ogni singola fonte, questo ci permetterà di comprendere i rapporti tra le stesse e di fare chiarezza su una parte essenziale per comprendere successivamente lo studio del diritto costituzionale e amministrativo. 11. Identificazione delle fonti. Caratteri delle norme giuridiche. Per identificare le fonti si ricorre ai criteri formali ed in mancanza a quelli sostanziali. Non bisogna confondere l’identificazione della fonte con la sua validità: un atto è fonte del diritto se rispetta determinati criteri formali, è valido se rispetta la gerarchia e la competenza. Sono criteri formali la denominazione ufficiale dell’atto e il procedimento di approvazione. La denominazione ufficiale dell’atto è il criterio di identificazione della legge. Le altre fonti primarie si identificano in base alla forma del procedimento: qualunque atto del Governo è adottato con “D.P.R.” ma il Governo ha il potere di normazione sia primaria (decreti legislativi e decreti legge) sia secondaria (regolamenti). I decreti legislativi si hanno quando il Parlamento delega il Governo a legiferare su determinate materie ed entro una determinata scadenza; sono adottati a séguito di legge parlamentare di delega. I decreti legge si hanno quando il Governo legifera in stato di necessità e urgenza ed esso è presentato alle Camere, per la sua conversione in legge, il giorno stesso. I d.l. e i d.lgs. devono essere adottati con il proprio nome e con l’indicazione, rispettivamente, della legge di delegazione e delle circostanze di urgenza. Il regolamento governativo deve indicare il parere, non vincolante ma obbligatorio, del Consiglio di Stato e si richiede l’uso della denominazione ufficiale di regolamento. In mancanza dei criteri formali si ricorre a quelli sostanziali che sono generalità ed astrattezza. La generalità consiste nel fatto che la norma è rivolta non ad un singolo individuo ma alla totalità degli individui. L’astrattezza consiste nel fatto che la norma è applicata ad una fattispecie nelle innumerevoli volte che si ripresenta lo stato di fatto previsto. Vi sono norme individuali, applicabili ad una sola persona o una sola volta (es: leggi che conferiscono privilegi); norme generali ma non astratte (es: regole che istituiscono un’istituzione); norme astratte ma non generali (es: funzioni del Presidente della Repubblica). Al livello delle fonti primarie la tesi della generalità ed astrattezza è smentita dalla presenza di leggi provvedimento che dispongono non in via generale ed astratta, ma per specifiche situazioni. L’assenza di generalità ed astrattezza pone un problema non di identificazione ma di validità.</w:t>
      </w:r>
    </w:p>
    <w:p w:rsidR="007C338E" w:rsidRPr="00FB5AD0" w:rsidRDefault="007C338E" w:rsidP="007C338E">
      <w:pPr>
        <w:shd w:val="clear" w:color="auto" w:fill="FFFFFF"/>
        <w:rPr>
          <w:iCs/>
          <w:color w:val="000000" w:themeColor="text1"/>
        </w:rPr>
      </w:pPr>
      <w:r w:rsidRPr="00FB5AD0">
        <w:rPr>
          <w:iCs/>
          <w:color w:val="000000" w:themeColor="text1"/>
        </w:rPr>
        <w:t xml:space="preserve"> I presunti criteri sostanziali della generalità ed astrattezza sono utili soltanto al livello delle fonti secondarie, per distinguere atti che sono fonti del diritto da atti amministrativi che non sono fonti. Gli atti del Governo possono essere sia fonti normative (regolamenti) sia atti amministrativi (provvedimenti). 12. Costituzione, codice civile, leggi ordinarie. La Costituzione è la legge fondamentale dello Stato; in essa sono contenute le norme e i principi generali relativi all'organizzazione e al funzionamento della collettività in un determinato momento storico, nonchè le norme riguardanti i diritti e i doveri fondamentali dei cittadini. E’ composta da 139 articoli più XVIII disposizione transitorie ed è suddivisa in due parti: la prima dedicata </w:t>
      </w:r>
      <w:r w:rsidRPr="00FB5AD0">
        <w:rPr>
          <w:iCs/>
          <w:color w:val="000000" w:themeColor="text1"/>
        </w:rPr>
        <w:lastRenderedPageBreak/>
        <w:t xml:space="preserve">ai diritti e doveri dei cittadini, l’altra dedicata all’ordinamento della Repubblica. Nella nostra C. si colgono l’influenze delle tre principali correnti culturali alle quali si ispiravano i tre maggiori partiti e se rilevanti sono le soluzioni propugnate dal cattolicesimo sociale, non meno rilevanti sono le disposizioni determinate dalla cultura marxista e dal socialismo democratico Le norme espresse dalla Costituzione si trovano in una situazione di supremazia rispetto alle altre al vertice della gerarchia delle fonti. La Costituzione fonda l’ordinamento e le norme che esprime, quelle costituzionali, sono direttamente applicabili nei rapporti di diritto civile: non occorre che una legge ordinaria le recepisca. La legge è subordinata alla Costituzione che è rigida e quindi modificabile solo con una maggioranza qualificata del Parlamento; la forma repubblicana però non può essere modificata da nessuna maggioranza (139 cost.). La Corte Costituzionale ha il potere di dichiarare l’eliminazione di tutti quegli atti aventi forza di legge che siano in contrasto con i principi costituzionali (134 e 136 cost.). L’unità dell’ordinamento è realizzata dalla corretta interpretazione del giurista che ricompone le molteplici fonti in coerenza costituzionale, quindi non basta considerare l’articolo di legge e risolvere la questione concreta. Il codice è una fonte contenente un insieme di proposizioni prescrittive che disciplinano un determinato settore; consta di 2969 articoli più le leggi speciali. Il codice vigente (del 1942) pone in primo piano l’aspetto economico in tutte le sue forme: impresa, attività produttiva, regolamentazione del lavoro. In seguito con l’avvento della Costituzione, il codice è stato riletto e la produttività è stata subordinata ai diritti fondamentali della persona. Attualmente si parla di decodificazione, ossia perdita della centralità del codice civile attraverso l’emanazione di leggi speciali che hanno disciplinato settori rilevanti in modo frammentario. Ciò tuttavia non significa perdita di unitarietà dell’ordinamento, unitarietà che è assicurata dalla Costituzione. Spetta al lavoro dell’interprete individuare i princìpi portanti della legislazione c.d. speciale, riconducendoli all’unità.  13. Fonti del diritto della Comunità europea. L’Italia fa parte dell’Unione Europea, organizzazione nata originariamente con finalità di sviluppo economico, tutto questo grazie alla libera circolazione delle persone, dei servizi e dei capitali. Così si è venuto a costituire un ordinamento comunitario, distinto da quello statale, con proprie fonti e un insieme di competenze enumerate, ristrette alla natura economica. Tale specificità, però, vincola cmq le fonti comunitarie alla legalità alla legittimità dello Stato italiano. In seguito con i vari trattati (ultimo quello di Maastricht del 07 febbraio 1992) i settori di competenza dell’U.E. si sono ampliati e le finalità sono uno sviluppo sociale non solo economico ma soprattutto sociale dei paesi membri. La comunità agisce nei limiti delle competenze che le sono conferite e degli obiettivi che le sono assegnati. In altri settori la Comunità interviene solo se e nella misura in cui gli obiettivi non possono essere realizzati sufficientemente dallo Stato membro e possono essere realizzati meglio a livello comunitario (principio della sussidiarietà). Il principio di sussidiarietà non è una clausola aperta per l’erosione del potere statale ma rappresenta il riconoscimento di una funzione europea di coordinamento di attività che rimangono pur sempre statali. Tra le fonti comunitarie importanti sono i regolamenti e le direttive. I </w:t>
      </w:r>
    </w:p>
    <w:p w:rsidR="007C338E" w:rsidRPr="00FB5AD0" w:rsidRDefault="007C338E" w:rsidP="007C338E">
      <w:pPr>
        <w:shd w:val="clear" w:color="auto" w:fill="FFFFFF"/>
        <w:rPr>
          <w:iCs/>
          <w:color w:val="000000" w:themeColor="text1"/>
        </w:rPr>
      </w:pPr>
      <w:r w:rsidRPr="00FB5AD0">
        <w:rPr>
          <w:iCs/>
          <w:color w:val="000000" w:themeColor="text1"/>
        </w:rPr>
        <w:t xml:space="preserve">regolamenti hanno portata generale e sono direttamente applicabili negli Stati membri. Le direttive invece non sono direttamente applicabili, ma richiedono che lo Stato membro emani norme interne corrispondenti. Qualora non vengano emanate tali norme lo Stato è responsabile del danno provocato al cittadino. La direttiva, quando è incondizionata, sufficientemente precisa e sia scaduto il termine concesso allo Stato membro per il recepimento, è direttamente applicabile nei rapporti tra cittadino e autorità statale (efficacia verticale); è esclusa l’applicabilità diretta della direttiva nei rapporti tra cittadini (efficacia orizzontale). Nella ricostruzione delle fonti comunitarie in ruolo preminente è stato assunto dalla Corte di Giustizia delle Comunità Europee, che ha il compito di curare la corretta interpretazione del trattato, e di riflesso dalle Corti costituzionali dei singoli paesi membri. I </w:t>
      </w:r>
      <w:r w:rsidRPr="00FB5AD0">
        <w:rPr>
          <w:iCs/>
          <w:color w:val="000000" w:themeColor="text1"/>
        </w:rPr>
        <w:lastRenderedPageBreak/>
        <w:t xml:space="preserve">regolamenti e le direttive sono gerarchicamente posti al di sopra delle leggi ordinarie, ma subordinate alla Costituzione; infatti, la Corte può definire incostituzionale un atto normativo europeo e quindi privo di efficacia nel nostro ordinamento, perché le norme comunitarie non posso intaccare i principi fondamentali, l’identità e l’essenza del nostro ordinamento. Questa forma di autotutela è importante per garantire un’identità nazionale e una difesa del potere della Costituzione, perché la normativa costituzionale prevale su quella comunitaria. Il problema sta nel fatto che non esiste ancora una Confederazione Europea, che possa garantire ad ogni Stato che ne faccia parte un’adeguata difesa e tutela. È impensabile rimettere nelle mani della Corte di Giustizia delle Comunità Europee la funzione della Corte Costituzionale Italiana. Ancora, le fonti comunitarie sono poste da organi nominati dai Governi degli Stati membri e quindi manca un’autentica rappresentatività democratica, ossia una dialettica tra maggioranza e minoranza, propria della legge: anche in materia economica le fonti comunitarie devono rispettare la funzionalizzazione sociale dell’impresa e della proprietà imposta dalla Costituzione.   L’integrazione delle fonti nazionali e di quelle comunitarie ha prodotto un sistema italo – comunitario delle fonti. L’ordinamento comunitario non è provvisto di una rigorosa distinzione tra atti legislativi (fonti primarie) e atti amministrativi (fonti secondarie e provvedimenti): l’assenza di una gerarchia delle fonti europee danneggia il sistema e favorisce abusi e ambiguità. Quando la direttiva è direttamente applicabile, il giudice disapplica la legge ordinaria contrastante e applica la direttiva; nel caso contrario egli conserva la legge ordinaria, ma la interpreta, se possibile, secondo la direttiva. Perciò spetta al giudice nazionale decidere se la direttiva costituisce fonte del diritto ed è idonea a prevalere sulle fonti primarie nazionali Inoltre possiamo aggiungere che, quando non è direttamente applicabile, la direttiva vale come criterio per l’interpretazione del diritto interno. Se pure la direttiva sia sufficientemente precisa ed abbia quindi efficacia diretta, il suo contenuto normativo è vincolante per quanto riguarda il raggiungimento dello scopo e non per la normativa di dettaglio in essa contenuta. Questa cede di fronte alla legislazione ordinaria interna di dettaglio.  Fonti secondarie Esistono poi fonti denominate di rango secondario che consistono in regolamenti che possono essere  governativi,ministeriali e di altre autorità, degli enti locali, Statuti degli enti minori e le ordinanze Per quanto riguarda i regolamenti dell’amministrazione creano una fonte secondaria , non direttamente fondata sulla Costituzione, ma che può ricevere fondamento da leggi ordinarie o negli atti equiparati; in quanto fonte subordinata alla legge i regolamenti esercitano una competenza che deriva da questa e incontra quindi il limite dei principi della legislazione.  1 Non può essere retroattivo 2 È generale e astratto 3 E’ fonte secondaria in quanto subordinata sempre alla legge.  </w:t>
      </w:r>
    </w:p>
    <w:p w:rsidR="007C338E" w:rsidRPr="00FB5AD0" w:rsidRDefault="007C338E" w:rsidP="007C338E">
      <w:pPr>
        <w:shd w:val="clear" w:color="auto" w:fill="FFFFFF"/>
        <w:rPr>
          <w:iCs/>
          <w:color w:val="000000" w:themeColor="text1"/>
        </w:rPr>
      </w:pPr>
      <w:r w:rsidRPr="00FB5AD0">
        <w:rPr>
          <w:iCs/>
          <w:color w:val="000000" w:themeColor="text1"/>
        </w:rPr>
        <w:t xml:space="preserve">Legge 400/1988  Regolamenti esterni:sono fonti espressione della supremazia del potere esecutivo nei confronti dei consociati. Classificazione in base ai destinatari             Regolamenti interni: sono espressione del potere di un determinato organo obbligando soltanto coloro che fanno parte di un determinato ufficio.      Classificazione in base al contenuto  Regolamenti di esecuzione:specificano una disciplina prevista dalla legge con norme di dettaglio. Regolamenti di attuazione: completano i principi fissati dalla legge  Regolamenti  indipendenti: disciplinano materie in cui le norme primarie non sono ancora intervenute(a meno che non ci sia una riserva di legge assoluta Regolamenti di organizzazione: riguardano il funzionamento e l’organizzazione delle pubbliche amministrazioni secondo disposizioni previste dalla legge Regolamenti delegati: regolamenti che derogano a disposizione di legge , ma anche in questo caso non devono esistere riserve di legge assolute. Regolamenti di attuazione delle direttive comunitarie:le direttive comunitarie come abbiamo visto necessitano di essere attuate mediante atti normativi in ogni Stato membro, in questo caso è la legge comunitaria che autorizza il Governo ad attuare la direttiva tramite un regolamento            15.Altre fonti. Leggi regionali. Consuetudine. Fanno parte delle </w:t>
      </w:r>
      <w:r w:rsidRPr="00FB5AD0">
        <w:rPr>
          <w:iCs/>
          <w:color w:val="000000" w:themeColor="text1"/>
        </w:rPr>
        <w:lastRenderedPageBreak/>
        <w:t xml:space="preserve">fonti primarie le leggi regionali competenti solo nelle materie indicate nella Costituzione, tra cui beneficenza pubblica, assistenza sanitaria e ospedaliera, turismo, ecc. Queste leggi devono rispettare i principi fondamentali posti con le leggi dello Stato. La consuetudine (o uso normativo) è una fonte-fatto, un comportamento reiterato e costante dei consociati; affinché il comportamento costante (usus) sia una consuetudine, occorre che sia tenuto nel convincimento della sua doverosità (opinio iuris ac necessitatis) . È una fonte terziaria in quanto è subordinata alla legge e ai regolamenti. Può essere secundum legem, quando affianca la legge; praeter legem nelle materie non coperte da fonti primarie o secondarie; non può essere logicamente contra legem. Ogni consuetudine, anche in assenza di fonti primarie, deve essere controllata dal punto di vista della sua rispondenza ai princìpi fondamentali. Da tale punto di vista le C., piuttosto che praeter legem, sono soltanto secundum legem: è fonte del diritto la consuetudine che superi il giudizio di conformità a Costituzione.  16. Fonti internazionali. Le consuetudini internazionali si possono assimilare gerarchicamente alle fonti costituzionali. Il nostro ordinamento si conforma automaticamente alle norme internazionali non formulate in un trattato ma generalmente osservate. Diverso è il meccanismo di recepimento per le norme internazionali pattizie, per la cui vigenza è necessario un atto-fonte di recepimento. Esso può avvenire con legge apposita (ordine di esecuzione) che è priva di contenuto proprio; o con specifici atti normativi, che hanno proprio contenuto normativo. La legge prevale in caso di difformità col contenuto del trattato.  17. Fonti extra ordinem. Le fonti la cui idoneità a produrre norme non è stabilita da norme superiori si chiamano fonti extra ordinem. Esempi sono: i contratti collettivi e gli accordi sindacali. Per questi ultimi lo scopo è di incentivare lo Stato ad emanare adeguate norme giuridiche. Bisogna distinguere le fonti extra ordinem da altri fatti o atti ai quali taluni conferiscono la qualità di fonti del diritto (l’emergenza, la necessità e ogni evento rivoluzionario alternativo al vigente ordinamento).  </w:t>
      </w:r>
    </w:p>
    <w:p w:rsidR="007C338E" w:rsidRPr="00FB5AD0" w:rsidRDefault="007C338E" w:rsidP="007C338E">
      <w:pPr>
        <w:shd w:val="clear" w:color="auto" w:fill="FFFFFF"/>
        <w:rPr>
          <w:iCs/>
          <w:color w:val="000000" w:themeColor="text1"/>
        </w:rPr>
      </w:pPr>
      <w:r w:rsidRPr="00FB5AD0">
        <w:rPr>
          <w:iCs/>
          <w:color w:val="000000" w:themeColor="text1"/>
        </w:rPr>
        <w:t xml:space="preserve">18. Giurisprudenza e dottrina. Il principio di legalità esige che il giudice sia sottoposto solo alla legge; inoltre, nella decisione di una controversia, la sentenza del giudice non è fonte. Quindi il precedente vincolante non è fonte di diritto in quanto il giudice non è obbligato a seguire l’interpretazione del precedente giudice. Ciò che conta è la ratio decidendi, ossia il principio che rappresenta l’idea sulla quale si fonda la sentenza: idea sempre legata alla fattispecie concreta, alle sue peculiarità che, spesso, hanno dell’irripetibile. Le fonti ultrastatali Le fonti ultrastatali sono le fonti che non provengono dallo Stato, ma da enti sopranazionali a favore dei quali è stata ceduta parte della sovranità. Il sistema delle fonti degli enti locali si inserisce all’interno di un sistema più ampio che costituisce un piccolo microsistema. Al vertice di questo è lo Statuto. La sua collocazione lo pone in posizione sovraordinata nei confronti delle fonti regolamentari dell’ente. La potestà statutaria è prevista dall’art. 114 Cost., secondo il quale Comuni, Province e città metropolitane sono enti autonomi con propri statuti, poteri e funzioni secondo i principi fissati dalla Costituzione. L’art. 6 del t.u.  n. 267 del 2000 disciplina contenuto e modalità di approvazione di esso, ma di questo cui occuperemo nella seconda parte del corso. Rimangono poi da analizzare la potestà regolamentare degli enti locali. In virtù dell’art. 117 Cost, lo Stato ha competenza regolamentare nelle materie di competenza esclusiva e la Regione in tutte le altre. Lo stesso articolo dispone poi che i Comuni, le province e le città metropolitane hanno potestà regolamentare in ordine alla disciplina dell’organizzazione e dello svolgimento delle funzioni loro attribuite. In base a questa disposizione si deve ipotizzare l’esistenza nelle materie non riservate allo Stato di una potestà regolamentare che si distribuisce tra regioni  e enti locali. Circolari L’inquadramento delle circolari nelle fonti del diritto è stato oggetto di radicale contestazione, e la maggioranza degli studiosi oggi non lo condividono. La circolare è il mezzo attraverso il quale si ha la diffusione di un ordine da un organo supersiore gerarchicamente ai suoi subalterni.La dottrina infatti ha inquadrato la circolare come un atto di un’autorità superiore che stabilisce in via </w:t>
      </w:r>
      <w:r w:rsidRPr="00FB5AD0">
        <w:rPr>
          <w:iCs/>
          <w:color w:val="000000" w:themeColor="text1"/>
        </w:rPr>
        <w:lastRenderedPageBreak/>
        <w:t xml:space="preserve">generale ed astratta regole di condotta di autorità inferiori nel disbrigo dei propri affari d’ufficio. Successivamente le circolari vennero assunte quali fonti delle c.d.. norme interne, ossia di quelle norme valevoli esclusivamente nell’ambito dell’ordinamento amministrativo. Due erano quindi i profili che caratterizzavano l’atto: 1 Carattere normativo del comando 2 Valore esclusivamente interno della norma Di fronte però alla constatazione dottrinale per la quale le circolari non hanno sempre carattere meramente interorganico ma risultano spesso positivamente orientate verso i cittadini, si è scoperta una visione diversa consistente in uno strumento di comunicazione,; l a circolare pertanto non è altro che una misura di conoscenza, ma non un atto amministrativo. Le ordinanze In campo amministrativo le ordinanze sono tutti gli atti che creano obblighi o divieti , che in sostanza impongono un determinato ordine. Queste per essere fonti del diritto devono avere carattere normativo, cioè creare delle statuizioni precettive generali e astratte. Le o. normative libere comprendono tutti i provvedimenti suscettibili di introdurre una disciplina derogatoria rispetto all’ordine risultate dalle fonti legislative. Tra queste le più importanti sono le ordinanze di necessità le quali presentano le seguenti caratteristiche: 1 Sono atipiche, nel senso che per la loro emanazione la legge che ne attribuisce il potere fissa solo i presupposti mentre lascia all’autorità amministrativa un’ampia sfera di discrezionalità circa il loro contenuto 2 Presuppongono una necessità ed urgenza di intervenire 3 La loro efficacia nel tempo è limitata </w:t>
      </w:r>
    </w:p>
    <w:p w:rsidR="007C338E" w:rsidRPr="00FB5AD0" w:rsidRDefault="007C338E" w:rsidP="007C338E">
      <w:pPr>
        <w:shd w:val="clear" w:color="auto" w:fill="FFFFFF"/>
        <w:rPr>
          <w:iCs/>
          <w:color w:val="000000" w:themeColor="text1"/>
        </w:rPr>
      </w:pPr>
      <w:r w:rsidRPr="00FB5AD0">
        <w:rPr>
          <w:iCs/>
          <w:color w:val="000000" w:themeColor="text1"/>
        </w:rPr>
        <w:t>4 Trovano fondamento esclusivamente nella legge.</w:t>
      </w:r>
    </w:p>
    <w:p w:rsidR="007C338E" w:rsidRPr="00FB5AD0" w:rsidRDefault="007C338E" w:rsidP="007C338E">
      <w:pPr>
        <w:shd w:val="clear" w:color="auto" w:fill="FFFFFF"/>
        <w:rPr>
          <w:iCs/>
          <w:color w:val="000000" w:themeColor="text1"/>
        </w:rPr>
      </w:pPr>
      <w:r w:rsidRPr="00FB5AD0">
        <w:rPr>
          <w:iCs/>
          <w:color w:val="000000" w:themeColor="text1"/>
        </w:rPr>
        <w:t>REGIONI A STATUTO SPECIALE</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L’istituto della specialità regionale è accolto dalla Costituzione italiana all’art. 116, co. 1, secondo cui, notoriamente, «il Friuli Venezia Giulia, la Sardegna, la Sicilia, il Trentino-Alto Adige/</w:t>
      </w:r>
      <w:r w:rsidRPr="00FB5AD0">
        <w:rPr>
          <w:rStyle w:val="Enfasicorsivo"/>
          <w:rFonts w:ascii="Arial" w:hAnsi="Arial" w:cs="Arial"/>
          <w:color w:val="000000" w:themeColor="text1"/>
        </w:rPr>
        <w:t>Südtirol</w:t>
      </w:r>
      <w:r w:rsidRPr="00FB5AD0">
        <w:rPr>
          <w:rStyle w:val="apple-converted-space"/>
          <w:rFonts w:ascii="Arial" w:hAnsi="Arial" w:cs="Arial"/>
          <w:color w:val="000000" w:themeColor="text1"/>
        </w:rPr>
        <w:t> </w:t>
      </w:r>
      <w:r w:rsidRPr="00FB5AD0">
        <w:rPr>
          <w:rFonts w:ascii="Arial" w:hAnsi="Arial" w:cs="Arial"/>
          <w:color w:val="000000" w:themeColor="text1"/>
        </w:rPr>
        <w:t>e la Valle d’Aosta/</w:t>
      </w:r>
      <w:r w:rsidRPr="00FB5AD0">
        <w:rPr>
          <w:rStyle w:val="Enfasicorsivo"/>
          <w:rFonts w:ascii="Arial" w:hAnsi="Arial" w:cs="Arial"/>
          <w:color w:val="000000" w:themeColor="text1"/>
        </w:rPr>
        <w:t>Vallée d’Aoste</w:t>
      </w:r>
      <w:r w:rsidRPr="00FB5AD0">
        <w:rPr>
          <w:rStyle w:val="apple-converted-space"/>
          <w:rFonts w:ascii="Arial" w:hAnsi="Arial" w:cs="Arial"/>
          <w:color w:val="000000" w:themeColor="text1"/>
        </w:rPr>
        <w:t> </w:t>
      </w:r>
      <w:r w:rsidRPr="00FB5AD0">
        <w:rPr>
          <w:rFonts w:ascii="Arial" w:hAnsi="Arial" w:cs="Arial"/>
          <w:color w:val="000000" w:themeColor="text1"/>
        </w:rPr>
        <w:t xml:space="preserve">dispongono di forme e condizioni particolari di autonomia, secondo i rispettivi statuti speciali adottati con legge costituzionale». Si affida quindi a ogni statuto la definizione delle forme e la precisazione delle condizioni di speciale autonomia di ciascuna delle Regioni in discorso. Dal che discende che in ognuna di esse la specialità può assumere caratteristiche differenti.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Grossolanamente, ma efficacemente, potrebbe dirsi che la Regione speciale non è semplicemente una Regione ordinaria con più autonomia, più funzioni, più risorse finanziarie. Se si accedesse alla qui denegata ipotesi, si finirebbe probabilmente per limitarsi a descrivere ciascuna Regione a statuto speciale in termini tali da enfatizzarne le sole differenze rispetto alle Regioni ad autonomia ordinaria</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 xml:space="preserve">Le Regioni speciali possano costituire una variabile indipendente rispetto alle Regioni ordinarie E la specialità regionale può essere ricostruita in termini di singola eccezione nell’ambito dell’ordinamento, per rispondere a peculiari (e non necessariamente uniformi tra loro) esigenze di autonomia, che si sono manifestate attraverso una forte domanda sociale, in quanto radicata in una identità culturale assai sentita. Non per nulla, tali esigenze autonomistiche caratterizzano determinati territori anche in ragione del loro sviluppo storico, condizionato vuoi dall’isolamento dovuto all’insularità, vuoi dalla collocazione su un confine che separa una minoranza linguistica dalla restante parte del medesimo gruppo linguistico, maggioritario nello Stato posto al di là del confine stesso (vale a dire la collocazione su un confine politico che non è anche un confine linguistico e dunque in qualche misura culturale, in quanto la minoranza linguistica stanziata in Italia si riconosce – in misura maggiore o minore – nell’appartenenza nazionale propria dello Stato confinante).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 xml:space="preserve">Le Regioni a statuto speciale trovano il loro fondamento costituzionale nell’art. 116, co. 1, Cost. che, sia nel testo originario, sia in quello vigente, introdotto dalla legge cost. n. 3/2001, </w:t>
      </w:r>
      <w:r w:rsidRPr="00FB5AD0">
        <w:rPr>
          <w:rFonts w:ascii="Arial" w:hAnsi="Arial" w:cs="Arial"/>
          <w:color w:val="000000" w:themeColor="text1"/>
        </w:rPr>
        <w:lastRenderedPageBreak/>
        <w:t>notoriamente prevede per loro «forme e condizioni particolari di autonomia». Peraltro la disposizione costituzionale vigente risulta diversamente formulata rispetto a quella originaria: mentre quest’ultima disponeva che le «forme e condizioni particolari di autonomia» fossero «attribuite» alle Regioni a statuto speciale, la prima statuisce che esse ne «dispongono». La formulazione prescelta dal revisore costituzionale del 2001 risulta maggiormente perspicua, in quanto il ricorso al verbo “disporre” evidenzia il «carattere originario» della specialità regionale (e dunque il suo fondamento precostituzionale, se non extracostituzionale. In altre parole, prevedere che le cinque Regioni esplicitamente menzionate all’art. 116, co. 1, Cost. «dispongono di forme e condizioni particolari di autonomia», sulla base dei rispettivi statuti speciali, sembra significare che la Costituzione, più che istituire le autonomie speciali (come pareva sottintendere il testo originario dell’art. 116), prende atto della loro esistenza, riconoscendola. In questa prospettiva, la specialità regionale è stata qualificata come un limite alla stessa revisione costituzionale: poiché infatti «la creazione di Regioni a statuto speciale non è stata l’effetto di pure volizioni politiche, ma è stato un portato della storia, allo stesso modo non è possibile la loro cancellazione per pura volontà politica» (Silvestri, G.,</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Le autonomie regionali speciali: una risorsa costituzionale da valorizzare</w:t>
      </w:r>
      <w:r w:rsidRPr="00FB5AD0">
        <w:rPr>
          <w:rFonts w:ascii="Arial" w:hAnsi="Arial" w:cs="Arial"/>
          <w:color w:val="000000" w:themeColor="text1"/>
        </w:rPr>
        <w:t>, Trieste, 26.5.2014, in</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www.cortecostituzionale.it</w:t>
      </w:r>
      <w:r w:rsidRPr="00FB5AD0">
        <w:rPr>
          <w:rFonts w:ascii="Arial" w:hAnsi="Arial" w:cs="Arial"/>
          <w:color w:val="000000" w:themeColor="text1"/>
        </w:rPr>
        <w:t xml:space="preserve">,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Il riconoscimento da parte della Costituzione repubblicana delle autonomie regionali speciali sembra dunque presupporne un fondamento extracostituzionale, sia di natura internazionale, sia di natura metagiuridica (Rolla, G.,</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Alcune considerazioni in merito al fondamento costituzionale del regionalismo speciale. L’apporto del diritto comparato</w:t>
      </w:r>
      <w:r w:rsidRPr="00FB5AD0">
        <w:rPr>
          <w:rFonts w:ascii="Arial" w:hAnsi="Arial" w:cs="Arial"/>
          <w:color w:val="000000" w:themeColor="text1"/>
        </w:rPr>
        <w:t>, in</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le Regioni</w:t>
      </w:r>
      <w:r w:rsidRPr="00FB5AD0">
        <w:rPr>
          <w:rFonts w:ascii="Arial" w:hAnsi="Arial" w:cs="Arial"/>
          <w:color w:val="000000" w:themeColor="text1"/>
        </w:rPr>
        <w:t>, 2015, 342-344).</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Nel caso del Friuli Venezia Giulia la specialità si fonda infatti anche sulla tutela della minoranza linguistica slovena, presente nella parte orientale del territorio Quanto al Friuli Venezia Giulia, il</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memorandum</w:t>
      </w:r>
      <w:r w:rsidRPr="00FB5AD0">
        <w:rPr>
          <w:rStyle w:val="apple-converted-space"/>
          <w:rFonts w:ascii="Arial" w:hAnsi="Arial" w:cs="Arial"/>
          <w:color w:val="000000" w:themeColor="text1"/>
        </w:rPr>
        <w:t> </w:t>
      </w:r>
      <w:r w:rsidRPr="00FB5AD0">
        <w:rPr>
          <w:rFonts w:ascii="Arial" w:hAnsi="Arial" w:cs="Arial"/>
          <w:color w:val="000000" w:themeColor="text1"/>
        </w:rPr>
        <w:t>d’intesa (Londra, 5.10.1954) tra i Governi d’Italia, Regno Unito, Stati Uniti e Jugoslavia prevede(va), al suo allegato II, uno statuto speciale per il Territorio Libero di Trieste, contenente, con riferimento alla parte destinata all’amministrazione civile italiana, varie forme di tutela per il «gruppo etnico jugoslavo» (</w:t>
      </w:r>
      <w:r w:rsidRPr="00FB5AD0">
        <w:rPr>
          <w:rStyle w:val="Enfasicorsivo"/>
          <w:rFonts w:ascii="Arial" w:hAnsi="Arial" w:cs="Arial"/>
          <w:color w:val="000000" w:themeColor="text1"/>
        </w:rPr>
        <w:t>rectius</w:t>
      </w:r>
      <w:r w:rsidRPr="00FB5AD0">
        <w:rPr>
          <w:rStyle w:val="apple-converted-space"/>
          <w:rFonts w:ascii="Arial" w:hAnsi="Arial" w:cs="Arial"/>
          <w:i/>
          <w:iCs/>
          <w:color w:val="000000" w:themeColor="text1"/>
        </w:rPr>
        <w:t> </w:t>
      </w:r>
      <w:r w:rsidRPr="00FB5AD0">
        <w:rPr>
          <w:rFonts w:ascii="Arial" w:hAnsi="Arial" w:cs="Arial"/>
          <w:color w:val="000000" w:themeColor="text1"/>
        </w:rPr>
        <w:t>gruppo linguistico sloveno). È ben vero che il</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memorandum</w:t>
      </w:r>
      <w:r w:rsidRPr="00FB5AD0">
        <w:rPr>
          <w:rFonts w:ascii="Arial" w:hAnsi="Arial" w:cs="Arial"/>
          <w:color w:val="000000" w:themeColor="text1"/>
        </w:rPr>
        <w:t>non è mai stato ratificato dal nostro paese, ma le sue previsioni sono state in gran parte applicate e successivamente garantite dal trattato italo-jugoslavo di Osimo (10.11.1975; esso sì ratificato dall’Italia, con l. 14.3.1973, n. 77), che all’art. 7 stabilisce la cessazione degli effetti del</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memorandum</w:t>
      </w:r>
      <w:r w:rsidRPr="00FB5AD0">
        <w:rPr>
          <w:rStyle w:val="apple-converted-space"/>
          <w:rFonts w:ascii="Arial" w:hAnsi="Arial" w:cs="Arial"/>
          <w:i/>
          <w:iCs/>
          <w:color w:val="000000" w:themeColor="text1"/>
        </w:rPr>
        <w:t> </w:t>
      </w:r>
      <w:r w:rsidRPr="00FB5AD0">
        <w:rPr>
          <w:rFonts w:ascii="Arial" w:hAnsi="Arial" w:cs="Arial"/>
          <w:color w:val="000000" w:themeColor="text1"/>
        </w:rPr>
        <w:t>d’intesa e dei suoi allegati, ma al successivo art. 8 prevede che ciascuna parte «maintiendra en vigueur les mesures internes déjà adoptées» sulla base del citato statuto speciale, allegato al</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memorandum</w:t>
      </w:r>
      <w:r w:rsidRPr="00FB5AD0">
        <w:rPr>
          <w:rStyle w:val="apple-converted-space"/>
          <w:rFonts w:ascii="Arial" w:hAnsi="Arial" w:cs="Arial"/>
          <w:color w:val="000000" w:themeColor="text1"/>
        </w:rPr>
        <w:t> </w:t>
      </w:r>
      <w:r w:rsidRPr="00FB5AD0">
        <w:rPr>
          <w:rFonts w:ascii="Arial" w:hAnsi="Arial" w:cs="Arial"/>
          <w:color w:val="000000" w:themeColor="text1"/>
        </w:rPr>
        <w:t>stesso.</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 xml:space="preserve">Accanto al fondamento internazionale della specialità regionale, se ne può riscontrare un altro, per così dire metagiuridico, riconducibile alle caratteristiche delle comunità interessate, che – come si accennava – presentano un’identità culturale molto sentita, specifica e fortemente differenziata da quella del resto del paese, in ragione di uno sviluppo storico condizionato da fattori particolari: il plurilinguismo o l’insularità o la protratta appartenenza a un altro ordinamento giuridico, dal quale si sono ereditati istituti peculiari (si pensi al sistema del libro fondiario, tutt’ora in uso in quei territori inclusi più a lungo nell’Impero asburgico e alternativo al catasto ordinario, proprio del resto d’Italia). Può rilevarsi come tutti gli statuti speciali dimostrino, nell’elencazione delle materie di competenza legislativa e – in virtù del principio del parallelismo delle funzioni (per tutti gli statuti, vedi art. 6 st. Sard.) – </w:t>
      </w:r>
      <w:r w:rsidRPr="00FB5AD0">
        <w:rPr>
          <w:rFonts w:ascii="Arial" w:hAnsi="Arial" w:cs="Arial"/>
          <w:color w:val="000000" w:themeColor="text1"/>
        </w:rPr>
        <w:lastRenderedPageBreak/>
        <w:t xml:space="preserve">amministrativa della corrispondente Regione (o Provincia autonoma), una particolare attenzione a quei profili che esprimono l’identità culturale della corrispondente comunità.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Quanto alla funzione legislativa, può anzitutto osservarsi come negli statuti speciali venga utilizzata la tecnica dell’espressa enumerazione delle materie rientranti nella competenza regionale; il che risulta particolarmente significativo con riferimento alla potestà legislativa primaria (art. 4, st. Friuli Venezia Giulia; art. 3, st. Sardegna; art. 14, st. Sicilia; artt. 4 e 8, st. Trentino-Alto Adige; art. 2, st. Valle d’Aosta). Se infatti l’enumerazione delle materie ricomprese nella legislazione concorrente caratterizza da sempre anche le Regioni ordinarie</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ex</w:t>
      </w:r>
      <w:r w:rsidRPr="00FB5AD0">
        <w:rPr>
          <w:rStyle w:val="apple-converted-space"/>
          <w:rFonts w:ascii="Arial" w:hAnsi="Arial" w:cs="Arial"/>
          <w:color w:val="000000" w:themeColor="text1"/>
        </w:rPr>
        <w:t> </w:t>
      </w:r>
      <w:r w:rsidRPr="00FB5AD0">
        <w:rPr>
          <w:rFonts w:ascii="Arial" w:hAnsi="Arial" w:cs="Arial"/>
          <w:color w:val="000000" w:themeColor="text1"/>
        </w:rPr>
        <w:t>art. 117 Cost. (sia nella formulazione originaria, sia in quella vigente), la potestà legislativa attribuita a queste ultime che più si avvicina alla legislazione primaria delle Regioni speciali, vale a dire la legislazione residuale, vede il suo ambito materiale individuato</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a contrario</w:t>
      </w:r>
      <w:r w:rsidRPr="00FB5AD0">
        <w:rPr>
          <w:rFonts w:ascii="Arial" w:hAnsi="Arial" w:cs="Arial"/>
          <w:color w:val="000000" w:themeColor="text1"/>
        </w:rPr>
        <w:t xml:space="preserve">, appunto residualmente, rispetto alle materie incluse nella potestà legislativa statale esclusiva e nella legislazione concorrente. </w:t>
      </w:r>
      <w:r w:rsidRPr="00FB5AD0">
        <w:rPr>
          <w:rFonts w:ascii="Arial" w:hAnsi="Arial" w:cs="Arial"/>
          <w:color w:val="000000" w:themeColor="text1"/>
          <w:u w:val="single"/>
        </w:rPr>
        <w:t>Di conseguenza, le materie rientranti nella legislazione primaria delle Regioni speciali risultano più precisamente definite – e dunque meglio tutelate dalle ingerenze della legislazione statale – di quanto non lo siano le materie riconducibili alla legislazione residuale delle Regioni ordinarie</w:t>
      </w:r>
      <w:r w:rsidRPr="00FB5AD0">
        <w:rPr>
          <w:rFonts w:ascii="Arial" w:hAnsi="Arial" w:cs="Arial"/>
          <w:color w:val="000000" w:themeColor="text1"/>
        </w:rPr>
        <w:t xml:space="preserve">.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 xml:space="preserve">In forza della l. cost. 23.9.1993, n. 2, tra le materie espressamente attribuite alla legislazione primaria di tutte le Regioni speciali rientra l’«ordinamento degli enti locali». </w:t>
      </w:r>
    </w:p>
    <w:p w:rsidR="007C338E" w:rsidRPr="00FB5AD0" w:rsidRDefault="007C338E" w:rsidP="007C338E">
      <w:pPr>
        <w:pStyle w:val="NormaleWeb"/>
        <w:spacing w:before="0" w:beforeAutospacing="0" w:after="225" w:afterAutospacing="0"/>
        <w:rPr>
          <w:rFonts w:ascii="Arial" w:hAnsi="Arial" w:cs="Arial"/>
          <w:color w:val="000000" w:themeColor="text1"/>
        </w:rPr>
      </w:pPr>
      <w:r w:rsidRPr="00FB5AD0">
        <w:rPr>
          <w:rFonts w:ascii="Arial" w:hAnsi="Arial" w:cs="Arial"/>
          <w:color w:val="000000" w:themeColor="text1"/>
        </w:rPr>
        <w:t>Quanto alla funzione amministrativa, nelle Regioni a statuto speciale continua a vigere il principio del parallelismo delle funzioni (ad es., art. 8, st. Friuli Venezia Giulia), non trovandovi automatica applicazione il principio di sussidiarietà</w:t>
      </w:r>
      <w:r w:rsidRPr="00FB5AD0">
        <w:rPr>
          <w:rStyle w:val="apple-converted-space"/>
          <w:rFonts w:ascii="Arial" w:hAnsi="Arial" w:cs="Arial"/>
          <w:color w:val="000000" w:themeColor="text1"/>
        </w:rPr>
        <w:t> </w:t>
      </w:r>
      <w:r w:rsidRPr="00FB5AD0">
        <w:rPr>
          <w:rStyle w:val="Enfasicorsivo"/>
          <w:rFonts w:ascii="Arial" w:hAnsi="Arial" w:cs="Arial"/>
          <w:color w:val="000000" w:themeColor="text1"/>
        </w:rPr>
        <w:t>ex</w:t>
      </w:r>
      <w:r w:rsidRPr="00FB5AD0">
        <w:rPr>
          <w:rStyle w:val="apple-converted-space"/>
          <w:rFonts w:ascii="Arial" w:hAnsi="Arial" w:cs="Arial"/>
          <w:color w:val="000000" w:themeColor="text1"/>
        </w:rPr>
        <w:t> </w:t>
      </w:r>
      <w:r w:rsidRPr="00FB5AD0">
        <w:rPr>
          <w:rFonts w:ascii="Arial" w:hAnsi="Arial" w:cs="Arial"/>
          <w:color w:val="000000" w:themeColor="text1"/>
        </w:rPr>
        <w:t>art. 118, co. 1, Cost. (C. cost. 18.6.2007, n. 238 e 4.7.2007, n. 286). Il che significa che la Regione speciale applica amministrativamente le proprie leggi, potendo dar vita a un vero e proprio sistema regionale, almeno potenzialmente chiuso rispetto ad altri enti territoriali.</w:t>
      </w:r>
    </w:p>
    <w:p w:rsidR="007C338E" w:rsidRPr="00FB5AD0" w:rsidRDefault="007C338E" w:rsidP="007C338E">
      <w:pPr>
        <w:pStyle w:val="NormaleWeb"/>
        <w:shd w:val="clear" w:color="auto" w:fill="FFFFFF"/>
        <w:spacing w:before="120" w:beforeAutospacing="0" w:after="120" w:afterAutospacing="0"/>
        <w:rPr>
          <w:rStyle w:val="apple-converted-space"/>
          <w:rFonts w:ascii="Arial" w:hAnsi="Arial" w:cs="Arial"/>
          <w:color w:val="000000" w:themeColor="text1"/>
        </w:rPr>
      </w:pPr>
      <w:r w:rsidRPr="00FB5AD0">
        <w:rPr>
          <w:rFonts w:ascii="Arial" w:hAnsi="Arial" w:cs="Arial"/>
          <w:color w:val="000000" w:themeColor="text1"/>
        </w:rPr>
        <w:t>Le particolari forme e condizioni di autonomia di una Regione a statuto speciale sono fissate dallo</w:t>
      </w:r>
      <w:r w:rsidRPr="00FB5AD0">
        <w:rPr>
          <w:rStyle w:val="apple-converted-space"/>
          <w:rFonts w:ascii="Arial" w:hAnsi="Arial" w:cs="Arial"/>
          <w:color w:val="000000" w:themeColor="text1"/>
        </w:rPr>
        <w:t> Statuto REGIONALE</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Lo Statuto regionale di una Regione a statuto speciale è detto</w:t>
      </w:r>
      <w:r w:rsidRPr="00FB5AD0">
        <w:rPr>
          <w:rStyle w:val="apple-converted-space"/>
          <w:rFonts w:ascii="Arial" w:hAnsi="Arial" w:cs="Arial"/>
          <w:color w:val="000000" w:themeColor="text1"/>
        </w:rPr>
        <w:t> </w:t>
      </w:r>
      <w:r w:rsidRPr="00FB5AD0">
        <w:rPr>
          <w:rFonts w:ascii="Arial" w:hAnsi="Arial" w:cs="Arial"/>
          <w:i/>
          <w:iCs/>
          <w:color w:val="000000" w:themeColor="text1"/>
        </w:rPr>
        <w:t>statuto speciale</w:t>
      </w:r>
      <w:r w:rsidRPr="00FB5AD0">
        <w:rPr>
          <w:rStyle w:val="apple-converted-space"/>
          <w:rFonts w:ascii="Arial" w:hAnsi="Arial" w:cs="Arial"/>
          <w:color w:val="000000" w:themeColor="text1"/>
        </w:rPr>
        <w:t> </w:t>
      </w:r>
      <w:r w:rsidRPr="00FB5AD0">
        <w:rPr>
          <w:rFonts w:ascii="Arial" w:hAnsi="Arial" w:cs="Arial"/>
          <w:color w:val="000000" w:themeColor="text1"/>
        </w:rPr>
        <w:t>e disciplina le competenze esclusive concesse alla Regione.</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La principale differenza tra lo statuto speciale e lo Statuto regionale di una Regione a statuto ordinario, detto invece</w:t>
      </w:r>
      <w:r w:rsidRPr="00FB5AD0">
        <w:rPr>
          <w:rStyle w:val="apple-converted-space"/>
          <w:rFonts w:ascii="Arial" w:hAnsi="Arial" w:cs="Arial"/>
          <w:color w:val="000000" w:themeColor="text1"/>
        </w:rPr>
        <w:t> </w:t>
      </w:r>
      <w:r w:rsidRPr="00FB5AD0">
        <w:rPr>
          <w:rFonts w:ascii="Arial" w:hAnsi="Arial" w:cs="Arial"/>
          <w:i/>
          <w:iCs/>
          <w:color w:val="000000" w:themeColor="text1"/>
        </w:rPr>
        <w:t>statuto di diritto comune</w:t>
      </w:r>
      <w:r w:rsidRPr="00FB5AD0">
        <w:rPr>
          <w:rFonts w:ascii="Arial" w:hAnsi="Arial" w:cs="Arial"/>
          <w:color w:val="000000" w:themeColor="text1"/>
        </w:rPr>
        <w:t>, è che mentre lo statuto ordinario è adottato e modificato con</w:t>
      </w:r>
      <w:r w:rsidRPr="00FB5AD0">
        <w:rPr>
          <w:rStyle w:val="apple-converted-space"/>
          <w:rFonts w:ascii="Arial" w:hAnsi="Arial" w:cs="Arial"/>
          <w:color w:val="000000" w:themeColor="text1"/>
        </w:rPr>
        <w:t> legge regionale, lo</w:t>
      </w:r>
      <w:r w:rsidRPr="00FB5AD0">
        <w:rPr>
          <w:rFonts w:ascii="Arial" w:hAnsi="Arial" w:cs="Arial"/>
          <w:color w:val="000000" w:themeColor="text1"/>
        </w:rPr>
        <w:t xml:space="preserve"> statuto speciale è adottato con</w:t>
      </w:r>
      <w:r w:rsidRPr="00FB5AD0">
        <w:rPr>
          <w:rStyle w:val="apple-converted-space"/>
          <w:rFonts w:ascii="Arial" w:hAnsi="Arial" w:cs="Arial"/>
          <w:color w:val="000000" w:themeColor="text1"/>
        </w:rPr>
        <w:t>  legge costituzionale</w:t>
      </w:r>
      <w:r w:rsidRPr="00FB5AD0">
        <w:rPr>
          <w:rFonts w:ascii="Arial" w:hAnsi="Arial" w:cs="Arial"/>
          <w:color w:val="000000" w:themeColor="text1"/>
        </w:rPr>
        <w:t>così come ogni sua modifica. La riforma del</w:t>
      </w:r>
      <w:r w:rsidRPr="00FB5AD0">
        <w:rPr>
          <w:rStyle w:val="apple-converted-space"/>
          <w:rFonts w:ascii="Arial" w:hAnsi="Arial" w:cs="Arial"/>
          <w:color w:val="000000" w:themeColor="text1"/>
        </w:rPr>
        <w:t> riforma del 2001 del Titolo V</w:t>
      </w:r>
      <w:r w:rsidRPr="00FB5AD0">
        <w:rPr>
          <w:rFonts w:ascii="Arial" w:hAnsi="Arial" w:cs="Arial"/>
          <w:color w:val="000000" w:themeColor="text1"/>
        </w:rPr>
        <w:t xml:space="preserve"> ha accresciuto i poteri delle regioni a statuto ordinario, soprattutto per un aumento delle materie con competenza</w:t>
      </w:r>
      <w:r w:rsidRPr="00FB5AD0">
        <w:rPr>
          <w:rStyle w:val="apple-converted-space"/>
          <w:rFonts w:ascii="Arial" w:hAnsi="Arial" w:cs="Arial"/>
          <w:color w:val="000000" w:themeColor="text1"/>
        </w:rPr>
        <w:t> </w:t>
      </w:r>
      <w:r w:rsidRPr="00FB5AD0">
        <w:rPr>
          <w:rFonts w:ascii="Arial" w:hAnsi="Arial" w:cs="Arial"/>
          <w:i/>
          <w:iCs/>
          <w:color w:val="000000" w:themeColor="text1"/>
        </w:rPr>
        <w:t>concorrente</w:t>
      </w:r>
      <w:r w:rsidRPr="00FB5AD0">
        <w:rPr>
          <w:rStyle w:val="apple-converted-space"/>
          <w:rFonts w:ascii="Arial" w:hAnsi="Arial" w:cs="Arial"/>
          <w:color w:val="000000" w:themeColor="text1"/>
        </w:rPr>
        <w:t> </w:t>
      </w:r>
      <w:r w:rsidRPr="00FB5AD0">
        <w:rPr>
          <w:rFonts w:ascii="Arial" w:hAnsi="Arial" w:cs="Arial"/>
          <w:color w:val="000000" w:themeColor="text1"/>
        </w:rPr>
        <w:t>tra Stato e Regione, tanto che si parla di una riduzione (relativa) dell'autonomia delle regioni a statuto speciale.</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La l. cost. 2/2001, per ovviare a questo inconveniente, ha previsto la possibilità per le Regioni a Statuto speciale di deliberare</w:t>
      </w:r>
      <w:r w:rsidRPr="00FB5AD0">
        <w:rPr>
          <w:rStyle w:val="apple-converted-space"/>
          <w:rFonts w:ascii="Arial" w:hAnsi="Arial" w:cs="Arial"/>
          <w:color w:val="000000" w:themeColor="text1"/>
        </w:rPr>
        <w:t> </w:t>
      </w:r>
      <w:r w:rsidRPr="00FB5AD0">
        <w:rPr>
          <w:rFonts w:ascii="Arial" w:hAnsi="Arial" w:cs="Arial"/>
          <w:bCs/>
          <w:color w:val="000000" w:themeColor="text1"/>
        </w:rPr>
        <w:t>leggi statutarie</w:t>
      </w:r>
      <w:r w:rsidRPr="00FB5AD0">
        <w:rPr>
          <w:rStyle w:val="apple-converted-space"/>
          <w:rFonts w:ascii="Arial" w:hAnsi="Arial" w:cs="Arial"/>
          <w:color w:val="000000" w:themeColor="text1"/>
        </w:rPr>
        <w:t> </w:t>
      </w:r>
      <w:r w:rsidRPr="00FB5AD0">
        <w:rPr>
          <w:rFonts w:ascii="Arial" w:hAnsi="Arial" w:cs="Arial"/>
          <w:color w:val="000000" w:themeColor="text1"/>
        </w:rPr>
        <w:t>(o "di governo"). Questa categoria di atti si differenzia da una normale</w:t>
      </w:r>
      <w:r w:rsidRPr="00FB5AD0">
        <w:rPr>
          <w:rStyle w:val="apple-converted-space"/>
          <w:rFonts w:ascii="Arial" w:hAnsi="Arial" w:cs="Arial"/>
          <w:color w:val="000000" w:themeColor="text1"/>
        </w:rPr>
        <w:t> </w:t>
      </w:r>
      <w:hyperlink r:id="rId8" w:tooltip="Legge regionale" w:history="1">
        <w:r w:rsidRPr="00FB5AD0">
          <w:rPr>
            <w:rStyle w:val="Collegamentoipertestuale"/>
            <w:rFonts w:ascii="Arial" w:hAnsi="Arial" w:cs="Arial"/>
            <w:color w:val="000000" w:themeColor="text1"/>
          </w:rPr>
          <w:t>l</w:t>
        </w:r>
      </w:hyperlink>
      <w:r w:rsidRPr="00FB5AD0">
        <w:rPr>
          <w:rFonts w:ascii="Arial" w:hAnsi="Arial" w:cs="Arial"/>
          <w:color w:val="000000" w:themeColor="text1"/>
        </w:rPr>
        <w:t xml:space="preserve">legge regionale , perché: </w:t>
      </w:r>
    </w:p>
    <w:p w:rsidR="007C338E" w:rsidRPr="00FB5AD0"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t>necessita di una sola approvazione a maggioranza assoluta del Consiglio regionale;</w:t>
      </w:r>
    </w:p>
    <w:p w:rsidR="007C338E" w:rsidRPr="00FB5AD0"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lastRenderedPageBreak/>
        <w:t>è sottoponibile a referendum confermativo preventivo su richiesta entro 3 mesi dalla pubblicazione (notiziale) da parte di 1/5 dei consiglieri regionali o di 50.000 iscritti agli albi elettorali regionali;</w:t>
      </w:r>
    </w:p>
    <w:p w:rsidR="007C338E" w:rsidRPr="00FB5AD0" w:rsidRDefault="007C338E" w:rsidP="007C338E">
      <w:pPr>
        <w:widowControl/>
        <w:numPr>
          <w:ilvl w:val="0"/>
          <w:numId w:val="87"/>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t>è sottoponibile a controllo preventivo di costituzionalità su richiesta entro 30 giorni dalla pubblicazione (notiziale) da parte del Governo.</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Tuttavia la legge statutaria si differenzia anche dallo</w:t>
      </w:r>
      <w:r w:rsidRPr="00FB5AD0">
        <w:rPr>
          <w:rStyle w:val="apple-converted-space"/>
          <w:rFonts w:ascii="Arial" w:hAnsi="Arial" w:cs="Arial"/>
          <w:color w:val="000000" w:themeColor="text1"/>
        </w:rPr>
        <w:t xml:space="preserve"> Statuto regionale </w:t>
      </w:r>
      <w:r w:rsidRPr="00FB5AD0">
        <w:rPr>
          <w:rFonts w:ascii="Arial" w:hAnsi="Arial" w:cs="Arial"/>
          <w:color w:val="000000" w:themeColor="text1"/>
        </w:rPr>
        <w:t xml:space="preserve"> che necessita di doppia deliberazione (a maggioranza assoluta), ed inoltre abbraccia un ambito oggettivo di disciplina non perfettamente coincidente: la Regione o la Provincia di diritto differenziato infatti può regolare con legge statutaria la materia elettorale, la forma di governo, l'iniziativa legislativa popolare ed il referendum, ma non può porre norme di principio analoghe alle norme programmatiche statutarie degli Statuti ordinari. </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Nelle regioni a statuto speciale vengono previsti tre tipi di</w:t>
      </w:r>
      <w:r w:rsidRPr="00FB5AD0">
        <w:rPr>
          <w:rStyle w:val="apple-converted-space"/>
          <w:rFonts w:ascii="Arial" w:hAnsi="Arial" w:cs="Arial"/>
          <w:color w:val="000000" w:themeColor="text1"/>
        </w:rPr>
        <w:t xml:space="preserve"> potestà legislativa </w:t>
      </w:r>
    </w:p>
    <w:p w:rsidR="007C338E" w:rsidRPr="00FB5AD0"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t>potestà esclusiva, che è la più caratteristica</w:t>
      </w:r>
    </w:p>
    <w:p w:rsidR="007C338E" w:rsidRPr="00FB5AD0"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t>potestà legislativa concorrente, che incontra gli stessi limiti per quanto concerne le competenze delle Regioni ordinarie, ma differisce da queste per le materie elencate;</w:t>
      </w:r>
    </w:p>
    <w:p w:rsidR="007C338E" w:rsidRPr="00FB5AD0" w:rsidRDefault="007C338E" w:rsidP="007C338E">
      <w:pPr>
        <w:widowControl/>
        <w:numPr>
          <w:ilvl w:val="0"/>
          <w:numId w:val="88"/>
        </w:numPr>
        <w:shd w:val="clear" w:color="auto" w:fill="FFFFFF"/>
        <w:suppressAutoHyphens w:val="0"/>
        <w:autoSpaceDE/>
        <w:autoSpaceDN w:val="0"/>
        <w:spacing w:before="100" w:beforeAutospacing="1" w:after="24"/>
        <w:ind w:left="384"/>
        <w:rPr>
          <w:color w:val="000000" w:themeColor="text1"/>
        </w:rPr>
      </w:pPr>
      <w:r w:rsidRPr="00FB5AD0">
        <w:rPr>
          <w:color w:val="000000" w:themeColor="text1"/>
        </w:rPr>
        <w:t>potestà integrativa e attuativa che permette alle Regioni di creare norme su determinate materie, che possano adeguare la legislazione statale alle esigenze regionali, evitando, dunque, la competenza delle Regioni e riservando le materie residuali allo Stato.</w:t>
      </w:r>
    </w:p>
    <w:p w:rsidR="007C338E" w:rsidRPr="00FB5AD0" w:rsidRDefault="007C338E" w:rsidP="007C338E">
      <w:pPr>
        <w:pStyle w:val="Titolo4"/>
        <w:shd w:val="clear" w:color="auto" w:fill="FFFFFF"/>
        <w:spacing w:before="72"/>
        <w:rPr>
          <w:rStyle w:val="mw-headline"/>
          <w:color w:val="000000" w:themeColor="text1"/>
        </w:rPr>
      </w:pPr>
      <w:r w:rsidRPr="00FB5AD0">
        <w:rPr>
          <w:rStyle w:val="mw-headline"/>
          <w:color w:val="000000" w:themeColor="text1"/>
        </w:rPr>
        <w:t>Autonomia amministrativa</w:t>
      </w:r>
    </w:p>
    <w:p w:rsidR="007C338E" w:rsidRPr="00FB5AD0" w:rsidRDefault="007C338E" w:rsidP="007C338E">
      <w:pPr>
        <w:pStyle w:val="Titolo4"/>
        <w:shd w:val="clear" w:color="auto" w:fill="FFFFFF"/>
        <w:spacing w:before="72"/>
        <w:rPr>
          <w:color w:val="000000" w:themeColor="text1"/>
        </w:rPr>
      </w:pPr>
      <w:r w:rsidRPr="00FB5AD0">
        <w:rPr>
          <w:rStyle w:val="mw-headline"/>
          <w:color w:val="000000" w:themeColor="text1"/>
        </w:rPr>
        <w:t>P</w:t>
      </w:r>
      <w:r w:rsidRPr="00FB5AD0">
        <w:rPr>
          <w:color w:val="000000" w:themeColor="text1"/>
        </w:rPr>
        <w:t>er le Regioni e le Province a Statuto speciale continua a valere, anche dopo la riforma del Titolo V, il cosiddetto "parallelismo delle funzioni", per cui la Regione ha la competenza amministrativa nelle materie in cui esercita la potestà legislativa, in forza dello Statuto ma anche della clausola di equiparazione</w:t>
      </w:r>
      <w:r w:rsidRPr="00FB5AD0">
        <w:rPr>
          <w:rStyle w:val="apple-converted-space"/>
          <w:color w:val="000000" w:themeColor="text1"/>
        </w:rPr>
        <w:t> </w:t>
      </w:r>
      <w:r w:rsidRPr="00FB5AD0">
        <w:rPr>
          <w:i/>
          <w:iCs/>
          <w:color w:val="000000" w:themeColor="text1"/>
        </w:rPr>
        <w:t>ex</w:t>
      </w:r>
      <w:r w:rsidRPr="00FB5AD0">
        <w:rPr>
          <w:rStyle w:val="apple-converted-space"/>
          <w:color w:val="000000" w:themeColor="text1"/>
        </w:rPr>
        <w:t> </w:t>
      </w:r>
      <w:r w:rsidRPr="00FB5AD0">
        <w:rPr>
          <w:color w:val="000000" w:themeColor="text1"/>
        </w:rPr>
        <w:t>art. 10 l. cost. 3/2001. Pertanto la competenza amministrativa generale non è attribuita ai Comuni, come invece accade nelle Regioni a Statuto ordinario in virtù del nuovo art. 118 comma 1 della Costituzione, ma continua a valere il modello della "amministrazione indiretta necessaria" secondo il modello del vecchio art. 118</w:t>
      </w:r>
      <w:r w:rsidRPr="00FB5AD0">
        <w:rPr>
          <w:color w:val="000000" w:themeColor="text1"/>
          <w:vertAlign w:val="superscript"/>
        </w:rPr>
        <w:t>3</w:t>
      </w:r>
      <w:r w:rsidRPr="00FB5AD0">
        <w:rPr>
          <w:color w:val="000000" w:themeColor="text1"/>
        </w:rPr>
        <w:t xml:space="preserve">, ovvero della delega di esercizio agli enti locali da parte delle Regioni. </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La legge di attuazione della riforma del Titolo V, legge 131/2001 (cosiddetta "legge</w:t>
      </w:r>
      <w:r w:rsidRPr="00FB5AD0">
        <w:rPr>
          <w:rStyle w:val="apple-converted-space"/>
          <w:rFonts w:ascii="Arial" w:hAnsi="Arial" w:cs="Arial"/>
          <w:color w:val="000000" w:themeColor="text1"/>
        </w:rPr>
        <w:t> La Loggia</w:t>
      </w:r>
      <w:r w:rsidRPr="00FB5AD0">
        <w:rPr>
          <w:rFonts w:ascii="Arial" w:hAnsi="Arial" w:cs="Arial"/>
          <w:color w:val="000000" w:themeColor="text1"/>
        </w:rPr>
        <w:t>") prevede espressamente all'articolo 11 comma 2 il trasferimento delle competenze amministrative "ulteriori" riconosciute</w:t>
      </w:r>
      <w:r w:rsidRPr="00FB5AD0">
        <w:rPr>
          <w:rStyle w:val="apple-converted-space"/>
          <w:rFonts w:ascii="Arial" w:hAnsi="Arial" w:cs="Arial"/>
          <w:color w:val="000000" w:themeColor="text1"/>
        </w:rPr>
        <w:t> </w:t>
      </w:r>
      <w:r w:rsidRPr="00FB5AD0">
        <w:rPr>
          <w:rFonts w:ascii="Arial" w:hAnsi="Arial" w:cs="Arial"/>
          <w:i/>
          <w:iCs/>
          <w:color w:val="000000" w:themeColor="text1"/>
        </w:rPr>
        <w:t>ex</w:t>
      </w:r>
      <w:r w:rsidRPr="00FB5AD0">
        <w:rPr>
          <w:rStyle w:val="apple-converted-space"/>
          <w:rFonts w:ascii="Arial" w:hAnsi="Arial" w:cs="Arial"/>
          <w:color w:val="000000" w:themeColor="text1"/>
        </w:rPr>
        <w:t> </w:t>
      </w:r>
      <w:r w:rsidRPr="00FB5AD0">
        <w:rPr>
          <w:rFonts w:ascii="Arial" w:hAnsi="Arial" w:cs="Arial"/>
          <w:color w:val="000000" w:themeColor="text1"/>
        </w:rPr>
        <w:t>art. 10 l. cost. 3/2001 da parte dello Stato alle Regioni a mezzo di decreti legislativi di attuazione. Benché parte della dottrina sostenesse che queste competenze spettassero ai Comuni, per equiparazione alla nuova disciplina di diritto comune,</w:t>
      </w:r>
      <w:hyperlink r:id="rId9" w:anchor="cite_note-14" w:history="1">
        <w:r w:rsidRPr="00FB5AD0">
          <w:rPr>
            <w:rStyle w:val="Collegamentoipertestuale"/>
            <w:rFonts w:ascii="Arial" w:hAnsi="Arial" w:cs="Arial"/>
            <w:color w:val="000000" w:themeColor="text1"/>
            <w:vertAlign w:val="superscript"/>
          </w:rPr>
          <w:t>[14]</w:t>
        </w:r>
      </w:hyperlink>
      <w:r w:rsidRPr="00FB5AD0">
        <w:rPr>
          <w:rStyle w:val="apple-converted-space"/>
          <w:rFonts w:ascii="Arial" w:hAnsi="Arial" w:cs="Arial"/>
          <w:color w:val="000000" w:themeColor="text1"/>
        </w:rPr>
        <w:t> </w:t>
      </w:r>
      <w:r w:rsidRPr="00FB5AD0">
        <w:rPr>
          <w:rFonts w:ascii="Arial" w:hAnsi="Arial" w:cs="Arial"/>
          <w:color w:val="000000" w:themeColor="text1"/>
        </w:rPr>
        <w:t>la Corte costituzionale con sentenza n° 314 del 2003 ha approvato questa procedura, affermando la sopravvivenza del parallelismo delle funzioni nelle Regioni e Province a Statuto speciale.</w:t>
      </w:r>
    </w:p>
    <w:p w:rsidR="007C338E" w:rsidRPr="00FB5AD0" w:rsidRDefault="007C338E" w:rsidP="007C338E">
      <w:pPr>
        <w:pStyle w:val="Titolo4"/>
        <w:shd w:val="clear" w:color="auto" w:fill="FFFFFF"/>
        <w:spacing w:before="72"/>
        <w:rPr>
          <w:color w:val="000000" w:themeColor="text1"/>
        </w:rPr>
      </w:pPr>
      <w:r w:rsidRPr="00FB5AD0">
        <w:rPr>
          <w:rStyle w:val="mw-headline"/>
          <w:color w:val="000000" w:themeColor="text1"/>
        </w:rPr>
        <w:t>Autonomia finanziaria</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Le cinque Regioni a regime differenziato hanno sempre goduto di particolari privilegi di finanza regionale</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 xml:space="preserve">Le Regioni e Province ad autonomia speciale hanno sempre goduto della possibilità di istituire con legge tributi propri, possibilità prevista ma di fatto negata, prima della riforma del Titolo V, alle altre Regioni; inoltre la percentuale di compartecipazione ai tributi erariali era </w:t>
      </w:r>
      <w:r w:rsidRPr="00FB5AD0">
        <w:rPr>
          <w:rFonts w:ascii="Arial" w:hAnsi="Arial" w:cs="Arial"/>
          <w:color w:val="000000" w:themeColor="text1"/>
        </w:rPr>
        <w:lastRenderedPageBreak/>
        <w:t>molto più alta di quella delle Regioni di diritto comune, oscillando tra il 5% ed il 100%. In Sicilia addirittura l'intero gettito dei tributi erariali spetta alla Regione, ed è lo Stato a compartecipare.</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 xml:space="preserve">Attualmente, in seguito alle riforme del 2001, la differenza tra Regioni speciali ed ordinarie si è attenuata anche in questo campo. Intanto la normativa di attuazione del nuovo art. 119 della Costituzione, legge 42/2009, prevede che la ulteriore disciplina di coordinamento della finanza regionale (e provinciale) per le autonomie speciale deve essere individuata da decreti legislativi di attuazione, fonti speciali alla cui formazione partecipa una Commissione paritetica Stato-autonomia </w:t>
      </w:r>
    </w:p>
    <w:p w:rsidR="007C338E" w:rsidRPr="00FB5AD0" w:rsidRDefault="007C338E" w:rsidP="007C338E">
      <w:pPr>
        <w:pStyle w:val="NormaleWeb"/>
        <w:shd w:val="clear" w:color="auto" w:fill="FFFFFF"/>
        <w:spacing w:before="120" w:beforeAutospacing="0" w:after="120" w:afterAutospacing="0"/>
        <w:rPr>
          <w:rFonts w:ascii="Arial" w:hAnsi="Arial" w:cs="Arial"/>
          <w:color w:val="000000" w:themeColor="text1"/>
        </w:rPr>
      </w:pPr>
      <w:r w:rsidRPr="00FB5AD0">
        <w:rPr>
          <w:rFonts w:ascii="Arial" w:hAnsi="Arial" w:cs="Arial"/>
          <w:color w:val="000000" w:themeColor="text1"/>
        </w:rPr>
        <w:t>speciale.</w:t>
      </w:r>
    </w:p>
    <w:p w:rsidR="00D14CD6" w:rsidRPr="00FB5AD0" w:rsidRDefault="00D14CD6">
      <w:pPr>
        <w:jc w:val="both"/>
        <w:rPr>
          <w:bCs/>
          <w:color w:val="000000" w:themeColor="text1"/>
        </w:rPr>
      </w:pPr>
    </w:p>
    <w:p w:rsidR="00EE1B59" w:rsidRPr="00FB5AD0" w:rsidRDefault="00EE1B59">
      <w:pPr>
        <w:spacing w:before="100" w:after="100"/>
        <w:jc w:val="both"/>
        <w:rPr>
          <w:bCs/>
          <w:color w:val="000000" w:themeColor="text1"/>
        </w:rPr>
      </w:pPr>
    </w:p>
    <w:p w:rsidR="002B785F" w:rsidRPr="00FB5AD0" w:rsidRDefault="002B785F">
      <w:pPr>
        <w:spacing w:before="100" w:after="100"/>
        <w:jc w:val="both"/>
        <w:rPr>
          <w:bCs/>
          <w:color w:val="000000" w:themeColor="text1"/>
        </w:rPr>
      </w:pPr>
      <w:r w:rsidRPr="00FB5AD0">
        <w:rPr>
          <w:bCs/>
          <w:color w:val="000000" w:themeColor="text1"/>
        </w:rPr>
        <w:t>DIRITTO AMMINISTRATIVO</w:t>
      </w:r>
    </w:p>
    <w:p w:rsidR="002B785F" w:rsidRPr="00FB5AD0" w:rsidRDefault="002B785F">
      <w:pPr>
        <w:spacing w:before="100" w:after="100"/>
        <w:jc w:val="both"/>
        <w:rPr>
          <w:color w:val="000000" w:themeColor="text1"/>
        </w:rPr>
      </w:pPr>
      <w:r w:rsidRPr="00FB5AD0">
        <w:rPr>
          <w:color w:val="000000" w:themeColor="text1"/>
        </w:rPr>
        <w:t>L'attività amministrativa giuridicamente rilevante si esprime attraverso:</w:t>
      </w:r>
      <w:r w:rsidRPr="00FB5AD0">
        <w:rPr>
          <w:color w:val="000000" w:themeColor="text1"/>
        </w:rPr>
        <w:br/>
        <w:t xml:space="preserve">1. </w:t>
      </w:r>
      <w:r w:rsidRPr="00FB5AD0">
        <w:rPr>
          <w:bCs/>
          <w:color w:val="000000" w:themeColor="text1"/>
        </w:rPr>
        <w:t>atti giuridici (di diritto pubblico e di diritto privato)</w:t>
      </w:r>
      <w:r w:rsidRPr="00FB5AD0">
        <w:rPr>
          <w:bCs/>
          <w:color w:val="000000" w:themeColor="text1"/>
        </w:rPr>
        <w:br/>
      </w:r>
      <w:r w:rsidRPr="00FB5AD0">
        <w:rPr>
          <w:color w:val="000000" w:themeColor="text1"/>
        </w:rPr>
        <w:t xml:space="preserve">2. </w:t>
      </w:r>
      <w:r w:rsidRPr="00FB5AD0">
        <w:rPr>
          <w:bCs/>
          <w:color w:val="000000" w:themeColor="text1"/>
        </w:rPr>
        <w:t xml:space="preserve">operazioni </w:t>
      </w:r>
      <w:r w:rsidRPr="00FB5AD0">
        <w:rPr>
          <w:bCs/>
          <w:color w:val="000000" w:themeColor="text1"/>
        </w:rPr>
        <w:br/>
      </w:r>
      <w:r w:rsidRPr="00FB5AD0">
        <w:rPr>
          <w:color w:val="000000" w:themeColor="text1"/>
        </w:rPr>
        <w:t>Il suo esercizio è retto da principi (costituzionali) fondamentali:</w:t>
      </w:r>
      <w:r w:rsidRPr="00FB5AD0">
        <w:rPr>
          <w:color w:val="000000" w:themeColor="text1"/>
        </w:rPr>
        <w:br/>
        <w:t xml:space="preserve">1. il principio di </w:t>
      </w:r>
      <w:r w:rsidRPr="00FB5AD0">
        <w:rPr>
          <w:bCs/>
          <w:color w:val="000000" w:themeColor="text1"/>
        </w:rPr>
        <w:t>legalità (formale e sostanziale)</w:t>
      </w:r>
      <w:r w:rsidRPr="00FB5AD0">
        <w:rPr>
          <w:bCs/>
          <w:color w:val="000000" w:themeColor="text1"/>
        </w:rPr>
        <w:br/>
      </w:r>
      <w:r w:rsidRPr="00FB5AD0">
        <w:rPr>
          <w:color w:val="000000" w:themeColor="text1"/>
        </w:rPr>
        <w:t>2. il principio d'</w:t>
      </w:r>
      <w:r w:rsidRPr="00FB5AD0">
        <w:rPr>
          <w:bCs/>
          <w:color w:val="000000" w:themeColor="text1"/>
        </w:rPr>
        <w:t>imparzialità</w:t>
      </w:r>
      <w:r w:rsidRPr="00FB5AD0">
        <w:rPr>
          <w:bCs/>
          <w:color w:val="000000" w:themeColor="text1"/>
        </w:rPr>
        <w:br/>
      </w:r>
      <w:r w:rsidRPr="00FB5AD0">
        <w:rPr>
          <w:color w:val="000000" w:themeColor="text1"/>
        </w:rPr>
        <w:t xml:space="preserve">3. il principio di </w:t>
      </w:r>
      <w:r w:rsidRPr="00FB5AD0">
        <w:rPr>
          <w:bCs/>
          <w:color w:val="000000" w:themeColor="text1"/>
        </w:rPr>
        <w:t>buon andamento</w:t>
      </w:r>
      <w:r w:rsidRPr="00FB5AD0">
        <w:rPr>
          <w:color w:val="000000" w:themeColor="text1"/>
        </w:rPr>
        <w:br/>
        <w:t xml:space="preserve">Dall'analisi di alcune disposizioni della Costituzione (in particolare, dell'art. 97, comma 1) risulta evidente che l'intera azione amministrativa è retta da </w:t>
      </w:r>
      <w:r w:rsidRPr="00FB5AD0">
        <w:rPr>
          <w:bCs/>
          <w:color w:val="000000" w:themeColor="text1"/>
        </w:rPr>
        <w:t>PRINCIPI FONDAMENTALI</w:t>
      </w:r>
      <w:r w:rsidRPr="00FB5AD0">
        <w:rPr>
          <w:color w:val="000000" w:themeColor="text1"/>
        </w:rPr>
        <w:t>: il principio di legalità, il principio d'imparzialità ed il principio di buon andamento.</w:t>
      </w:r>
    </w:p>
    <w:p w:rsidR="002B785F" w:rsidRPr="00FB5AD0" w:rsidRDefault="002B785F">
      <w:pPr>
        <w:spacing w:before="100" w:after="100"/>
        <w:jc w:val="both"/>
        <w:rPr>
          <w:color w:val="000000" w:themeColor="text1"/>
        </w:rPr>
      </w:pPr>
      <w:r w:rsidRPr="00FB5AD0">
        <w:rPr>
          <w:color w:val="000000" w:themeColor="text1"/>
        </w:rPr>
        <w:t xml:space="preserve">Il principio di </w:t>
      </w:r>
      <w:r w:rsidRPr="00FB5AD0">
        <w:rPr>
          <w:bCs/>
          <w:color w:val="000000" w:themeColor="text1"/>
        </w:rPr>
        <w:t>legalità</w:t>
      </w:r>
      <w:r w:rsidRPr="00FB5AD0">
        <w:rPr>
          <w:color w:val="000000" w:themeColor="text1"/>
        </w:rPr>
        <w:t xml:space="preserve">, sebbene non espressamente posto dalla Carta costituzionale, è ritenuto principio generale dell'ordinamento che regola i rapporti tra legge ed attività amministrativa. </w:t>
      </w:r>
      <w:r w:rsidRPr="00FB5AD0">
        <w:rPr>
          <w:color w:val="000000" w:themeColor="text1"/>
        </w:rPr>
        <w:br/>
        <w:t xml:space="preserve">Ed infatti, sinteticamente, esso esprime la necessità che l'attività amministrativa sia </w:t>
      </w:r>
      <w:r w:rsidRPr="00FB5AD0">
        <w:rPr>
          <w:i/>
          <w:iCs/>
          <w:color w:val="000000" w:themeColor="text1"/>
        </w:rPr>
        <w:t>raffrontabile</w:t>
      </w:r>
      <w:r w:rsidRPr="00FB5AD0">
        <w:rPr>
          <w:color w:val="000000" w:themeColor="text1"/>
        </w:rPr>
        <w:t xml:space="preserve"> con la normativa che ne ha dettato la disciplina. Tale affermazione, tuttavia, può avere un contenuto massimo (c.d. legalità sostanziale) od un contenuto minimo (c.d. legalità formale).</w:t>
      </w:r>
      <w:r w:rsidRPr="00FB5AD0">
        <w:rPr>
          <w:color w:val="000000" w:themeColor="text1"/>
        </w:rPr>
        <w:br/>
      </w:r>
      <w:r w:rsidRPr="00FB5AD0">
        <w:rPr>
          <w:color w:val="000000" w:themeColor="text1"/>
        </w:rPr>
        <w:br/>
        <w:t xml:space="preserve">1) Quando l'amministrazione opera come soggetto dotato di poteri autoritativi (cioè ricorrendo all'adozione di provvedimenti amministrativi) è necessario, per ragioni di garanzia dei soggetti coinvolti dalla sua azione, che essa operi </w:t>
      </w:r>
      <w:r w:rsidRPr="00FB5AD0">
        <w:rPr>
          <w:i/>
          <w:iCs/>
          <w:color w:val="000000" w:themeColor="text1"/>
        </w:rPr>
        <w:t>secondo la legge</w:t>
      </w:r>
      <w:r w:rsidRPr="00FB5AD0">
        <w:rPr>
          <w:color w:val="000000" w:themeColor="text1"/>
        </w:rPr>
        <w:t xml:space="preserve">.  Cioè a dire, è necessario che il legislatore predetermini le finalità, le procedura da seguire, le forme nonché gli effetti giuridici dell'intera azione amministrativa. Ed allora, si parlerà di </w:t>
      </w:r>
      <w:r w:rsidRPr="00FB5AD0">
        <w:rPr>
          <w:bCs/>
          <w:color w:val="000000" w:themeColor="text1"/>
        </w:rPr>
        <w:t>legalità sostanziale</w:t>
      </w:r>
      <w:r w:rsidRPr="00FB5AD0">
        <w:rPr>
          <w:color w:val="000000" w:themeColor="text1"/>
        </w:rPr>
        <w:t>: il principio di legalità riguarderà l'azione amministrativa nel suo complesso.</w:t>
      </w:r>
      <w:r w:rsidRPr="00FB5AD0">
        <w:rPr>
          <w:color w:val="000000" w:themeColor="text1"/>
        </w:rPr>
        <w:br/>
        <w:t xml:space="preserve">Ne deriva che il provvedimento amministrativo, per un verso, avrà struttura (contenuto, forma e procedimento di adozione) e funzione giuridica (effetti giuridici e regime giuridico) ben caratterizzate: c.d. principio di </w:t>
      </w:r>
      <w:r w:rsidRPr="00FB5AD0">
        <w:rPr>
          <w:i/>
          <w:iCs/>
          <w:color w:val="000000" w:themeColor="text1"/>
        </w:rPr>
        <w:t>tipicità</w:t>
      </w:r>
      <w:r w:rsidRPr="00FB5AD0">
        <w:rPr>
          <w:color w:val="000000" w:themeColor="text1"/>
        </w:rPr>
        <w:t xml:space="preserve"> del provvedimento amministrativo.</w:t>
      </w:r>
      <w:r w:rsidRPr="00FB5AD0">
        <w:rPr>
          <w:i/>
          <w:iCs/>
          <w:color w:val="000000" w:themeColor="text1"/>
        </w:rPr>
        <w:t xml:space="preserve"> </w:t>
      </w:r>
      <w:r w:rsidRPr="00FB5AD0">
        <w:rPr>
          <w:i/>
          <w:iCs/>
          <w:color w:val="000000" w:themeColor="text1"/>
        </w:rPr>
        <w:br/>
      </w:r>
      <w:r w:rsidRPr="00FB5AD0">
        <w:rPr>
          <w:color w:val="000000" w:themeColor="text1"/>
        </w:rPr>
        <w:t xml:space="preserve">Per altro verso, e conseguentemente, non sarà possibile configurare un provvedimento amministrativo diverso ed ulteriore rispetto a quello disciplinato e previsto dal legislatore: c.d. principio di </w:t>
      </w:r>
      <w:r w:rsidRPr="00FB5AD0">
        <w:rPr>
          <w:i/>
          <w:iCs/>
          <w:color w:val="000000" w:themeColor="text1"/>
        </w:rPr>
        <w:t xml:space="preserve">nominatività </w:t>
      </w:r>
      <w:r w:rsidRPr="00FB5AD0">
        <w:rPr>
          <w:color w:val="000000" w:themeColor="text1"/>
        </w:rPr>
        <w:t>del provvedimento amministrativo.</w:t>
      </w:r>
      <w:r w:rsidRPr="00FB5AD0">
        <w:rPr>
          <w:color w:val="000000" w:themeColor="text1"/>
        </w:rPr>
        <w:br/>
      </w:r>
      <w:r w:rsidRPr="00FB5AD0">
        <w:rPr>
          <w:color w:val="000000" w:themeColor="text1"/>
        </w:rPr>
        <w:br/>
        <w:t xml:space="preserve">2) Quando, al contrario, la p.a. non opera come soggetto dotato di poteri autoritativi, può </w:t>
      </w:r>
      <w:r w:rsidRPr="00FB5AD0">
        <w:rPr>
          <w:color w:val="000000" w:themeColor="text1"/>
        </w:rPr>
        <w:lastRenderedPageBreak/>
        <w:t xml:space="preserve">essere sufficiente che operi </w:t>
      </w:r>
      <w:r w:rsidRPr="00FB5AD0">
        <w:rPr>
          <w:i/>
          <w:iCs/>
          <w:color w:val="000000" w:themeColor="text1"/>
        </w:rPr>
        <w:t>nei limiti della legge</w:t>
      </w:r>
      <w:r w:rsidRPr="00FB5AD0">
        <w:rPr>
          <w:color w:val="000000" w:themeColor="text1"/>
        </w:rPr>
        <w:t xml:space="preserve">. Cioè a dire, è sufficiente che il legislatore autorizzi l'azione amministrativa e che quest'ultima si svolga secondo i principi generali della funzione amministrativa (es. la funzionalizzazione). Ne deriva che la legalità assume in questo caso un'apparenza  </w:t>
      </w:r>
      <w:r w:rsidRPr="00FB5AD0">
        <w:rPr>
          <w:bCs/>
          <w:color w:val="000000" w:themeColor="text1"/>
        </w:rPr>
        <w:t>formale</w:t>
      </w:r>
      <w:r w:rsidRPr="00FB5AD0">
        <w:rPr>
          <w:color w:val="000000" w:themeColor="text1"/>
        </w:rPr>
        <w:t>: delinea i confini esterni di legittimità dell'azione amministrativa.</w:t>
      </w:r>
      <w:r w:rsidRPr="00FB5AD0">
        <w:rPr>
          <w:color w:val="000000" w:themeColor="text1"/>
        </w:rPr>
        <w:br/>
        <w:t xml:space="preserve">Ed infatti, alla legalità, anche nel suo contenuto minimo, si riconduce il principio (di garanzia) di </w:t>
      </w:r>
      <w:r w:rsidRPr="00FB5AD0">
        <w:rPr>
          <w:i/>
          <w:iCs/>
          <w:color w:val="000000" w:themeColor="text1"/>
        </w:rPr>
        <w:t>giusiziabilità od azionabilità</w:t>
      </w:r>
      <w:r w:rsidRPr="00FB5AD0">
        <w:rPr>
          <w:color w:val="000000" w:themeColor="text1"/>
        </w:rPr>
        <w:t xml:space="preserve">: la garanzia della tutela giurisdizionale dei diritti e degli interessi legittimi coinvolti dall'azione amministrativa. </w:t>
      </w:r>
    </w:p>
    <w:p w:rsidR="002B785F" w:rsidRPr="00FB5AD0" w:rsidRDefault="002B785F">
      <w:pPr>
        <w:spacing w:before="100" w:after="100"/>
        <w:jc w:val="both"/>
        <w:rPr>
          <w:color w:val="000000" w:themeColor="text1"/>
        </w:rPr>
      </w:pPr>
      <w:r w:rsidRPr="00FB5AD0">
        <w:rPr>
          <w:color w:val="000000" w:themeColor="text1"/>
        </w:rPr>
        <w:t xml:space="preserve">Il principio costituzionale di </w:t>
      </w:r>
      <w:r w:rsidRPr="00FB5AD0">
        <w:rPr>
          <w:bCs/>
          <w:color w:val="000000" w:themeColor="text1"/>
        </w:rPr>
        <w:t>imparzialità</w:t>
      </w:r>
      <w:r w:rsidRPr="00FB5AD0">
        <w:rPr>
          <w:color w:val="000000" w:themeColor="text1"/>
        </w:rPr>
        <w:t xml:space="preserve">, </w:t>
      </w:r>
      <w:hyperlink r:id="rId10" w:history="1">
        <w:r w:rsidRPr="00FB5AD0">
          <w:rPr>
            <w:rStyle w:val="Collegamentoipertestuale"/>
            <w:color w:val="000000" w:themeColor="text1"/>
          </w:rPr>
          <w:t>nella nuova ottica della buona amministrazione al servizio della persona</w:t>
        </w:r>
      </w:hyperlink>
      <w:r w:rsidRPr="00FB5AD0">
        <w:rPr>
          <w:color w:val="000000" w:themeColor="text1"/>
        </w:rPr>
        <w:t>, con riferimento all'azione amministrativa, esprime la necessità che la p.a., da un alto,  non privilegi né pretermetta alcuno degli interessi coinvolti dalla sua azione (divieto di discriminazione = aspetto negativo). D'altro lato, la necessità che identifichi e  valuti tutti gli interessi, pubblici e privati, toccati dall'azione medesima (aspetto positivo). Ciò perché la scelta finale di cura concreta dell'interesse pubblico primario deve essere il risultato di un'esatta e completa valutazione comparativa di tutti gli interessi coinvolti dall'azione amministrativa.</w:t>
      </w:r>
      <w:r w:rsidRPr="00FB5AD0">
        <w:rPr>
          <w:color w:val="000000" w:themeColor="text1"/>
        </w:rPr>
        <w:br/>
      </w:r>
      <w:r w:rsidRPr="00FB5AD0">
        <w:rPr>
          <w:color w:val="000000" w:themeColor="text1"/>
        </w:rPr>
        <w:br/>
        <w:t xml:space="preserve">Il principio costituzionale di </w:t>
      </w:r>
      <w:r w:rsidRPr="00FB5AD0">
        <w:rPr>
          <w:bCs/>
          <w:color w:val="000000" w:themeColor="text1"/>
        </w:rPr>
        <w:t>buon andamento</w:t>
      </w:r>
      <w:r w:rsidRPr="00FB5AD0">
        <w:rPr>
          <w:color w:val="000000" w:themeColor="text1"/>
        </w:rPr>
        <w:t xml:space="preserve">, del pari, in questa sede, esprime la necessità di operare la scelta più immediatamente conveniente  ed adeguata alla cura dell'interesse pubblico primario perseguito. Cioè a dire, per un verso, completa il precedente principio, e si traduce, ad esempio,  nella necessità di completezza dell'istruttoria; per altro verso, esprime la necessità di ragionevolezza dell'azione amministrativa, e si traduce, ad esempio, nel principio di continuità dell'azione amministrativa (es. istituto della </w:t>
      </w:r>
      <w:r w:rsidRPr="00FB5AD0">
        <w:rPr>
          <w:i/>
          <w:iCs/>
          <w:color w:val="000000" w:themeColor="text1"/>
        </w:rPr>
        <w:t>prorogatio</w:t>
      </w:r>
      <w:r w:rsidRPr="00FB5AD0">
        <w:rPr>
          <w:color w:val="000000" w:themeColor="text1"/>
        </w:rPr>
        <w:t>).</w:t>
      </w:r>
      <w:r w:rsidRPr="00FB5AD0">
        <w:rPr>
          <w:color w:val="000000" w:themeColor="text1"/>
        </w:rPr>
        <w:br/>
        <w:t>Ne deriva che tale principio tende al merito dell'azione amministrativa; con la conseguenza che non sempre si traduce in regole giuridiche (ovvero in parametro di legittimità) dell'azione amministrativa.</w:t>
      </w:r>
    </w:p>
    <w:p w:rsidR="002B785F" w:rsidRPr="00FB5AD0" w:rsidRDefault="002B785F">
      <w:pPr>
        <w:spacing w:before="100" w:after="100"/>
        <w:jc w:val="both"/>
        <w:rPr>
          <w:color w:val="000000" w:themeColor="text1"/>
        </w:rPr>
      </w:pPr>
      <w:r w:rsidRPr="00FB5AD0">
        <w:rPr>
          <w:bCs/>
          <w:color w:val="000000" w:themeColor="text1"/>
        </w:rPr>
        <w:t xml:space="preserve">Criterio d'efficienza. </w:t>
      </w:r>
      <w:r w:rsidRPr="00FB5AD0">
        <w:rPr>
          <w:color w:val="000000" w:themeColor="text1"/>
        </w:rPr>
        <w:t>Necessità di misurare il rapporto tre il risultato dell’azione organizzativa e la quantità di risorse impiegate per ottenere quel dato risultato:esso costituisce la capacità di organizzazione complessa di raggiungere i propri obiettivi attraverso la combinazione ottimale dei fattori produttivi.</w:t>
      </w:r>
    </w:p>
    <w:p w:rsidR="002B785F" w:rsidRPr="00FB5AD0" w:rsidRDefault="002B785F">
      <w:pPr>
        <w:jc w:val="both"/>
        <w:rPr>
          <w:color w:val="000000" w:themeColor="text1"/>
        </w:rPr>
      </w:pPr>
      <w:r w:rsidRPr="00FB5AD0">
        <w:rPr>
          <w:bCs/>
          <w:color w:val="000000" w:themeColor="text1"/>
        </w:rPr>
        <w:t>Criterio di efficacia:</w:t>
      </w:r>
      <w:r w:rsidRPr="00FB5AD0">
        <w:rPr>
          <w:color w:val="000000" w:themeColor="text1"/>
        </w:rPr>
        <w:t>è collegato al rapporto tra ciò che si è effettivamente realizzato e quanto si sarebbe dovuto realizzare sulla base di un piano o di un programma.</w:t>
      </w:r>
    </w:p>
    <w:p w:rsidR="002B785F" w:rsidRPr="00FB5AD0" w:rsidRDefault="002B785F">
      <w:pPr>
        <w:jc w:val="both"/>
        <w:rPr>
          <w:color w:val="000000" w:themeColor="text1"/>
        </w:rPr>
      </w:pPr>
      <w:r w:rsidRPr="00FB5AD0">
        <w:rPr>
          <w:bCs/>
          <w:color w:val="000000" w:themeColor="text1"/>
        </w:rPr>
        <w:t>Criterio di trasparenza:</w:t>
      </w:r>
      <w:r w:rsidRPr="00FB5AD0">
        <w:rPr>
          <w:color w:val="000000" w:themeColor="text1"/>
        </w:rPr>
        <w:t>può essere riferito sia all’attività sia all’organizzazione e dunque alla duplice declinazione del termine amministrazione (diritto di accesso,pubblicità degli atti,la motivazione,la univoca definizione delle competenze,istituzione degli uffici di relazione con il pubblico,responsabile del procedimento,attività di informazione e di comunicazione delle amministrazioni.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Principio di finalizzazione:</w:t>
      </w:r>
      <w:r w:rsidRPr="00FB5AD0">
        <w:rPr>
          <w:color w:val="000000" w:themeColor="text1"/>
        </w:rPr>
        <w:t>il buon andamento significa congruità dell’azione in relazione all’interesse pubblico ;l’imparzialità,direttamente applicabile all’attività amministrativa,postula l’esistenza di un soggetto parte ,il quale è tale in quanto persegue finalità collettive che l’ordinamento generale ha attribuito alla sua cura.</w:t>
      </w:r>
    </w:p>
    <w:p w:rsidR="002B785F" w:rsidRPr="00FB5AD0" w:rsidRDefault="002B785F">
      <w:pPr>
        <w:jc w:val="both"/>
        <w:rPr>
          <w:color w:val="000000" w:themeColor="text1"/>
        </w:rPr>
      </w:pPr>
      <w:r w:rsidRPr="00FB5AD0">
        <w:rPr>
          <w:bCs/>
          <w:color w:val="000000" w:themeColor="text1"/>
        </w:rPr>
        <w:t>Principio di sussidiarietà:</w:t>
      </w:r>
      <w:r w:rsidRPr="00FB5AD0">
        <w:rPr>
          <w:color w:val="000000" w:themeColor="text1"/>
        </w:rPr>
        <w:t>attribuzione di funzioni al livello superiore di governo esercitatile soltanto nell’ipotesi in cui il livello inferiore non riesca a curare gli interessi ad esso affidati.</w:t>
      </w:r>
    </w:p>
    <w:p w:rsidR="002B785F" w:rsidRPr="00FB5AD0" w:rsidRDefault="002B785F">
      <w:pPr>
        <w:jc w:val="both"/>
        <w:rPr>
          <w:color w:val="000000" w:themeColor="text1"/>
        </w:rPr>
      </w:pPr>
      <w:r w:rsidRPr="00FB5AD0">
        <w:rPr>
          <w:bCs/>
          <w:color w:val="000000" w:themeColor="text1"/>
        </w:rPr>
        <w:t xml:space="preserve">Decentramento. </w:t>
      </w:r>
      <w:r w:rsidRPr="00FB5AD0">
        <w:rPr>
          <w:color w:val="000000" w:themeColor="text1"/>
        </w:rPr>
        <w:t xml:space="preserve">fenomeno organizzativo che può assumere forme diverse:burocratico (trasferimento di competenze da organi centrali a organi periferici di uno stesso ente),oppure autarchico (se comporta l’affidamento ,ad enti diversi dallo Stato,del compito di soddisfare la </w:t>
      </w:r>
      <w:r w:rsidRPr="00FB5AD0">
        <w:rPr>
          <w:color w:val="000000" w:themeColor="text1"/>
        </w:rPr>
        <w:lastRenderedPageBreak/>
        <w:t>cura di alcuni bisogni pubblici)</w:t>
      </w:r>
    </w:p>
    <w:p w:rsidR="002B785F" w:rsidRPr="00FB5AD0" w:rsidRDefault="002B785F">
      <w:pPr>
        <w:jc w:val="both"/>
        <w:rPr>
          <w:color w:val="000000" w:themeColor="text1"/>
        </w:rPr>
      </w:pPr>
      <w:r w:rsidRPr="00FB5AD0">
        <w:rPr>
          <w:bCs/>
          <w:color w:val="000000" w:themeColor="text1"/>
        </w:rPr>
        <w:t>Decentramento burocratico:</w:t>
      </w:r>
      <w:r w:rsidRPr="00FB5AD0">
        <w:rPr>
          <w:color w:val="000000" w:themeColor="text1"/>
        </w:rPr>
        <w:t>implicherebbe la responsabilità esclusiva degli organi locali nelle materie di propria competenza e l’assenza di un rapporto di rigida subordinazione con il centro.</w:t>
      </w:r>
    </w:p>
    <w:p w:rsidR="002B785F" w:rsidRPr="00FB5AD0" w:rsidRDefault="002B785F">
      <w:pPr>
        <w:jc w:val="both"/>
        <w:rPr>
          <w:color w:val="000000" w:themeColor="text1"/>
        </w:rPr>
      </w:pPr>
      <w:r w:rsidRPr="00FB5AD0">
        <w:rPr>
          <w:bCs/>
          <w:color w:val="000000" w:themeColor="text1"/>
        </w:rPr>
        <w:t>Decentramento autarchico:</w:t>
      </w:r>
      <w:r w:rsidRPr="00FB5AD0">
        <w:rPr>
          <w:color w:val="000000" w:themeColor="text1"/>
        </w:rPr>
        <w:t>può essere previsto a favore di enti locali,consentendo così che la cura di interessi locali sia affidata ad enti esponenziali,di collettività locali,ovvero a favore di altri enti (c.d. decentramenti istituzionali).</w:t>
      </w:r>
    </w:p>
    <w:p w:rsidR="002B785F" w:rsidRPr="00FB5AD0" w:rsidRDefault="002B785F">
      <w:pPr>
        <w:pStyle w:val="Titolo3"/>
        <w:keepNext/>
        <w:jc w:val="both"/>
        <w:rPr>
          <w:bCs/>
          <w:color w:val="000000" w:themeColor="text1"/>
        </w:rPr>
      </w:pPr>
      <w:r w:rsidRPr="00FB5AD0">
        <w:rPr>
          <w:bCs/>
          <w:color w:val="000000" w:themeColor="text1"/>
        </w:rPr>
        <w:t>Organizzazione degli enti pubblici</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color w:val="000000" w:themeColor="text1"/>
        </w:rPr>
        <w:t xml:space="preserve">Lo </w:t>
      </w:r>
      <w:r w:rsidRPr="00FB5AD0">
        <w:rPr>
          <w:bCs/>
          <w:color w:val="000000" w:themeColor="text1"/>
        </w:rPr>
        <w:t xml:space="preserve">Stato-amministrazione </w:t>
      </w:r>
      <w:r w:rsidRPr="00FB5AD0">
        <w:rPr>
          <w:color w:val="000000" w:themeColor="text1"/>
        </w:rPr>
        <w:t>può essere qualificato come ente pubblico ,dovendosi riconoscere ad esso la qualità di persona giuridica in forza di riferimenti normativi (art.28 C.,e art. 822 c.c.)</w:t>
      </w:r>
    </w:p>
    <w:p w:rsidR="002B785F" w:rsidRPr="00FB5AD0" w:rsidRDefault="002B785F">
      <w:pPr>
        <w:jc w:val="both"/>
        <w:rPr>
          <w:color w:val="000000" w:themeColor="text1"/>
        </w:rPr>
      </w:pPr>
      <w:r w:rsidRPr="00FB5AD0">
        <w:rPr>
          <w:color w:val="000000" w:themeColor="text1"/>
        </w:rPr>
        <w:t>Tuttavia la frammentazione dell’amministrazione statale e la distinzione in ministeri,portano a concludere che non sussiste l’unicità della personalità statale.</w:t>
      </w:r>
    </w:p>
    <w:p w:rsidR="002B785F" w:rsidRPr="00FB5AD0" w:rsidRDefault="002B785F">
      <w:pPr>
        <w:jc w:val="both"/>
        <w:rPr>
          <w:color w:val="000000" w:themeColor="text1"/>
        </w:rPr>
      </w:pPr>
      <w:r w:rsidRPr="00FB5AD0">
        <w:rPr>
          <w:color w:val="000000" w:themeColor="text1"/>
        </w:rPr>
        <w:t>Si diramano così varie teorie che riconoscono ai ministeri la qualifica di figure soggettive (centri di imputazione di figure giuridiche soggettive,o di alcune situazioni soggettive.</w:t>
      </w:r>
    </w:p>
    <w:p w:rsidR="002B785F" w:rsidRPr="00FB5AD0" w:rsidRDefault="002B785F">
      <w:pPr>
        <w:pStyle w:val="Titolo3"/>
        <w:keepNext/>
        <w:jc w:val="both"/>
        <w:rPr>
          <w:bCs/>
          <w:color w:val="000000" w:themeColor="text1"/>
        </w:rPr>
      </w:pPr>
      <w:r w:rsidRPr="00FB5AD0">
        <w:rPr>
          <w:bCs/>
          <w:color w:val="000000" w:themeColor="text1"/>
        </w:rPr>
        <w:t>Governo e ministeri</w:t>
      </w:r>
    </w:p>
    <w:p w:rsidR="002B785F" w:rsidRPr="00FB5AD0" w:rsidRDefault="002B785F">
      <w:pPr>
        <w:jc w:val="both"/>
        <w:rPr>
          <w:color w:val="000000" w:themeColor="text1"/>
        </w:rPr>
      </w:pPr>
      <w:r w:rsidRPr="00FB5AD0">
        <w:rPr>
          <w:color w:val="000000" w:themeColor="text1"/>
        </w:rPr>
        <w:t>Al vertice dell’organizzazione statale è collocato il governo,formato dal presidente del Consiglio dei ministri e dai ministri (art.92 C.). anche il presidente della repubblica svolge importanti funzioni attinenti all’attività amministrativa (nomina dei più alti funzionari e emanazione dei regolamenti governativi).</w:t>
      </w:r>
    </w:p>
    <w:p w:rsidR="002B785F" w:rsidRPr="00FB5AD0" w:rsidRDefault="002B785F">
      <w:pPr>
        <w:jc w:val="both"/>
        <w:rPr>
          <w:color w:val="000000" w:themeColor="text1"/>
        </w:rPr>
      </w:pPr>
      <w:r w:rsidRPr="00FB5AD0">
        <w:rPr>
          <w:bCs/>
          <w:color w:val="000000" w:themeColor="text1"/>
        </w:rPr>
        <w:t>d.lgs. 300/1999:</w:t>
      </w:r>
      <w:r w:rsidRPr="00FB5AD0">
        <w:rPr>
          <w:color w:val="000000" w:themeColor="text1"/>
        </w:rPr>
        <w:t>è stato ridotto il numero dei ministeri ed è stata rimodellata la loro struttura organizzativa.</w:t>
      </w:r>
    </w:p>
    <w:p w:rsidR="002B785F" w:rsidRPr="00FB5AD0" w:rsidRDefault="002B785F">
      <w:pPr>
        <w:jc w:val="both"/>
        <w:rPr>
          <w:color w:val="000000" w:themeColor="text1"/>
        </w:rPr>
      </w:pPr>
      <w:r w:rsidRPr="00FB5AD0">
        <w:rPr>
          <w:bCs/>
          <w:color w:val="000000" w:themeColor="text1"/>
        </w:rPr>
        <w:t>Agenzie:</w:t>
      </w:r>
      <w:r w:rsidRPr="00FB5AD0">
        <w:rPr>
          <w:color w:val="000000" w:themeColor="text1"/>
        </w:rPr>
        <w:t>sono strutture che svolgono attività a carattere tecnico operativo di interesse nazionale attualmente esercitate da ministeri ed enti pubblici.</w:t>
      </w:r>
    </w:p>
    <w:p w:rsidR="002B785F" w:rsidRPr="00FB5AD0" w:rsidRDefault="002B785F">
      <w:pPr>
        <w:jc w:val="both"/>
        <w:rPr>
          <w:color w:val="000000" w:themeColor="text1"/>
        </w:rPr>
      </w:pPr>
      <w:r w:rsidRPr="00FB5AD0">
        <w:rPr>
          <w:bCs/>
          <w:color w:val="000000" w:themeColor="text1"/>
        </w:rPr>
        <w:t>d.lgs. 300/1999:</w:t>
      </w:r>
      <w:r w:rsidRPr="00FB5AD0">
        <w:rPr>
          <w:color w:val="000000" w:themeColor="text1"/>
        </w:rPr>
        <w:t>istituisce 4 agenzie fiscali (agenzia delle entrate,delle dogane,del territorio,e del demanio);l’agenzia industrie difesa;agenzia per la protezione dell’ambiente e per i servizi tecnici;agenzia dei trasporti terrestri e delle infrastrutture;agenzia di protezione civile;agenzia per la formazione e l’istruzione professionale.</w:t>
      </w:r>
    </w:p>
    <w:p w:rsidR="002B785F" w:rsidRPr="00FB5AD0" w:rsidRDefault="002B785F">
      <w:pPr>
        <w:jc w:val="both"/>
        <w:rPr>
          <w:color w:val="000000" w:themeColor="text1"/>
        </w:rPr>
      </w:pPr>
      <w:r w:rsidRPr="00FB5AD0">
        <w:rPr>
          <w:color w:val="000000" w:themeColor="text1"/>
        </w:rPr>
        <w:t>Le agenzie operano al servizio delle amministrazioni pubbliche. Hanno autonomia nei limiti stabiliti dalla legge,e sono sottoposte al controllo della Corte dei conti e ai poteri di indirizzo e vigilanza del ministro.</w:t>
      </w:r>
    </w:p>
    <w:p w:rsidR="002B785F" w:rsidRPr="00FB5AD0" w:rsidRDefault="002B785F">
      <w:pPr>
        <w:jc w:val="both"/>
        <w:rPr>
          <w:color w:val="000000" w:themeColor="text1"/>
        </w:rPr>
      </w:pPr>
      <w:r w:rsidRPr="00FB5AD0">
        <w:rPr>
          <w:color w:val="000000" w:themeColor="text1"/>
        </w:rPr>
        <w:t>A capo dell’agenzia è posto un direttore generale. Le agenzie possono anche avere personalità giuridica.</w:t>
      </w:r>
    </w:p>
    <w:p w:rsidR="002B785F" w:rsidRPr="00FB5AD0" w:rsidRDefault="002B785F">
      <w:pPr>
        <w:jc w:val="both"/>
        <w:rPr>
          <w:bCs/>
          <w:color w:val="000000" w:themeColor="text1"/>
        </w:rPr>
      </w:pPr>
    </w:p>
    <w:p w:rsidR="002B785F" w:rsidRPr="00FB5AD0" w:rsidRDefault="002B785F">
      <w:pPr>
        <w:jc w:val="both"/>
        <w:rPr>
          <w:bCs/>
          <w:color w:val="000000" w:themeColor="text1"/>
        </w:rPr>
      </w:pPr>
      <w:r w:rsidRPr="00FB5AD0">
        <w:rPr>
          <w:bCs/>
          <w:color w:val="000000" w:themeColor="text1"/>
        </w:rPr>
        <w:t>Strutture di raccordo tra i vari ministeri</w:t>
      </w:r>
    </w:p>
    <w:p w:rsidR="002B785F" w:rsidRPr="00FB5AD0" w:rsidRDefault="002B785F">
      <w:pPr>
        <w:jc w:val="both"/>
        <w:rPr>
          <w:color w:val="000000" w:themeColor="text1"/>
        </w:rPr>
      </w:pPr>
      <w:r w:rsidRPr="00FB5AD0">
        <w:rPr>
          <w:color w:val="000000" w:themeColor="text1"/>
        </w:rPr>
        <w:t>Innanzitutto il collegamento tra i vari ministeri è garantito dall’azione politica del consiglio dei ministri,dal presidente del Consiglio dei ministri e dai comitati dei ministri.</w:t>
      </w:r>
    </w:p>
    <w:p w:rsidR="002B785F" w:rsidRPr="00FB5AD0" w:rsidRDefault="002B785F">
      <w:pPr>
        <w:jc w:val="both"/>
        <w:rPr>
          <w:color w:val="000000" w:themeColor="text1"/>
        </w:rPr>
      </w:pPr>
      <w:r w:rsidRPr="00FB5AD0">
        <w:rPr>
          <w:color w:val="000000" w:themeColor="text1"/>
        </w:rPr>
        <w:t>CONSIGLIO DI GABINETTO:organo collegiale ristretto costituito dal presidente del Consiglio dei ministri e dai ministri da lui designati sentito il Consiglio dei ministri.</w:t>
      </w:r>
    </w:p>
    <w:p w:rsidR="002B785F" w:rsidRPr="00FB5AD0" w:rsidRDefault="002B785F">
      <w:pPr>
        <w:jc w:val="both"/>
        <w:rPr>
          <w:color w:val="000000" w:themeColor="text1"/>
        </w:rPr>
      </w:pPr>
      <w:r w:rsidRPr="00FB5AD0">
        <w:rPr>
          <w:color w:val="000000" w:themeColor="text1"/>
        </w:rPr>
        <w:t>COMITATI INTERMINISTERIALI:possono essere formati anche da non ministri,in particolare esperti e rappresentanti delle amministrazioni.</w:t>
      </w:r>
    </w:p>
    <w:p w:rsidR="002B785F" w:rsidRPr="00FB5AD0" w:rsidRDefault="002B785F">
      <w:pPr>
        <w:jc w:val="both"/>
        <w:rPr>
          <w:color w:val="000000" w:themeColor="text1"/>
        </w:rPr>
      </w:pPr>
      <w:r w:rsidRPr="00FB5AD0">
        <w:rPr>
          <w:bCs/>
          <w:color w:val="000000" w:themeColor="text1"/>
        </w:rPr>
        <w:t xml:space="preserve">L. 537/1993 </w:t>
      </w:r>
      <w:r w:rsidRPr="00FB5AD0">
        <w:rPr>
          <w:color w:val="000000" w:themeColor="text1"/>
        </w:rPr>
        <w:t>: soppressione di 13 comitati e ridistribuzione delle funzioni tra ministeri,regioni e CIPE.</w:t>
      </w:r>
    </w:p>
    <w:p w:rsidR="002B785F" w:rsidRPr="00FB5AD0" w:rsidRDefault="002B785F">
      <w:pPr>
        <w:jc w:val="both"/>
        <w:rPr>
          <w:color w:val="000000" w:themeColor="text1"/>
        </w:rPr>
      </w:pPr>
      <w:r w:rsidRPr="00FB5AD0">
        <w:rPr>
          <w:color w:val="000000" w:themeColor="text1"/>
        </w:rPr>
        <w:t>CIPE:comitato interministeriale programmazione economica,presieduto dal presidente del C.d.M. e composto da ministri.</w:t>
      </w:r>
    </w:p>
    <w:p w:rsidR="002B785F" w:rsidRPr="00FB5AD0" w:rsidRDefault="002B785F">
      <w:pPr>
        <w:jc w:val="both"/>
        <w:rPr>
          <w:color w:val="000000" w:themeColor="text1"/>
        </w:rPr>
      </w:pPr>
      <w:r w:rsidRPr="00FB5AD0">
        <w:rPr>
          <w:bCs/>
          <w:color w:val="000000" w:themeColor="text1"/>
        </w:rPr>
        <w:t>d.lgs. 430/1997</w:t>
      </w:r>
      <w:r w:rsidRPr="00FB5AD0">
        <w:rPr>
          <w:color w:val="000000" w:themeColor="text1"/>
        </w:rPr>
        <w:t>: il CIPE è competente in via generale su questioni di rilevante importanza economico-finanziaria,e/o con prospettive di medio lungo termine,che necessitino di coordinamento a livello territoriale o settoriale.</w:t>
      </w:r>
    </w:p>
    <w:p w:rsidR="002B785F" w:rsidRPr="00FB5AD0" w:rsidRDefault="002B785F">
      <w:pPr>
        <w:jc w:val="both"/>
        <w:rPr>
          <w:color w:val="000000" w:themeColor="text1"/>
        </w:rPr>
      </w:pPr>
      <w:r w:rsidRPr="00FB5AD0">
        <w:rPr>
          <w:color w:val="000000" w:themeColor="text1"/>
        </w:rPr>
        <w:t xml:space="preserve">CICR:comitato interministeriale per il credito e il risparmio,si occupa di politica </w:t>
      </w:r>
      <w:r w:rsidRPr="00FB5AD0">
        <w:rPr>
          <w:color w:val="000000" w:themeColor="text1"/>
        </w:rPr>
        <w:lastRenderedPageBreak/>
        <w:t>creditizia,esercitando poteri di direttiva nei confronti del Tesoro e della Banca d’Italia.</w:t>
      </w:r>
    </w:p>
    <w:p w:rsidR="002B785F" w:rsidRPr="00FB5AD0" w:rsidRDefault="002B785F">
      <w:pPr>
        <w:jc w:val="both"/>
        <w:rPr>
          <w:color w:val="000000" w:themeColor="text1"/>
        </w:rPr>
      </w:pPr>
      <w:r w:rsidRPr="00FB5AD0">
        <w:rPr>
          <w:color w:val="000000" w:themeColor="text1"/>
        </w:rPr>
        <w:t>CIS:comitato interministeriale per le informazioni,che si occupa di politica della sicurezza.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ORGANIZZAZIONE DELL’AMMINISTRAZIONE CONTABILE DELLO STATO</w:t>
      </w:r>
    </w:p>
    <w:p w:rsidR="002B785F" w:rsidRPr="00FB5AD0" w:rsidRDefault="002B785F">
      <w:pPr>
        <w:jc w:val="both"/>
        <w:rPr>
          <w:color w:val="000000" w:themeColor="text1"/>
        </w:rPr>
      </w:pPr>
      <w:r w:rsidRPr="00FB5AD0">
        <w:rPr>
          <w:color w:val="000000" w:themeColor="text1"/>
        </w:rPr>
        <w:t>Gli uffici centrali del bilancio sono dipendenti dalla ragioneria centrale dello Stato del ministero del tesoro,del bilancio,e della programmazione economica.</w:t>
      </w:r>
    </w:p>
    <w:p w:rsidR="002B785F" w:rsidRPr="00FB5AD0" w:rsidRDefault="002B785F">
      <w:pPr>
        <w:jc w:val="both"/>
        <w:rPr>
          <w:color w:val="000000" w:themeColor="text1"/>
        </w:rPr>
      </w:pPr>
      <w:r w:rsidRPr="00FB5AD0">
        <w:rPr>
          <w:color w:val="000000" w:themeColor="text1"/>
        </w:rPr>
        <w:t>DIPARTIMENTI PROVINCIALI,si occupano delle amministrazioni statali decentrate e sono articolati al loro interno nelle ragionerie provinciali.</w:t>
      </w:r>
    </w:p>
    <w:p w:rsidR="002B785F" w:rsidRPr="00FB5AD0" w:rsidRDefault="002B785F">
      <w:pPr>
        <w:jc w:val="both"/>
        <w:rPr>
          <w:color w:val="000000" w:themeColor="text1"/>
        </w:rPr>
      </w:pPr>
      <w:r w:rsidRPr="00FB5AD0">
        <w:rPr>
          <w:color w:val="000000" w:themeColor="text1"/>
        </w:rPr>
        <w:t>ISTAT:istituto centrale di statistica.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AVVOCATURA DELLO STATO:legali che forniscono consulenze alle amministrazioni statali e provvedono alla loro difesa in giudizio. E’ incardinata presso la presidenza del consiglio dei ministri. Al vertice è l’avvocato generale dello Stato,con sede a Roma e nominato con decreto del presidente della Repubblica su proposta del presidente del C.d.M.</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DIREZIONE GENERALE DEL DEMANIO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PROVVEDITORATO GENERALE DELLO STATO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AUTORITA’ PER L’INFORMATICA NELLA PUBBLICA AMMINISTRAZIONE (</w:t>
      </w:r>
      <w:r w:rsidRPr="00FB5AD0">
        <w:rPr>
          <w:bCs/>
          <w:color w:val="000000" w:themeColor="text1"/>
        </w:rPr>
        <w:t>AIPA</w:t>
      </w:r>
      <w:r w:rsidRPr="00FB5AD0">
        <w:rPr>
          <w:color w:val="000000" w:themeColor="text1"/>
        </w:rPr>
        <w:t xml:space="preserve">,istituita con </w:t>
      </w:r>
      <w:r w:rsidRPr="00FB5AD0">
        <w:rPr>
          <w:bCs/>
          <w:color w:val="000000" w:themeColor="text1"/>
        </w:rPr>
        <w:t>d.lgs. 39/1993</w:t>
      </w:r>
      <w:r w:rsidRPr="00FB5AD0">
        <w:rPr>
          <w:color w:val="000000" w:themeColor="text1"/>
        </w:rPr>
        <w:t>)</w:t>
      </w:r>
    </w:p>
    <w:p w:rsidR="002B785F" w:rsidRPr="00FB5AD0" w:rsidRDefault="002B785F">
      <w:pPr>
        <w:jc w:val="both"/>
        <w:rPr>
          <w:color w:val="000000" w:themeColor="text1"/>
        </w:rPr>
      </w:pPr>
      <w:r w:rsidRPr="00FB5AD0">
        <w:rPr>
          <w:color w:val="000000" w:themeColor="text1"/>
        </w:rPr>
        <w:t>SERVIZIO DI TESORERIA DELLO STATO:insieme di operazioni ed atti attraverso i quali il denaro acquisito dalla Pubblica amministrazione viene raccolto,conservato e impiegato.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CONSIGLIO DI STATO:organo di consulenza giuridico-amministrativa di tutela della giustizia nell’amministrazione (art.100 co.1 Cost.)</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CORTE DEI CONTI:oltre ad esercitare funzioni di controllo dispone di funzioni giurisdizionali e di funzioni consultive,principalmente con riferimento ai disegni di legge governativi che modificano la legge sulla contabilità dello Stato e alle proposte di legge riguardanti l’ordinamento e le funzioni della Corte.</w:t>
      </w:r>
    </w:p>
    <w:p w:rsidR="002B785F" w:rsidRPr="00FB5AD0" w:rsidRDefault="002B785F">
      <w:pPr>
        <w:jc w:val="both"/>
        <w:rPr>
          <w:color w:val="000000" w:themeColor="text1"/>
        </w:rPr>
      </w:pPr>
      <w:r w:rsidRPr="00FB5AD0">
        <w:rPr>
          <w:color w:val="000000" w:themeColor="text1"/>
        </w:rPr>
        <w:t>3 sezioni di controllo (1 per gli atti del governo e dell’amministrazione centrale,1 per gli enti locali e 1 per gli enti cui lo Stato contribuisce in via ordinaria,che prevede anche una sezione affari internazionali e comunitari)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CNEL,Consiglio nazionale dell’economia e del lavoro,previsto dall’art.99 Cost. come organo ausiliario del governo. Composto da un presidente e da 111 membri svolge compiti di consulenza tecnica.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AZIENDE AUTONOME,o amministrazioni dello Stato ad ordinamento autonomo:</w:t>
      </w:r>
    </w:p>
    <w:p w:rsidR="002B785F" w:rsidRPr="00FB5AD0" w:rsidRDefault="002B785F">
      <w:pPr>
        <w:jc w:val="both"/>
        <w:rPr>
          <w:color w:val="000000" w:themeColor="text1"/>
        </w:rPr>
      </w:pPr>
      <w:r w:rsidRPr="00FB5AD0">
        <w:rPr>
          <w:color w:val="000000" w:themeColor="text1"/>
        </w:rPr>
        <w:t>sono amministrazioni caratterizzate dal fatto di essere incardinate presso un ministero,ma di avere ciononostante un’organizzazione separata da quella del ministero.</w:t>
      </w:r>
    </w:p>
    <w:p w:rsidR="002B785F" w:rsidRPr="00FB5AD0" w:rsidRDefault="002B785F">
      <w:pPr>
        <w:jc w:val="both"/>
        <w:rPr>
          <w:color w:val="000000" w:themeColor="text1"/>
        </w:rPr>
      </w:pPr>
      <w:r w:rsidRPr="00FB5AD0">
        <w:rPr>
          <w:color w:val="000000" w:themeColor="text1"/>
        </w:rPr>
        <w:t>Svolgono attività prevalentemente tecnica,amministrano in modo autonomo le relative entrate,dispongono di capacità contrattuale e sono titolari di rapporti giuridici,anche se non hanno un proprio patrimonio.</w:t>
      </w:r>
    </w:p>
    <w:p w:rsidR="002B785F" w:rsidRPr="00FB5AD0" w:rsidRDefault="002B785F">
      <w:pPr>
        <w:jc w:val="both"/>
        <w:rPr>
          <w:color w:val="000000" w:themeColor="text1"/>
        </w:rPr>
      </w:pPr>
      <w:r w:rsidRPr="00FB5AD0">
        <w:rPr>
          <w:color w:val="000000" w:themeColor="text1"/>
        </w:rPr>
        <w:t xml:space="preserve">Molte di esse sono state trasformate in enti pubblici economici o in società per azioni,come previsto dal </w:t>
      </w:r>
      <w:r w:rsidRPr="00FB5AD0">
        <w:rPr>
          <w:bCs/>
          <w:color w:val="000000" w:themeColor="text1"/>
        </w:rPr>
        <w:t xml:space="preserve">D.l. 386/1991 </w:t>
      </w:r>
      <w:r w:rsidRPr="00FB5AD0">
        <w:rPr>
          <w:color w:val="000000" w:themeColor="text1"/>
        </w:rPr>
        <w:t xml:space="preserve">convertito in </w:t>
      </w:r>
      <w:r w:rsidRPr="00FB5AD0">
        <w:rPr>
          <w:bCs/>
          <w:color w:val="000000" w:themeColor="text1"/>
        </w:rPr>
        <w:t>L.35/1992</w:t>
      </w:r>
      <w:r w:rsidRPr="00FB5AD0">
        <w:rPr>
          <w:color w:val="000000" w:themeColor="text1"/>
        </w:rPr>
        <w:t>.</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AMMINISTRAZIONI INDIPENDENTI</w:t>
      </w:r>
    </w:p>
    <w:p w:rsidR="002B785F" w:rsidRPr="00FB5AD0" w:rsidRDefault="002B785F">
      <w:pPr>
        <w:jc w:val="both"/>
        <w:rPr>
          <w:color w:val="000000" w:themeColor="text1"/>
        </w:rPr>
      </w:pPr>
      <w:r w:rsidRPr="00FB5AD0">
        <w:rPr>
          <w:color w:val="000000" w:themeColor="text1"/>
        </w:rPr>
        <w:lastRenderedPageBreak/>
        <w:t>Come autorità indipendenti generalmente vengono ricordate:</w:t>
      </w:r>
    </w:p>
    <w:p w:rsidR="002B785F" w:rsidRPr="00FB5AD0" w:rsidRDefault="002B785F">
      <w:pPr>
        <w:tabs>
          <w:tab w:val="left" w:pos="720"/>
        </w:tabs>
        <w:ind w:left="720" w:hanging="360"/>
        <w:jc w:val="both"/>
        <w:rPr>
          <w:color w:val="000000" w:themeColor="text1"/>
        </w:rPr>
      </w:pPr>
      <w:r w:rsidRPr="00FB5AD0">
        <w:rPr>
          <w:color w:val="000000" w:themeColor="text1"/>
        </w:rPr>
        <w:t>·</w:t>
      </w:r>
      <w:r w:rsidRPr="00FB5AD0">
        <w:rPr>
          <w:color w:val="000000" w:themeColor="text1"/>
        </w:rPr>
        <w:tab/>
        <w:t>BANCA D’ITALIA</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CONSOB</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ISTITUTO PER LA VIGILANZA SULLE ASSICURAZIONI PRIVATE (ISVAP)</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 xml:space="preserve">AUTORITA’ PER LE GARANZIE NELLE COMUNICAZIONI </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AUTORITA’ GARANTE PER LA CONCORRENZA ED IL MERCATO</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AUTORITA’ PER LA VIGILANZA SUI LAVORI PUBBLICI</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AUTORITA’ PER L’ENERGIA ELETTRICA E IL GAS</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GARANTE PER LA TUTELA DELLE PERSONE  E DI ALTRI SOGGETTI RISPETTO AL TRATTAMENTO DEI DATI PERSONALI</w:t>
      </w:r>
    </w:p>
    <w:p w:rsidR="002B785F" w:rsidRPr="00FB5AD0" w:rsidRDefault="002B785F">
      <w:pPr>
        <w:ind w:left="720" w:hanging="360"/>
        <w:jc w:val="both"/>
        <w:rPr>
          <w:color w:val="000000" w:themeColor="text1"/>
        </w:rPr>
      </w:pPr>
      <w:r w:rsidRPr="00FB5AD0">
        <w:rPr>
          <w:color w:val="000000" w:themeColor="text1"/>
        </w:rPr>
        <w:t>·</w:t>
      </w:r>
      <w:r w:rsidRPr="00FB5AD0">
        <w:rPr>
          <w:color w:val="000000" w:themeColor="text1"/>
        </w:rPr>
        <w:tab/>
        <w:t>COMMISSIONE DI GARANZIA PER L’ATTUAZIONE DELLA LEGGE SUL DIRITTO DI SCIOPERO NEI SERVIZI PUBBLICI ESSENZIALI</w:t>
      </w:r>
    </w:p>
    <w:p w:rsidR="002B785F" w:rsidRPr="00FB5AD0" w:rsidRDefault="002B785F">
      <w:pPr>
        <w:jc w:val="both"/>
        <w:rPr>
          <w:color w:val="000000" w:themeColor="text1"/>
        </w:rPr>
      </w:pPr>
      <w:r w:rsidRPr="00FB5AD0">
        <w:rPr>
          <w:color w:val="000000" w:themeColor="text1"/>
        </w:rPr>
        <w:t>Le autorità sono indipendenti dal potere politico del Governo pur dovendo di norma trasmettergli relazioni,oltre che al Parlamento,in ordine all’attività svolta.</w:t>
      </w:r>
    </w:p>
    <w:p w:rsidR="002B785F" w:rsidRPr="00FB5AD0" w:rsidRDefault="002B785F">
      <w:pPr>
        <w:jc w:val="both"/>
        <w:rPr>
          <w:color w:val="000000" w:themeColor="text1"/>
        </w:rPr>
      </w:pPr>
      <w:r w:rsidRPr="00FB5AD0">
        <w:rPr>
          <w:color w:val="000000" w:themeColor="text1"/>
        </w:rPr>
        <w:t>Di conseguenza non sono tenute ad adeguarsi all’indirizzo politico espresso dalla maggioranza e adottano decisioni simili a quelle degli organi giurisdizionali.</w:t>
      </w:r>
    </w:p>
    <w:p w:rsidR="002B785F" w:rsidRPr="00FB5AD0" w:rsidRDefault="002B785F">
      <w:pPr>
        <w:jc w:val="both"/>
        <w:rPr>
          <w:color w:val="000000" w:themeColor="text1"/>
        </w:rPr>
      </w:pPr>
      <w:r w:rsidRPr="00FB5AD0">
        <w:rPr>
          <w:color w:val="000000" w:themeColor="text1"/>
        </w:rPr>
        <w:t>Problematiche relative all’assenza di copertura costituzionale nei loro confronti.</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bCs/>
          <w:color w:val="000000" w:themeColor="text1"/>
        </w:rPr>
        <w:t>ENTI PARASTATALI</w:t>
      </w:r>
    </w:p>
    <w:p w:rsidR="002B785F" w:rsidRPr="00FB5AD0" w:rsidRDefault="002B785F">
      <w:pPr>
        <w:jc w:val="both"/>
        <w:rPr>
          <w:color w:val="000000" w:themeColor="text1"/>
        </w:rPr>
      </w:pPr>
      <w:r w:rsidRPr="00FB5AD0">
        <w:rPr>
          <w:color w:val="000000" w:themeColor="text1"/>
        </w:rPr>
        <w:t xml:space="preserve">Termine utilizzato dal 1975 per definire gli enti disciplinati dalla </w:t>
      </w:r>
      <w:r w:rsidRPr="00FB5AD0">
        <w:rPr>
          <w:bCs/>
          <w:color w:val="000000" w:themeColor="text1"/>
        </w:rPr>
        <w:t>L. 70/1975.</w:t>
      </w:r>
      <w:r w:rsidRPr="00FB5AD0">
        <w:rPr>
          <w:color w:val="000000" w:themeColor="text1"/>
        </w:rPr>
        <w:t xml:space="preserve"> La legge si applica a tutti gli enti con esclusione di quelli espressamente indicati e li raggruppa in 7 categorie in base al settore d’attività:</w:t>
      </w:r>
    </w:p>
    <w:p w:rsidR="002B785F" w:rsidRPr="00FB5AD0" w:rsidRDefault="002B785F">
      <w:pPr>
        <w:tabs>
          <w:tab w:val="left" w:pos="720"/>
        </w:tabs>
        <w:ind w:left="720" w:hanging="360"/>
        <w:jc w:val="both"/>
        <w:rPr>
          <w:color w:val="000000" w:themeColor="text1"/>
        </w:rPr>
      </w:pPr>
      <w:r w:rsidRPr="00FB5AD0">
        <w:rPr>
          <w:color w:val="000000" w:themeColor="text1"/>
        </w:rPr>
        <w:t>1.</w:t>
      </w:r>
      <w:r w:rsidRPr="00FB5AD0">
        <w:rPr>
          <w:color w:val="000000" w:themeColor="text1"/>
        </w:rPr>
        <w:tab/>
        <w:t>enti che gestiscono forme obbligatorie di previdenza e assistenza</w:t>
      </w:r>
    </w:p>
    <w:p w:rsidR="002B785F" w:rsidRPr="00FB5AD0" w:rsidRDefault="002B785F">
      <w:pPr>
        <w:ind w:left="720" w:hanging="360"/>
        <w:jc w:val="both"/>
        <w:rPr>
          <w:color w:val="000000" w:themeColor="text1"/>
        </w:rPr>
      </w:pPr>
      <w:r w:rsidRPr="00FB5AD0">
        <w:rPr>
          <w:color w:val="000000" w:themeColor="text1"/>
        </w:rPr>
        <w:t>2.</w:t>
      </w:r>
      <w:r w:rsidRPr="00FB5AD0">
        <w:rPr>
          <w:color w:val="000000" w:themeColor="text1"/>
        </w:rPr>
        <w:tab/>
        <w:t>enti di assistenza generica</w:t>
      </w:r>
    </w:p>
    <w:p w:rsidR="002B785F" w:rsidRPr="00FB5AD0" w:rsidRDefault="002B785F">
      <w:pPr>
        <w:ind w:left="720" w:hanging="360"/>
        <w:jc w:val="both"/>
        <w:rPr>
          <w:color w:val="000000" w:themeColor="text1"/>
        </w:rPr>
      </w:pPr>
      <w:r w:rsidRPr="00FB5AD0">
        <w:rPr>
          <w:color w:val="000000" w:themeColor="text1"/>
        </w:rPr>
        <w:t>3.</w:t>
      </w:r>
      <w:r w:rsidRPr="00FB5AD0">
        <w:rPr>
          <w:color w:val="000000" w:themeColor="text1"/>
        </w:rPr>
        <w:tab/>
        <w:t>enti di promozione economica</w:t>
      </w:r>
    </w:p>
    <w:p w:rsidR="002B785F" w:rsidRPr="00FB5AD0" w:rsidRDefault="002B785F">
      <w:pPr>
        <w:ind w:left="720" w:hanging="360"/>
        <w:jc w:val="both"/>
        <w:rPr>
          <w:color w:val="000000" w:themeColor="text1"/>
        </w:rPr>
      </w:pPr>
      <w:r w:rsidRPr="00FB5AD0">
        <w:rPr>
          <w:color w:val="000000" w:themeColor="text1"/>
        </w:rPr>
        <w:t>4.</w:t>
      </w:r>
      <w:r w:rsidRPr="00FB5AD0">
        <w:rPr>
          <w:color w:val="000000" w:themeColor="text1"/>
        </w:rPr>
        <w:tab/>
        <w:t>enti preposti a settori di pubblico interesse</w:t>
      </w:r>
    </w:p>
    <w:p w:rsidR="002B785F" w:rsidRPr="00FB5AD0" w:rsidRDefault="002B785F">
      <w:pPr>
        <w:ind w:left="720" w:hanging="360"/>
        <w:jc w:val="both"/>
        <w:rPr>
          <w:color w:val="000000" w:themeColor="text1"/>
        </w:rPr>
      </w:pPr>
      <w:r w:rsidRPr="00FB5AD0">
        <w:rPr>
          <w:color w:val="000000" w:themeColor="text1"/>
        </w:rPr>
        <w:t>5.</w:t>
      </w:r>
      <w:r w:rsidRPr="00FB5AD0">
        <w:rPr>
          <w:color w:val="000000" w:themeColor="text1"/>
        </w:rPr>
        <w:tab/>
        <w:t>enti preposti ad attività sportive,turistiche e del tempo libero</w:t>
      </w:r>
    </w:p>
    <w:p w:rsidR="002B785F" w:rsidRPr="00FB5AD0" w:rsidRDefault="002B785F">
      <w:pPr>
        <w:ind w:left="720" w:hanging="360"/>
        <w:jc w:val="both"/>
        <w:rPr>
          <w:color w:val="000000" w:themeColor="text1"/>
        </w:rPr>
      </w:pPr>
      <w:r w:rsidRPr="00FB5AD0">
        <w:rPr>
          <w:color w:val="000000" w:themeColor="text1"/>
        </w:rPr>
        <w:t>6.</w:t>
      </w:r>
      <w:r w:rsidRPr="00FB5AD0">
        <w:rPr>
          <w:color w:val="000000" w:themeColor="text1"/>
        </w:rPr>
        <w:tab/>
        <w:t>enti scientifici di ricerca e di sperimentazione</w:t>
      </w:r>
    </w:p>
    <w:p w:rsidR="002B785F" w:rsidRPr="00FB5AD0" w:rsidRDefault="002B785F">
      <w:pPr>
        <w:ind w:left="720" w:hanging="360"/>
        <w:jc w:val="both"/>
        <w:rPr>
          <w:color w:val="000000" w:themeColor="text1"/>
        </w:rPr>
      </w:pPr>
      <w:r w:rsidRPr="00FB5AD0">
        <w:rPr>
          <w:color w:val="000000" w:themeColor="text1"/>
        </w:rPr>
        <w:t>7.</w:t>
      </w:r>
      <w:r w:rsidRPr="00FB5AD0">
        <w:rPr>
          <w:color w:val="000000" w:themeColor="text1"/>
        </w:rPr>
        <w:tab/>
        <w:t xml:space="preserve">enti culturali e di promozione turistica </w:t>
      </w:r>
    </w:p>
    <w:p w:rsidR="002B785F" w:rsidRPr="00FB5AD0" w:rsidRDefault="002B785F">
      <w:pPr>
        <w:jc w:val="both"/>
        <w:rPr>
          <w:color w:val="000000" w:themeColor="text1"/>
        </w:rPr>
      </w:pPr>
      <w:r w:rsidRPr="00FB5AD0">
        <w:rPr>
          <w:color w:val="000000" w:themeColor="text1"/>
        </w:rPr>
        <w:t>La legge ha reso uniforme lo stato giuridico e il trattamento dei dipendenti degli enti,ha stabilito le modalità di nomina,revoca e conferma degli amministratori;ha disciplinato la gestione finanziaria e contabile e le modalità di controllo e vigilanza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Art. 30 L.70/1975 :</w:t>
      </w:r>
      <w:r w:rsidRPr="00FB5AD0">
        <w:rPr>
          <w:color w:val="000000" w:themeColor="text1"/>
        </w:rPr>
        <w:t xml:space="preserve">tutti gli enti del parastato sono soggetti al controllo della Corte dei Conti (ad esempio </w:t>
      </w:r>
      <w:r w:rsidRPr="00FB5AD0">
        <w:rPr>
          <w:bCs/>
          <w:color w:val="000000" w:themeColor="text1"/>
        </w:rPr>
        <w:t xml:space="preserve">INPS </w:t>
      </w:r>
      <w:r w:rsidRPr="00FB5AD0">
        <w:rPr>
          <w:color w:val="000000" w:themeColor="text1"/>
        </w:rPr>
        <w:t xml:space="preserve">e </w:t>
      </w:r>
      <w:r w:rsidRPr="00FB5AD0">
        <w:rPr>
          <w:bCs/>
          <w:color w:val="000000" w:themeColor="text1"/>
        </w:rPr>
        <w:t>INAIL</w:t>
      </w:r>
      <w:r w:rsidRPr="00FB5AD0">
        <w:rPr>
          <w:color w:val="000000" w:themeColor="text1"/>
        </w:rPr>
        <w:t>)</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Anche il CONI è ricompresso tra gli enti parastatali,ma non è stato trasformato (ma la L.178/2002 gli affianca una società per azioni)</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bCs/>
          <w:color w:val="000000" w:themeColor="text1"/>
        </w:rPr>
        <w:t>ENTI PUBBLICI ECONOMICI</w:t>
      </w:r>
    </w:p>
    <w:p w:rsidR="002B785F" w:rsidRPr="00FB5AD0" w:rsidRDefault="002B785F">
      <w:pPr>
        <w:jc w:val="both"/>
        <w:rPr>
          <w:color w:val="000000" w:themeColor="text1"/>
        </w:rPr>
      </w:pPr>
      <w:r w:rsidRPr="00FB5AD0">
        <w:rPr>
          <w:color w:val="000000" w:themeColor="text1"/>
        </w:rPr>
        <w:t xml:space="preserve">Sono titolari d’impresa e agiscono con gli strumenti del diritto comune. Vi è una tendenza legislativa a trasformarli in società per azioni. Ma la regola della trasformazione degli enti pubblici economici in società per azioni non è assoluta. Infatti la </w:t>
      </w:r>
      <w:r w:rsidRPr="00FB5AD0">
        <w:rPr>
          <w:bCs/>
          <w:color w:val="000000" w:themeColor="text1"/>
        </w:rPr>
        <w:t xml:space="preserve">L.59/1997 </w:t>
      </w:r>
      <w:r w:rsidRPr="00FB5AD0">
        <w:rPr>
          <w:color w:val="000000" w:themeColor="text1"/>
        </w:rPr>
        <w:t>prevede che con i decreti legislativigli enti ad alto indice di autonomia finanziaria siano trasformati in ente pubblico economico o in società di diritto privato.</w:t>
      </w:r>
    </w:p>
    <w:p w:rsidR="002B785F" w:rsidRPr="00FB5AD0" w:rsidRDefault="002B785F">
      <w:pPr>
        <w:jc w:val="both"/>
        <w:rPr>
          <w:color w:val="000000" w:themeColor="text1"/>
        </w:rPr>
      </w:pPr>
      <w:r w:rsidRPr="00FB5AD0">
        <w:rPr>
          <w:color w:val="000000" w:themeColor="text1"/>
        </w:rPr>
        <w:t>Le aziende speciali ,cui possono essere equiparati ad alcuni consorzi,possono essere ricondotte sotto la categoria degli enti pubblici economici.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Dato che gli enti pubblici economici operano con strumenti di diritto comune,si contesta la </w:t>
      </w:r>
      <w:r w:rsidRPr="00FB5AD0">
        <w:rPr>
          <w:color w:val="000000" w:themeColor="text1"/>
        </w:rPr>
        <w:lastRenderedPageBreak/>
        <w:t xml:space="preserve">possibilità di riferire loro la nozione di autarchia. Esiste comunque un </w:t>
      </w:r>
      <w:r w:rsidRPr="00FB5AD0">
        <w:rPr>
          <w:i/>
          <w:iCs/>
          <w:color w:val="000000" w:themeColor="text1"/>
        </w:rPr>
        <w:t xml:space="preserve">minimum </w:t>
      </w:r>
      <w:r w:rsidRPr="00FB5AD0">
        <w:rPr>
          <w:color w:val="000000" w:themeColor="text1"/>
        </w:rPr>
        <w:t>di potestà pubblica:</w:t>
      </w:r>
    </w:p>
    <w:p w:rsidR="002B785F" w:rsidRPr="00FB5AD0" w:rsidRDefault="002B785F">
      <w:pPr>
        <w:tabs>
          <w:tab w:val="left" w:pos="720"/>
        </w:tabs>
        <w:ind w:left="720" w:hanging="360"/>
        <w:jc w:val="both"/>
        <w:rPr>
          <w:color w:val="000000" w:themeColor="text1"/>
        </w:rPr>
      </w:pPr>
      <w:r w:rsidRPr="00FB5AD0">
        <w:rPr>
          <w:color w:val="000000" w:themeColor="text1"/>
        </w:rPr>
        <w:t>1.</w:t>
      </w:r>
      <w:r w:rsidRPr="00FB5AD0">
        <w:rPr>
          <w:color w:val="000000" w:themeColor="text1"/>
        </w:rPr>
        <w:tab/>
        <w:t>poteri di autocertificazione</w:t>
      </w:r>
    </w:p>
    <w:p w:rsidR="002B785F" w:rsidRPr="00FB5AD0" w:rsidRDefault="002B785F">
      <w:pPr>
        <w:ind w:left="720" w:hanging="360"/>
        <w:jc w:val="both"/>
        <w:rPr>
          <w:color w:val="000000" w:themeColor="text1"/>
        </w:rPr>
      </w:pPr>
      <w:r w:rsidRPr="00FB5AD0">
        <w:rPr>
          <w:color w:val="000000" w:themeColor="text1"/>
        </w:rPr>
        <w:t>2.</w:t>
      </w:r>
      <w:r w:rsidRPr="00FB5AD0">
        <w:rPr>
          <w:color w:val="000000" w:themeColor="text1"/>
        </w:rPr>
        <w:tab/>
        <w:t>poteri di autoorganizzazione interna</w:t>
      </w:r>
    </w:p>
    <w:p w:rsidR="002B785F" w:rsidRPr="00FB5AD0" w:rsidRDefault="002B785F">
      <w:pPr>
        <w:ind w:left="720" w:hanging="360"/>
        <w:jc w:val="both"/>
        <w:rPr>
          <w:color w:val="000000" w:themeColor="text1"/>
        </w:rPr>
      </w:pPr>
      <w:r w:rsidRPr="00FB5AD0">
        <w:rPr>
          <w:color w:val="000000" w:themeColor="text1"/>
        </w:rPr>
        <w:t>3.</w:t>
      </w:r>
      <w:r w:rsidRPr="00FB5AD0">
        <w:rPr>
          <w:color w:val="000000" w:themeColor="text1"/>
        </w:rPr>
        <w:tab/>
        <w:t>prerogativa dell’autotutela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ORDINI E COLLEGI PROFESSIONALI</w:t>
      </w:r>
      <w:r w:rsidRPr="00FB5AD0">
        <w:rPr>
          <w:color w:val="000000" w:themeColor="text1"/>
        </w:rPr>
        <w:t>:enti pubblici associativi ad appartenenza necessaria,esponenziali della categoria di professionisti che realizzano l’autogoverno della categoria stessa.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CAMERE DI COMMERCIO,INDUSTRIA,ARTIGIANATO E AGRICOLTURA</w:t>
      </w:r>
      <w:r w:rsidRPr="00FB5AD0">
        <w:rPr>
          <w:color w:val="000000" w:themeColor="text1"/>
        </w:rPr>
        <w:t>:sono enti di diritto pubblico che svolgono funzioni di interesse generale per il sistema della imprese. Sono enti d’appartenenza necessaria di tipo associativo a competenza territoriale delimitata(a base provinciale) che raggruppano commercianti,industriali,agricoltori e artigiani.</w:t>
      </w:r>
    </w:p>
    <w:p w:rsidR="002B785F" w:rsidRPr="00FB5AD0" w:rsidRDefault="002B785F">
      <w:pPr>
        <w:jc w:val="both"/>
        <w:rPr>
          <w:color w:val="000000" w:themeColor="text1"/>
        </w:rPr>
      </w:pPr>
      <w:r w:rsidRPr="00FB5AD0">
        <w:rPr>
          <w:bCs/>
          <w:color w:val="000000" w:themeColor="text1"/>
        </w:rPr>
        <w:t>Compiti principali</w:t>
      </w:r>
      <w:r w:rsidRPr="00FB5AD0">
        <w:rPr>
          <w:color w:val="000000" w:themeColor="text1"/>
        </w:rPr>
        <w:t>:</w:t>
      </w:r>
    </w:p>
    <w:p w:rsidR="002B785F" w:rsidRPr="00FB5AD0" w:rsidRDefault="002B785F">
      <w:pPr>
        <w:tabs>
          <w:tab w:val="left" w:pos="720"/>
        </w:tabs>
        <w:ind w:left="720" w:hanging="360"/>
        <w:jc w:val="both"/>
        <w:rPr>
          <w:color w:val="000000" w:themeColor="text1"/>
        </w:rPr>
      </w:pPr>
      <w:r w:rsidRPr="00FB5AD0">
        <w:rPr>
          <w:color w:val="000000" w:themeColor="text1"/>
        </w:rPr>
        <w:t>1.</w:t>
      </w:r>
      <w:r w:rsidRPr="00FB5AD0">
        <w:rPr>
          <w:color w:val="000000" w:themeColor="text1"/>
        </w:rPr>
        <w:tab/>
        <w:t>cura degli interessi delle categorie rappresentate</w:t>
      </w:r>
    </w:p>
    <w:p w:rsidR="002B785F" w:rsidRPr="00FB5AD0" w:rsidRDefault="002B785F">
      <w:pPr>
        <w:ind w:left="720" w:hanging="360"/>
        <w:jc w:val="both"/>
        <w:rPr>
          <w:color w:val="000000" w:themeColor="text1"/>
        </w:rPr>
      </w:pPr>
      <w:r w:rsidRPr="00FB5AD0">
        <w:rPr>
          <w:color w:val="000000" w:themeColor="text1"/>
        </w:rPr>
        <w:t>2.</w:t>
      </w:r>
      <w:r w:rsidRPr="00FB5AD0">
        <w:rPr>
          <w:color w:val="000000" w:themeColor="text1"/>
        </w:rPr>
        <w:tab/>
        <w:t xml:space="preserve">tenuta del registro delle imprese </w:t>
      </w:r>
    </w:p>
    <w:p w:rsidR="002B785F" w:rsidRPr="00FB5AD0" w:rsidRDefault="002B785F">
      <w:pPr>
        <w:ind w:left="720" w:hanging="360"/>
        <w:jc w:val="both"/>
        <w:rPr>
          <w:color w:val="000000" w:themeColor="text1"/>
        </w:rPr>
      </w:pPr>
      <w:r w:rsidRPr="00FB5AD0">
        <w:rPr>
          <w:color w:val="000000" w:themeColor="text1"/>
        </w:rPr>
        <w:t>3.</w:t>
      </w:r>
      <w:r w:rsidRPr="00FB5AD0">
        <w:rPr>
          <w:color w:val="000000" w:themeColor="text1"/>
        </w:rPr>
        <w:tab/>
        <w:t>formazione di mercuriali e listini prezzi</w:t>
      </w:r>
    </w:p>
    <w:p w:rsidR="002B785F" w:rsidRPr="00FB5AD0" w:rsidRDefault="002B785F">
      <w:pPr>
        <w:ind w:left="720" w:hanging="360"/>
        <w:jc w:val="both"/>
        <w:rPr>
          <w:color w:val="000000" w:themeColor="text1"/>
        </w:rPr>
      </w:pPr>
      <w:r w:rsidRPr="00FB5AD0">
        <w:rPr>
          <w:color w:val="000000" w:themeColor="text1"/>
        </w:rPr>
        <w:t>4.</w:t>
      </w:r>
      <w:r w:rsidRPr="00FB5AD0">
        <w:rPr>
          <w:color w:val="000000" w:themeColor="text1"/>
        </w:rPr>
        <w:tab/>
        <w:t>amministrazione delle borse valori</w:t>
      </w:r>
    </w:p>
    <w:p w:rsidR="002B785F" w:rsidRPr="00FB5AD0" w:rsidRDefault="002B785F">
      <w:pPr>
        <w:ind w:left="720" w:hanging="360"/>
        <w:jc w:val="both"/>
        <w:rPr>
          <w:color w:val="000000" w:themeColor="text1"/>
        </w:rPr>
      </w:pPr>
      <w:r w:rsidRPr="00FB5AD0">
        <w:rPr>
          <w:color w:val="000000" w:themeColor="text1"/>
        </w:rPr>
        <w:t>5.</w:t>
      </w:r>
      <w:r w:rsidRPr="00FB5AD0">
        <w:rPr>
          <w:color w:val="000000" w:themeColor="text1"/>
        </w:rPr>
        <w:tab/>
        <w:t>funzioni di supporto e di promozione degli interessi generali delle imprese</w:t>
      </w:r>
    </w:p>
    <w:p w:rsidR="002B785F" w:rsidRPr="00FB5AD0" w:rsidRDefault="002B785F">
      <w:pPr>
        <w:ind w:left="720" w:hanging="360"/>
        <w:jc w:val="both"/>
        <w:rPr>
          <w:color w:val="000000" w:themeColor="text1"/>
        </w:rPr>
      </w:pPr>
      <w:r w:rsidRPr="00FB5AD0">
        <w:rPr>
          <w:color w:val="000000" w:themeColor="text1"/>
        </w:rPr>
        <w:t>6.</w:t>
      </w:r>
      <w:r w:rsidRPr="00FB5AD0">
        <w:rPr>
          <w:color w:val="000000" w:themeColor="text1"/>
        </w:rPr>
        <w:tab/>
        <w:t>promozione della formazione di commissioni arbitrali e conciliative per la soluzione delle controversie tra imprenditori e tra questi e gli imprenditori</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bCs/>
          <w:color w:val="000000" w:themeColor="text1"/>
        </w:rPr>
        <w:t>AMMINISTRAZIONE STATALE PERIFERICA</w:t>
      </w:r>
    </w:p>
    <w:p w:rsidR="002B785F" w:rsidRPr="00FB5AD0" w:rsidRDefault="002B785F">
      <w:pPr>
        <w:jc w:val="both"/>
        <w:rPr>
          <w:color w:val="000000" w:themeColor="text1"/>
        </w:rPr>
      </w:pPr>
      <w:r w:rsidRPr="00FB5AD0">
        <w:rPr>
          <w:color w:val="000000" w:themeColor="text1"/>
        </w:rPr>
        <w:t>Sul territorio nazionale convivono amministrazione statale periferica,quella regionale e degli enti locali.</w:t>
      </w:r>
    </w:p>
    <w:p w:rsidR="002B785F" w:rsidRPr="00FB5AD0" w:rsidRDefault="002B785F">
      <w:pPr>
        <w:jc w:val="both"/>
        <w:rPr>
          <w:color w:val="000000" w:themeColor="text1"/>
        </w:rPr>
      </w:pPr>
      <w:r w:rsidRPr="00FB5AD0">
        <w:rPr>
          <w:color w:val="000000" w:themeColor="text1"/>
        </w:rPr>
        <w:t>Gli ambiti territoriali di decentramento più frequenti sono la provincia e talvolta la regione.</w:t>
      </w:r>
    </w:p>
    <w:p w:rsidR="002B785F" w:rsidRPr="00FB5AD0" w:rsidRDefault="002B785F">
      <w:pPr>
        <w:jc w:val="both"/>
        <w:rPr>
          <w:color w:val="000000" w:themeColor="text1"/>
        </w:rPr>
      </w:pPr>
      <w:r w:rsidRPr="00FB5AD0">
        <w:rPr>
          <w:bCs/>
          <w:color w:val="000000" w:themeColor="text1"/>
        </w:rPr>
        <w:t xml:space="preserve">Art. 9 L.265/1999 </w:t>
      </w:r>
      <w:r w:rsidRPr="00FB5AD0">
        <w:rPr>
          <w:color w:val="000000" w:themeColor="text1"/>
        </w:rPr>
        <w:t>Quando ragioni di economicità e di efficienza lo richiedono,gli uffici periferici dell’amministrazione dello Stato possono essere situati nel capoluogo di provincia o in altro comune della provincia.</w:t>
      </w:r>
    </w:p>
    <w:p w:rsidR="002B785F" w:rsidRPr="00FB5AD0" w:rsidRDefault="002B785F">
      <w:pPr>
        <w:jc w:val="both"/>
        <w:rPr>
          <w:color w:val="000000" w:themeColor="text1"/>
        </w:rPr>
      </w:pPr>
      <w:r w:rsidRPr="00FB5AD0">
        <w:rPr>
          <w:color w:val="000000" w:themeColor="text1"/>
        </w:rPr>
        <w:t>Al vertice di ogni ufficio periferico è presente un dipendente del ministero,mentre la difesa in giudizio e le funzioni consultive spettano alle avvocature distrettuali dello Stato,aventi sede in ogni luogo in cui opera una Corte d’appello.</w:t>
      </w:r>
    </w:p>
    <w:p w:rsidR="002B785F" w:rsidRPr="00FB5AD0" w:rsidRDefault="002B785F">
      <w:pPr>
        <w:jc w:val="both"/>
        <w:rPr>
          <w:color w:val="000000" w:themeColor="text1"/>
        </w:rPr>
      </w:pPr>
      <w:r w:rsidRPr="00FB5AD0">
        <w:rPr>
          <w:color w:val="000000" w:themeColor="text1"/>
        </w:rPr>
        <w:t>Controllo sulla spesa &gt; esercitato da dipartimenti provinciali e in particolare dalle ragionerie provinciali.</w:t>
      </w:r>
    </w:p>
    <w:p w:rsidR="002B785F" w:rsidRPr="00FB5AD0" w:rsidRDefault="002B785F">
      <w:pPr>
        <w:jc w:val="both"/>
        <w:rPr>
          <w:color w:val="000000" w:themeColor="text1"/>
        </w:rPr>
      </w:pPr>
      <w:r w:rsidRPr="00FB5AD0">
        <w:rPr>
          <w:bCs/>
          <w:color w:val="000000" w:themeColor="text1"/>
        </w:rPr>
        <w:t>PREFETTO:</w:t>
      </w:r>
      <w:r w:rsidRPr="00FB5AD0">
        <w:rPr>
          <w:color w:val="000000" w:themeColor="text1"/>
        </w:rPr>
        <w:t>organo del ministero dell’interno,preposto all’ufficio territoriale del governo,chiamato a rappresentare sia il potere esecutivo nella provincia,sia a svolgere la funzione di tramite tra centro e periferia.</w:t>
      </w:r>
    </w:p>
    <w:p w:rsidR="002B785F" w:rsidRPr="00FB5AD0" w:rsidRDefault="002B785F">
      <w:pPr>
        <w:jc w:val="both"/>
        <w:rPr>
          <w:color w:val="000000" w:themeColor="text1"/>
        </w:rPr>
      </w:pPr>
      <w:r w:rsidRPr="00FB5AD0">
        <w:rPr>
          <w:bCs/>
          <w:color w:val="000000" w:themeColor="text1"/>
        </w:rPr>
        <w:t xml:space="preserve">d.p.r. 361/2000 </w:t>
      </w:r>
      <w:r w:rsidRPr="00FB5AD0">
        <w:rPr>
          <w:color w:val="000000" w:themeColor="text1"/>
        </w:rPr>
        <w:t>Poteri in tema di riconoscimento delle persone giuridiche private.</w:t>
      </w:r>
    </w:p>
    <w:p w:rsidR="002B785F" w:rsidRPr="00FB5AD0" w:rsidRDefault="002B785F">
      <w:pPr>
        <w:jc w:val="both"/>
        <w:rPr>
          <w:color w:val="000000" w:themeColor="text1"/>
        </w:rPr>
      </w:pPr>
      <w:r w:rsidRPr="00FB5AD0">
        <w:rPr>
          <w:bCs/>
          <w:color w:val="000000" w:themeColor="text1"/>
        </w:rPr>
        <w:t xml:space="preserve">d.lgs. 300/1999 </w:t>
      </w:r>
      <w:r w:rsidRPr="00FB5AD0">
        <w:rPr>
          <w:color w:val="000000" w:themeColor="text1"/>
        </w:rPr>
        <w:t>ha istituito la conferenza permanente dei responsabili degli uffici statali,presieduto dal prefetto.</w:t>
      </w:r>
    </w:p>
    <w:p w:rsidR="002B785F" w:rsidRPr="00FB5AD0" w:rsidRDefault="002B785F">
      <w:pPr>
        <w:jc w:val="both"/>
        <w:rPr>
          <w:color w:val="000000" w:themeColor="text1"/>
        </w:rPr>
      </w:pPr>
      <w:r w:rsidRPr="00FB5AD0">
        <w:rPr>
          <w:bCs/>
          <w:color w:val="000000" w:themeColor="text1"/>
        </w:rPr>
        <w:t xml:space="preserve">Art. 11 d.lgs. 300/1999 </w:t>
      </w:r>
      <w:r w:rsidRPr="00FB5AD0">
        <w:rPr>
          <w:color w:val="000000" w:themeColor="text1"/>
        </w:rPr>
        <w:t>Ha trasformato le prefetture in uffici territoriali del Governo a cui sono preposti i prefetti.</w:t>
      </w:r>
    </w:p>
    <w:p w:rsidR="002B785F" w:rsidRPr="00FB5AD0" w:rsidRDefault="002B785F">
      <w:pPr>
        <w:jc w:val="both"/>
        <w:rPr>
          <w:color w:val="000000" w:themeColor="text1"/>
        </w:rPr>
      </w:pPr>
      <w:r w:rsidRPr="00FB5AD0">
        <w:rPr>
          <w:bCs/>
          <w:color w:val="000000" w:themeColor="text1"/>
        </w:rPr>
        <w:t>L. 131/2003</w:t>
      </w:r>
      <w:r w:rsidRPr="00FB5AD0">
        <w:rPr>
          <w:color w:val="000000" w:themeColor="text1"/>
        </w:rPr>
        <w:t xml:space="preserve"> “Il prefetto preposto all’ufficio territoriale del governo avente sede nel capoluogo della regione svolge le funzioni di rappresentante dello stato per i rapporti con il sistema delle autonomie”</w:t>
      </w:r>
    </w:p>
    <w:p w:rsidR="002B785F" w:rsidRPr="00FB5AD0" w:rsidRDefault="002B785F">
      <w:pPr>
        <w:tabs>
          <w:tab w:val="left" w:pos="1440"/>
        </w:tabs>
        <w:spacing w:line="360" w:lineRule="auto"/>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5325"/>
      </w:tblGrid>
      <w:tr w:rsidR="002B785F" w:rsidRPr="00FB5AD0">
        <w:tc>
          <w:tcPr>
            <w:tcW w:w="532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rPr>
              <w:t>LE POSIZIONI GIURIDICHE SOGGETTIVE</w:t>
            </w:r>
          </w:p>
        </w:tc>
      </w:tr>
    </w:tbl>
    <w:p w:rsidR="002B785F" w:rsidRPr="00FB5AD0" w:rsidRDefault="002B785F">
      <w:pPr>
        <w:spacing w:line="360" w:lineRule="auto"/>
        <w:jc w:val="both"/>
        <w:rPr>
          <w:color w:val="000000" w:themeColor="text1"/>
        </w:rPr>
      </w:pPr>
    </w:p>
    <w:p w:rsidR="002B785F" w:rsidRPr="00FB5AD0" w:rsidRDefault="002B785F">
      <w:pPr>
        <w:jc w:val="both"/>
        <w:rPr>
          <w:color w:val="000000" w:themeColor="text1"/>
        </w:rPr>
      </w:pPr>
      <w:r w:rsidRPr="00FB5AD0">
        <w:rPr>
          <w:color w:val="000000" w:themeColor="text1"/>
        </w:rPr>
        <w:t>Le posizioni giuridiche soggettive indicano tutte quelle situazioni di vantaggio o svantaggio delle quali i soggetti risultano titolari nei rapporti giuridici.</w:t>
      </w:r>
    </w:p>
    <w:p w:rsidR="002B785F" w:rsidRPr="00FB5AD0" w:rsidRDefault="002B785F">
      <w:pPr>
        <w:jc w:val="both"/>
        <w:rPr>
          <w:color w:val="000000" w:themeColor="text1"/>
        </w:rPr>
      </w:pPr>
      <w:r w:rsidRPr="00FB5AD0">
        <w:rPr>
          <w:color w:val="000000" w:themeColor="text1"/>
        </w:rPr>
        <w:t>Se il contenuto di queste posizioni è favorevole vengono definite attive ( il suo contenuto amplia la sfera giuridica del titolare), altrimenti sono chiamate passive ( il contenuto restringe la sfera giuridica del titolare).</w:t>
      </w:r>
    </w:p>
    <w:p w:rsidR="002B785F" w:rsidRPr="00FB5AD0" w:rsidRDefault="002B785F">
      <w:pPr>
        <w:jc w:val="both"/>
        <w:rPr>
          <w:color w:val="000000" w:themeColor="text1"/>
        </w:rPr>
      </w:pPr>
      <w:r w:rsidRPr="00FB5AD0">
        <w:rPr>
          <w:color w:val="000000" w:themeColor="text1"/>
        </w:rPr>
        <w:t>Ogni posizione giuridica si configura come un potere giuridico a protezione di un interesse  che l’ordinamento riconosce come meritevole di tutela giuridica; questo viene sempre preso in considerazione da una norma giuridica che ne assicura la protezione.</w:t>
      </w:r>
    </w:p>
    <w:p w:rsidR="002B785F" w:rsidRPr="00FB5AD0" w:rsidRDefault="002B785F">
      <w:pPr>
        <w:jc w:val="both"/>
        <w:rPr>
          <w:color w:val="000000" w:themeColor="text1"/>
        </w:rPr>
      </w:pPr>
      <w:r w:rsidRPr="00FB5AD0">
        <w:rPr>
          <w:color w:val="000000" w:themeColor="text1"/>
        </w:rPr>
        <w:t>L’ordinamento però non tutela ogni situazione di interesse.</w:t>
      </w:r>
    </w:p>
    <w:p w:rsidR="002B785F" w:rsidRPr="00FB5AD0" w:rsidRDefault="002B785F">
      <w:pPr>
        <w:keepNext/>
        <w:jc w:val="both"/>
        <w:rPr>
          <w:bCs/>
          <w:color w:val="000000" w:themeColor="text1"/>
        </w:rPr>
      </w:pPr>
      <w:r w:rsidRPr="00FB5AD0">
        <w:rPr>
          <w:bCs/>
          <w:color w:val="000000" w:themeColor="text1"/>
        </w:rPr>
        <w:t>Diritto soggettivo</w:t>
      </w:r>
    </w:p>
    <w:p w:rsidR="002B785F" w:rsidRPr="00FB5AD0" w:rsidRDefault="002B785F">
      <w:pPr>
        <w:jc w:val="both"/>
        <w:rPr>
          <w:color w:val="000000" w:themeColor="text1"/>
        </w:rPr>
      </w:pPr>
      <w:r w:rsidRPr="00FB5AD0">
        <w:rPr>
          <w:color w:val="000000" w:themeColor="text1"/>
        </w:rPr>
        <w:t xml:space="preserve">Il diritto soggettivo è una situazione giuridica di vantaggio riconosciuta dall’ordinamento ad un soggetto. </w:t>
      </w:r>
    </w:p>
    <w:p w:rsidR="002B785F" w:rsidRPr="00FB5AD0" w:rsidRDefault="002B785F">
      <w:pPr>
        <w:jc w:val="both"/>
        <w:rPr>
          <w:color w:val="000000" w:themeColor="text1"/>
        </w:rPr>
      </w:pPr>
      <w:r w:rsidRPr="00FB5AD0">
        <w:rPr>
          <w:color w:val="000000" w:themeColor="text1"/>
        </w:rPr>
        <w:t>L’ordinamento infatti riconosce un potere di agire per la realizzazione del diritto immediato e esclusivo.</w:t>
      </w:r>
    </w:p>
    <w:p w:rsidR="002B785F" w:rsidRPr="00FB5AD0" w:rsidRDefault="002B785F">
      <w:pPr>
        <w:jc w:val="both"/>
        <w:rPr>
          <w:color w:val="000000" w:themeColor="text1"/>
        </w:rPr>
      </w:pPr>
      <w:r w:rsidRPr="00FB5AD0">
        <w:rPr>
          <w:color w:val="000000" w:themeColor="text1"/>
        </w:rPr>
        <w:t>Il diritto soggettivo viene definito perfetto quando è attribuito in maniera diretta e incondizionata al titolare, senza cioè alcuna limitazione, ed è per questo motivo che il suo esercizio viene definito  libero. ( non è infatti sottoposto né ad autorizzazione, né la stessa PA può comprimerlo o estinguerlo).</w:t>
      </w:r>
    </w:p>
    <w:p w:rsidR="002B785F" w:rsidRPr="00FB5AD0" w:rsidRDefault="002B785F">
      <w:pPr>
        <w:jc w:val="both"/>
        <w:rPr>
          <w:color w:val="000000" w:themeColor="text1"/>
        </w:rPr>
      </w:pPr>
      <w:r w:rsidRPr="00FB5AD0">
        <w:rPr>
          <w:color w:val="000000" w:themeColor="text1"/>
        </w:rPr>
        <w:t>La tutela dei diritti soggettivi in via generale è rimessa al giudice ordinario; solo in casi tassativi è prevista la giurisdizione del giudice amministrativo.</w:t>
      </w:r>
    </w:p>
    <w:p w:rsidR="002B785F" w:rsidRPr="00FB5AD0" w:rsidRDefault="002B785F">
      <w:pPr>
        <w:keepNext/>
        <w:jc w:val="both"/>
        <w:rPr>
          <w:bCs/>
          <w:color w:val="000000" w:themeColor="text1"/>
        </w:rPr>
      </w:pPr>
      <w:r w:rsidRPr="00FB5AD0">
        <w:rPr>
          <w:bCs/>
          <w:color w:val="000000" w:themeColor="text1"/>
        </w:rPr>
        <w:t xml:space="preserve">Interesse legittimo   </w:t>
      </w:r>
    </w:p>
    <w:p w:rsidR="002B785F" w:rsidRPr="00FB5AD0" w:rsidRDefault="002B785F">
      <w:pPr>
        <w:jc w:val="both"/>
        <w:rPr>
          <w:color w:val="000000" w:themeColor="text1"/>
        </w:rPr>
      </w:pPr>
      <w:r w:rsidRPr="00FB5AD0">
        <w:rPr>
          <w:color w:val="000000" w:themeColor="text1"/>
        </w:rPr>
        <w:t>L’interesse legittimo è la pretesa alla legittimità di un atto amministrativo riconosciuta a quel soggetto che, rispetto all’esercizio di un potere discrezionale della P, si trovi in una particolare posizione differenziata rispetto agli altri soggetti.</w:t>
      </w:r>
    </w:p>
    <w:p w:rsidR="002B785F" w:rsidRPr="00FB5AD0" w:rsidRDefault="002B785F">
      <w:pPr>
        <w:jc w:val="both"/>
        <w:rPr>
          <w:color w:val="000000" w:themeColor="text1"/>
        </w:rPr>
      </w:pPr>
      <w:r w:rsidRPr="00FB5AD0">
        <w:rPr>
          <w:color w:val="000000" w:themeColor="text1"/>
        </w:rPr>
        <w:t>L’interesse del soggetto emerge nel momento in cui l’interesse a ottenere o conservare un bene viene a confronto con il potere della PA di soddisfare tale interesse o di sacrificarlo.</w:t>
      </w:r>
    </w:p>
    <w:p w:rsidR="002B785F" w:rsidRPr="00FB5AD0" w:rsidRDefault="002B785F">
      <w:pPr>
        <w:spacing w:before="100" w:after="100"/>
        <w:jc w:val="both"/>
        <w:rPr>
          <w:color w:val="000000" w:themeColor="text1"/>
        </w:rPr>
      </w:pPr>
      <w:r w:rsidRPr="00FB5AD0">
        <w:rPr>
          <w:color w:val="000000" w:themeColor="text1"/>
        </w:rPr>
        <w:t xml:space="preserve">L'interesse legittimo è la situazione giuridica soggettiva della quale è titolare un soggetto privato nei confronti della pubblica amministrazione, </w:t>
      </w:r>
      <w:r w:rsidRPr="00FB5AD0">
        <w:rPr>
          <w:color w:val="000000" w:themeColor="text1"/>
        </w:rPr>
        <w:br/>
        <w:t>che esercita un potere autoritativo attribuitole dalla legge.</w:t>
      </w:r>
      <w:r w:rsidRPr="00FB5AD0">
        <w:rPr>
          <w:color w:val="000000" w:themeColor="text1"/>
        </w:rPr>
        <w:br/>
        <w:t>L'interesse legittimo ha come oggetto una utilità o un bene della vita che un soggetto privato mira, rispettivamente, a conservare o a conseguire tramite l'esercizio legittimo del potere amministrativo.</w:t>
      </w:r>
      <w:r w:rsidRPr="00FB5AD0">
        <w:rPr>
          <w:color w:val="000000" w:themeColor="text1"/>
        </w:rPr>
        <w:br/>
        <w:t>Nel primo caso si parla di interesse legittimo oppositivo, che sorge, per esempio, nei casi di espropriazione o di imposizione di un vincolo alla proprietà; nel secondo caso di interesse legittimo pretensivo, che sorge per esempio in relazione a un'autorizzazione o a una concessione necessaria per intraprendere un'attività.</w:t>
      </w:r>
      <w:r w:rsidRPr="00FB5AD0">
        <w:rPr>
          <w:color w:val="000000" w:themeColor="text1"/>
        </w:rPr>
        <w:br/>
        <w:t>Fino a pochi anni fa, la lesione di un interesse legittimo a opera di un provvedimento amministrativo illegittimo trovava tutela esclusivamente attraverso l'azione di annullamento da proporre innanzi al giudice amministrativo.</w:t>
      </w:r>
      <w:r w:rsidRPr="00FB5AD0">
        <w:rPr>
          <w:color w:val="000000" w:themeColor="text1"/>
        </w:rPr>
        <w:br/>
        <w:t>In seguito a una sentenza storica della Corte di cassazione (500/1999), è venuto meno il principio tradizionale che limitava l'area della risarcibilità nei rapporti tra cittadino e pubblica amministrazione alla lesione di diritti soggettivi. L'azione risarcitoria può essere dunque proposta, come prevede ora espressamente la normativa sulla giustizia amministrativa, anche in caso di lesione dell'interesse legittimo.</w:t>
      </w:r>
    </w:p>
    <w:p w:rsidR="002B785F" w:rsidRPr="00FB5AD0" w:rsidRDefault="002B785F">
      <w:pPr>
        <w:spacing w:line="360" w:lineRule="auto"/>
        <w:jc w:val="both"/>
        <w:rPr>
          <w:color w:val="000000" w:themeColor="text1"/>
        </w:rPr>
      </w:pPr>
      <w:r w:rsidRPr="00FB5AD0">
        <w:rPr>
          <w:color w:val="000000" w:themeColor="text1"/>
        </w:rPr>
        <w:t>La risarcibilità degli interesse legittimi è stata definita dalla legge 205/2000.</w:t>
      </w:r>
    </w:p>
    <w:p w:rsidR="002B785F" w:rsidRPr="00FB5AD0" w:rsidRDefault="002B785F">
      <w:pPr>
        <w:spacing w:line="360" w:lineRule="auto"/>
        <w:jc w:val="both"/>
        <w:rPr>
          <w:color w:val="000000" w:themeColor="text1"/>
        </w:rPr>
      </w:pPr>
      <w:r w:rsidRPr="00FB5AD0">
        <w:rPr>
          <w:color w:val="000000" w:themeColor="text1"/>
        </w:rPr>
        <w:t>La tutela degli interessi legittimi è rimessa esclusivamente al giudice amministrativo.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Riferimenti all’interesse legittimo nella Costituzione:</w:t>
      </w:r>
    </w:p>
    <w:p w:rsidR="002B785F" w:rsidRPr="00FB5AD0" w:rsidRDefault="002B785F">
      <w:pPr>
        <w:tabs>
          <w:tab w:val="left" w:pos="720"/>
        </w:tabs>
        <w:ind w:left="720" w:hanging="360"/>
        <w:jc w:val="both"/>
        <w:rPr>
          <w:color w:val="000000" w:themeColor="text1"/>
        </w:rPr>
      </w:pPr>
      <w:r w:rsidRPr="00FB5AD0">
        <w:rPr>
          <w:bCs/>
          <w:color w:val="000000" w:themeColor="text1"/>
        </w:rPr>
        <w:t>1.</w:t>
      </w:r>
      <w:r w:rsidRPr="00FB5AD0">
        <w:rPr>
          <w:bCs/>
          <w:color w:val="000000" w:themeColor="text1"/>
        </w:rPr>
        <w:tab/>
        <w:t xml:space="preserve">art. 24 C. </w:t>
      </w:r>
      <w:r w:rsidRPr="00FB5AD0">
        <w:rPr>
          <w:color w:val="000000" w:themeColor="text1"/>
        </w:rPr>
        <w:t xml:space="preserve">è accostato al diritto soggettivo,garantendone la tutela giurisdizionale </w:t>
      </w:r>
    </w:p>
    <w:p w:rsidR="002B785F" w:rsidRPr="00FB5AD0" w:rsidRDefault="002B785F">
      <w:pPr>
        <w:ind w:left="720" w:hanging="360"/>
        <w:jc w:val="both"/>
        <w:rPr>
          <w:color w:val="000000" w:themeColor="text1"/>
        </w:rPr>
      </w:pPr>
      <w:r w:rsidRPr="00FB5AD0">
        <w:rPr>
          <w:bCs/>
          <w:color w:val="000000" w:themeColor="text1"/>
        </w:rPr>
        <w:t>2.</w:t>
      </w:r>
      <w:r w:rsidRPr="00FB5AD0">
        <w:rPr>
          <w:bCs/>
          <w:color w:val="000000" w:themeColor="text1"/>
        </w:rPr>
        <w:tab/>
        <w:t xml:space="preserve">art. 103 C. </w:t>
      </w:r>
      <w:r w:rsidRPr="00FB5AD0">
        <w:rPr>
          <w:color w:val="000000" w:themeColor="text1"/>
        </w:rPr>
        <w:t>è contemplato come oggetto principale della giurisdizione amministrativa</w:t>
      </w:r>
    </w:p>
    <w:p w:rsidR="002B785F" w:rsidRPr="00FB5AD0" w:rsidRDefault="002B785F">
      <w:pPr>
        <w:ind w:left="720" w:hanging="360"/>
        <w:jc w:val="both"/>
        <w:rPr>
          <w:color w:val="000000" w:themeColor="text1"/>
        </w:rPr>
      </w:pPr>
      <w:r w:rsidRPr="00FB5AD0">
        <w:rPr>
          <w:bCs/>
          <w:color w:val="000000" w:themeColor="text1"/>
        </w:rPr>
        <w:t>3.</w:t>
      </w:r>
      <w:r w:rsidRPr="00FB5AD0">
        <w:rPr>
          <w:bCs/>
          <w:color w:val="000000" w:themeColor="text1"/>
        </w:rPr>
        <w:tab/>
        <w:t>art.</w:t>
      </w:r>
      <w:r w:rsidRPr="00FB5AD0">
        <w:rPr>
          <w:color w:val="000000" w:themeColor="text1"/>
        </w:rPr>
        <w:t xml:space="preserve"> </w:t>
      </w:r>
      <w:r w:rsidRPr="00FB5AD0">
        <w:rPr>
          <w:bCs/>
          <w:color w:val="000000" w:themeColor="text1"/>
        </w:rPr>
        <w:t xml:space="preserve">113 C. </w:t>
      </w:r>
      <w:r w:rsidRPr="00FB5AD0">
        <w:rPr>
          <w:color w:val="000000" w:themeColor="text1"/>
        </w:rPr>
        <w:t>La sua tutela è sempre ammessa contro gli atti della pubblica amministrazione</w:t>
      </w:r>
    </w:p>
    <w:p w:rsidR="002B785F" w:rsidRPr="00FB5AD0" w:rsidRDefault="002B785F">
      <w:pPr>
        <w:jc w:val="both"/>
        <w:rPr>
          <w:bCs/>
          <w:color w:val="000000" w:themeColor="text1"/>
        </w:rPr>
      </w:pPr>
      <w:r w:rsidRPr="00FB5AD0">
        <w:rPr>
          <w:bCs/>
          <w:color w:val="000000" w:themeColor="text1"/>
        </w:rPr>
        <w:t xml:space="preserve"> </w:t>
      </w:r>
    </w:p>
    <w:p w:rsidR="002B785F" w:rsidRPr="00FB5AD0" w:rsidRDefault="002B785F">
      <w:pPr>
        <w:jc w:val="both"/>
        <w:rPr>
          <w:color w:val="000000" w:themeColor="text1"/>
        </w:rPr>
      </w:pPr>
      <w:r w:rsidRPr="00FB5AD0">
        <w:rPr>
          <w:color w:val="000000" w:themeColor="text1"/>
          <w:u w:val="single"/>
        </w:rPr>
        <w:t>poteri di reazione</w:t>
      </w:r>
      <w:r w:rsidRPr="00FB5AD0">
        <w:rPr>
          <w:bCs/>
          <w:color w:val="000000" w:themeColor="text1"/>
        </w:rPr>
        <w:t>:</w:t>
      </w:r>
      <w:r w:rsidRPr="00FB5AD0">
        <w:rPr>
          <w:color w:val="000000" w:themeColor="text1"/>
        </w:rPr>
        <w:t>il loro esercizio si concretizza nei ricorsi amministrativi e nei ricorsi giurisdizionali,volti ad ottenere l’annullamento dell’atto amministrativo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u w:val="single"/>
        </w:rPr>
        <w:t>poteri di partecipazione</w:t>
      </w:r>
      <w:r w:rsidRPr="00FB5AD0">
        <w:rPr>
          <w:bCs/>
          <w:color w:val="000000" w:themeColor="text1"/>
        </w:rPr>
        <w:t xml:space="preserve"> </w:t>
      </w:r>
      <w:r w:rsidRPr="00FB5AD0">
        <w:rPr>
          <w:color w:val="000000" w:themeColor="text1"/>
        </w:rPr>
        <w:t>al procedimento amministrativo:documenti e osservazioni che rappresentano il punto di vista del cittadino devono essere presi in considerazione dall’amministrazione procedente.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u w:val="single"/>
        </w:rPr>
        <w:t>Potere di accedere a documenti amministrativi:art. 22 L. 241/1990</w:t>
      </w:r>
      <w:r w:rsidRPr="00FB5AD0">
        <w:rPr>
          <w:color w:val="000000" w:themeColor="text1"/>
        </w:rPr>
        <w:t xml:space="preserve"> ammette la possibilità per i portatori di interessi giuridicamente rilevanti.</w:t>
      </w:r>
    </w:p>
    <w:p w:rsidR="002B785F" w:rsidRPr="00FB5AD0" w:rsidRDefault="002B785F">
      <w:pPr>
        <w:jc w:val="both"/>
        <w:rPr>
          <w:color w:val="000000" w:themeColor="text1"/>
        </w:rPr>
      </w:pPr>
      <w:r w:rsidRPr="00FB5AD0">
        <w:rPr>
          <w:color w:val="000000" w:themeColor="text1"/>
          <w:u w:val="single"/>
        </w:rPr>
        <w:t>Interessi procedimentali</w:t>
      </w:r>
      <w:r w:rsidRPr="00FB5AD0">
        <w:rPr>
          <w:bCs/>
          <w:color w:val="000000" w:themeColor="text1"/>
        </w:rPr>
        <w:t>:</w:t>
      </w:r>
      <w:r w:rsidRPr="00FB5AD0">
        <w:rPr>
          <w:color w:val="000000" w:themeColor="text1"/>
        </w:rPr>
        <w:t>hanno la caratteristica di attenere a fatti procedimentali</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bCs/>
          <w:color w:val="000000" w:themeColor="text1"/>
        </w:rPr>
        <w:t>Nota Bene:</w:t>
      </w:r>
      <w:r w:rsidRPr="00FB5AD0">
        <w:rPr>
          <w:color w:val="000000" w:themeColor="text1"/>
        </w:rPr>
        <w:t xml:space="preserve">l’interesse legittimo non sorge tutte le volte in cui un soggetto venga implicato dall’esercizio di un potere,bensì </w:t>
      </w:r>
      <w:r w:rsidRPr="00FB5AD0">
        <w:rPr>
          <w:bCs/>
          <w:color w:val="000000" w:themeColor="text1"/>
        </w:rPr>
        <w:t>quando la soddisfazione del suo interesse dipende dall’esercizio di un potere.</w:t>
      </w:r>
    </w:p>
    <w:p w:rsidR="002B785F" w:rsidRPr="00FB5AD0" w:rsidRDefault="002B785F">
      <w:pPr>
        <w:jc w:val="both"/>
        <w:rPr>
          <w:color w:val="000000" w:themeColor="text1"/>
        </w:rPr>
      </w:pPr>
      <w:r w:rsidRPr="00FB5AD0">
        <w:rPr>
          <w:color w:val="000000" w:themeColor="text1"/>
        </w:rPr>
        <w:t xml:space="preserve">L’interesse legittimo è un interesse </w:t>
      </w:r>
      <w:r w:rsidRPr="00FB5AD0">
        <w:rPr>
          <w:bCs/>
          <w:color w:val="000000" w:themeColor="text1"/>
        </w:rPr>
        <w:t>differenziato</w:t>
      </w:r>
      <w:r w:rsidRPr="00FB5AD0">
        <w:rPr>
          <w:color w:val="000000" w:themeColor="text1"/>
        </w:rPr>
        <w:t xml:space="preserve"> rispetto ad altri interessi e </w:t>
      </w:r>
      <w:r w:rsidRPr="00FB5AD0">
        <w:rPr>
          <w:bCs/>
          <w:color w:val="000000" w:themeColor="text1"/>
        </w:rPr>
        <w:t>qualificato</w:t>
      </w:r>
      <w:r w:rsidRPr="00FB5AD0">
        <w:rPr>
          <w:color w:val="000000" w:themeColor="text1"/>
        </w:rPr>
        <w:t xml:space="preserve"> da una norma.--&gt;e' una situazione giuridica di vantaggio</w:t>
      </w:r>
    </w:p>
    <w:p w:rsidR="002B785F" w:rsidRPr="00FB5AD0" w:rsidRDefault="002B785F">
      <w:pPr>
        <w:jc w:val="both"/>
        <w:rPr>
          <w:color w:val="000000" w:themeColor="text1"/>
        </w:rPr>
      </w:pPr>
    </w:p>
    <w:p w:rsidR="002B785F" w:rsidRPr="00FB5AD0" w:rsidRDefault="002B785F">
      <w:pPr>
        <w:spacing w:before="100" w:after="100"/>
        <w:jc w:val="both"/>
        <w:rPr>
          <w:color w:val="000000" w:themeColor="text1"/>
        </w:rPr>
      </w:pPr>
      <w:r w:rsidRPr="00FB5AD0">
        <w:rPr>
          <w:color w:val="000000" w:themeColor="text1"/>
        </w:rPr>
        <w:t>L'</w:t>
      </w:r>
      <w:r w:rsidRPr="00FB5AD0">
        <w:rPr>
          <w:bCs/>
          <w:color w:val="000000" w:themeColor="text1"/>
        </w:rPr>
        <w:t>interesse collettivo</w:t>
      </w:r>
      <w:r w:rsidRPr="00FB5AD0">
        <w:rPr>
          <w:color w:val="000000" w:themeColor="text1"/>
        </w:rPr>
        <w:t xml:space="preserve"> è l'omogenea pretesa di una gruppo organizzato di persone, nell'ambito di una collettività più ampia o della stessa collettività generale, a fronte dell'attività della </w:t>
      </w:r>
      <w:hyperlink r:id="rId11" w:history="1">
        <w:r w:rsidRPr="00FB5AD0">
          <w:rPr>
            <w:rStyle w:val="Collegamentoipertestuale"/>
            <w:color w:val="000000" w:themeColor="text1"/>
          </w:rPr>
          <w:t>pubblica amministrazione</w:t>
        </w:r>
      </w:hyperlink>
      <w:r w:rsidRPr="00FB5AD0">
        <w:rPr>
          <w:color w:val="000000" w:themeColor="text1"/>
        </w:rPr>
        <w:t>.</w:t>
      </w:r>
    </w:p>
    <w:p w:rsidR="002B785F" w:rsidRPr="00FB5AD0" w:rsidRDefault="002B785F">
      <w:pPr>
        <w:spacing w:before="100" w:after="100"/>
        <w:jc w:val="both"/>
        <w:rPr>
          <w:color w:val="000000" w:themeColor="text1"/>
        </w:rPr>
      </w:pPr>
      <w:r w:rsidRPr="00FB5AD0">
        <w:rPr>
          <w:color w:val="000000" w:themeColor="text1"/>
        </w:rPr>
        <w:t xml:space="preserve">La </w:t>
      </w:r>
      <w:hyperlink r:id="rId12" w:history="1">
        <w:r w:rsidRPr="00FB5AD0">
          <w:rPr>
            <w:rStyle w:val="Collegamentoipertestuale"/>
            <w:color w:val="000000" w:themeColor="text1"/>
          </w:rPr>
          <w:t>legge</w:t>
        </w:r>
      </w:hyperlink>
      <w:r w:rsidRPr="00FB5AD0">
        <w:rPr>
          <w:color w:val="000000" w:themeColor="text1"/>
        </w:rPr>
        <w:t xml:space="preserve"> n. 241 del </w:t>
      </w:r>
      <w:hyperlink r:id="rId13" w:history="1">
        <w:r w:rsidRPr="00FB5AD0">
          <w:rPr>
            <w:rStyle w:val="Collegamentoipertestuale"/>
            <w:color w:val="000000" w:themeColor="text1"/>
          </w:rPr>
          <w:t>1990</w:t>
        </w:r>
      </w:hyperlink>
      <w:r w:rsidRPr="00FB5AD0">
        <w:rPr>
          <w:color w:val="000000" w:themeColor="text1"/>
        </w:rPr>
        <w:t xml:space="preserve"> ha preso in considerazione questi interessi quando all'articolo 9 ha previsto la facoltà dei portatori di interessi collettivi a costituirsi in associazioni o comitati al fine di intervenire nei procedimenti amministrativi dai quali possa derivare loro pregiudizio (art. 9).</w:t>
      </w:r>
    </w:p>
    <w:p w:rsidR="002B785F" w:rsidRPr="00FB5AD0" w:rsidRDefault="002B785F">
      <w:pPr>
        <w:spacing w:before="100" w:after="100"/>
        <w:jc w:val="both"/>
        <w:rPr>
          <w:color w:val="000000" w:themeColor="text1"/>
        </w:rPr>
      </w:pPr>
      <w:r w:rsidRPr="00FB5AD0">
        <w:rPr>
          <w:bCs/>
          <w:color w:val="000000" w:themeColor="text1"/>
        </w:rPr>
        <w:t>interessi collettivi</w:t>
      </w:r>
      <w:r w:rsidRPr="00FB5AD0">
        <w:rPr>
          <w:color w:val="000000" w:themeColor="text1"/>
        </w:rPr>
        <w:t xml:space="preserve">, che fano capo ad un gruppo, cioè un ente esponenziale non occasionale, il quale è esclusivo titolare e portatore nel </w:t>
      </w:r>
      <w:hyperlink r:id="rId14" w:history="1">
        <w:r w:rsidRPr="00FB5AD0">
          <w:rPr>
            <w:rStyle w:val="Collegamentoipertestuale"/>
            <w:color w:val="000000" w:themeColor="text1"/>
          </w:rPr>
          <w:t>processo amministrativo</w:t>
        </w:r>
      </w:hyperlink>
      <w:r w:rsidRPr="00FB5AD0">
        <w:rPr>
          <w:color w:val="000000" w:themeColor="text1"/>
        </w:rPr>
        <w:t xml:space="preserve"> di tali interessi, alla stregua di un </w:t>
      </w:r>
      <w:r w:rsidRPr="00FB5AD0">
        <w:rPr>
          <w:i/>
          <w:iCs/>
          <w:color w:val="000000" w:themeColor="text1"/>
        </w:rPr>
        <w:t>attore collettivo</w:t>
      </w:r>
      <w:r w:rsidRPr="00FB5AD0">
        <w:rPr>
          <w:color w:val="000000" w:themeColor="text1"/>
        </w:rPr>
        <w:t xml:space="preserve"> e istituzionalizzato, cioè previsto e tutelato dall'ordinamento quanto alla meritevolezza degli interessi di cui è portatore e quanto alla </w:t>
      </w:r>
      <w:hyperlink r:id="rId15" w:history="1">
        <w:r w:rsidRPr="00FB5AD0">
          <w:rPr>
            <w:rStyle w:val="Collegamentoipertestuale"/>
            <w:color w:val="000000" w:themeColor="text1"/>
          </w:rPr>
          <w:t>legittimazione ad agire</w:t>
        </w:r>
      </w:hyperlink>
      <w:r w:rsidRPr="00FB5AD0">
        <w:rPr>
          <w:color w:val="000000" w:themeColor="text1"/>
        </w:rPr>
        <w:t xml:space="preserve">. Gli interessi diffusi cd. collettivi sono dunque sufficientemente differenziati e personalizzati in capo al soggetto collettivo, sicché presentano tutti i requisiti necessari per far configurare un vero e proprio interesse legittimo; </w:t>
      </w:r>
    </w:p>
    <w:p w:rsidR="002B785F" w:rsidRPr="00FB5AD0" w:rsidRDefault="002B785F">
      <w:pPr>
        <w:keepNext/>
        <w:spacing w:before="100" w:after="100"/>
        <w:jc w:val="both"/>
        <w:rPr>
          <w:bCs/>
          <w:color w:val="000000" w:themeColor="text1"/>
        </w:rPr>
      </w:pPr>
      <w:r w:rsidRPr="00FB5AD0">
        <w:rPr>
          <w:bCs/>
          <w:color w:val="000000" w:themeColor="text1"/>
        </w:rPr>
        <w:t xml:space="preserve">L'interesse diffuso </w:t>
      </w:r>
    </w:p>
    <w:p w:rsidR="002B785F" w:rsidRPr="00FB5AD0" w:rsidRDefault="002B785F">
      <w:pPr>
        <w:spacing w:before="100" w:after="100"/>
        <w:jc w:val="both"/>
        <w:rPr>
          <w:color w:val="000000" w:themeColor="text1"/>
        </w:rPr>
      </w:pPr>
      <w:r w:rsidRPr="00FB5AD0">
        <w:rPr>
          <w:color w:val="000000" w:themeColor="text1"/>
        </w:rPr>
        <w:t>A differenza dall'interesse collettivo, gli interessi diffusi sono comuni a individui di una formazione sociale non organizzata e non individuabile autonomamente.</w:t>
      </w:r>
    </w:p>
    <w:p w:rsidR="002B785F" w:rsidRPr="00FB5AD0" w:rsidRDefault="002B785F">
      <w:pPr>
        <w:spacing w:line="360" w:lineRule="auto"/>
        <w:jc w:val="both"/>
        <w:rPr>
          <w:color w:val="000000" w:themeColor="text1"/>
        </w:rPr>
      </w:pPr>
    </w:p>
    <w:tbl>
      <w:tblPr>
        <w:tblW w:w="0" w:type="auto"/>
        <w:tblInd w:w="-17" w:type="dxa"/>
        <w:tblLayout w:type="fixed"/>
        <w:tblCellMar>
          <w:left w:w="70" w:type="dxa"/>
          <w:right w:w="70" w:type="dxa"/>
        </w:tblCellMar>
        <w:tblLook w:val="0000"/>
      </w:tblPr>
      <w:tblGrid>
        <w:gridCol w:w="6585"/>
      </w:tblGrid>
      <w:tr w:rsidR="002B785F" w:rsidRPr="00FB5AD0">
        <w:tc>
          <w:tcPr>
            <w:tcW w:w="658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rPr>
              <w:t>GIUSTIZIA AMMINISTRATIVA</w:t>
            </w:r>
          </w:p>
        </w:tc>
      </w:tr>
    </w:tbl>
    <w:p w:rsidR="002B785F" w:rsidRPr="00FB5AD0" w:rsidRDefault="002B785F">
      <w:pPr>
        <w:spacing w:line="360" w:lineRule="auto"/>
        <w:jc w:val="both"/>
        <w:rPr>
          <w:color w:val="000000" w:themeColor="text1"/>
        </w:rPr>
      </w:pPr>
    </w:p>
    <w:p w:rsidR="002B785F" w:rsidRPr="00FB5AD0" w:rsidRDefault="002B785F">
      <w:pPr>
        <w:jc w:val="both"/>
        <w:rPr>
          <w:color w:val="000000" w:themeColor="text1"/>
        </w:rPr>
      </w:pPr>
      <w:r w:rsidRPr="00FB5AD0">
        <w:rPr>
          <w:color w:val="000000" w:themeColor="text1"/>
        </w:rPr>
        <w:lastRenderedPageBreak/>
        <w:t>La giustizia amministrativa si occupa di riportare l’attività amm.va nei limiti del diritto e di garantire l’autonomia della PA rispetto agli altri poteri.</w:t>
      </w:r>
    </w:p>
    <w:p w:rsidR="002B785F" w:rsidRPr="00FB5AD0" w:rsidRDefault="002B785F">
      <w:pPr>
        <w:jc w:val="both"/>
        <w:rPr>
          <w:color w:val="000000" w:themeColor="text1"/>
        </w:rPr>
      </w:pPr>
      <w:r w:rsidRPr="00FB5AD0">
        <w:rPr>
          <w:color w:val="000000" w:themeColor="text1"/>
        </w:rPr>
        <w:t>Nel nostro paese vige il principio della doppia giurisdizione, che affianca alla giurisdizione ordinaria quella amministrativa. La tutela nei confronti della PA si può attuare in due sedi:</w:t>
      </w:r>
    </w:p>
    <w:p w:rsidR="002B785F" w:rsidRPr="00FB5AD0" w:rsidRDefault="002B785F" w:rsidP="007200E3">
      <w:pPr>
        <w:numPr>
          <w:ilvl w:val="0"/>
          <w:numId w:val="11"/>
        </w:numPr>
        <w:tabs>
          <w:tab w:val="left" w:pos="720"/>
        </w:tabs>
        <w:ind w:left="720" w:hanging="360"/>
        <w:jc w:val="both"/>
        <w:rPr>
          <w:color w:val="000000" w:themeColor="text1"/>
        </w:rPr>
      </w:pPr>
      <w:r w:rsidRPr="00FB5AD0">
        <w:rPr>
          <w:color w:val="000000" w:themeColor="text1"/>
        </w:rPr>
        <w:t>Sede amministrativa ( nel caso in cui il soggetto si rivolge direttamente alla Pa mediante ricorso, chiedendo che la stessa annulli, revochi, modifichi l’atto dal quale ha subito un pregiudizio</w:t>
      </w:r>
    </w:p>
    <w:p w:rsidR="002B785F" w:rsidRPr="00FB5AD0" w:rsidRDefault="002B785F" w:rsidP="007200E3">
      <w:pPr>
        <w:numPr>
          <w:ilvl w:val="0"/>
          <w:numId w:val="11"/>
        </w:numPr>
        <w:tabs>
          <w:tab w:val="left" w:pos="720"/>
        </w:tabs>
        <w:ind w:left="720" w:hanging="360"/>
        <w:jc w:val="both"/>
        <w:rPr>
          <w:color w:val="000000" w:themeColor="text1"/>
        </w:rPr>
      </w:pPr>
      <w:r w:rsidRPr="00FB5AD0">
        <w:rPr>
          <w:color w:val="000000" w:themeColor="text1"/>
        </w:rPr>
        <w:t>Il soggetto si rivolge direttamente all’autorità giudiziaria.</w:t>
      </w:r>
    </w:p>
    <w:p w:rsidR="002B785F" w:rsidRPr="00FB5AD0" w:rsidRDefault="002B785F">
      <w:pPr>
        <w:keepNext/>
        <w:jc w:val="both"/>
        <w:rPr>
          <w:bCs/>
          <w:color w:val="000000" w:themeColor="text1"/>
        </w:rPr>
      </w:pPr>
      <w:r w:rsidRPr="00FB5AD0">
        <w:rPr>
          <w:bCs/>
          <w:color w:val="000000" w:themeColor="text1"/>
        </w:rPr>
        <w:t>Ricorsi amministrativi</w:t>
      </w:r>
    </w:p>
    <w:p w:rsidR="002B785F" w:rsidRPr="00FB5AD0" w:rsidRDefault="002B785F">
      <w:pPr>
        <w:jc w:val="both"/>
        <w:rPr>
          <w:color w:val="000000" w:themeColor="text1"/>
        </w:rPr>
      </w:pPr>
      <w:r w:rsidRPr="00FB5AD0">
        <w:rPr>
          <w:color w:val="000000" w:themeColor="text1"/>
        </w:rPr>
        <w:t>Attraverso i ricorsi amministrativi il soggetto si rivolge direttamente alla PA, per chiedere l’annullamento, la modifica degli atti amministrativi per lui dannosi.</w:t>
      </w:r>
    </w:p>
    <w:p w:rsidR="002B785F" w:rsidRPr="00FB5AD0" w:rsidRDefault="002B785F">
      <w:pPr>
        <w:jc w:val="both"/>
        <w:rPr>
          <w:color w:val="000000" w:themeColor="text1"/>
        </w:rPr>
      </w:pPr>
      <w:r w:rsidRPr="00FB5AD0">
        <w:rPr>
          <w:color w:val="000000" w:themeColor="text1"/>
        </w:rPr>
        <w:t>Il ricorso presuppone</w:t>
      </w:r>
    </w:p>
    <w:p w:rsidR="002B785F" w:rsidRPr="00FB5AD0" w:rsidRDefault="002B785F" w:rsidP="007200E3">
      <w:pPr>
        <w:numPr>
          <w:ilvl w:val="0"/>
          <w:numId w:val="4"/>
        </w:numPr>
        <w:tabs>
          <w:tab w:val="left" w:pos="720"/>
        </w:tabs>
        <w:ind w:left="720" w:hanging="360"/>
        <w:jc w:val="both"/>
        <w:rPr>
          <w:color w:val="000000" w:themeColor="text1"/>
        </w:rPr>
      </w:pPr>
      <w:r w:rsidRPr="00FB5AD0">
        <w:rPr>
          <w:color w:val="000000" w:themeColor="text1"/>
        </w:rPr>
        <w:t>deve esistere un precedente prov. della PA</w:t>
      </w:r>
    </w:p>
    <w:p w:rsidR="002B785F" w:rsidRPr="00FB5AD0" w:rsidRDefault="002B785F" w:rsidP="007200E3">
      <w:pPr>
        <w:numPr>
          <w:ilvl w:val="0"/>
          <w:numId w:val="4"/>
        </w:numPr>
        <w:tabs>
          <w:tab w:val="left" w:pos="720"/>
        </w:tabs>
        <w:ind w:left="720" w:hanging="360"/>
        <w:jc w:val="both"/>
        <w:rPr>
          <w:color w:val="000000" w:themeColor="text1"/>
        </w:rPr>
      </w:pPr>
      <w:r w:rsidRPr="00FB5AD0">
        <w:rPr>
          <w:color w:val="000000" w:themeColor="text1"/>
        </w:rPr>
        <w:t>che un privato basandosi su probabili vizi ne richieda l’annullamento, la revoca, la modifica</w:t>
      </w:r>
    </w:p>
    <w:p w:rsidR="002B785F" w:rsidRPr="00FB5AD0" w:rsidRDefault="002B785F" w:rsidP="007200E3">
      <w:pPr>
        <w:numPr>
          <w:ilvl w:val="0"/>
          <w:numId w:val="4"/>
        </w:numPr>
        <w:tabs>
          <w:tab w:val="left" w:pos="720"/>
        </w:tabs>
        <w:ind w:left="720" w:hanging="360"/>
        <w:jc w:val="both"/>
        <w:rPr>
          <w:color w:val="000000" w:themeColor="text1"/>
        </w:rPr>
      </w:pPr>
      <w:r w:rsidRPr="00FB5AD0">
        <w:rPr>
          <w:color w:val="000000" w:themeColor="text1"/>
        </w:rPr>
        <w:t>l’interesse alla rimozione del prov.</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Nel nostro ordinamento sono previsti 3 specie di ricorsi amministrativi:</w:t>
      </w:r>
    </w:p>
    <w:p w:rsidR="002B785F" w:rsidRPr="00FB5AD0" w:rsidRDefault="002B785F">
      <w:pPr>
        <w:tabs>
          <w:tab w:val="left" w:pos="567"/>
        </w:tabs>
        <w:ind w:left="567" w:hanging="360"/>
        <w:jc w:val="both"/>
        <w:rPr>
          <w:color w:val="000000" w:themeColor="text1"/>
        </w:rPr>
      </w:pPr>
      <w:r w:rsidRPr="00FB5AD0">
        <w:rPr>
          <w:color w:val="000000" w:themeColor="text1"/>
        </w:rPr>
        <w:t>·</w:t>
      </w:r>
      <w:r w:rsidRPr="00FB5AD0">
        <w:rPr>
          <w:color w:val="000000" w:themeColor="text1"/>
        </w:rPr>
        <w:tab/>
      </w:r>
      <w:r w:rsidRPr="00FB5AD0">
        <w:rPr>
          <w:bCs/>
          <w:color w:val="000000" w:themeColor="text1"/>
        </w:rPr>
        <w:t>Ricorso in opposizione</w:t>
      </w:r>
      <w:r w:rsidRPr="00FB5AD0">
        <w:rPr>
          <w:color w:val="000000" w:themeColor="text1"/>
        </w:rPr>
        <w:t xml:space="preserve"> (è un ricorso amministrativo atipico), rivolto alla stessa amministrazione che ha emanato l’atto. Questo rimedio a carattere eccezionale, è utilizzabile solo in casi tassativamente previsti dalla legge e può esser proposto sia per motivi di merito che di legittimità, sia a tutela di interessi semplici, legittimi, e di veri e propri diritti nel tempo massimo di 30 giorni dalla notifica dell’emanazione dell’atto impugnato, anche se la legge può prevedere termini diversi. </w:t>
      </w:r>
    </w:p>
    <w:p w:rsidR="002B785F" w:rsidRPr="00FB5AD0" w:rsidRDefault="002B785F">
      <w:pPr>
        <w:tabs>
          <w:tab w:val="left" w:pos="567"/>
        </w:tabs>
        <w:ind w:left="567" w:hanging="360"/>
        <w:jc w:val="both"/>
        <w:rPr>
          <w:color w:val="000000" w:themeColor="text1"/>
        </w:rPr>
      </w:pPr>
      <w:r w:rsidRPr="00FB5AD0">
        <w:rPr>
          <w:color w:val="000000" w:themeColor="text1"/>
        </w:rPr>
        <w:t>·</w:t>
      </w:r>
      <w:r w:rsidRPr="00FB5AD0">
        <w:rPr>
          <w:color w:val="000000" w:themeColor="text1"/>
        </w:rPr>
        <w:tab/>
      </w:r>
      <w:r w:rsidRPr="00FB5AD0">
        <w:rPr>
          <w:bCs/>
          <w:color w:val="000000" w:themeColor="text1"/>
        </w:rPr>
        <w:t>Ricorso gerarchico</w:t>
      </w:r>
      <w:r w:rsidRPr="00FB5AD0">
        <w:rPr>
          <w:color w:val="000000" w:themeColor="text1"/>
        </w:rPr>
        <w:t xml:space="preserve"> è un rimedio a carattere generale e consiste nell’impugnazione di un atto non definitivo all’organo gerarchicamente superiore a quello che ha emanato l’atto. Questo ricorso presuppone che esista un rapporto di gerarchia esterna, la non definitività dell’atto, l’interesse a ricorrere (interessi legittimi, semplici, diritti). Il termine è di 30 giorni. Se trascorsi 90 giorni dalla data di presentazione del ricorso non si è ricevuta notizia il ricorso s’intende respinto (silenzio rigetto). </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In dottrina si distinguono due tipi di ricorsi:</w:t>
      </w:r>
    </w:p>
    <w:p w:rsidR="002B785F" w:rsidRPr="00FB5AD0" w:rsidRDefault="002B785F" w:rsidP="007200E3">
      <w:pPr>
        <w:numPr>
          <w:ilvl w:val="0"/>
          <w:numId w:val="37"/>
        </w:numPr>
        <w:jc w:val="both"/>
        <w:rPr>
          <w:color w:val="000000" w:themeColor="text1"/>
        </w:rPr>
      </w:pPr>
      <w:r w:rsidRPr="00FB5AD0">
        <w:rPr>
          <w:color w:val="000000" w:themeColor="text1"/>
        </w:rPr>
        <w:t xml:space="preserve">ricorso gerarchico proprio, che è un rimedio a carattere generale che presuppone l’esistenza di un rapporto di gerarchia in senso tecnico tra i due organi, </w:t>
      </w:r>
    </w:p>
    <w:p w:rsidR="002B785F" w:rsidRPr="00FB5AD0" w:rsidRDefault="002B785F" w:rsidP="007200E3">
      <w:pPr>
        <w:numPr>
          <w:ilvl w:val="0"/>
          <w:numId w:val="37"/>
        </w:numPr>
        <w:jc w:val="both"/>
        <w:rPr>
          <w:color w:val="000000" w:themeColor="text1"/>
        </w:rPr>
      </w:pPr>
      <w:r w:rsidRPr="00FB5AD0">
        <w:rPr>
          <w:color w:val="000000" w:themeColor="text1"/>
        </w:rPr>
        <w:t>ricorso gerarchico improprio contro atti di organi che si sottraggono alla relazione di gerarchia. Questo rimedio a carattere eccezionale, è ammesso solo nei casi tassativamente previsti dalla legge.</w:t>
      </w:r>
    </w:p>
    <w:p w:rsidR="002B785F" w:rsidRPr="00FB5AD0" w:rsidRDefault="002B785F">
      <w:pPr>
        <w:jc w:val="both"/>
        <w:rPr>
          <w:bCs/>
          <w:color w:val="000000" w:themeColor="text1"/>
        </w:rPr>
      </w:pPr>
    </w:p>
    <w:p w:rsidR="002B785F" w:rsidRPr="00FB5AD0" w:rsidRDefault="002B785F">
      <w:pPr>
        <w:jc w:val="both"/>
        <w:rPr>
          <w:bCs/>
          <w:color w:val="000000" w:themeColor="text1"/>
        </w:rPr>
      </w:pPr>
      <w:r w:rsidRPr="00FB5AD0">
        <w:rPr>
          <w:bCs/>
          <w:color w:val="000000" w:themeColor="text1"/>
        </w:rPr>
        <w:t>Contro i provv. definitivi sono ammessi:</w:t>
      </w:r>
    </w:p>
    <w:p w:rsidR="002B785F" w:rsidRPr="00FB5AD0" w:rsidRDefault="002B785F" w:rsidP="007200E3">
      <w:pPr>
        <w:numPr>
          <w:ilvl w:val="0"/>
          <w:numId w:val="49"/>
        </w:numPr>
        <w:tabs>
          <w:tab w:val="left" w:pos="720"/>
        </w:tabs>
        <w:ind w:left="720" w:hanging="360"/>
        <w:jc w:val="both"/>
        <w:rPr>
          <w:bCs/>
          <w:color w:val="000000" w:themeColor="text1"/>
        </w:rPr>
      </w:pPr>
      <w:r w:rsidRPr="00FB5AD0">
        <w:rPr>
          <w:bCs/>
          <w:color w:val="000000" w:themeColor="text1"/>
        </w:rPr>
        <w:t>ricorso straordinario al Presidente della Repubblica</w:t>
      </w:r>
    </w:p>
    <w:p w:rsidR="002B785F" w:rsidRPr="00FB5AD0" w:rsidRDefault="002B785F" w:rsidP="007200E3">
      <w:pPr>
        <w:numPr>
          <w:ilvl w:val="0"/>
          <w:numId w:val="49"/>
        </w:numPr>
        <w:tabs>
          <w:tab w:val="left" w:pos="720"/>
        </w:tabs>
        <w:ind w:left="720" w:hanging="360"/>
        <w:jc w:val="both"/>
        <w:rPr>
          <w:bCs/>
          <w:color w:val="000000" w:themeColor="text1"/>
        </w:rPr>
      </w:pPr>
      <w:r w:rsidRPr="00FB5AD0">
        <w:rPr>
          <w:bCs/>
          <w:color w:val="000000" w:themeColor="text1"/>
        </w:rPr>
        <w:t>ricorso giurisdizionale al TAR</w:t>
      </w:r>
    </w:p>
    <w:p w:rsidR="002B785F" w:rsidRPr="00FB5AD0" w:rsidRDefault="002B785F">
      <w:pPr>
        <w:tabs>
          <w:tab w:val="left" w:pos="1440"/>
        </w:tabs>
        <w:ind w:left="1440" w:hanging="360"/>
        <w:jc w:val="both"/>
        <w:rPr>
          <w:color w:val="000000" w:themeColor="text1"/>
        </w:rPr>
      </w:pPr>
      <w:r w:rsidRPr="00FB5AD0">
        <w:rPr>
          <w:color w:val="000000" w:themeColor="text1"/>
        </w:rPr>
        <w:t>·</w:t>
      </w:r>
      <w:r w:rsidRPr="00FB5AD0">
        <w:rPr>
          <w:color w:val="000000" w:themeColor="text1"/>
        </w:rPr>
        <w:tab/>
      </w:r>
      <w:r w:rsidRPr="00FB5AD0">
        <w:rPr>
          <w:bCs/>
          <w:color w:val="000000" w:themeColor="text1"/>
        </w:rPr>
        <w:t>ricorso straordinario al Presidente della Repubblica</w:t>
      </w:r>
      <w:r w:rsidRPr="00FB5AD0">
        <w:rPr>
          <w:color w:val="000000" w:themeColor="text1"/>
        </w:rPr>
        <w:t xml:space="preserve">: è un rimedio a carattere generale con il quale un soggetto impugna un atto amm.vo definitivo direttamente davanti al Presidente della Repubblica. E’ ammesso solo per motivi di legittimità per la tutela sia di interessi legittimi che di diritti soggettivi,ma è alternativo a quello giurisdizionale al TAR. Il termine previsto è 120 giorni, indirizzandolo al PDR, notificandolo all’amministrazione che ha emesso l’atto e ad eventuali controinteressati che entro 60 giorni possono presentare le loro deduzioni .Il ricorso è istruito dal Ministero competente e viene deciso con </w:t>
      </w:r>
      <w:r w:rsidRPr="00FB5AD0">
        <w:rPr>
          <w:color w:val="000000" w:themeColor="text1"/>
        </w:rPr>
        <w:lastRenderedPageBreak/>
        <w:t xml:space="preserve">decreto del Capo dello stato, registrato alla Corte dei Conti, previo parere del Consiglio di Stato. </w:t>
      </w:r>
    </w:p>
    <w:p w:rsidR="002B785F" w:rsidRPr="00FB5AD0" w:rsidRDefault="002B785F">
      <w:pPr>
        <w:spacing w:line="360" w:lineRule="auto"/>
        <w:jc w:val="both"/>
        <w:rPr>
          <w:color w:val="000000" w:themeColor="text1"/>
        </w:rPr>
      </w:pPr>
      <w:r w:rsidRPr="00FB5AD0">
        <w:rPr>
          <w:color w:val="000000" w:themeColor="text1"/>
        </w:rPr>
        <w:t xml:space="preserve">TUTELA GIURISDIZIONALE </w:t>
      </w:r>
    </w:p>
    <w:p w:rsidR="002B785F" w:rsidRPr="00FB5AD0" w:rsidRDefault="002B785F">
      <w:pPr>
        <w:keepNext/>
        <w:jc w:val="both"/>
        <w:rPr>
          <w:bCs/>
          <w:color w:val="000000" w:themeColor="text1"/>
        </w:rPr>
      </w:pPr>
      <w:r w:rsidRPr="00FB5AD0">
        <w:rPr>
          <w:bCs/>
          <w:color w:val="000000" w:themeColor="text1"/>
        </w:rPr>
        <w:t xml:space="preserve">Giudice ordinario </w:t>
      </w:r>
    </w:p>
    <w:p w:rsidR="002B785F" w:rsidRPr="00FB5AD0" w:rsidRDefault="002B785F">
      <w:pPr>
        <w:jc w:val="both"/>
        <w:rPr>
          <w:color w:val="000000" w:themeColor="text1"/>
        </w:rPr>
      </w:pPr>
      <w:r w:rsidRPr="00FB5AD0">
        <w:rPr>
          <w:color w:val="000000" w:themeColor="text1"/>
        </w:rPr>
        <w:t>Art.2 legge 2248/1865, allegato E, “</w:t>
      </w:r>
      <w:r w:rsidRPr="00FB5AD0">
        <w:rPr>
          <w:i/>
          <w:iCs/>
          <w:color w:val="000000" w:themeColor="text1"/>
        </w:rPr>
        <w:t>sono devolute alla giurisdizione ordinaria tutte le cause per contravvenzioni e tutte le materie nelle quali si faccia questioni di un diritto civile o politico, comunque vi possa esser interessata la PA, e ancorché siano emanati prov. del potere esecutivo o dell’Autorità amm.va”</w:t>
      </w:r>
      <w:r w:rsidRPr="00FB5AD0">
        <w:rPr>
          <w:color w:val="000000" w:themeColor="text1"/>
        </w:rPr>
        <w:t>.</w:t>
      </w:r>
    </w:p>
    <w:p w:rsidR="002B785F" w:rsidRPr="00FB5AD0" w:rsidRDefault="002B785F">
      <w:pPr>
        <w:jc w:val="both"/>
        <w:rPr>
          <w:color w:val="000000" w:themeColor="text1"/>
        </w:rPr>
      </w:pPr>
      <w:r w:rsidRPr="00FB5AD0">
        <w:rPr>
          <w:color w:val="000000" w:themeColor="text1"/>
        </w:rPr>
        <w:t>Questa giurisdizione incontra comunque dei limiti:</w:t>
      </w:r>
    </w:p>
    <w:p w:rsidR="002B785F" w:rsidRPr="00FB5AD0" w:rsidRDefault="002B785F" w:rsidP="007200E3">
      <w:pPr>
        <w:numPr>
          <w:ilvl w:val="0"/>
          <w:numId w:val="16"/>
        </w:numPr>
        <w:tabs>
          <w:tab w:val="left" w:pos="567"/>
        </w:tabs>
        <w:ind w:left="567" w:hanging="360"/>
        <w:jc w:val="both"/>
        <w:rPr>
          <w:color w:val="000000" w:themeColor="text1"/>
        </w:rPr>
      </w:pPr>
      <w:r w:rsidRPr="00FB5AD0">
        <w:rPr>
          <w:color w:val="000000" w:themeColor="text1"/>
        </w:rPr>
        <w:t>il sindacato è limitato alla sola valutazione sulla legittimità dell’atto</w:t>
      </w:r>
    </w:p>
    <w:p w:rsidR="002B785F" w:rsidRPr="00FB5AD0" w:rsidRDefault="002B785F" w:rsidP="007200E3">
      <w:pPr>
        <w:numPr>
          <w:ilvl w:val="0"/>
          <w:numId w:val="16"/>
        </w:numPr>
        <w:tabs>
          <w:tab w:val="left" w:pos="567"/>
        </w:tabs>
        <w:ind w:left="567" w:hanging="360"/>
        <w:jc w:val="both"/>
        <w:rPr>
          <w:color w:val="000000" w:themeColor="text1"/>
        </w:rPr>
      </w:pPr>
      <w:r w:rsidRPr="00FB5AD0">
        <w:rPr>
          <w:color w:val="000000" w:themeColor="text1"/>
        </w:rPr>
        <w:t>il giudice non può né revocare, nè annullare l’atto, ma può solo disapplicarlo</w:t>
      </w:r>
    </w:p>
    <w:p w:rsidR="002B785F" w:rsidRPr="00FB5AD0" w:rsidRDefault="002B785F" w:rsidP="007200E3">
      <w:pPr>
        <w:numPr>
          <w:ilvl w:val="0"/>
          <w:numId w:val="16"/>
        </w:numPr>
        <w:tabs>
          <w:tab w:val="left" w:pos="567"/>
        </w:tabs>
        <w:ind w:left="567" w:hanging="360"/>
        <w:jc w:val="both"/>
        <w:rPr>
          <w:color w:val="000000" w:themeColor="text1"/>
        </w:rPr>
      </w:pPr>
      <w:r w:rsidRPr="00FB5AD0">
        <w:rPr>
          <w:color w:val="000000" w:themeColor="text1"/>
        </w:rPr>
        <w:t>il giudicato è limitato all’oggetto dedotto in giudizio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Il D. Lgs 29/1993 ha devoluto al giudice ordinario le controversie in materia di rapporto di lavoro tra PA e dipendenti pubblici, che precedentemente era riservato alla giurisdizione esclusiva del giudice amministrativo; dopo successive modifiche la materia del pubblico impiego come vedremo, è stata interamente racchiusa nel testo Unico 165/2001, originando quella che oggi viene definita privatizzazione del pubblico impiego.</w:t>
      </w:r>
    </w:p>
    <w:p w:rsidR="002B785F" w:rsidRPr="00FB5AD0" w:rsidRDefault="002B785F">
      <w:pPr>
        <w:jc w:val="both"/>
        <w:rPr>
          <w:color w:val="000000" w:themeColor="text1"/>
        </w:rPr>
      </w:pPr>
      <w:r w:rsidRPr="00FB5AD0">
        <w:rPr>
          <w:color w:val="000000" w:themeColor="text1"/>
        </w:rPr>
        <w:t>Al giudice ordinario sono devolute quindi:</w:t>
      </w:r>
    </w:p>
    <w:p w:rsidR="002B785F" w:rsidRPr="00FB5AD0" w:rsidRDefault="002B785F" w:rsidP="007200E3">
      <w:pPr>
        <w:numPr>
          <w:ilvl w:val="0"/>
          <w:numId w:val="36"/>
        </w:numPr>
        <w:tabs>
          <w:tab w:val="left" w:pos="567"/>
        </w:tabs>
        <w:ind w:left="567" w:hanging="360"/>
        <w:jc w:val="both"/>
        <w:rPr>
          <w:color w:val="000000" w:themeColor="text1"/>
        </w:rPr>
      </w:pPr>
      <w:r w:rsidRPr="00FB5AD0">
        <w:rPr>
          <w:color w:val="000000" w:themeColor="text1"/>
        </w:rPr>
        <w:t>tutte le controversie relative ai rapporti di lavoro</w:t>
      </w:r>
    </w:p>
    <w:p w:rsidR="002B785F" w:rsidRPr="00FB5AD0" w:rsidRDefault="002B785F" w:rsidP="007200E3">
      <w:pPr>
        <w:numPr>
          <w:ilvl w:val="0"/>
          <w:numId w:val="36"/>
        </w:numPr>
        <w:tabs>
          <w:tab w:val="left" w:pos="567"/>
        </w:tabs>
        <w:ind w:left="567" w:hanging="360"/>
        <w:jc w:val="both"/>
        <w:rPr>
          <w:color w:val="000000" w:themeColor="text1"/>
        </w:rPr>
      </w:pPr>
      <w:r w:rsidRPr="00FB5AD0">
        <w:rPr>
          <w:color w:val="000000" w:themeColor="text1"/>
        </w:rPr>
        <w:t xml:space="preserve"> ai comportamenti antisindacali delle pubbliche amministrazioni</w:t>
      </w:r>
    </w:p>
    <w:p w:rsidR="002B785F" w:rsidRPr="00FB5AD0" w:rsidRDefault="002B785F" w:rsidP="007200E3">
      <w:pPr>
        <w:numPr>
          <w:ilvl w:val="0"/>
          <w:numId w:val="36"/>
        </w:numPr>
        <w:tabs>
          <w:tab w:val="left" w:pos="567"/>
        </w:tabs>
        <w:ind w:left="567" w:hanging="360"/>
        <w:jc w:val="both"/>
        <w:rPr>
          <w:color w:val="000000" w:themeColor="text1"/>
        </w:rPr>
      </w:pPr>
      <w:r w:rsidRPr="00FB5AD0">
        <w:rPr>
          <w:color w:val="000000" w:themeColor="text1"/>
        </w:rPr>
        <w:t xml:space="preserve"> alla contrattazione collettiva promosse dall’ARAN , dalle organizzazioni sindacali e dalla PA</w:t>
      </w:r>
    </w:p>
    <w:p w:rsidR="002B785F" w:rsidRPr="00FB5AD0" w:rsidRDefault="002B785F">
      <w:pPr>
        <w:keepNext/>
        <w:spacing w:line="360" w:lineRule="auto"/>
        <w:jc w:val="both"/>
        <w:rPr>
          <w:bCs/>
          <w:color w:val="000000" w:themeColor="text1"/>
        </w:rPr>
      </w:pPr>
    </w:p>
    <w:p w:rsidR="002B785F" w:rsidRPr="00FB5AD0" w:rsidRDefault="002B785F">
      <w:pPr>
        <w:keepNext/>
        <w:spacing w:line="360" w:lineRule="auto"/>
        <w:jc w:val="both"/>
        <w:rPr>
          <w:bCs/>
          <w:color w:val="000000" w:themeColor="text1"/>
        </w:rPr>
      </w:pPr>
      <w:r w:rsidRPr="00FB5AD0">
        <w:rPr>
          <w:bCs/>
          <w:color w:val="000000" w:themeColor="text1"/>
        </w:rPr>
        <w:t>Giudice amministrativo</w:t>
      </w:r>
    </w:p>
    <w:p w:rsidR="002B785F" w:rsidRPr="00FB5AD0" w:rsidRDefault="002B785F">
      <w:pPr>
        <w:jc w:val="both"/>
        <w:rPr>
          <w:color w:val="000000" w:themeColor="text1"/>
        </w:rPr>
      </w:pPr>
      <w:r w:rsidRPr="00FB5AD0">
        <w:rPr>
          <w:color w:val="000000" w:themeColor="text1"/>
        </w:rPr>
        <w:t>In tutti i casi in cui esistano lesioni di interessi legittimi derivante da comportamento della PA, e nei casi previsti tassativamente dalla legge di lesione di d. soggettivo la controversia è devoluta al giudice amministrativo.</w:t>
      </w:r>
    </w:p>
    <w:p w:rsidR="002B785F" w:rsidRPr="00FB5AD0" w:rsidRDefault="002B785F">
      <w:pPr>
        <w:jc w:val="both"/>
        <w:rPr>
          <w:color w:val="000000" w:themeColor="text1"/>
        </w:rPr>
      </w:pPr>
      <w:r w:rsidRPr="00FB5AD0">
        <w:rPr>
          <w:color w:val="000000" w:themeColor="text1"/>
        </w:rPr>
        <w:t>La giurisdizione amministrativa ordinaria si divide in :</w:t>
      </w:r>
    </w:p>
    <w:p w:rsidR="002B785F" w:rsidRPr="00FB5AD0" w:rsidRDefault="002B785F" w:rsidP="007200E3">
      <w:pPr>
        <w:numPr>
          <w:ilvl w:val="0"/>
          <w:numId w:val="34"/>
        </w:numPr>
        <w:tabs>
          <w:tab w:val="left" w:pos="780"/>
        </w:tabs>
        <w:ind w:left="780" w:hanging="360"/>
        <w:jc w:val="both"/>
        <w:rPr>
          <w:color w:val="000000" w:themeColor="text1"/>
        </w:rPr>
      </w:pPr>
      <w:r w:rsidRPr="00FB5AD0">
        <w:rPr>
          <w:color w:val="000000" w:themeColor="text1"/>
        </w:rPr>
        <w:t>primo grado---- TAR</w:t>
      </w:r>
    </w:p>
    <w:p w:rsidR="002B785F" w:rsidRPr="00FB5AD0" w:rsidRDefault="002B785F" w:rsidP="007200E3">
      <w:pPr>
        <w:numPr>
          <w:ilvl w:val="0"/>
          <w:numId w:val="34"/>
        </w:numPr>
        <w:tabs>
          <w:tab w:val="left" w:pos="780"/>
        </w:tabs>
        <w:ind w:left="780" w:hanging="360"/>
        <w:jc w:val="both"/>
        <w:rPr>
          <w:color w:val="000000" w:themeColor="text1"/>
        </w:rPr>
      </w:pPr>
      <w:r w:rsidRPr="00FB5AD0">
        <w:rPr>
          <w:color w:val="000000" w:themeColor="text1"/>
        </w:rPr>
        <w:t>secondo grado----Consiglio di Stato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 giurisdizione amm. Speciale , costituita da giudici con competenza speciale in determinate materie si suddivide in :</w:t>
      </w:r>
    </w:p>
    <w:p w:rsidR="002B785F" w:rsidRPr="00FB5AD0" w:rsidRDefault="002B785F" w:rsidP="007200E3">
      <w:pPr>
        <w:numPr>
          <w:ilvl w:val="0"/>
          <w:numId w:val="43"/>
        </w:numPr>
        <w:tabs>
          <w:tab w:val="left" w:pos="720"/>
        </w:tabs>
        <w:ind w:left="720" w:hanging="360"/>
        <w:jc w:val="both"/>
        <w:rPr>
          <w:color w:val="000000" w:themeColor="text1"/>
        </w:rPr>
      </w:pPr>
      <w:r w:rsidRPr="00FB5AD0">
        <w:rPr>
          <w:color w:val="000000" w:themeColor="text1"/>
        </w:rPr>
        <w:t>Corte dei Conti</w:t>
      </w:r>
    </w:p>
    <w:p w:rsidR="002B785F" w:rsidRPr="00FB5AD0" w:rsidRDefault="002B785F" w:rsidP="007200E3">
      <w:pPr>
        <w:numPr>
          <w:ilvl w:val="0"/>
          <w:numId w:val="43"/>
        </w:numPr>
        <w:tabs>
          <w:tab w:val="left" w:pos="720"/>
        </w:tabs>
        <w:ind w:left="720" w:hanging="360"/>
        <w:jc w:val="both"/>
        <w:rPr>
          <w:color w:val="000000" w:themeColor="text1"/>
        </w:rPr>
      </w:pPr>
      <w:r w:rsidRPr="00FB5AD0">
        <w:rPr>
          <w:color w:val="000000" w:themeColor="text1"/>
        </w:rPr>
        <w:t>Tribunali delle acque pubbliche</w:t>
      </w:r>
    </w:p>
    <w:p w:rsidR="002B785F" w:rsidRPr="00FB5AD0" w:rsidRDefault="002B785F" w:rsidP="007200E3">
      <w:pPr>
        <w:numPr>
          <w:ilvl w:val="0"/>
          <w:numId w:val="43"/>
        </w:numPr>
        <w:tabs>
          <w:tab w:val="left" w:pos="720"/>
        </w:tabs>
        <w:ind w:left="720" w:hanging="360"/>
        <w:jc w:val="both"/>
        <w:rPr>
          <w:color w:val="000000" w:themeColor="text1"/>
        </w:rPr>
      </w:pPr>
      <w:r w:rsidRPr="00FB5AD0">
        <w:rPr>
          <w:color w:val="000000" w:themeColor="text1"/>
        </w:rPr>
        <w:t>Commissioni tributarie regionali e provinciali</w:t>
      </w:r>
    </w:p>
    <w:p w:rsidR="002B785F" w:rsidRPr="00FB5AD0" w:rsidRDefault="002B785F" w:rsidP="007200E3">
      <w:pPr>
        <w:numPr>
          <w:ilvl w:val="0"/>
          <w:numId w:val="43"/>
        </w:numPr>
        <w:tabs>
          <w:tab w:val="left" w:pos="720"/>
        </w:tabs>
        <w:ind w:left="720" w:hanging="360"/>
        <w:jc w:val="both"/>
        <w:rPr>
          <w:color w:val="000000" w:themeColor="text1"/>
        </w:rPr>
      </w:pPr>
      <w:r w:rsidRPr="00FB5AD0">
        <w:rPr>
          <w:color w:val="000000" w:themeColor="text1"/>
        </w:rPr>
        <w:t>Commissari per gli usi civici</w:t>
      </w:r>
    </w:p>
    <w:p w:rsidR="002B785F" w:rsidRPr="00FB5AD0" w:rsidRDefault="002B785F" w:rsidP="007200E3">
      <w:pPr>
        <w:numPr>
          <w:ilvl w:val="0"/>
          <w:numId w:val="43"/>
        </w:numPr>
        <w:tabs>
          <w:tab w:val="left" w:pos="720"/>
        </w:tabs>
        <w:ind w:left="720" w:hanging="360"/>
        <w:jc w:val="both"/>
        <w:rPr>
          <w:color w:val="000000" w:themeColor="text1"/>
        </w:rPr>
      </w:pPr>
      <w:r w:rsidRPr="00FB5AD0">
        <w:rPr>
          <w:color w:val="000000" w:themeColor="text1"/>
        </w:rPr>
        <w:t>Altri organi particolari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Davanti al giudice amministrativo sono esperibili le seguenti azioni:</w:t>
      </w:r>
    </w:p>
    <w:p w:rsidR="002B785F" w:rsidRPr="00FB5AD0" w:rsidRDefault="002B785F" w:rsidP="00842544">
      <w:pPr>
        <w:numPr>
          <w:ilvl w:val="0"/>
          <w:numId w:val="2"/>
        </w:numPr>
        <w:tabs>
          <w:tab w:val="left" w:pos="720"/>
        </w:tabs>
        <w:ind w:left="720" w:hanging="360"/>
        <w:jc w:val="both"/>
        <w:rPr>
          <w:color w:val="000000" w:themeColor="text1"/>
        </w:rPr>
      </w:pPr>
      <w:r w:rsidRPr="00FB5AD0">
        <w:rPr>
          <w:color w:val="000000" w:themeColor="text1"/>
          <w:u w:val="single"/>
        </w:rPr>
        <w:t>Azione costitutiva</w:t>
      </w:r>
      <w:r w:rsidRPr="00FB5AD0">
        <w:rPr>
          <w:color w:val="000000" w:themeColor="text1"/>
        </w:rPr>
        <w:t>: con la quale si chiede l’annullamento di un atto amm.vo illegittimo. Attraverso il processo si perviene alla demolizione dell’atto</w:t>
      </w:r>
    </w:p>
    <w:p w:rsidR="002B785F" w:rsidRPr="00FB5AD0" w:rsidRDefault="002B785F" w:rsidP="00842544">
      <w:pPr>
        <w:numPr>
          <w:ilvl w:val="0"/>
          <w:numId w:val="2"/>
        </w:numPr>
        <w:tabs>
          <w:tab w:val="left" w:pos="720"/>
        </w:tabs>
        <w:ind w:left="720" w:hanging="360"/>
        <w:jc w:val="both"/>
        <w:rPr>
          <w:color w:val="000000" w:themeColor="text1"/>
        </w:rPr>
      </w:pPr>
      <w:r w:rsidRPr="00FB5AD0">
        <w:rPr>
          <w:color w:val="000000" w:themeColor="text1"/>
          <w:u w:val="single"/>
        </w:rPr>
        <w:t>Azione di accertamento</w:t>
      </w:r>
      <w:r w:rsidRPr="00FB5AD0">
        <w:rPr>
          <w:color w:val="000000" w:themeColor="text1"/>
        </w:rPr>
        <w:t>: con questa viene accertato un rapporto giuridico tra interessato e PA</w:t>
      </w:r>
    </w:p>
    <w:p w:rsidR="002B785F" w:rsidRPr="00FB5AD0" w:rsidRDefault="002B785F" w:rsidP="00842544">
      <w:pPr>
        <w:numPr>
          <w:ilvl w:val="0"/>
          <w:numId w:val="2"/>
        </w:numPr>
        <w:tabs>
          <w:tab w:val="left" w:pos="720"/>
        </w:tabs>
        <w:ind w:left="720" w:hanging="360"/>
        <w:jc w:val="both"/>
        <w:rPr>
          <w:color w:val="000000" w:themeColor="text1"/>
        </w:rPr>
      </w:pPr>
      <w:r w:rsidRPr="00FB5AD0">
        <w:rPr>
          <w:color w:val="000000" w:themeColor="text1"/>
          <w:u w:val="single"/>
        </w:rPr>
        <w:t>Azione di condanna</w:t>
      </w:r>
      <w:r w:rsidRPr="00FB5AD0">
        <w:rPr>
          <w:color w:val="000000" w:themeColor="text1"/>
        </w:rPr>
        <w:t>: con tale azione il giudice amministrativo può condannare la PA al pagamento delle somme di cui è debitrice.</w:t>
      </w:r>
    </w:p>
    <w:p w:rsidR="002B785F" w:rsidRPr="00FB5AD0" w:rsidRDefault="002B785F">
      <w:pPr>
        <w:jc w:val="both"/>
        <w:rPr>
          <w:color w:val="000000" w:themeColor="text1"/>
        </w:rPr>
      </w:pPr>
      <w:r w:rsidRPr="00FB5AD0">
        <w:rPr>
          <w:color w:val="000000" w:themeColor="text1"/>
          <w:u w:val="single"/>
        </w:rPr>
        <w:lastRenderedPageBreak/>
        <w:t>Atti non impugnabili davanti al g</w:t>
      </w:r>
      <w:r w:rsidRPr="00FB5AD0">
        <w:rPr>
          <w:color w:val="000000" w:themeColor="text1"/>
        </w:rPr>
        <w:t>.a.:</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amm.vi emanati da organi non amministrativi( atti delle Camere)</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politici</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di diritto privato della PA</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di altri organi giurisdizionale</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interni (circolari)</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esecutivi</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soggetti a controllo preventivo</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Regolamenti</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programmabili e pianificatori</w:t>
      </w:r>
    </w:p>
    <w:p w:rsidR="002B785F" w:rsidRPr="00FB5AD0" w:rsidRDefault="002B785F" w:rsidP="007200E3">
      <w:pPr>
        <w:numPr>
          <w:ilvl w:val="0"/>
          <w:numId w:val="42"/>
        </w:numPr>
        <w:tabs>
          <w:tab w:val="left" w:pos="720"/>
        </w:tabs>
        <w:ind w:left="720" w:hanging="360"/>
        <w:jc w:val="both"/>
        <w:rPr>
          <w:color w:val="000000" w:themeColor="text1"/>
        </w:rPr>
      </w:pPr>
      <w:r w:rsidRPr="00FB5AD0">
        <w:rPr>
          <w:color w:val="000000" w:themeColor="text1"/>
        </w:rPr>
        <w:t>Atti soggettivamente amm.vi ma con contenuto legislativo (decreti legge)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Giudizio di ottemperanza</w:t>
      </w:r>
      <w:r w:rsidRPr="00FB5AD0">
        <w:rPr>
          <w:color w:val="000000" w:themeColor="text1"/>
        </w:rPr>
        <w:t>: e’ un ricorso diretto ad ottenere l’esecuzione da parte della PA delle sentenze sia del giudice ordinario che del giudice amministrativo.</w:t>
      </w:r>
    </w:p>
    <w:p w:rsidR="002B785F" w:rsidRPr="00FB5AD0" w:rsidRDefault="002B785F">
      <w:pPr>
        <w:jc w:val="both"/>
        <w:rPr>
          <w:color w:val="000000" w:themeColor="text1"/>
        </w:rPr>
      </w:pPr>
      <w:r w:rsidRPr="00FB5AD0">
        <w:rPr>
          <w:color w:val="000000" w:themeColor="text1"/>
        </w:rPr>
        <w:t>I presupposti affinché sia ammessa l’azione di ottemperanza sono:</w:t>
      </w:r>
    </w:p>
    <w:p w:rsidR="002B785F" w:rsidRPr="00FB5AD0" w:rsidRDefault="002B785F" w:rsidP="007200E3">
      <w:pPr>
        <w:numPr>
          <w:ilvl w:val="0"/>
          <w:numId w:val="31"/>
        </w:numPr>
        <w:tabs>
          <w:tab w:val="left" w:pos="720"/>
        </w:tabs>
        <w:ind w:left="720" w:hanging="360"/>
        <w:jc w:val="both"/>
        <w:rPr>
          <w:color w:val="000000" w:themeColor="text1"/>
        </w:rPr>
      </w:pPr>
      <w:r w:rsidRPr="00FB5AD0">
        <w:rPr>
          <w:color w:val="000000" w:themeColor="text1"/>
        </w:rPr>
        <w:t xml:space="preserve">L’esistenza di un giudicato ( questa azione non è possibile quindi in caso di ricorsi amm.vi </w:t>
      </w:r>
    </w:p>
    <w:p w:rsidR="002B785F" w:rsidRPr="00FB5AD0" w:rsidRDefault="002B785F" w:rsidP="007200E3">
      <w:pPr>
        <w:numPr>
          <w:ilvl w:val="0"/>
          <w:numId w:val="31"/>
        </w:numPr>
        <w:tabs>
          <w:tab w:val="left" w:pos="720"/>
        </w:tabs>
        <w:ind w:left="720" w:hanging="360"/>
        <w:jc w:val="both"/>
        <w:rPr>
          <w:color w:val="000000" w:themeColor="text1"/>
        </w:rPr>
      </w:pPr>
      <w:r w:rsidRPr="00FB5AD0">
        <w:rPr>
          <w:color w:val="000000" w:themeColor="text1"/>
        </w:rPr>
        <w:t>La messa in mora della PA</w:t>
      </w:r>
    </w:p>
    <w:p w:rsidR="002B785F" w:rsidRPr="00FB5AD0" w:rsidRDefault="002B785F" w:rsidP="007200E3">
      <w:pPr>
        <w:numPr>
          <w:ilvl w:val="0"/>
          <w:numId w:val="31"/>
        </w:numPr>
        <w:tabs>
          <w:tab w:val="left" w:pos="720"/>
        </w:tabs>
        <w:ind w:left="720" w:hanging="360"/>
        <w:jc w:val="both"/>
        <w:rPr>
          <w:color w:val="000000" w:themeColor="text1"/>
        </w:rPr>
      </w:pPr>
      <w:r w:rsidRPr="00FB5AD0">
        <w:rPr>
          <w:color w:val="000000" w:themeColor="text1"/>
        </w:rPr>
        <w:t>L’inottemperanza successiva alla messa in mora</w:t>
      </w:r>
    </w:p>
    <w:p w:rsidR="002B785F" w:rsidRPr="00FB5AD0" w:rsidRDefault="002B785F" w:rsidP="007200E3">
      <w:pPr>
        <w:numPr>
          <w:ilvl w:val="0"/>
          <w:numId w:val="31"/>
        </w:numPr>
        <w:tabs>
          <w:tab w:val="left" w:pos="720"/>
        </w:tabs>
        <w:ind w:left="720" w:hanging="360"/>
        <w:jc w:val="both"/>
        <w:rPr>
          <w:color w:val="000000" w:themeColor="text1"/>
        </w:rPr>
      </w:pPr>
      <w:r w:rsidRPr="00FB5AD0">
        <w:rPr>
          <w:color w:val="000000" w:themeColor="text1"/>
        </w:rPr>
        <w:t>La necessità di un successivo provvedimento della PA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In caso di azione di ottemperanza giudica il giudice amministrativo, potendo anche sostituirsi alla PA nell’emanazione dell’atto che la PA doveva obbligatoriamente emanare.normalmente però il giudice assegna un congruo termine alla PA per provvedere all’emanazione del provv  e contestualmente nomina un commissario ad acta il quale in caso di inerzia della stessa si surrogherà alla PA nell’emanazione del provv.</w:t>
      </w:r>
    </w:p>
    <w:p w:rsidR="002B785F" w:rsidRPr="00FB5AD0" w:rsidRDefault="002B785F">
      <w:pPr>
        <w:keepNext/>
        <w:spacing w:line="360" w:lineRule="auto"/>
        <w:jc w:val="both"/>
        <w:rPr>
          <w:color w:val="000000" w:themeColor="text1"/>
        </w:rPr>
      </w:pPr>
    </w:p>
    <w:p w:rsidR="002B785F" w:rsidRPr="00FB5AD0" w:rsidRDefault="002B785F">
      <w:pPr>
        <w:keepNext/>
        <w:spacing w:line="360" w:lineRule="auto"/>
        <w:jc w:val="both"/>
        <w:rPr>
          <w:color w:val="000000" w:themeColor="text1"/>
        </w:rPr>
      </w:pPr>
      <w:r w:rsidRPr="00FB5AD0">
        <w:rPr>
          <w:color w:val="000000" w:themeColor="text1"/>
        </w:rPr>
        <w:t>ATTI AMMINISTRATIVI</w:t>
      </w:r>
    </w:p>
    <w:p w:rsidR="002B785F" w:rsidRPr="00FB5AD0" w:rsidRDefault="002B785F">
      <w:pPr>
        <w:ind w:firstLine="284"/>
        <w:jc w:val="both"/>
        <w:rPr>
          <w:color w:val="000000" w:themeColor="text1"/>
        </w:rPr>
      </w:pPr>
      <w:r w:rsidRPr="00FB5AD0">
        <w:rPr>
          <w:color w:val="000000" w:themeColor="text1"/>
        </w:rPr>
        <w:t>È atto amministrativo l’atto unilaterale posto in essere da un’autorità amministrativa nell’esercizio di una funzione amministrativa. Da tale definizione risulta che:</w:t>
      </w:r>
    </w:p>
    <w:p w:rsidR="002B785F" w:rsidRPr="00FB5AD0" w:rsidRDefault="002B785F">
      <w:pPr>
        <w:ind w:left="360"/>
        <w:jc w:val="both"/>
        <w:rPr>
          <w:color w:val="000000" w:themeColor="text1"/>
        </w:rPr>
      </w:pPr>
      <w:r w:rsidRPr="00FB5AD0">
        <w:rPr>
          <w:bCs/>
          <w:color w:val="000000" w:themeColor="text1"/>
        </w:rPr>
        <w:t>sono unilaterali</w:t>
      </w:r>
      <w:r w:rsidRPr="00FB5AD0">
        <w:rPr>
          <w:color w:val="000000" w:themeColor="text1"/>
        </w:rPr>
        <w:t>, hanno efficacia indipendentemente dalla volontà del soggetto a cui è destinato;</w:t>
      </w:r>
    </w:p>
    <w:p w:rsidR="002B785F" w:rsidRPr="00FB5AD0" w:rsidRDefault="002B785F">
      <w:pPr>
        <w:ind w:left="360"/>
        <w:jc w:val="both"/>
        <w:rPr>
          <w:color w:val="000000" w:themeColor="text1"/>
        </w:rPr>
      </w:pPr>
      <w:r w:rsidRPr="00FB5AD0">
        <w:rPr>
          <w:bCs/>
          <w:color w:val="000000" w:themeColor="text1"/>
        </w:rPr>
        <w:t>esterni</w:t>
      </w:r>
      <w:r w:rsidRPr="00FB5AD0">
        <w:rPr>
          <w:color w:val="000000" w:themeColor="text1"/>
        </w:rPr>
        <w:t>, appartengono alla categoria solo quegli atti dei pubblici poteri destinati ad operare nei confronti dei terzi mentre ne restano fuori gli atti meramente interi (circolare);</w:t>
      </w:r>
    </w:p>
    <w:p w:rsidR="002B785F" w:rsidRPr="00FB5AD0" w:rsidRDefault="002B785F">
      <w:pPr>
        <w:ind w:left="360"/>
        <w:jc w:val="both"/>
        <w:rPr>
          <w:color w:val="000000" w:themeColor="text1"/>
        </w:rPr>
      </w:pPr>
      <w:r w:rsidRPr="00FB5AD0">
        <w:rPr>
          <w:bCs/>
          <w:color w:val="000000" w:themeColor="text1"/>
        </w:rPr>
        <w:t>soggettivamente e oggettivamente amministrativi</w:t>
      </w:r>
      <w:r w:rsidRPr="00FB5AD0">
        <w:rPr>
          <w:color w:val="000000" w:themeColor="text1"/>
        </w:rPr>
        <w:t>, emanati da un’autorità che abbia la qualifica di soggetto della p.a. nell’esercizio di un potere amministrativo.</w:t>
      </w:r>
    </w:p>
    <w:p w:rsidR="002B785F" w:rsidRPr="00FB5AD0" w:rsidRDefault="002B785F">
      <w:pPr>
        <w:ind w:firstLine="284"/>
        <w:jc w:val="both"/>
        <w:rPr>
          <w:color w:val="000000" w:themeColor="text1"/>
        </w:rPr>
      </w:pPr>
      <w:r w:rsidRPr="00FB5AD0">
        <w:rPr>
          <w:color w:val="000000" w:themeColor="text1"/>
        </w:rPr>
        <w:t>Classificazione degli atti amm.:</w:t>
      </w:r>
    </w:p>
    <w:p w:rsidR="002B785F" w:rsidRPr="00FB5AD0" w:rsidRDefault="002B785F">
      <w:pPr>
        <w:ind w:left="284" w:firstLine="284"/>
        <w:jc w:val="both"/>
        <w:rPr>
          <w:color w:val="000000" w:themeColor="text1"/>
        </w:rPr>
      </w:pPr>
      <w:r w:rsidRPr="00FB5AD0">
        <w:rPr>
          <w:color w:val="000000" w:themeColor="text1"/>
        </w:rPr>
        <w:t xml:space="preserve">1) </w:t>
      </w:r>
      <w:r w:rsidRPr="00FB5AD0">
        <w:rPr>
          <w:bCs/>
          <w:color w:val="000000" w:themeColor="text1"/>
        </w:rPr>
        <w:t>natura</w:t>
      </w:r>
      <w:r w:rsidRPr="00FB5AD0">
        <w:rPr>
          <w:color w:val="000000" w:themeColor="text1"/>
        </w:rPr>
        <w:t xml:space="preserve"> dell’attività amm.:</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 ammi. Attiva, sono diretti a soddisfare immediatamente e direttamente gli interessi della P.A. (provvedimenti);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 ammi. Consultiva, sono tendenti ad illuminare, mediate consigli tecnici, economici, giuridici, organi di amministrazione attiva (pareri)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 ammi. Controllo, quelli diretti a sindacare sotto il profilo della legittimità o del merito, i singoli atti o l’operato degli organi di amministrazione attiva (visti, le approvazioni)</w:t>
      </w:r>
    </w:p>
    <w:p w:rsidR="002B785F" w:rsidRPr="00FB5AD0" w:rsidRDefault="002B785F">
      <w:pPr>
        <w:ind w:left="284" w:firstLine="284"/>
        <w:jc w:val="both"/>
        <w:rPr>
          <w:color w:val="000000" w:themeColor="text1"/>
        </w:rPr>
      </w:pPr>
      <w:r w:rsidRPr="00FB5AD0">
        <w:rPr>
          <w:color w:val="000000" w:themeColor="text1"/>
        </w:rPr>
        <w:t xml:space="preserve">2) </w:t>
      </w:r>
      <w:r w:rsidRPr="00FB5AD0">
        <w:rPr>
          <w:bCs/>
          <w:color w:val="000000" w:themeColor="text1"/>
        </w:rPr>
        <w:t xml:space="preserve">Elemento psichico </w:t>
      </w:r>
      <w:r w:rsidRPr="00FB5AD0">
        <w:rPr>
          <w:color w:val="000000" w:themeColor="text1"/>
        </w:rPr>
        <w:t>di cui sono manifestazione:</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manifestazione di volontà (provvedimenti);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manifestazione di conoscenza (certificazioni);</w:t>
      </w:r>
    </w:p>
    <w:p w:rsidR="002B785F" w:rsidRPr="00FB5AD0" w:rsidRDefault="002B785F">
      <w:pPr>
        <w:ind w:left="1276" w:hanging="360"/>
        <w:jc w:val="both"/>
        <w:rPr>
          <w:color w:val="000000" w:themeColor="text1"/>
        </w:rPr>
      </w:pPr>
      <w:r w:rsidRPr="00FB5AD0">
        <w:rPr>
          <w:color w:val="000000" w:themeColor="text1"/>
        </w:rPr>
        <w:lastRenderedPageBreak/>
        <w:t>-</w:t>
      </w:r>
      <w:r w:rsidRPr="00FB5AD0">
        <w:rPr>
          <w:color w:val="000000" w:themeColor="text1"/>
        </w:rPr>
        <w:tab/>
        <w:t>manifestazione di giudizi (valutazione, pareri);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natura mista (proposte)</w:t>
      </w:r>
    </w:p>
    <w:p w:rsidR="002B785F" w:rsidRPr="00FB5AD0" w:rsidRDefault="002B785F">
      <w:pPr>
        <w:ind w:left="284" w:firstLine="284"/>
        <w:jc w:val="both"/>
        <w:rPr>
          <w:color w:val="000000" w:themeColor="text1"/>
        </w:rPr>
      </w:pPr>
      <w:r w:rsidRPr="00FB5AD0">
        <w:rPr>
          <w:color w:val="000000" w:themeColor="text1"/>
        </w:rPr>
        <w:t xml:space="preserve">3) </w:t>
      </w:r>
      <w:r w:rsidRPr="00FB5AD0">
        <w:rPr>
          <w:bCs/>
          <w:color w:val="000000" w:themeColor="text1"/>
        </w:rPr>
        <w:t>discrezionalità</w:t>
      </w:r>
      <w:r w:rsidRPr="00FB5AD0">
        <w:rPr>
          <w:color w:val="000000" w:themeColor="text1"/>
        </w:rPr>
        <w:t>:</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discrezionali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vincolati</w:t>
      </w:r>
    </w:p>
    <w:p w:rsidR="002B785F" w:rsidRPr="00FB5AD0" w:rsidRDefault="002B785F">
      <w:pPr>
        <w:ind w:left="284" w:firstLine="284"/>
        <w:jc w:val="both"/>
        <w:rPr>
          <w:bCs/>
          <w:color w:val="000000" w:themeColor="text1"/>
        </w:rPr>
      </w:pPr>
      <w:r w:rsidRPr="00FB5AD0">
        <w:rPr>
          <w:color w:val="000000" w:themeColor="text1"/>
        </w:rPr>
        <w:t xml:space="preserve">4) </w:t>
      </w:r>
      <w:r w:rsidRPr="00FB5AD0">
        <w:rPr>
          <w:bCs/>
          <w:color w:val="000000" w:themeColor="text1"/>
        </w:rPr>
        <w:t>efficacia:</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costitutivi, che creano, modificano o estinguono un rapporto giuridico preesistente. Tali atti possono incidere su: statut, diritto;</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dichiarativi, che si limitano ad accertare una determinata situazione, senza influire su di essa (tutti gli atti dichiarativi non sono provvedimenti);</w:t>
      </w:r>
    </w:p>
    <w:p w:rsidR="002B785F" w:rsidRPr="00FB5AD0" w:rsidRDefault="002B785F">
      <w:pPr>
        <w:ind w:left="284" w:firstLine="284"/>
        <w:jc w:val="both"/>
        <w:rPr>
          <w:bCs/>
          <w:color w:val="000000" w:themeColor="text1"/>
        </w:rPr>
      </w:pPr>
      <w:r w:rsidRPr="00FB5AD0">
        <w:rPr>
          <w:color w:val="000000" w:themeColor="text1"/>
        </w:rPr>
        <w:t xml:space="preserve">5) </w:t>
      </w:r>
      <w:r w:rsidRPr="00FB5AD0">
        <w:rPr>
          <w:bCs/>
          <w:color w:val="000000" w:themeColor="text1"/>
        </w:rPr>
        <w:t>agenti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 un solo organo posti in essere da un solo soggetto, sia esso individuale (atti semplici) che collettivo (atto collegiale). Rientrano in questa categoria gli atti collegiali essendo il collegio organo unitario anche se composto da una pluralità di persone.</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più organi che possono essere atti complessi e che risultano dal concorso di volontà di più organi, diretti allo stesso fine e mossi dallo stesso interesse;</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“di concerto” adottati da un solo organo, ma previo “concerto” e, cioè intesa, con altri organi.</w:t>
      </w:r>
    </w:p>
    <w:p w:rsidR="002B785F" w:rsidRPr="00FB5AD0" w:rsidRDefault="002B785F">
      <w:pPr>
        <w:ind w:left="284" w:firstLine="284"/>
        <w:jc w:val="both"/>
        <w:rPr>
          <w:bCs/>
          <w:color w:val="000000" w:themeColor="text1"/>
        </w:rPr>
      </w:pPr>
      <w:r w:rsidRPr="00FB5AD0">
        <w:rPr>
          <w:color w:val="000000" w:themeColor="text1"/>
        </w:rPr>
        <w:t xml:space="preserve">6) </w:t>
      </w:r>
      <w:r w:rsidRPr="00FB5AD0">
        <w:rPr>
          <w:bCs/>
          <w:color w:val="000000" w:themeColor="text1"/>
        </w:rPr>
        <w:t>risultato</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ampliativi, attribuiscono nuovi poteri e nuove facoltà al destinatario ampliando la sua sfera giuridica;</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restrittivi, restringono la sfera giuridica del destinatario (ordini);</w:t>
      </w:r>
    </w:p>
    <w:p w:rsidR="002B785F" w:rsidRPr="00FB5AD0" w:rsidRDefault="002B785F">
      <w:pPr>
        <w:ind w:left="284" w:firstLine="284"/>
        <w:jc w:val="both"/>
        <w:rPr>
          <w:bCs/>
          <w:color w:val="000000" w:themeColor="text1"/>
        </w:rPr>
      </w:pPr>
      <w:r w:rsidRPr="00FB5AD0">
        <w:rPr>
          <w:color w:val="000000" w:themeColor="text1"/>
        </w:rPr>
        <w:t xml:space="preserve">7) </w:t>
      </w:r>
      <w:r w:rsidRPr="00FB5AD0">
        <w:rPr>
          <w:bCs/>
          <w:color w:val="000000" w:themeColor="text1"/>
        </w:rPr>
        <w:t>secondo i destinatari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particolari se destinati ad un solo soggetto;</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con pluralità di destinatari;</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generali che si rivolgono a destinatari determinabili a posteriori (i bandi di concorso)</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plurimi, sono quelli formalmente unici, ma scindibili in tanti diversi provvedimenti quanti sono i destinatari (tale l’unico decreto con cui si nominano i vincitori di un concorso);</w:t>
      </w:r>
    </w:p>
    <w:p w:rsidR="002B785F" w:rsidRPr="00FB5AD0" w:rsidRDefault="002B785F">
      <w:pPr>
        <w:ind w:left="1276" w:hanging="360"/>
        <w:jc w:val="both"/>
        <w:rPr>
          <w:color w:val="000000" w:themeColor="text1"/>
        </w:rPr>
      </w:pPr>
      <w:r w:rsidRPr="00FB5AD0">
        <w:rPr>
          <w:color w:val="000000" w:themeColor="text1"/>
        </w:rPr>
        <w:t>-</w:t>
      </w:r>
      <w:r w:rsidRPr="00FB5AD0">
        <w:rPr>
          <w:color w:val="000000" w:themeColor="text1"/>
        </w:rPr>
        <w:tab/>
        <w:t>atti collettivi, quegli atti con i quali la P.A: manifesta la propria volontà unitariamente e inscindibilmente nei confronti di un complesso di individui unitariamente considerati (tale il decreto di scioglimento del consiglio comunale);</w:t>
      </w:r>
    </w:p>
    <w:p w:rsidR="002B785F" w:rsidRPr="00FB5AD0" w:rsidRDefault="002B785F">
      <w:pPr>
        <w:ind w:left="284" w:firstLine="284"/>
        <w:jc w:val="both"/>
        <w:rPr>
          <w:bCs/>
          <w:color w:val="000000" w:themeColor="text1"/>
        </w:rPr>
      </w:pPr>
      <w:r w:rsidRPr="00FB5AD0">
        <w:rPr>
          <w:color w:val="000000" w:themeColor="text1"/>
        </w:rPr>
        <w:t xml:space="preserve">8) </w:t>
      </w:r>
      <w:r w:rsidRPr="00FB5AD0">
        <w:rPr>
          <w:bCs/>
          <w:color w:val="000000" w:themeColor="text1"/>
        </w:rPr>
        <w:t>in relazione al procedimento amministrativo:</w:t>
      </w:r>
    </w:p>
    <w:p w:rsidR="002B785F" w:rsidRPr="00FB5AD0" w:rsidRDefault="002B785F">
      <w:pPr>
        <w:tabs>
          <w:tab w:val="left" w:pos="1212"/>
        </w:tabs>
        <w:ind w:left="1212" w:hanging="360"/>
        <w:jc w:val="both"/>
        <w:rPr>
          <w:color w:val="000000" w:themeColor="text1"/>
        </w:rPr>
      </w:pPr>
      <w:r w:rsidRPr="00FB5AD0">
        <w:rPr>
          <w:color w:val="000000" w:themeColor="text1"/>
        </w:rPr>
        <w:t>-</w:t>
      </w:r>
      <w:r w:rsidRPr="00FB5AD0">
        <w:rPr>
          <w:color w:val="000000" w:themeColor="text1"/>
        </w:rPr>
        <w:tab/>
        <w:t>atti procedimentali sono quelli che si inseriscono in un procedimento amministrativo e sono tra loro coordinati e preordinati all’adozione di un provvedimento amministrativo. Essi, di regola, non sono autonomamente impugnabili (tali le istanze, le richieste, i pareri);</w:t>
      </w:r>
    </w:p>
    <w:p w:rsidR="002B785F" w:rsidRPr="00FB5AD0" w:rsidRDefault="002B785F">
      <w:pPr>
        <w:ind w:left="1212" w:hanging="360"/>
        <w:jc w:val="both"/>
        <w:rPr>
          <w:color w:val="000000" w:themeColor="text1"/>
        </w:rPr>
      </w:pPr>
      <w:r w:rsidRPr="00FB5AD0">
        <w:rPr>
          <w:color w:val="000000" w:themeColor="text1"/>
        </w:rPr>
        <w:t>-</w:t>
      </w:r>
      <w:r w:rsidRPr="00FB5AD0">
        <w:rPr>
          <w:color w:val="000000" w:themeColor="text1"/>
        </w:rPr>
        <w:tab/>
        <w:t>atti presupposti pur partecipando alla produzione dell’effetto giuridico finale, acquistano un rilievo autonomo in seno ad un procedimento amministrativo ovvero costituiscono atto finale di un sub-procedimento. Essi sono autonomamente impugnabili (tale la dichiarazione di pubblica utilità).</w:t>
      </w:r>
    </w:p>
    <w:p w:rsidR="002B785F" w:rsidRPr="00FB5AD0" w:rsidRDefault="002B785F">
      <w:pPr>
        <w:jc w:val="both"/>
        <w:rPr>
          <w:color w:val="000000" w:themeColor="text1"/>
        </w:rPr>
      </w:pPr>
      <w:r w:rsidRPr="00FB5AD0">
        <w:rPr>
          <w:color w:val="000000" w:themeColor="text1"/>
        </w:rPr>
        <w:t> </w:t>
      </w:r>
    </w:p>
    <w:p w:rsidR="002B785F" w:rsidRPr="00FB5AD0" w:rsidRDefault="002B785F">
      <w:pPr>
        <w:ind w:firstLine="284"/>
        <w:jc w:val="both"/>
        <w:rPr>
          <w:color w:val="000000" w:themeColor="text1"/>
        </w:rPr>
      </w:pPr>
      <w:r w:rsidRPr="00FB5AD0">
        <w:rPr>
          <w:color w:val="000000" w:themeColor="text1"/>
        </w:rPr>
        <w:t xml:space="preserve">I </w:t>
      </w:r>
      <w:r w:rsidRPr="00FB5AD0">
        <w:rPr>
          <w:bCs/>
          <w:color w:val="000000" w:themeColor="text1"/>
        </w:rPr>
        <w:t>Provvedimenti</w:t>
      </w:r>
      <w:r w:rsidRPr="00FB5AD0">
        <w:rPr>
          <w:color w:val="000000" w:themeColor="text1"/>
        </w:rPr>
        <w:t xml:space="preserve"> amministrativi sono atti consistenti in manifestazioni di volontà, mediante i quali la P.A., nell’esercizio della propria potestà d’imperio, unilateralmente modifica od estingue una situazione giuridica, per realizzare un particolare interesse pubblico affidato alla sua cura (altra definizione: manifestazione di volontà destinate ad influire unilateralmente nella sfera giuridica dei soggetti cui sono destinati mediante la costituzione, modificazione o </w:t>
      </w:r>
      <w:r w:rsidRPr="00FB5AD0">
        <w:rPr>
          <w:color w:val="000000" w:themeColor="text1"/>
        </w:rPr>
        <w:lastRenderedPageBreak/>
        <w:t>estinzione dei loro poteri o delle loro facoltà). Essi presentano caratteri ulteriori rispetto a quelli propri di tutti gli altri atti amministrativi:</w:t>
      </w:r>
    </w:p>
    <w:p w:rsidR="002B785F" w:rsidRPr="00FB5AD0" w:rsidRDefault="002B785F">
      <w:pPr>
        <w:tabs>
          <w:tab w:val="left" w:pos="1134"/>
        </w:tabs>
        <w:ind w:left="1080"/>
        <w:jc w:val="both"/>
        <w:rPr>
          <w:color w:val="000000" w:themeColor="text1"/>
        </w:rPr>
      </w:pPr>
    </w:p>
    <w:p w:rsidR="002B785F" w:rsidRPr="00FB5AD0" w:rsidRDefault="002B785F" w:rsidP="007200E3">
      <w:pPr>
        <w:numPr>
          <w:ilvl w:val="0"/>
          <w:numId w:val="7"/>
        </w:numPr>
        <w:jc w:val="both"/>
        <w:rPr>
          <w:color w:val="000000" w:themeColor="text1"/>
        </w:rPr>
      </w:pPr>
      <w:r w:rsidRPr="00FB5AD0">
        <w:rPr>
          <w:bCs/>
          <w:color w:val="000000" w:themeColor="text1"/>
        </w:rPr>
        <w:t>tipici</w:t>
      </w:r>
      <w:r w:rsidRPr="00FB5AD0">
        <w:rPr>
          <w:color w:val="000000" w:themeColor="text1"/>
        </w:rPr>
        <w:t>: i provvedimenti sono lo quelli previsti dall’ordinamento;</w:t>
      </w:r>
    </w:p>
    <w:p w:rsidR="002B785F" w:rsidRPr="00FB5AD0" w:rsidRDefault="002B785F" w:rsidP="007200E3">
      <w:pPr>
        <w:numPr>
          <w:ilvl w:val="0"/>
          <w:numId w:val="7"/>
        </w:numPr>
        <w:jc w:val="both"/>
        <w:rPr>
          <w:color w:val="000000" w:themeColor="text1"/>
        </w:rPr>
      </w:pPr>
      <w:r w:rsidRPr="00FB5AD0">
        <w:rPr>
          <w:bCs/>
          <w:color w:val="000000" w:themeColor="text1"/>
        </w:rPr>
        <w:t>nominati</w:t>
      </w:r>
      <w:r w:rsidRPr="00FB5AD0">
        <w:rPr>
          <w:color w:val="000000" w:themeColor="text1"/>
        </w:rPr>
        <w:t>: a ciascun interesse pubblico particolare da realizzare è preordinato un determinato tipo di atto definito e disciplinato dalla legge.</w:t>
      </w:r>
    </w:p>
    <w:p w:rsidR="002B785F" w:rsidRPr="00FB5AD0" w:rsidRDefault="002B785F" w:rsidP="007200E3">
      <w:pPr>
        <w:numPr>
          <w:ilvl w:val="0"/>
          <w:numId w:val="7"/>
        </w:numPr>
        <w:jc w:val="both"/>
        <w:rPr>
          <w:color w:val="000000" w:themeColor="text1"/>
        </w:rPr>
      </w:pPr>
      <w:r w:rsidRPr="00FB5AD0">
        <w:rPr>
          <w:bCs/>
          <w:color w:val="000000" w:themeColor="text1"/>
        </w:rPr>
        <w:t>autoritativi (autoritarietà)</w:t>
      </w:r>
      <w:r w:rsidRPr="00FB5AD0">
        <w:rPr>
          <w:color w:val="000000" w:themeColor="text1"/>
        </w:rPr>
        <w:t>: producono unilateralmente i loro effetti anche contro la volontà del destinatario;</w:t>
      </w:r>
    </w:p>
    <w:p w:rsidR="002B785F" w:rsidRPr="00FB5AD0" w:rsidRDefault="002B785F" w:rsidP="007200E3">
      <w:pPr>
        <w:numPr>
          <w:ilvl w:val="0"/>
          <w:numId w:val="7"/>
        </w:numPr>
        <w:jc w:val="both"/>
        <w:rPr>
          <w:color w:val="000000" w:themeColor="text1"/>
        </w:rPr>
      </w:pPr>
      <w:r w:rsidRPr="00FB5AD0">
        <w:rPr>
          <w:bCs/>
          <w:color w:val="000000" w:themeColor="text1"/>
        </w:rPr>
        <w:t>esecutori (esecutorietà)</w:t>
      </w:r>
      <w:r w:rsidRPr="00FB5AD0">
        <w:rPr>
          <w:color w:val="000000" w:themeColor="text1"/>
        </w:rPr>
        <w:t>: possibilità concessa alla p.a. di dare immediata e diretta esecuzione all’atto anche contro il volere del soggetto destinatario del provvedimento. Nei confronti del provvedimento devono essere intervenuti i requisiti di esecutività (l’astratta attitudine dell’atto ad essere eseguito) (es. controlli) e di obbligatorietà (es. comunicazioni) richiesti dall’atto o dalla legge. L’esecutorietà opera anche se l’atto sia viziato e quindi annullabile, finché l’atto stesso non sia stato posto nel nulla. Invece, in caso di nullità assoluta e insanabile il provvedimento è privo di esecutorietà in quanto inesistente. Il provvedimento è coercibile per legge (tali le ordinanze di urgenza e i provvedimenti di polizia, gli ordini militari). Non tutti i provvedimenti sono esecutori ma soltanto quelli la cui esecutorietà è prevista dalla legge.</w:t>
      </w:r>
    </w:p>
    <w:p w:rsidR="002B785F" w:rsidRPr="00FB5AD0" w:rsidRDefault="002B785F" w:rsidP="007200E3">
      <w:pPr>
        <w:numPr>
          <w:ilvl w:val="0"/>
          <w:numId w:val="7"/>
        </w:numPr>
        <w:tabs>
          <w:tab w:val="left" w:pos="360"/>
        </w:tabs>
        <w:jc w:val="both"/>
        <w:rPr>
          <w:color w:val="000000" w:themeColor="text1"/>
        </w:rPr>
      </w:pPr>
      <w:r w:rsidRPr="00FB5AD0">
        <w:rPr>
          <w:bCs/>
          <w:color w:val="000000" w:themeColor="text1"/>
        </w:rPr>
        <w:t>esecutività</w:t>
      </w:r>
      <w:r w:rsidRPr="00FB5AD0">
        <w:rPr>
          <w:color w:val="000000" w:themeColor="text1"/>
        </w:rPr>
        <w:t>: hanno efficacia immediatamente.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 principali provvedimenti amministrativi:</w:t>
      </w:r>
    </w:p>
    <w:p w:rsidR="002B785F" w:rsidRPr="00FB5AD0" w:rsidRDefault="002B785F">
      <w:pPr>
        <w:tabs>
          <w:tab w:val="left" w:pos="1212"/>
        </w:tabs>
        <w:ind w:left="1276"/>
        <w:jc w:val="both"/>
        <w:rPr>
          <w:color w:val="000000" w:themeColor="text1"/>
        </w:rPr>
      </w:pP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ammissione</w:t>
      </w:r>
      <w:r w:rsidRPr="00FB5AD0">
        <w:rPr>
          <w:color w:val="000000" w:themeColor="text1"/>
        </w:rPr>
        <w:t>: (attività discrezionale incide sullo status) attribuzione ad un soggetto di una qualità, ammettendolo a far parte di una particolare categoria di persone allo scopo di farlo partecipare ad alcuni diritti o vantaggi (ammissione ad una gara di appalto decreto di conferimento della cittadinanza, di legittimazione di un figlio naturale, ammissione ad un concorso). Esso è subordinato ad un apprezzamento discrezionale da parte della P.A.;</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iscrizione</w:t>
      </w:r>
      <w:r w:rsidRPr="00FB5AD0">
        <w:rPr>
          <w:color w:val="000000" w:themeColor="text1"/>
        </w:rPr>
        <w:t>: (incide sullo status) ha lo stesso effetto dell’ammissione ma prescinde da qualsiasi apprezzamento discrezionale, poiché la P.A. deve semplicemente limitarsi ad accertare la sussistenza dei requisiti richiesti dalla legge. (iscrizione negli istituti di pubb. Istruzione, nelle liste elettorali, le auto al P.R.A.);</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autorizzazione</w:t>
      </w:r>
      <w:r w:rsidRPr="00FB5AD0">
        <w:rPr>
          <w:color w:val="000000" w:themeColor="text1"/>
        </w:rPr>
        <w:t>: provvedimento discrezionale con cui la p.A. rimuove un limite che la legge pone all’esercizio di un diritto legittimo, diritto che se usato in modo indiscriminato può risultare pregiudizievole per la collettività.</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Registrazione</w:t>
      </w:r>
      <w:r w:rsidRPr="00FB5AD0">
        <w:rPr>
          <w:color w:val="000000" w:themeColor="text1"/>
        </w:rPr>
        <w:t>: è una autorizzazione concessa non a seguito di una valutazione discrezionale, bensì vincolata al semplice accertamento della sussistenza delle condizioni di legge:</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Concessione</w:t>
      </w:r>
      <w:r w:rsidRPr="00FB5AD0">
        <w:rPr>
          <w:color w:val="000000" w:themeColor="text1"/>
        </w:rPr>
        <w:t xml:space="preserve">: provvedimento discrezionale, attribuzione al suo destinatario di nuovi diritti o nuove facoltà, che prima non aveva. Questa concessione può essere </w:t>
      </w:r>
      <w:r w:rsidRPr="00FB5AD0">
        <w:rPr>
          <w:bCs/>
          <w:color w:val="000000" w:themeColor="text1"/>
        </w:rPr>
        <w:t>traslativa</w:t>
      </w:r>
      <w:r w:rsidRPr="00FB5AD0">
        <w:rPr>
          <w:color w:val="000000" w:themeColor="text1"/>
        </w:rPr>
        <w:t xml:space="preserve"> (concessione trasferita dal concedente al concessionario “concessione di pubblici servizi”) o </w:t>
      </w:r>
      <w:r w:rsidRPr="00FB5AD0">
        <w:rPr>
          <w:bCs/>
          <w:color w:val="000000" w:themeColor="text1"/>
        </w:rPr>
        <w:t>costitutiva</w:t>
      </w:r>
      <w:r w:rsidRPr="00FB5AD0">
        <w:rPr>
          <w:color w:val="000000" w:themeColor="text1"/>
        </w:rPr>
        <w:t xml:space="preserve"> (concessione della cittadinanza con decreto del presidente della repubblica, o per cambiare nome o cognome.</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Assegnazioni</w:t>
      </w:r>
      <w:r w:rsidRPr="00FB5AD0">
        <w:rPr>
          <w:color w:val="000000" w:themeColor="text1"/>
        </w:rPr>
        <w:t>: gli stessi effetti della concessione ma vincolato all’accertamento di requisiti dalla legge (assegnazioni di case popolari);</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Dispense</w:t>
      </w:r>
      <w:r w:rsidRPr="00FB5AD0">
        <w:rPr>
          <w:color w:val="000000" w:themeColor="text1"/>
        </w:rPr>
        <w:t xml:space="preserve">: discrezionale, con cui si consente ad un soggetto di esercitare </w:t>
      </w:r>
      <w:r w:rsidRPr="00FB5AD0">
        <w:rPr>
          <w:color w:val="000000" w:themeColor="text1"/>
        </w:rPr>
        <w:lastRenderedPageBreak/>
        <w:t>una attività, o esonera il soggetto all’adempimento di un obbligo di legge (dispensa dagli impedimenti matrimoniali)</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Esenzioni</w:t>
      </w:r>
      <w:r w:rsidRPr="00FB5AD0">
        <w:rPr>
          <w:color w:val="000000" w:themeColor="text1"/>
        </w:rPr>
        <w:t>: come la dispensa ma vincolato dall’accertamento dell’esistenza dei requisiti richiesti dalla legge.</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Sussidi</w:t>
      </w:r>
      <w:r w:rsidRPr="00FB5AD0">
        <w:rPr>
          <w:color w:val="000000" w:themeColor="text1"/>
        </w:rPr>
        <w:t>: discrezionali, con cui si concede un beneficio pecuniario sulla base di un apprezzamento discrezionale di requisiti genericamente contemplati dalla legge;</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Sovvenzioni</w:t>
      </w:r>
      <w:r w:rsidRPr="00FB5AD0">
        <w:rPr>
          <w:color w:val="000000" w:themeColor="text1"/>
        </w:rPr>
        <w:t>: come i sussidi ma vincolato dall’accertamento dell’esistenza dei requisiti richiesti dalla legge (sgravi fiscali).</w:t>
      </w:r>
    </w:p>
    <w:p w:rsidR="002B785F" w:rsidRPr="00FB5AD0" w:rsidRDefault="002B785F" w:rsidP="007200E3">
      <w:pPr>
        <w:numPr>
          <w:ilvl w:val="0"/>
          <w:numId w:val="14"/>
        </w:numPr>
        <w:ind w:left="1276" w:firstLine="0"/>
        <w:jc w:val="both"/>
        <w:rPr>
          <w:color w:val="000000" w:themeColor="text1"/>
        </w:rPr>
      </w:pPr>
      <w:r w:rsidRPr="00FB5AD0">
        <w:rPr>
          <w:bCs/>
          <w:color w:val="000000" w:themeColor="text1"/>
        </w:rPr>
        <w:t>Ordini</w:t>
      </w:r>
      <w:r w:rsidRPr="00FB5AD0">
        <w:rPr>
          <w:color w:val="000000" w:themeColor="text1"/>
        </w:rPr>
        <w:t>: fa sorgere nuovi obblighi giuridici a carico dei destinatari, imponendo loro un determinato comportamento sulla base della propria potestà di supremazia. (ordinanze del prefetto)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Gli </w:t>
      </w:r>
      <w:r w:rsidRPr="00FB5AD0">
        <w:rPr>
          <w:bCs/>
          <w:color w:val="000000" w:themeColor="text1"/>
        </w:rPr>
        <w:t xml:space="preserve">atti ablativi </w:t>
      </w:r>
      <w:r w:rsidRPr="00FB5AD0">
        <w:rPr>
          <w:color w:val="000000" w:themeColor="text1"/>
        </w:rPr>
        <w:t>sono provvedimenti mediante i quali la P.A. priva il titolare di un determinato diritto reale, o estinguendolo o trasferendolo coattivamente ad altro soggetto, oppure limitandolo. Sono atti ablativi: l’espropriazione di determinati beni a favore della P.A., l’occupazione temporanea, l’occupazione d’urgenza, gli atti costitutivi di servitù a favore della P.A. i principi generali che regolano gli atti ablativi sono:</w:t>
      </w:r>
    </w:p>
    <w:p w:rsidR="002B785F" w:rsidRPr="00FB5AD0" w:rsidRDefault="002B785F">
      <w:pPr>
        <w:tabs>
          <w:tab w:val="left" w:pos="1212"/>
        </w:tabs>
        <w:ind w:left="1212" w:hanging="360"/>
        <w:jc w:val="both"/>
        <w:rPr>
          <w:color w:val="000000" w:themeColor="text1"/>
        </w:rPr>
      </w:pPr>
      <w:r w:rsidRPr="00FB5AD0">
        <w:rPr>
          <w:color w:val="000000" w:themeColor="text1"/>
        </w:rPr>
        <w:t>1.      il principio di riserva di legge;</w:t>
      </w:r>
    </w:p>
    <w:p w:rsidR="002B785F" w:rsidRPr="00FB5AD0" w:rsidRDefault="002B785F">
      <w:pPr>
        <w:ind w:left="1212" w:hanging="360"/>
        <w:jc w:val="both"/>
        <w:rPr>
          <w:color w:val="000000" w:themeColor="text1"/>
        </w:rPr>
      </w:pPr>
      <w:r w:rsidRPr="00FB5AD0">
        <w:rPr>
          <w:color w:val="000000" w:themeColor="text1"/>
        </w:rPr>
        <w:t>2.      l’obbligo di indennizzo;</w:t>
      </w:r>
    </w:p>
    <w:p w:rsidR="002B785F" w:rsidRPr="00FB5AD0" w:rsidRDefault="002B785F">
      <w:pPr>
        <w:ind w:left="1212" w:hanging="360"/>
        <w:jc w:val="both"/>
        <w:rPr>
          <w:color w:val="000000" w:themeColor="text1"/>
        </w:rPr>
      </w:pPr>
      <w:r w:rsidRPr="00FB5AD0">
        <w:rPr>
          <w:color w:val="000000" w:themeColor="text1"/>
        </w:rPr>
        <w:t>3.      i motivi di interesse generale, cioè pubblico.</w:t>
      </w:r>
    </w:p>
    <w:p w:rsidR="002B785F" w:rsidRPr="00FB5AD0" w:rsidRDefault="002B785F">
      <w:pPr>
        <w:jc w:val="both"/>
        <w:rPr>
          <w:color w:val="000000" w:themeColor="text1"/>
        </w:rPr>
      </w:pPr>
      <w:r w:rsidRPr="00FB5AD0">
        <w:rPr>
          <w:color w:val="000000" w:themeColor="text1"/>
        </w:rPr>
        <w:t>Tra gli atti ablativi ricordiamo:</w:t>
      </w:r>
    </w:p>
    <w:p w:rsidR="002B785F" w:rsidRPr="00FB5AD0" w:rsidRDefault="002B785F">
      <w:pPr>
        <w:jc w:val="both"/>
        <w:rPr>
          <w:color w:val="000000" w:themeColor="text1"/>
        </w:rPr>
      </w:pPr>
      <w:r w:rsidRPr="00FB5AD0">
        <w:rPr>
          <w:bCs/>
          <w:color w:val="000000" w:themeColor="text1"/>
        </w:rPr>
        <w:t>espropriazione per pubblica utilità</w:t>
      </w:r>
      <w:r w:rsidRPr="00FB5AD0">
        <w:rPr>
          <w:color w:val="000000" w:themeColor="text1"/>
        </w:rPr>
        <w:t>, trasferimento coattivo del diritto di proprietà su un bene immobile da un soggetto (espropriato) ad un altro soggetto (espropriante) per motivo pubblico interesse previsto dalla legge (costruzione di una strada).  Istituto di diritto pubblico in base al quale un soggetto, previo pagamento di una congrua indennità, può essere privato in tutto o in parte di beni di sua proprietà. L’espropriazione crea un vero e proprio rapporto di diritto pubblico i cui elementi sono le parti, l’oggetto dell’esproprio e l’indennizzo. Non possono essere espropriati gli edifici aperti al culto, se non per gravi ragioni e previo accordo con le autorità ecclesiastiche; i beni demaniali (beni immobili o universalità di beni mobili sempre appartenenti ad enti pubblici territoriali) e i beni patrimoniali indisponibili (beni pubblici sia mobili che immobili appartenenti a qualsiasi ente pubblico e non solo ad enti territoriali);     le sedi di rappresentanze diplomatiche di Stati esteri.</w:t>
      </w:r>
    </w:p>
    <w:p w:rsidR="002B785F" w:rsidRPr="00FB5AD0" w:rsidRDefault="002B785F">
      <w:pPr>
        <w:jc w:val="both"/>
        <w:rPr>
          <w:i/>
          <w:iCs/>
          <w:color w:val="000000" w:themeColor="text1"/>
          <w:u w:val="single"/>
        </w:rPr>
      </w:pPr>
    </w:p>
    <w:p w:rsidR="002B785F" w:rsidRPr="00FB5AD0" w:rsidRDefault="002B785F">
      <w:pPr>
        <w:jc w:val="both"/>
        <w:rPr>
          <w:color w:val="000000" w:themeColor="text1"/>
        </w:rPr>
      </w:pPr>
      <w:r w:rsidRPr="00FB5AD0">
        <w:rPr>
          <w:i/>
          <w:iCs/>
          <w:color w:val="000000" w:themeColor="text1"/>
          <w:u w:val="single"/>
        </w:rPr>
        <w:t>Demanio necessario</w:t>
      </w:r>
      <w:r w:rsidRPr="00FB5AD0">
        <w:rPr>
          <w:color w:val="000000" w:themeColor="text1"/>
        </w:rPr>
        <w:t>: quei beni immobili che devono per forza essere demaniali, cioè demaniali per natura, tutti di proprietà dello Stato e solo eccezionalmente delle regioni. Tali sono:</w:t>
      </w:r>
    </w:p>
    <w:p w:rsidR="002B785F" w:rsidRPr="00FB5AD0" w:rsidRDefault="002B785F">
      <w:pPr>
        <w:tabs>
          <w:tab w:val="left" w:pos="786"/>
        </w:tabs>
        <w:ind w:left="786" w:hanging="360"/>
        <w:jc w:val="both"/>
        <w:rPr>
          <w:color w:val="000000" w:themeColor="text1"/>
        </w:rPr>
      </w:pPr>
      <w:r w:rsidRPr="00FB5AD0">
        <w:rPr>
          <w:color w:val="000000" w:themeColor="text1"/>
        </w:rPr>
        <w:t>-</w:t>
      </w:r>
      <w:r w:rsidRPr="00FB5AD0">
        <w:rPr>
          <w:color w:val="000000" w:themeColor="text1"/>
        </w:rPr>
        <w:tab/>
        <w:t>demanio marittimo (lido del mare, spiaggia, porti, rade, lagune, foci dei fiumi che sboccano al mare);</w:t>
      </w:r>
    </w:p>
    <w:p w:rsidR="002B785F" w:rsidRPr="00FB5AD0" w:rsidRDefault="002B785F">
      <w:pPr>
        <w:ind w:left="786" w:hanging="360"/>
        <w:jc w:val="both"/>
        <w:rPr>
          <w:color w:val="000000" w:themeColor="text1"/>
        </w:rPr>
      </w:pPr>
      <w:r w:rsidRPr="00FB5AD0">
        <w:rPr>
          <w:color w:val="000000" w:themeColor="text1"/>
        </w:rPr>
        <w:t>-</w:t>
      </w:r>
      <w:r w:rsidRPr="00FB5AD0">
        <w:rPr>
          <w:color w:val="000000" w:themeColor="text1"/>
        </w:rPr>
        <w:tab/>
        <w:t>demanio idrico (fiumi, laghi e torrenti, acque sorgenti con esclusione di quelle minerali e termali assoggettate al regime delle miniere, ghiacciai);</w:t>
      </w:r>
    </w:p>
    <w:p w:rsidR="002B785F" w:rsidRPr="00FB5AD0" w:rsidRDefault="002B785F">
      <w:pPr>
        <w:ind w:left="786" w:hanging="360"/>
        <w:jc w:val="both"/>
        <w:rPr>
          <w:color w:val="000000" w:themeColor="text1"/>
        </w:rPr>
      </w:pPr>
      <w:r w:rsidRPr="00FB5AD0">
        <w:rPr>
          <w:color w:val="000000" w:themeColor="text1"/>
        </w:rPr>
        <w:t>-</w:t>
      </w:r>
      <w:r w:rsidRPr="00FB5AD0">
        <w:rPr>
          <w:color w:val="000000" w:themeColor="text1"/>
        </w:rPr>
        <w:tab/>
        <w:t>demanio militare (opere permanenti destinate alla difesa nazionale-fortezze, piazzeforti, installazioni missilistiche, linee fortificate o trincerate, porti e aeroporti militari, ferrovie e funivie militari, ricoveri antiaerei);</w:t>
      </w:r>
    </w:p>
    <w:p w:rsidR="002B785F" w:rsidRPr="00FB5AD0" w:rsidRDefault="002B785F">
      <w:pPr>
        <w:jc w:val="both"/>
        <w:rPr>
          <w:i/>
          <w:iCs/>
          <w:color w:val="000000" w:themeColor="text1"/>
          <w:u w:val="single"/>
        </w:rPr>
      </w:pPr>
    </w:p>
    <w:p w:rsidR="002B785F" w:rsidRPr="00FB5AD0" w:rsidRDefault="002B785F">
      <w:pPr>
        <w:jc w:val="both"/>
        <w:rPr>
          <w:color w:val="000000" w:themeColor="text1"/>
        </w:rPr>
      </w:pPr>
      <w:r w:rsidRPr="00FB5AD0">
        <w:rPr>
          <w:i/>
          <w:iCs/>
          <w:color w:val="000000" w:themeColor="text1"/>
          <w:u w:val="single"/>
        </w:rPr>
        <w:t>Demanio accidentale o eventuale</w:t>
      </w:r>
      <w:r w:rsidRPr="00FB5AD0">
        <w:rPr>
          <w:color w:val="000000" w:themeColor="text1"/>
        </w:rPr>
        <w:t>: comprende beni che possono anche non essere di proprietà di enti pubblici territoriali (qualora lo siano fanno parte del demanio). Tali:</w:t>
      </w:r>
    </w:p>
    <w:p w:rsidR="002B785F" w:rsidRPr="00FB5AD0" w:rsidRDefault="002B785F">
      <w:pPr>
        <w:ind w:left="851" w:hanging="360"/>
        <w:jc w:val="both"/>
        <w:rPr>
          <w:color w:val="000000" w:themeColor="text1"/>
        </w:rPr>
      </w:pPr>
      <w:r w:rsidRPr="00FB5AD0">
        <w:rPr>
          <w:color w:val="000000" w:themeColor="text1"/>
        </w:rPr>
        <w:t>-</w:t>
      </w:r>
      <w:r w:rsidRPr="00FB5AD0">
        <w:rPr>
          <w:color w:val="000000" w:themeColor="text1"/>
        </w:rPr>
        <w:tab/>
        <w:t>demanio stradale;</w:t>
      </w:r>
    </w:p>
    <w:p w:rsidR="002B785F" w:rsidRPr="00FB5AD0" w:rsidRDefault="002B785F">
      <w:pPr>
        <w:ind w:left="851" w:hanging="360"/>
        <w:jc w:val="both"/>
        <w:rPr>
          <w:color w:val="000000" w:themeColor="text1"/>
        </w:rPr>
      </w:pPr>
      <w:r w:rsidRPr="00FB5AD0">
        <w:rPr>
          <w:color w:val="000000" w:themeColor="text1"/>
        </w:rPr>
        <w:t>-</w:t>
      </w:r>
      <w:r w:rsidRPr="00FB5AD0">
        <w:rPr>
          <w:color w:val="000000" w:themeColor="text1"/>
        </w:rPr>
        <w:tab/>
        <w:t>demanio ferroviario;</w:t>
      </w:r>
    </w:p>
    <w:p w:rsidR="002B785F" w:rsidRPr="00FB5AD0" w:rsidRDefault="002B785F">
      <w:pPr>
        <w:ind w:left="851" w:hanging="360"/>
        <w:jc w:val="both"/>
        <w:rPr>
          <w:color w:val="000000" w:themeColor="text1"/>
        </w:rPr>
      </w:pPr>
      <w:r w:rsidRPr="00FB5AD0">
        <w:rPr>
          <w:color w:val="000000" w:themeColor="text1"/>
        </w:rPr>
        <w:lastRenderedPageBreak/>
        <w:t>-</w:t>
      </w:r>
      <w:r w:rsidRPr="00FB5AD0">
        <w:rPr>
          <w:color w:val="000000" w:themeColor="text1"/>
        </w:rPr>
        <w:tab/>
        <w:t>demanio aeronautico;</w:t>
      </w:r>
    </w:p>
    <w:p w:rsidR="002B785F" w:rsidRPr="00FB5AD0" w:rsidRDefault="002B785F">
      <w:pPr>
        <w:ind w:left="851" w:hanging="360"/>
        <w:jc w:val="both"/>
        <w:rPr>
          <w:color w:val="000000" w:themeColor="text1"/>
        </w:rPr>
      </w:pPr>
      <w:r w:rsidRPr="00FB5AD0">
        <w:rPr>
          <w:color w:val="000000" w:themeColor="text1"/>
        </w:rPr>
        <w:t>-</w:t>
      </w:r>
      <w:r w:rsidRPr="00FB5AD0">
        <w:rPr>
          <w:color w:val="000000" w:themeColor="text1"/>
        </w:rPr>
        <w:tab/>
        <w:t>gli acquedotti di proprietà degli enti pubblici territoriali;</w:t>
      </w:r>
    </w:p>
    <w:p w:rsidR="002B785F" w:rsidRPr="00FB5AD0" w:rsidRDefault="002B785F">
      <w:pPr>
        <w:ind w:left="851" w:hanging="360"/>
        <w:jc w:val="both"/>
        <w:rPr>
          <w:color w:val="000000" w:themeColor="text1"/>
        </w:rPr>
      </w:pPr>
      <w:r w:rsidRPr="00FB5AD0">
        <w:rPr>
          <w:color w:val="000000" w:themeColor="text1"/>
        </w:rPr>
        <w:t>-</w:t>
      </w:r>
      <w:r w:rsidRPr="00FB5AD0">
        <w:rPr>
          <w:color w:val="000000" w:themeColor="text1"/>
        </w:rPr>
        <w:tab/>
        <w:t>i beni di interesse storico, artistico, e  archeologico</w:t>
      </w:r>
    </w:p>
    <w:p w:rsidR="002B785F" w:rsidRPr="00FB5AD0" w:rsidRDefault="002B785F">
      <w:pPr>
        <w:ind w:firstLine="426"/>
        <w:jc w:val="both"/>
        <w:rPr>
          <w:color w:val="000000" w:themeColor="text1"/>
        </w:rPr>
      </w:pPr>
    </w:p>
    <w:p w:rsidR="002B785F" w:rsidRPr="00FB5AD0" w:rsidRDefault="002B785F">
      <w:pPr>
        <w:jc w:val="both"/>
        <w:rPr>
          <w:color w:val="000000" w:themeColor="text1"/>
        </w:rPr>
      </w:pPr>
      <w:r w:rsidRPr="00FB5AD0">
        <w:rPr>
          <w:i/>
          <w:iCs/>
          <w:color w:val="000000" w:themeColor="text1"/>
          <w:u w:val="single"/>
        </w:rPr>
        <w:t>Demanio naturale e artificiale:</w:t>
      </w:r>
      <w:r w:rsidRPr="00FB5AD0">
        <w:rPr>
          <w:color w:val="000000" w:themeColor="text1"/>
        </w:rPr>
        <w:t xml:space="preserve"> i beni del demanio naturale sono demaniali per se stessi, per natura. Tali: i beni del demanio necessario tranne quello militare.</w:t>
      </w:r>
    </w:p>
    <w:p w:rsidR="002B785F" w:rsidRPr="00FB5AD0" w:rsidRDefault="002B785F">
      <w:pPr>
        <w:jc w:val="both"/>
        <w:rPr>
          <w:i/>
          <w:iCs/>
          <w:color w:val="000000" w:themeColor="text1"/>
          <w:u w:val="single"/>
        </w:rPr>
      </w:pPr>
    </w:p>
    <w:p w:rsidR="002B785F" w:rsidRPr="00FB5AD0" w:rsidRDefault="002B785F">
      <w:pPr>
        <w:jc w:val="both"/>
        <w:rPr>
          <w:color w:val="000000" w:themeColor="text1"/>
        </w:rPr>
      </w:pPr>
      <w:r w:rsidRPr="00FB5AD0">
        <w:rPr>
          <w:i/>
          <w:iCs/>
          <w:color w:val="000000" w:themeColor="text1"/>
          <w:u w:val="single"/>
        </w:rPr>
        <w:t>Demanio regionale:</w:t>
      </w:r>
      <w:r w:rsidRPr="00FB5AD0">
        <w:rPr>
          <w:color w:val="000000" w:themeColor="text1"/>
        </w:rPr>
        <w:t xml:space="preserve"> è sorto con la istituzione delle regioni e ne fanno parte tutti i beni appartenenti al c. d. demanio accidentale quando siano di loro proprietà: i porti lacuali e i diritti reali della regione sui beni altrui (servitù). I beni che fanno parte del demanio pubblico sono inalienabili, cioè, ogni atto di trasferimento, per acquisto o donazione, del bene demaniale è nullo. Non possono essere acquisiti per usucapione (dopo 20 anni). I beni demaniali sono inespropriabili. </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requisizione</w:t>
      </w:r>
      <w:r w:rsidRPr="00FB5AD0">
        <w:rPr>
          <w:color w:val="000000" w:themeColor="text1"/>
        </w:rPr>
        <w:t>, comporta o il trasferimento della proprietà del bene (requisizione di natanti e veicoli in tempo di guerra per necessità militari) quanto il trasferimento del solo diritto (requisizione in uso degli alloggi sfitti per ospitarvi senza tetto). La requisizione in proprietà, è un istituto molto affine all’espropriazione. È un provvedimento ablativo eccezionale che, di regola, ha luogo solo in tempo di guerra per esigenze di carattere militare. Oltre alla requisizione vi è la sottrazione della proprietà; la P.A. può sottrarre al privato anche il semplice uso della cosa. Infine vi è la requisizione di urgenza dovuta a cause di forza maggiore. Varie leggi disciplinano la materia delle espropriazioni stabilendo anche la competenza  per l’adozione dei relativi provvedimenti. Per espropri disposti per la realizzazione di opere di interesse statale o ultraregionale la relativa competenza spetta al prefetto (L. 2359/1865). Per espropriazioni preordinate alla realizzazione di opere pubbliche di interesse regionale sono competenti le autorità regionali individuante, volta per volta, da leggi regionali. Per espropriazioni in ambito comunale, è implicita la dichiarazione di pubblica utilità nell’approvazione, da parte del consiglio del progetto dell’opera ed il relativo decreto è emanato dall’autorità comunale, individuata ogni volta dalle singole leggi regionali. Il decreto espropriativo è considerato atto definitivo e dunque, non impugnabile con ricorso gerarchico. È un provvedimento di trasferimento coattivo, costitutivo dell’effetto espropriativo e per tale motivo va trascritto nei registri immobiliari e catastali entro 15 giorni.</w:t>
      </w:r>
    </w:p>
    <w:p w:rsidR="002B785F" w:rsidRPr="00FB5AD0" w:rsidRDefault="002B785F">
      <w:pPr>
        <w:jc w:val="both"/>
        <w:rPr>
          <w:bCs/>
          <w:color w:val="000000" w:themeColor="text1"/>
        </w:rPr>
      </w:pPr>
    </w:p>
    <w:p w:rsidR="002B785F" w:rsidRPr="00FB5AD0" w:rsidRDefault="002B785F">
      <w:pPr>
        <w:jc w:val="both"/>
        <w:rPr>
          <w:bCs/>
          <w:color w:val="000000" w:themeColor="text1"/>
        </w:rPr>
      </w:pPr>
      <w:r w:rsidRPr="00FB5AD0">
        <w:rPr>
          <w:bCs/>
          <w:color w:val="000000" w:themeColor="text1"/>
        </w:rPr>
        <w:t>occupazione di urgenza.</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confisca amministrativa</w:t>
      </w:r>
      <w:r w:rsidRPr="00FB5AD0">
        <w:rPr>
          <w:color w:val="000000" w:themeColor="text1"/>
        </w:rPr>
        <w:t>, privazione da un soggetto di cose servite per commettere un illecito, o detenzione privata. È una figura comune a diversi rami del diritto; è un provvedimenti di carattere:</w:t>
      </w:r>
    </w:p>
    <w:p w:rsidR="002B785F" w:rsidRPr="00FB5AD0" w:rsidRDefault="002B785F">
      <w:pPr>
        <w:ind w:left="426" w:hanging="426"/>
        <w:jc w:val="both"/>
        <w:rPr>
          <w:color w:val="000000" w:themeColor="text1"/>
        </w:rPr>
      </w:pPr>
      <w:r w:rsidRPr="00FB5AD0">
        <w:rPr>
          <w:color w:val="000000" w:themeColor="text1"/>
        </w:rPr>
        <w:t>-     sanzionatorio, repressivo, successivo in quanto comporta il passaggio coattivo della cosa che è servita a commettere l’illecito o ne costituisce il prodotto, dal privato alla P.A., senza corrispettivo.</w:t>
      </w:r>
    </w:p>
    <w:p w:rsidR="002B785F" w:rsidRPr="00FB5AD0" w:rsidRDefault="002B785F">
      <w:pPr>
        <w:jc w:val="both"/>
        <w:rPr>
          <w:color w:val="000000" w:themeColor="text1"/>
        </w:rPr>
      </w:pPr>
      <w:r w:rsidRPr="00FB5AD0">
        <w:rPr>
          <w:color w:val="000000" w:themeColor="text1"/>
        </w:rPr>
        <w:t>-     Ablativo pur non rientrando nella categoria delle espropriazioni;</w:t>
      </w:r>
    </w:p>
    <w:p w:rsidR="002B785F" w:rsidRPr="00FB5AD0" w:rsidRDefault="002B785F">
      <w:pPr>
        <w:jc w:val="both"/>
        <w:rPr>
          <w:color w:val="000000" w:themeColor="text1"/>
        </w:rPr>
      </w:pPr>
      <w:r w:rsidRPr="00FB5AD0">
        <w:rPr>
          <w:color w:val="000000" w:themeColor="text1"/>
        </w:rPr>
        <w:t>-     comporta l’acquisizione e la piena disponibilità del bene da parte della P.A.</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Sequestro cautelare amministrativo</w:t>
      </w:r>
      <w:r w:rsidRPr="00FB5AD0">
        <w:rPr>
          <w:color w:val="000000" w:themeColor="text1"/>
        </w:rPr>
        <w:t xml:space="preserve">, sequestro preventivo cautelare, quando vi è incertezza sulla pericolosità di una certa cosa. È affine alla confisca, ne differisce in quanto la confisca è conseguenza dell’illecito ed accessoria ad altra sanzione amministrativa principale, mentre il sequestro è un atto prettamente cautelare, adottato in via preventiva, quando vi è incertezza sulla pericolosità (tale il sequestro di un prodotto alimentare in vendita potenzialmente nocivo </w:t>
      </w:r>
      <w:r w:rsidRPr="00FB5AD0">
        <w:rPr>
          <w:color w:val="000000" w:themeColor="text1"/>
        </w:rPr>
        <w:lastRenderedPageBreak/>
        <w:t>e che, una volta accertata la pericolosità effettiva, il sequestro si trasformerà in confisca; altrimenti verrà restituito all’avente diritto).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 xml:space="preserve">avocazione </w:t>
      </w:r>
      <w:r w:rsidRPr="00FB5AD0">
        <w:rPr>
          <w:color w:val="000000" w:themeColor="text1"/>
        </w:rPr>
        <w:t>(di cave e torbiere alle regioni): è un provvedimento affine alla confisca. Ha, infatti, carattere sanzionatorio in quanto consegue ad un mancato o cattivo sfruttamento di una cava o di una torbiera da parte del proprietario. Fondamento del provvedimento è l’utilità sociale poiché al proprietario non è concesso alcun indennizzo, l’avocazione non può assimilarsi all’espropriazione.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Tutti gli altri atti amministrativi che non sono provvedimenti, non presentano le caratteristiche di autoritarietà, esecutorietà e non sono tutti tipici e nominativi:</w:t>
      </w:r>
    </w:p>
    <w:p w:rsidR="002B785F" w:rsidRPr="00FB5AD0" w:rsidRDefault="002B785F" w:rsidP="007200E3">
      <w:pPr>
        <w:numPr>
          <w:ilvl w:val="1"/>
          <w:numId w:val="7"/>
        </w:numPr>
        <w:ind w:left="709" w:firstLine="0"/>
        <w:jc w:val="both"/>
        <w:rPr>
          <w:color w:val="000000" w:themeColor="text1"/>
        </w:rPr>
      </w:pPr>
      <w:r w:rsidRPr="00FB5AD0">
        <w:rPr>
          <w:bCs/>
          <w:color w:val="000000" w:themeColor="text1"/>
        </w:rPr>
        <w:t>pareri</w:t>
      </w:r>
      <w:r w:rsidRPr="00FB5AD0">
        <w:rPr>
          <w:color w:val="000000" w:themeColor="text1"/>
        </w:rPr>
        <w:t xml:space="preserve"> (facoltativi, obbligatori)</w:t>
      </w:r>
    </w:p>
    <w:p w:rsidR="002B785F" w:rsidRPr="00FB5AD0" w:rsidRDefault="002B785F" w:rsidP="007200E3">
      <w:pPr>
        <w:numPr>
          <w:ilvl w:val="1"/>
          <w:numId w:val="7"/>
        </w:numPr>
        <w:ind w:left="709" w:firstLine="0"/>
        <w:jc w:val="both"/>
        <w:rPr>
          <w:bCs/>
          <w:color w:val="000000" w:themeColor="text1"/>
        </w:rPr>
      </w:pPr>
      <w:r w:rsidRPr="00FB5AD0">
        <w:rPr>
          <w:bCs/>
          <w:color w:val="000000" w:themeColor="text1"/>
        </w:rPr>
        <w:t>atti</w:t>
      </w:r>
      <w:r w:rsidRPr="00FB5AD0">
        <w:rPr>
          <w:color w:val="000000" w:themeColor="text1"/>
        </w:rPr>
        <w:t xml:space="preserve"> di </w:t>
      </w:r>
      <w:r w:rsidRPr="00FB5AD0">
        <w:rPr>
          <w:bCs/>
          <w:color w:val="000000" w:themeColor="text1"/>
        </w:rPr>
        <w:t>controllo</w:t>
      </w:r>
    </w:p>
    <w:p w:rsidR="002B785F" w:rsidRPr="00FB5AD0" w:rsidRDefault="002B785F" w:rsidP="007200E3">
      <w:pPr>
        <w:numPr>
          <w:ilvl w:val="1"/>
          <w:numId w:val="7"/>
        </w:numPr>
        <w:ind w:left="709" w:firstLine="0"/>
        <w:jc w:val="both"/>
        <w:rPr>
          <w:color w:val="000000" w:themeColor="text1"/>
        </w:rPr>
      </w:pPr>
      <w:r w:rsidRPr="00FB5AD0">
        <w:rPr>
          <w:bCs/>
          <w:color w:val="000000" w:themeColor="text1"/>
        </w:rPr>
        <w:t xml:space="preserve">atti certificativi o ricognitivi: </w:t>
      </w:r>
      <w:r w:rsidRPr="00FB5AD0">
        <w:rPr>
          <w:color w:val="000000" w:themeColor="text1"/>
        </w:rPr>
        <w:t>quelli che in genere servono ad attestare qualcosa (fatti, qualità di persone o cose) (dichiara l’esistenza di un determinato fatto o atto es. certificati)</w:t>
      </w:r>
    </w:p>
    <w:p w:rsidR="002B785F" w:rsidRPr="00FB5AD0" w:rsidRDefault="002B785F" w:rsidP="007200E3">
      <w:pPr>
        <w:numPr>
          <w:ilvl w:val="1"/>
          <w:numId w:val="7"/>
        </w:numPr>
        <w:ind w:left="709" w:firstLine="0"/>
        <w:jc w:val="both"/>
        <w:rPr>
          <w:color w:val="000000" w:themeColor="text1"/>
        </w:rPr>
      </w:pPr>
      <w:r w:rsidRPr="00FB5AD0">
        <w:rPr>
          <w:bCs/>
          <w:color w:val="000000" w:themeColor="text1"/>
        </w:rPr>
        <w:t>atti</w:t>
      </w:r>
      <w:r w:rsidRPr="00FB5AD0">
        <w:rPr>
          <w:color w:val="000000" w:themeColor="text1"/>
        </w:rPr>
        <w:t xml:space="preserve"> </w:t>
      </w:r>
      <w:r w:rsidRPr="00FB5AD0">
        <w:rPr>
          <w:bCs/>
          <w:color w:val="000000" w:themeColor="text1"/>
        </w:rPr>
        <w:t>propulsivi</w:t>
      </w:r>
      <w:r w:rsidRPr="00FB5AD0">
        <w:rPr>
          <w:color w:val="000000" w:themeColor="text1"/>
        </w:rPr>
        <w:t xml:space="preserve"> (servono per stimolare l’attività di organi)</w:t>
      </w:r>
    </w:p>
    <w:p w:rsidR="002B785F" w:rsidRPr="00FB5AD0" w:rsidRDefault="002B785F" w:rsidP="007200E3">
      <w:pPr>
        <w:numPr>
          <w:ilvl w:val="1"/>
          <w:numId w:val="7"/>
        </w:numPr>
        <w:ind w:left="709" w:firstLine="0"/>
        <w:jc w:val="both"/>
        <w:rPr>
          <w:color w:val="000000" w:themeColor="text1"/>
        </w:rPr>
      </w:pPr>
      <w:r w:rsidRPr="00FB5AD0">
        <w:rPr>
          <w:bCs/>
          <w:color w:val="000000" w:themeColor="text1"/>
        </w:rPr>
        <w:t>comunicazioni o notificazioni:</w:t>
      </w:r>
      <w:r w:rsidRPr="00FB5AD0">
        <w:rPr>
          <w:color w:val="000000" w:themeColor="text1"/>
        </w:rPr>
        <w:t xml:space="preserve"> atti diretti a rendere noti determinati fatti</w:t>
      </w:r>
    </w:p>
    <w:p w:rsidR="002B785F" w:rsidRPr="00FB5AD0" w:rsidRDefault="002B785F" w:rsidP="007200E3">
      <w:pPr>
        <w:numPr>
          <w:ilvl w:val="1"/>
          <w:numId w:val="7"/>
        </w:numPr>
        <w:ind w:left="709" w:firstLine="0"/>
        <w:jc w:val="both"/>
        <w:rPr>
          <w:color w:val="000000" w:themeColor="text1"/>
        </w:rPr>
      </w:pPr>
      <w:r w:rsidRPr="00FB5AD0">
        <w:rPr>
          <w:bCs/>
          <w:color w:val="000000" w:themeColor="text1"/>
        </w:rPr>
        <w:t>accertamenti costitutivi:</w:t>
      </w:r>
      <w:r w:rsidRPr="00FB5AD0">
        <w:rPr>
          <w:color w:val="000000" w:themeColor="text1"/>
        </w:rPr>
        <w:t xml:space="preserve"> </w:t>
      </w:r>
      <w:r w:rsidRPr="00FB5AD0">
        <w:rPr>
          <w:bCs/>
          <w:color w:val="000000" w:themeColor="text1"/>
        </w:rPr>
        <w:t xml:space="preserve"> </w:t>
      </w:r>
      <w:r w:rsidRPr="00FB5AD0">
        <w:rPr>
          <w:color w:val="000000" w:themeColor="text1"/>
        </w:rPr>
        <w:t>atti mediante i quali la P.A. accerta che un fatto sia conforme alla legge</w:t>
      </w:r>
    </w:p>
    <w:p w:rsidR="002B785F" w:rsidRPr="00FB5AD0" w:rsidRDefault="002B785F">
      <w:pPr>
        <w:jc w:val="both"/>
        <w:rPr>
          <w:color w:val="000000" w:themeColor="text1"/>
        </w:rPr>
      </w:pPr>
      <w:r w:rsidRPr="00FB5AD0">
        <w:rPr>
          <w:color w:val="000000" w:themeColor="text1"/>
        </w:rPr>
        <w:t> </w:t>
      </w:r>
    </w:p>
    <w:p w:rsidR="002B785F" w:rsidRPr="00FB5AD0" w:rsidRDefault="002B785F">
      <w:pPr>
        <w:jc w:val="both"/>
        <w:rPr>
          <w:color w:val="000000" w:themeColor="text1"/>
        </w:rPr>
      </w:pPr>
      <w:r w:rsidRPr="00FB5AD0">
        <w:rPr>
          <w:color w:val="000000" w:themeColor="text1"/>
        </w:rPr>
        <w:t>Vi sono provvedimenti che fanno sorgere nei destinatari nuovi diritti o fanno venir meno preesistenti obblighi (concessioni, licenze, dispense)</w:t>
      </w:r>
    </w:p>
    <w:p w:rsidR="002B785F" w:rsidRPr="00FB5AD0" w:rsidRDefault="002B785F">
      <w:pPr>
        <w:jc w:val="both"/>
        <w:rPr>
          <w:color w:val="000000" w:themeColor="text1"/>
        </w:rPr>
      </w:pPr>
      <w:r w:rsidRPr="00FB5AD0">
        <w:rPr>
          <w:color w:val="000000" w:themeColor="text1"/>
        </w:rPr>
        <w:t>Provvedimenti che condizionano l’esercizio di preesistenti diritti dei destinatari (abilitazioni, autorizzazioni)</w:t>
      </w:r>
    </w:p>
    <w:p w:rsidR="002B785F" w:rsidRPr="00FB5AD0" w:rsidRDefault="002B785F">
      <w:pPr>
        <w:jc w:val="both"/>
        <w:rPr>
          <w:color w:val="000000" w:themeColor="text1"/>
        </w:rPr>
      </w:pPr>
      <w:r w:rsidRPr="00FB5AD0">
        <w:rPr>
          <w:color w:val="000000" w:themeColor="text1"/>
        </w:rPr>
        <w:t>Provvedimenti che incidono sfavorevolmente sui destinatari (confische, espropriazioni, requisizioni, sequestri, dichiarazioni di pubblica utilità di beni privati, gli ordini, le ordinanze)</w:t>
      </w:r>
    </w:p>
    <w:p w:rsidR="002B785F" w:rsidRPr="00FB5AD0" w:rsidRDefault="002B785F">
      <w:pPr>
        <w:spacing w:line="360" w:lineRule="auto"/>
        <w:jc w:val="both"/>
        <w:rPr>
          <w:color w:val="000000" w:themeColor="text1"/>
        </w:rPr>
      </w:pPr>
    </w:p>
    <w:p w:rsidR="002B785F" w:rsidRPr="00FB5AD0" w:rsidRDefault="002B785F">
      <w:pPr>
        <w:spacing w:line="360" w:lineRule="auto"/>
        <w:jc w:val="both"/>
        <w:rPr>
          <w:color w:val="000000" w:themeColor="text1"/>
        </w:rPr>
      </w:pPr>
      <w:r w:rsidRPr="00FB5AD0">
        <w:rPr>
          <w:color w:val="000000" w:themeColor="text1"/>
        </w:rPr>
        <w:t>L'atto amministrativo in generale è composto da:</w:t>
      </w:r>
    </w:p>
    <w:p w:rsidR="002B785F" w:rsidRPr="00FB5AD0" w:rsidRDefault="002B785F">
      <w:pPr>
        <w:spacing w:line="360" w:lineRule="auto"/>
        <w:jc w:val="both"/>
        <w:rPr>
          <w:bCs/>
          <w:color w:val="000000" w:themeColor="text1"/>
        </w:rPr>
      </w:pPr>
      <w:r w:rsidRPr="00FB5AD0">
        <w:rPr>
          <w:bCs/>
          <w:color w:val="000000" w:themeColor="text1"/>
        </w:rPr>
        <w:t xml:space="preserve">Elementi: </w:t>
      </w:r>
    </w:p>
    <w:p w:rsidR="002B785F" w:rsidRPr="00FB5AD0" w:rsidRDefault="002B785F" w:rsidP="007200E3">
      <w:pPr>
        <w:numPr>
          <w:ilvl w:val="0"/>
          <w:numId w:val="20"/>
        </w:numPr>
        <w:tabs>
          <w:tab w:val="left" w:pos="720"/>
        </w:tabs>
        <w:ind w:left="714" w:hanging="357"/>
        <w:jc w:val="both"/>
        <w:rPr>
          <w:color w:val="000000" w:themeColor="text1"/>
        </w:rPr>
      </w:pPr>
      <w:r w:rsidRPr="00FB5AD0">
        <w:rPr>
          <w:bCs/>
          <w:color w:val="000000" w:themeColor="text1"/>
        </w:rPr>
        <w:t>essenziali</w:t>
      </w:r>
      <w:r w:rsidRPr="00FB5AD0">
        <w:rPr>
          <w:color w:val="000000" w:themeColor="text1"/>
        </w:rPr>
        <w:t>, necessari per dar vita all'atto</w:t>
      </w:r>
    </w:p>
    <w:p w:rsidR="002B785F" w:rsidRPr="00FB5AD0" w:rsidRDefault="002B785F" w:rsidP="007200E3">
      <w:pPr>
        <w:numPr>
          <w:ilvl w:val="0"/>
          <w:numId w:val="20"/>
        </w:numPr>
        <w:tabs>
          <w:tab w:val="left" w:pos="720"/>
        </w:tabs>
        <w:ind w:left="714" w:hanging="357"/>
        <w:jc w:val="both"/>
        <w:rPr>
          <w:color w:val="000000" w:themeColor="text1"/>
        </w:rPr>
      </w:pPr>
      <w:r w:rsidRPr="00FB5AD0">
        <w:rPr>
          <w:bCs/>
          <w:color w:val="000000" w:themeColor="text1"/>
        </w:rPr>
        <w:t>naturali</w:t>
      </w:r>
      <w:r w:rsidRPr="00FB5AD0">
        <w:rPr>
          <w:color w:val="000000" w:themeColor="text1"/>
        </w:rPr>
        <w:t xml:space="preserve">: sono tutti gli elementi , che essendo previsti dalla legge per il tipo astratto di atto, sono sempre inseriti in questo, anche se espressamente non gli  appartengono.         </w:t>
      </w:r>
    </w:p>
    <w:p w:rsidR="002B785F" w:rsidRPr="00FB5AD0" w:rsidRDefault="002B785F" w:rsidP="007200E3">
      <w:pPr>
        <w:numPr>
          <w:ilvl w:val="0"/>
          <w:numId w:val="15"/>
        </w:numPr>
        <w:tabs>
          <w:tab w:val="left" w:pos="720"/>
        </w:tabs>
        <w:ind w:left="714" w:hanging="357"/>
        <w:jc w:val="both"/>
        <w:rPr>
          <w:color w:val="000000" w:themeColor="text1"/>
        </w:rPr>
      </w:pPr>
      <w:r w:rsidRPr="00FB5AD0">
        <w:rPr>
          <w:bCs/>
          <w:color w:val="000000" w:themeColor="text1"/>
        </w:rPr>
        <w:t>accidentali</w:t>
      </w:r>
      <w:r w:rsidRPr="00FB5AD0">
        <w:rPr>
          <w:color w:val="000000" w:themeColor="text1"/>
        </w:rPr>
        <w:t>, non necessari all'esistenza dell'atto ma che possono esser                                                                 introdotti di volta in volta dalla PA in particolari situazioni</w:t>
      </w:r>
    </w:p>
    <w:p w:rsidR="002B785F" w:rsidRPr="00FB5AD0" w:rsidRDefault="002B785F">
      <w:pPr>
        <w:keepNext/>
        <w:spacing w:line="360" w:lineRule="auto"/>
        <w:jc w:val="both"/>
        <w:rPr>
          <w:bCs/>
          <w:color w:val="000000" w:themeColor="text1"/>
        </w:rPr>
      </w:pPr>
    </w:p>
    <w:p w:rsidR="002B785F" w:rsidRPr="00FB5AD0" w:rsidRDefault="002B785F">
      <w:pPr>
        <w:keepNext/>
        <w:spacing w:line="360" w:lineRule="auto"/>
        <w:jc w:val="both"/>
        <w:rPr>
          <w:bCs/>
          <w:color w:val="000000" w:themeColor="text1"/>
        </w:rPr>
      </w:pPr>
      <w:r w:rsidRPr="00FB5AD0">
        <w:rPr>
          <w:bCs/>
          <w:color w:val="000000" w:themeColor="text1"/>
        </w:rPr>
        <w:t>Elementi essenziali</w:t>
      </w:r>
    </w:p>
    <w:p w:rsidR="002B785F" w:rsidRPr="00FB5AD0" w:rsidRDefault="002B785F" w:rsidP="007200E3">
      <w:pPr>
        <w:numPr>
          <w:ilvl w:val="0"/>
          <w:numId w:val="33"/>
        </w:numPr>
        <w:jc w:val="both"/>
        <w:rPr>
          <w:color w:val="000000" w:themeColor="text1"/>
        </w:rPr>
      </w:pPr>
      <w:r w:rsidRPr="00FB5AD0">
        <w:rPr>
          <w:bCs/>
          <w:color w:val="000000" w:themeColor="text1"/>
        </w:rPr>
        <w:t>soggetto</w:t>
      </w:r>
      <w:r w:rsidRPr="00FB5AD0">
        <w:rPr>
          <w:color w:val="000000" w:themeColor="text1"/>
        </w:rPr>
        <w:t xml:space="preserve"> : è l'autorità amministrativa che ha emesso l'atto competente a realizzarlo</w:t>
      </w:r>
    </w:p>
    <w:p w:rsidR="002B785F" w:rsidRPr="00FB5AD0" w:rsidRDefault="002B785F" w:rsidP="007200E3">
      <w:pPr>
        <w:numPr>
          <w:ilvl w:val="0"/>
          <w:numId w:val="33"/>
        </w:numPr>
        <w:jc w:val="both"/>
        <w:rPr>
          <w:color w:val="000000" w:themeColor="text1"/>
        </w:rPr>
      </w:pPr>
      <w:r w:rsidRPr="00FB5AD0">
        <w:rPr>
          <w:bCs/>
          <w:color w:val="000000" w:themeColor="text1"/>
        </w:rPr>
        <w:t>destinatario</w:t>
      </w:r>
      <w:r w:rsidRPr="00FB5AD0">
        <w:rPr>
          <w:color w:val="000000" w:themeColor="text1"/>
        </w:rPr>
        <w:t>: il soggetto nei confronti del quale l'atto produce o può produrre i suoi effetti. il soggetto deve essere determinato o determinabile</w:t>
      </w:r>
    </w:p>
    <w:p w:rsidR="002B785F" w:rsidRPr="00FB5AD0" w:rsidRDefault="002B785F" w:rsidP="007200E3">
      <w:pPr>
        <w:numPr>
          <w:ilvl w:val="0"/>
          <w:numId w:val="33"/>
        </w:numPr>
        <w:jc w:val="both"/>
        <w:rPr>
          <w:color w:val="000000" w:themeColor="text1"/>
        </w:rPr>
      </w:pPr>
      <w:r w:rsidRPr="00FB5AD0">
        <w:rPr>
          <w:bCs/>
          <w:color w:val="000000" w:themeColor="text1"/>
        </w:rPr>
        <w:t>volontà:</w:t>
      </w:r>
      <w:r w:rsidRPr="00FB5AD0">
        <w:rPr>
          <w:color w:val="000000" w:themeColor="text1"/>
        </w:rPr>
        <w:t xml:space="preserve"> in questo caso vige il principio assoluto secondo il quale chi ha compiuto un atto deve averlo voluto consapevolmente</w:t>
      </w:r>
    </w:p>
    <w:p w:rsidR="002B785F" w:rsidRPr="00FB5AD0" w:rsidRDefault="002B785F" w:rsidP="007200E3">
      <w:pPr>
        <w:numPr>
          <w:ilvl w:val="0"/>
          <w:numId w:val="33"/>
        </w:numPr>
        <w:jc w:val="both"/>
        <w:rPr>
          <w:color w:val="000000" w:themeColor="text1"/>
        </w:rPr>
      </w:pPr>
      <w:r w:rsidRPr="00FB5AD0">
        <w:rPr>
          <w:bCs/>
          <w:color w:val="000000" w:themeColor="text1"/>
        </w:rPr>
        <w:t>contenuto:</w:t>
      </w:r>
      <w:r w:rsidRPr="00FB5AD0">
        <w:rPr>
          <w:color w:val="000000" w:themeColor="text1"/>
        </w:rPr>
        <w:t xml:space="preserve"> ogni atto è caratterizzato da un proprio contenuto, che deve esser comunque possibile, lecito e determinato.  In sostanza il contenuto indica tutto quello che si vuole realizzare attraverso l'atto amministrativo (autorizzare, disporre, attestare, concedere)</w:t>
      </w:r>
    </w:p>
    <w:p w:rsidR="002B785F" w:rsidRPr="00FB5AD0" w:rsidRDefault="002B785F" w:rsidP="007200E3">
      <w:pPr>
        <w:numPr>
          <w:ilvl w:val="0"/>
          <w:numId w:val="33"/>
        </w:numPr>
        <w:jc w:val="both"/>
        <w:rPr>
          <w:color w:val="000000" w:themeColor="text1"/>
        </w:rPr>
      </w:pPr>
      <w:r w:rsidRPr="00FB5AD0">
        <w:rPr>
          <w:bCs/>
          <w:color w:val="000000" w:themeColor="text1"/>
        </w:rPr>
        <w:lastRenderedPageBreak/>
        <w:t>oggetto</w:t>
      </w:r>
      <w:r w:rsidRPr="00FB5AD0">
        <w:rPr>
          <w:color w:val="000000" w:themeColor="text1"/>
        </w:rPr>
        <w:t xml:space="preserve">: è la </w:t>
      </w:r>
      <w:r w:rsidRPr="00FB5AD0">
        <w:rPr>
          <w:i/>
          <w:color w:val="000000" w:themeColor="text1"/>
        </w:rPr>
        <w:t>res</w:t>
      </w:r>
      <w:r w:rsidRPr="00FB5AD0">
        <w:rPr>
          <w:color w:val="000000" w:themeColor="text1"/>
        </w:rPr>
        <w:t xml:space="preserve"> in cui l'atto incide, che può essere un comportamento, un fatto, un bene. anche in questo caso l'oggetto deve essere determinato, possibile e lecito.</w:t>
      </w:r>
    </w:p>
    <w:p w:rsidR="002B785F" w:rsidRPr="00FB5AD0" w:rsidRDefault="002B785F" w:rsidP="007200E3">
      <w:pPr>
        <w:numPr>
          <w:ilvl w:val="0"/>
          <w:numId w:val="33"/>
        </w:numPr>
        <w:jc w:val="both"/>
        <w:rPr>
          <w:color w:val="000000" w:themeColor="text1"/>
        </w:rPr>
      </w:pPr>
      <w:r w:rsidRPr="00FB5AD0">
        <w:rPr>
          <w:bCs/>
          <w:color w:val="000000" w:themeColor="text1"/>
        </w:rPr>
        <w:t>causa:</w:t>
      </w:r>
      <w:r w:rsidRPr="00FB5AD0">
        <w:rPr>
          <w:color w:val="000000" w:themeColor="text1"/>
        </w:rPr>
        <w:t xml:space="preserve"> è il fine tipico, lo scopo per il quale viene emesso l'atto, la sua funzione istituzionale</w:t>
      </w:r>
    </w:p>
    <w:p w:rsidR="002B785F" w:rsidRPr="00FB5AD0" w:rsidRDefault="002B785F" w:rsidP="007200E3">
      <w:pPr>
        <w:numPr>
          <w:ilvl w:val="0"/>
          <w:numId w:val="33"/>
        </w:numPr>
        <w:jc w:val="both"/>
        <w:rPr>
          <w:color w:val="000000" w:themeColor="text1"/>
        </w:rPr>
      </w:pPr>
      <w:r w:rsidRPr="00FB5AD0">
        <w:rPr>
          <w:bCs/>
          <w:color w:val="000000" w:themeColor="text1"/>
        </w:rPr>
        <w:t>forma</w:t>
      </w:r>
      <w:r w:rsidRPr="00FB5AD0">
        <w:rPr>
          <w:color w:val="000000" w:themeColor="text1"/>
        </w:rPr>
        <w:t>: è il modo in cui l'atto si affaccia verso l'esterno, cioè il modo in cui esso viene emesso (forma scritta. orale, tacita)</w:t>
      </w:r>
    </w:p>
    <w:p w:rsidR="002B785F" w:rsidRPr="00FB5AD0" w:rsidRDefault="002B785F">
      <w:pPr>
        <w:spacing w:line="360" w:lineRule="auto"/>
        <w:jc w:val="both"/>
        <w:rPr>
          <w:color w:val="000000" w:themeColor="text1"/>
        </w:rPr>
      </w:pPr>
    </w:p>
    <w:p w:rsidR="002B785F" w:rsidRPr="00FB5AD0" w:rsidRDefault="002B785F">
      <w:pPr>
        <w:keepNext/>
        <w:jc w:val="both"/>
        <w:rPr>
          <w:bCs/>
          <w:color w:val="000000" w:themeColor="text1"/>
        </w:rPr>
      </w:pPr>
      <w:r w:rsidRPr="00FB5AD0">
        <w:rPr>
          <w:bCs/>
          <w:color w:val="000000" w:themeColor="text1"/>
        </w:rPr>
        <w:t>Elementi accidentali</w:t>
      </w:r>
    </w:p>
    <w:p w:rsidR="002B785F" w:rsidRPr="00FB5AD0" w:rsidRDefault="002B785F">
      <w:pPr>
        <w:jc w:val="both"/>
        <w:rPr>
          <w:color w:val="000000" w:themeColor="text1"/>
        </w:rPr>
      </w:pPr>
      <w:r w:rsidRPr="00FB5AD0">
        <w:rPr>
          <w:color w:val="000000" w:themeColor="text1"/>
        </w:rPr>
        <w:t>Sono come abbiamo visto degli elementi non essenziali per l'esistenza dell'atto, in sostanza anche se non sono posti l'atto è comunque valido e produce i suoi effetti, perchè questi elementi non alterano il contenuto tipico dell'atto. Possono essere ad esempio il termine, la condizione, l'onere ecc.</w:t>
      </w:r>
    </w:p>
    <w:p w:rsidR="002B785F" w:rsidRPr="00FB5AD0" w:rsidRDefault="002B785F">
      <w:pPr>
        <w:spacing w:line="360" w:lineRule="auto"/>
        <w:jc w:val="both"/>
        <w:rPr>
          <w:bCs/>
          <w:color w:val="000000" w:themeColor="text1"/>
        </w:rPr>
      </w:pPr>
    </w:p>
    <w:p w:rsidR="002B785F" w:rsidRPr="00FB5AD0" w:rsidRDefault="002B785F">
      <w:pPr>
        <w:jc w:val="both"/>
        <w:rPr>
          <w:color w:val="000000" w:themeColor="text1"/>
        </w:rPr>
      </w:pPr>
      <w:r w:rsidRPr="00FB5AD0">
        <w:rPr>
          <w:bCs/>
          <w:color w:val="000000" w:themeColor="text1"/>
        </w:rPr>
        <w:t>Principali tipi di atti amministrativi</w:t>
      </w:r>
      <w:r w:rsidRPr="00FB5AD0">
        <w:rPr>
          <w:color w:val="000000" w:themeColor="text1"/>
        </w:rPr>
        <w:t xml:space="preserve"> </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Secondo una dottrina I principali tipi di </w:t>
      </w:r>
      <w:r w:rsidRPr="00FB5AD0">
        <w:rPr>
          <w:bCs/>
          <w:color w:val="000000" w:themeColor="text1"/>
        </w:rPr>
        <w:t>provvedimenti</w:t>
      </w:r>
      <w:r w:rsidRPr="00FB5AD0">
        <w:rPr>
          <w:color w:val="000000" w:themeColor="text1"/>
        </w:rPr>
        <w:t xml:space="preserve"> che la PA può adottare  sono configurabili come provvedimenti senza rilevanza esterna ma con rilevanza ai singoli destinatari sono:</w:t>
      </w:r>
    </w:p>
    <w:p w:rsidR="002B785F" w:rsidRPr="00FB5AD0" w:rsidRDefault="002B785F" w:rsidP="007200E3">
      <w:pPr>
        <w:numPr>
          <w:ilvl w:val="0"/>
          <w:numId w:val="32"/>
        </w:numPr>
        <w:tabs>
          <w:tab w:val="left" w:pos="780"/>
        </w:tabs>
        <w:ind w:left="780" w:hanging="360"/>
        <w:jc w:val="both"/>
        <w:rPr>
          <w:color w:val="000000" w:themeColor="text1"/>
        </w:rPr>
      </w:pPr>
      <w:r w:rsidRPr="00FB5AD0">
        <w:rPr>
          <w:color w:val="000000" w:themeColor="text1"/>
        </w:rPr>
        <w:t>Autorizzazioni ( provvedimenti che autorizzano il destinatario a svolgere determinate attività o servizio)</w:t>
      </w:r>
    </w:p>
    <w:p w:rsidR="002B785F" w:rsidRPr="00FB5AD0" w:rsidRDefault="002B785F" w:rsidP="007200E3">
      <w:pPr>
        <w:numPr>
          <w:ilvl w:val="0"/>
          <w:numId w:val="32"/>
        </w:numPr>
        <w:tabs>
          <w:tab w:val="left" w:pos="780"/>
        </w:tabs>
        <w:ind w:left="780" w:hanging="360"/>
        <w:jc w:val="both"/>
        <w:rPr>
          <w:color w:val="000000" w:themeColor="text1"/>
        </w:rPr>
      </w:pPr>
      <w:r w:rsidRPr="00FB5AD0">
        <w:rPr>
          <w:color w:val="000000" w:themeColor="text1"/>
        </w:rPr>
        <w:t>Concessioni (provvedimenti con cui la PA permette di usare i propri beni o di godere di diritti nuovi)</w:t>
      </w:r>
    </w:p>
    <w:p w:rsidR="002B785F" w:rsidRPr="00FB5AD0" w:rsidRDefault="002B785F" w:rsidP="007200E3">
      <w:pPr>
        <w:numPr>
          <w:ilvl w:val="0"/>
          <w:numId w:val="32"/>
        </w:numPr>
        <w:tabs>
          <w:tab w:val="left" w:pos="780"/>
        </w:tabs>
        <w:ind w:left="780" w:hanging="360"/>
        <w:jc w:val="both"/>
        <w:rPr>
          <w:color w:val="000000" w:themeColor="text1"/>
        </w:rPr>
      </w:pPr>
      <w:r w:rsidRPr="00FB5AD0">
        <w:rPr>
          <w:color w:val="000000" w:themeColor="text1"/>
        </w:rPr>
        <w:t>Delega (provvedimenti con cui viene conferito ad altro soggetto la possibilità di eserciate un potere della PA delegante)</w:t>
      </w:r>
    </w:p>
    <w:p w:rsidR="002B785F" w:rsidRPr="00FB5AD0" w:rsidRDefault="002B785F" w:rsidP="007200E3">
      <w:pPr>
        <w:numPr>
          <w:ilvl w:val="0"/>
          <w:numId w:val="32"/>
        </w:numPr>
        <w:tabs>
          <w:tab w:val="left" w:pos="780"/>
        </w:tabs>
        <w:ind w:left="780" w:hanging="360"/>
        <w:jc w:val="both"/>
        <w:rPr>
          <w:color w:val="000000" w:themeColor="text1"/>
        </w:rPr>
      </w:pPr>
      <w:r w:rsidRPr="00FB5AD0">
        <w:rPr>
          <w:color w:val="000000" w:themeColor="text1"/>
        </w:rPr>
        <w:t>Ordini (provvedimenti con cui la PA fa sorgere, dopo semplice accertamento o scelta discrezionale) nuovi obblighi a carico dei destinatari)</w:t>
      </w:r>
    </w:p>
    <w:p w:rsidR="002B785F" w:rsidRPr="00FB5AD0" w:rsidRDefault="002B785F">
      <w:pPr>
        <w:jc w:val="both"/>
        <w:rPr>
          <w:color w:val="000000" w:themeColor="text1"/>
        </w:rPr>
      </w:pPr>
      <w:r w:rsidRPr="00FB5AD0">
        <w:rPr>
          <w:color w:val="000000" w:themeColor="text1"/>
        </w:rPr>
        <w:t>Sempre secondo la stessa dottrina sono configurabili invece come atti amministrativi quelli che in alcun modo hanno rilevanza esterna quali:</w:t>
      </w:r>
    </w:p>
    <w:p w:rsidR="002B785F" w:rsidRPr="00FB5AD0" w:rsidRDefault="002B785F" w:rsidP="007200E3">
      <w:pPr>
        <w:numPr>
          <w:ilvl w:val="0"/>
          <w:numId w:val="8"/>
        </w:numPr>
        <w:tabs>
          <w:tab w:val="left" w:pos="720"/>
        </w:tabs>
        <w:ind w:left="720" w:hanging="360"/>
        <w:jc w:val="both"/>
        <w:rPr>
          <w:color w:val="000000" w:themeColor="text1"/>
        </w:rPr>
      </w:pPr>
      <w:r w:rsidRPr="00FB5AD0">
        <w:rPr>
          <w:color w:val="000000" w:themeColor="text1"/>
        </w:rPr>
        <w:t>Atti di controllo diretti a verificare l’opportunità o la legittimità dell’atto amm.vo</w:t>
      </w:r>
    </w:p>
    <w:p w:rsidR="002B785F" w:rsidRPr="00FB5AD0" w:rsidRDefault="002B785F" w:rsidP="007200E3">
      <w:pPr>
        <w:numPr>
          <w:ilvl w:val="0"/>
          <w:numId w:val="8"/>
        </w:numPr>
        <w:tabs>
          <w:tab w:val="left" w:pos="720"/>
        </w:tabs>
        <w:ind w:left="714" w:hanging="357"/>
        <w:jc w:val="both"/>
        <w:rPr>
          <w:color w:val="000000" w:themeColor="text1"/>
        </w:rPr>
      </w:pPr>
      <w:r w:rsidRPr="00FB5AD0">
        <w:rPr>
          <w:color w:val="000000" w:themeColor="text1"/>
        </w:rPr>
        <w:t>Pareri: sono manifestazioni di giudizio su determinate materie.</w:t>
      </w:r>
    </w:p>
    <w:p w:rsidR="002B785F" w:rsidRPr="00FB5AD0" w:rsidRDefault="002B785F" w:rsidP="007200E3">
      <w:pPr>
        <w:numPr>
          <w:ilvl w:val="0"/>
          <w:numId w:val="8"/>
        </w:numPr>
        <w:tabs>
          <w:tab w:val="left" w:pos="720"/>
        </w:tabs>
        <w:ind w:left="714" w:hanging="357"/>
        <w:jc w:val="both"/>
        <w:rPr>
          <w:color w:val="000000" w:themeColor="text1"/>
        </w:rPr>
      </w:pPr>
      <w:r w:rsidRPr="00FB5AD0">
        <w:rPr>
          <w:color w:val="000000" w:themeColor="text1"/>
        </w:rPr>
        <w:t xml:space="preserve">Proposte:atti in cui un organo propone una determinata candidatura </w:t>
      </w:r>
    </w:p>
    <w:p w:rsidR="002B785F" w:rsidRPr="00FB5AD0" w:rsidRDefault="002B785F">
      <w:pPr>
        <w:keepNext/>
        <w:ind w:left="2520" w:hanging="2520"/>
        <w:jc w:val="both"/>
        <w:rPr>
          <w:bCs/>
          <w:color w:val="000000" w:themeColor="text1"/>
        </w:rPr>
      </w:pPr>
    </w:p>
    <w:p w:rsidR="002B785F" w:rsidRPr="00FB5AD0" w:rsidRDefault="002B785F">
      <w:pPr>
        <w:keepNext/>
        <w:jc w:val="both"/>
        <w:rPr>
          <w:bCs/>
          <w:color w:val="000000" w:themeColor="text1"/>
        </w:rPr>
      </w:pPr>
      <w:r w:rsidRPr="00FB5AD0">
        <w:rPr>
          <w:bCs/>
          <w:color w:val="000000" w:themeColor="text1"/>
        </w:rPr>
        <w:t>Resta il fatto che secondo la prassi l'atto amministrativo viene configurato come provvedimento e come tale ha rilevanza esterna soprattutto quando parliamo di decreto, delibere, ordinanze che oggettivamente come sappiamo sono capaci di interferire e creare modificare rapporti giuridici esterni.</w:t>
      </w:r>
    </w:p>
    <w:p w:rsidR="002B785F" w:rsidRPr="00FB5AD0" w:rsidRDefault="002B785F">
      <w:pPr>
        <w:keepNext/>
        <w:ind w:left="2520" w:hanging="2520"/>
        <w:jc w:val="both"/>
        <w:rPr>
          <w:bCs/>
          <w:color w:val="000000" w:themeColor="text1"/>
        </w:rPr>
      </w:pPr>
    </w:p>
    <w:p w:rsidR="002B785F" w:rsidRPr="00FB5AD0" w:rsidRDefault="002B785F">
      <w:pPr>
        <w:keepNext/>
        <w:ind w:left="2520" w:hanging="2520"/>
        <w:jc w:val="both"/>
        <w:rPr>
          <w:bCs/>
          <w:color w:val="000000" w:themeColor="text1"/>
        </w:rPr>
      </w:pPr>
    </w:p>
    <w:p w:rsidR="002B785F" w:rsidRPr="00FB5AD0" w:rsidRDefault="002B785F">
      <w:pPr>
        <w:keepNext/>
        <w:pBdr>
          <w:top w:val="single" w:sz="4" w:space="1" w:color="000000"/>
          <w:left w:val="single" w:sz="4" w:space="4" w:color="000000"/>
          <w:bottom w:val="single" w:sz="4" w:space="1" w:color="000000"/>
          <w:right w:val="single" w:sz="4" w:space="4" w:color="000000"/>
        </w:pBdr>
        <w:ind w:left="2520" w:hanging="2520"/>
        <w:jc w:val="both"/>
        <w:rPr>
          <w:bCs/>
          <w:color w:val="000000" w:themeColor="text1"/>
        </w:rPr>
      </w:pPr>
      <w:r w:rsidRPr="00FB5AD0">
        <w:rPr>
          <w:bCs/>
          <w:color w:val="000000" w:themeColor="text1"/>
        </w:rPr>
        <w:t>VIZI ATTO AMMINISTRATIVO</w:t>
      </w:r>
    </w:p>
    <w:p w:rsidR="002B785F" w:rsidRPr="00FB5AD0" w:rsidRDefault="002B785F">
      <w:pPr>
        <w:jc w:val="both"/>
        <w:rPr>
          <w:color w:val="000000" w:themeColor="text1"/>
        </w:rPr>
      </w:pPr>
      <w:r w:rsidRPr="00FB5AD0">
        <w:rPr>
          <w:color w:val="000000" w:themeColor="text1"/>
        </w:rPr>
        <w:t xml:space="preserve">L’atto amministrativo è invalido quando è difforme alla norma che lo disciplina; in base al vizio  più o meno grave che presenta si parla di nullità o annullabilità. </w:t>
      </w:r>
    </w:p>
    <w:p w:rsidR="002B785F" w:rsidRPr="00FB5AD0" w:rsidRDefault="002B785F">
      <w:pPr>
        <w:jc w:val="both"/>
        <w:rPr>
          <w:bCs/>
          <w:color w:val="000000" w:themeColor="text1"/>
        </w:rPr>
      </w:pPr>
    </w:p>
    <w:p w:rsidR="002B785F" w:rsidRPr="00FB5AD0" w:rsidRDefault="002B785F">
      <w:pPr>
        <w:jc w:val="both"/>
        <w:rPr>
          <w:bCs/>
          <w:color w:val="000000" w:themeColor="text1"/>
        </w:rPr>
      </w:pPr>
      <w:r w:rsidRPr="00FB5AD0">
        <w:rPr>
          <w:bCs/>
          <w:color w:val="000000" w:themeColor="text1"/>
        </w:rPr>
        <w:t>Nullità:</w:t>
      </w:r>
    </w:p>
    <w:p w:rsidR="002B785F" w:rsidRPr="00FB5AD0" w:rsidRDefault="002B785F">
      <w:pPr>
        <w:jc w:val="both"/>
        <w:rPr>
          <w:color w:val="000000" w:themeColor="text1"/>
        </w:rPr>
      </w:pPr>
      <w:r w:rsidRPr="00FB5AD0">
        <w:rPr>
          <w:color w:val="000000" w:themeColor="text1"/>
        </w:rPr>
        <w:t>l’atto è nullo quando:</w:t>
      </w:r>
    </w:p>
    <w:p w:rsidR="002B785F" w:rsidRPr="00FB5AD0" w:rsidRDefault="002B785F" w:rsidP="007200E3">
      <w:pPr>
        <w:numPr>
          <w:ilvl w:val="0"/>
          <w:numId w:val="19"/>
        </w:numPr>
        <w:tabs>
          <w:tab w:val="left" w:pos="780"/>
        </w:tabs>
        <w:ind w:left="780" w:hanging="360"/>
        <w:jc w:val="both"/>
        <w:rPr>
          <w:color w:val="000000" w:themeColor="text1"/>
        </w:rPr>
      </w:pPr>
      <w:r w:rsidRPr="00FB5AD0">
        <w:rPr>
          <w:color w:val="000000" w:themeColor="text1"/>
        </w:rPr>
        <w:t xml:space="preserve">è assente uno dei requisiti essenziali: soggetto, oggetto, forma, contenuto. Volontà, finalità. </w:t>
      </w:r>
    </w:p>
    <w:p w:rsidR="002B785F" w:rsidRPr="00FB5AD0" w:rsidRDefault="002B785F" w:rsidP="007200E3">
      <w:pPr>
        <w:numPr>
          <w:ilvl w:val="0"/>
          <w:numId w:val="19"/>
        </w:numPr>
        <w:tabs>
          <w:tab w:val="left" w:pos="780"/>
        </w:tabs>
        <w:ind w:left="780" w:hanging="360"/>
        <w:jc w:val="both"/>
        <w:rPr>
          <w:color w:val="000000" w:themeColor="text1"/>
        </w:rPr>
      </w:pPr>
      <w:r w:rsidRPr="00FB5AD0">
        <w:rPr>
          <w:color w:val="000000" w:themeColor="text1"/>
        </w:rPr>
        <w:t>Vizio di difetto assoluto di attribuzione</w:t>
      </w:r>
    </w:p>
    <w:p w:rsidR="002B785F" w:rsidRPr="00FB5AD0" w:rsidRDefault="002B785F" w:rsidP="007200E3">
      <w:pPr>
        <w:numPr>
          <w:ilvl w:val="0"/>
          <w:numId w:val="19"/>
        </w:numPr>
        <w:tabs>
          <w:tab w:val="left" w:pos="780"/>
        </w:tabs>
        <w:ind w:left="780" w:hanging="360"/>
        <w:jc w:val="both"/>
        <w:rPr>
          <w:color w:val="000000" w:themeColor="text1"/>
        </w:rPr>
      </w:pPr>
      <w:r w:rsidRPr="00FB5AD0">
        <w:rPr>
          <w:color w:val="000000" w:themeColor="text1"/>
        </w:rPr>
        <w:t>Violazione ed elusione del giudicato</w:t>
      </w:r>
    </w:p>
    <w:p w:rsidR="002B785F" w:rsidRPr="00FB5AD0" w:rsidRDefault="002B785F" w:rsidP="007200E3">
      <w:pPr>
        <w:numPr>
          <w:ilvl w:val="0"/>
          <w:numId w:val="19"/>
        </w:numPr>
        <w:tabs>
          <w:tab w:val="left" w:pos="780"/>
        </w:tabs>
        <w:ind w:left="780" w:hanging="360"/>
        <w:jc w:val="both"/>
        <w:rPr>
          <w:color w:val="000000" w:themeColor="text1"/>
        </w:rPr>
      </w:pPr>
      <w:r w:rsidRPr="00FB5AD0">
        <w:rPr>
          <w:color w:val="000000" w:themeColor="text1"/>
        </w:rPr>
        <w:lastRenderedPageBreak/>
        <w:t>Altri casi espressamente previsti dalla legge</w:t>
      </w:r>
    </w:p>
    <w:p w:rsidR="002B785F" w:rsidRPr="00FB5AD0" w:rsidRDefault="002B785F">
      <w:pPr>
        <w:jc w:val="both"/>
        <w:rPr>
          <w:color w:val="000000" w:themeColor="text1"/>
        </w:rPr>
      </w:pPr>
      <w:r w:rsidRPr="00FB5AD0">
        <w:rPr>
          <w:color w:val="000000" w:themeColor="text1"/>
        </w:rPr>
        <w:t xml:space="preserve">L’atto nullo, in quanto manca di uno degli elementi essenziali per la sua costituzione, non produce effetti, non dovrà esser annullato. </w:t>
      </w:r>
    </w:p>
    <w:p w:rsidR="002B785F" w:rsidRPr="00FB5AD0" w:rsidRDefault="002B785F">
      <w:pPr>
        <w:jc w:val="both"/>
        <w:rPr>
          <w:color w:val="000000" w:themeColor="text1"/>
        </w:rPr>
      </w:pPr>
      <w:r w:rsidRPr="00FB5AD0">
        <w:rPr>
          <w:color w:val="000000" w:themeColor="text1"/>
        </w:rPr>
        <w:t xml:space="preserve"> La legge 241/90 attribuisce alla giurisdizione esclusiva del Giudice amministrativo delle questioni inerenti alla nullità dei provvedimenti amministrativi che violano o eludano il giudicato.</w:t>
      </w:r>
    </w:p>
    <w:p w:rsidR="002B785F" w:rsidRPr="00FB5AD0" w:rsidRDefault="002B785F">
      <w:pPr>
        <w:jc w:val="both"/>
        <w:rPr>
          <w:color w:val="000000" w:themeColor="text1"/>
        </w:rPr>
      </w:pPr>
      <w:r w:rsidRPr="00FB5AD0">
        <w:rPr>
          <w:color w:val="000000" w:themeColor="text1"/>
        </w:rPr>
        <w:t>L’atto nullo non può esser né sanato né convalidato, ammettendo però la conversione in altro atto valido dell’atto nullo che presenta i requisiti e gli elementi essenziali del nuovo atto e realizza l’interesse pubblico</w:t>
      </w:r>
    </w:p>
    <w:p w:rsidR="002B785F" w:rsidRPr="00FB5AD0" w:rsidRDefault="002B785F">
      <w:pPr>
        <w:jc w:val="both"/>
        <w:rPr>
          <w:bCs/>
          <w:color w:val="000000" w:themeColor="text1"/>
        </w:rPr>
      </w:pPr>
    </w:p>
    <w:p w:rsidR="002B785F" w:rsidRPr="00FB5AD0" w:rsidRDefault="002B785F">
      <w:pPr>
        <w:jc w:val="both"/>
        <w:rPr>
          <w:bCs/>
          <w:color w:val="000000" w:themeColor="text1"/>
        </w:rPr>
      </w:pPr>
      <w:r w:rsidRPr="00FB5AD0">
        <w:rPr>
          <w:bCs/>
          <w:color w:val="000000" w:themeColor="text1"/>
        </w:rPr>
        <w:t>ANNULLABILITA’.</w:t>
      </w:r>
    </w:p>
    <w:p w:rsidR="002B785F" w:rsidRPr="00FB5AD0" w:rsidRDefault="002B785F">
      <w:pPr>
        <w:jc w:val="both"/>
        <w:rPr>
          <w:color w:val="000000" w:themeColor="text1"/>
        </w:rPr>
      </w:pPr>
      <w:r w:rsidRPr="00FB5AD0">
        <w:rPr>
          <w:color w:val="000000" w:themeColor="text1"/>
        </w:rPr>
        <w:t>L’annullabilità è una delle due tipologie di possibile invalidità (tre, per chi considera in modo autonomo l’inesistenza) dei provvedimenti amministrativi, conseguente, in particolare, ad un vizio che riguarda i requisiti di legittimità. Portano all’annullamento i vizi di:</w:t>
      </w:r>
    </w:p>
    <w:p w:rsidR="002B785F" w:rsidRPr="00FB5AD0" w:rsidRDefault="002B785F">
      <w:pPr>
        <w:jc w:val="both"/>
        <w:rPr>
          <w:color w:val="000000" w:themeColor="text1"/>
        </w:rPr>
      </w:pPr>
    </w:p>
    <w:p w:rsidR="002B785F" w:rsidRPr="00FB5AD0" w:rsidRDefault="002B785F" w:rsidP="007200E3">
      <w:pPr>
        <w:numPr>
          <w:ilvl w:val="0"/>
          <w:numId w:val="29"/>
        </w:numPr>
        <w:tabs>
          <w:tab w:val="left" w:pos="780"/>
        </w:tabs>
        <w:ind w:left="780" w:hanging="360"/>
        <w:jc w:val="both"/>
        <w:rPr>
          <w:color w:val="000000" w:themeColor="text1"/>
        </w:rPr>
      </w:pPr>
      <w:r w:rsidRPr="00FB5AD0">
        <w:rPr>
          <w:bCs/>
          <w:color w:val="000000" w:themeColor="text1"/>
        </w:rPr>
        <w:t>violazione di legge</w:t>
      </w:r>
      <w:r w:rsidRPr="00FB5AD0">
        <w:rPr>
          <w:color w:val="000000" w:themeColor="text1"/>
        </w:rPr>
        <w:t>, dovendo come tale intendersi non solo l’atto avente forza di legge, ma altresì tutti gli altri atti normativi, anche se di efficacia regolamentare, nonché gli atti di autonomia normativa posti in essere dalle amministrazioni, specie se territoriali.(Determina vizio di violazione di legge la mancata ottemperanza alle previsioni di un bando di concorso</w:t>
      </w:r>
    </w:p>
    <w:p w:rsidR="002B785F" w:rsidRPr="00FB5AD0" w:rsidRDefault="002B785F" w:rsidP="007200E3">
      <w:pPr>
        <w:numPr>
          <w:ilvl w:val="0"/>
          <w:numId w:val="29"/>
        </w:numPr>
        <w:tabs>
          <w:tab w:val="left" w:pos="780"/>
        </w:tabs>
        <w:ind w:left="780" w:hanging="360"/>
        <w:jc w:val="both"/>
        <w:rPr>
          <w:color w:val="000000" w:themeColor="text1"/>
        </w:rPr>
      </w:pPr>
      <w:r w:rsidRPr="00FB5AD0">
        <w:rPr>
          <w:bCs/>
          <w:color w:val="000000" w:themeColor="text1"/>
        </w:rPr>
        <w:t>incompetenza relativa</w:t>
      </w:r>
      <w:r w:rsidRPr="00FB5AD0">
        <w:rPr>
          <w:color w:val="000000" w:themeColor="text1"/>
        </w:rPr>
        <w:t>, ossia in ragione “di valore” o “di materia” ma purché, in quest’ultimo caso, la questione di incompetenza si riferisca all’organo di una amministrazione già competente in ragione di materia e di territorio (in caso contrario, infatti, l’atto sarebbe nullo e non semplicemente annullabile);</w:t>
      </w:r>
    </w:p>
    <w:p w:rsidR="002B785F" w:rsidRPr="00FB5AD0" w:rsidRDefault="002B785F" w:rsidP="007200E3">
      <w:pPr>
        <w:numPr>
          <w:ilvl w:val="0"/>
          <w:numId w:val="29"/>
        </w:numPr>
        <w:tabs>
          <w:tab w:val="left" w:pos="780"/>
        </w:tabs>
        <w:ind w:left="780" w:hanging="360"/>
        <w:jc w:val="both"/>
        <w:rPr>
          <w:bCs/>
          <w:color w:val="000000" w:themeColor="text1"/>
        </w:rPr>
      </w:pPr>
      <w:r w:rsidRPr="00FB5AD0">
        <w:rPr>
          <w:bCs/>
          <w:color w:val="000000" w:themeColor="text1"/>
        </w:rPr>
        <w:t>eccesso di potere</w:t>
      </w:r>
      <w:r w:rsidRPr="00FB5AD0">
        <w:rPr>
          <w:color w:val="000000" w:themeColor="text1"/>
        </w:rPr>
        <w:t xml:space="preserve">, configurabile solo in relazione a provvedimenti a contenuto discrezionale, ed attinente alla violazione dei limiti impliciti all’esercizio della discrezionalità amministrativa.In relazione a questo, la giurisprudenza ha avuto modo di creare alcune </w:t>
      </w:r>
      <w:r w:rsidRPr="00FB5AD0">
        <w:rPr>
          <w:bCs/>
          <w:color w:val="000000" w:themeColor="text1"/>
        </w:rPr>
        <w:t>Sussiste quando la facoltà di scelta spettante all’amministrazione non è correttamente esercitata.</w:t>
      </w:r>
    </w:p>
    <w:p w:rsidR="002B785F" w:rsidRPr="00FB5AD0" w:rsidRDefault="002B785F">
      <w:pPr>
        <w:spacing w:after="120"/>
        <w:jc w:val="both"/>
        <w:rPr>
          <w:color w:val="000000" w:themeColor="text1"/>
        </w:rPr>
      </w:pPr>
    </w:p>
    <w:p w:rsidR="002B785F" w:rsidRPr="00FB5AD0" w:rsidRDefault="002B785F">
      <w:pPr>
        <w:jc w:val="both"/>
        <w:rPr>
          <w:color w:val="000000" w:themeColor="text1"/>
        </w:rPr>
      </w:pPr>
      <w:r w:rsidRPr="00FB5AD0">
        <w:rPr>
          <w:color w:val="000000" w:themeColor="text1"/>
        </w:rPr>
        <w:t>Principio di logicità congruità</w:t>
      </w:r>
    </w:p>
    <w:p w:rsidR="002B785F" w:rsidRPr="00FB5AD0" w:rsidRDefault="002B785F">
      <w:pPr>
        <w:jc w:val="both"/>
        <w:rPr>
          <w:color w:val="000000" w:themeColor="text1"/>
        </w:rPr>
      </w:pPr>
      <w:r w:rsidRPr="00FB5AD0">
        <w:rPr>
          <w:color w:val="000000" w:themeColor="text1"/>
        </w:rPr>
        <w:t>Forma classica dell’eccesso di potere è lo sviamento,che ricorre quando l’amministrazione persegue un fine differente da quello per il quale il potere le è stato conferito.</w:t>
      </w:r>
    </w:p>
    <w:p w:rsidR="002B785F" w:rsidRPr="00FB5AD0" w:rsidRDefault="002B785F">
      <w:pPr>
        <w:jc w:val="both"/>
        <w:rPr>
          <w:color w:val="000000" w:themeColor="text1"/>
        </w:rPr>
      </w:pPr>
      <w:r w:rsidRPr="00FB5AD0">
        <w:rPr>
          <w:color w:val="000000" w:themeColor="text1"/>
        </w:rPr>
        <w:t>La giurisprudenza ha elaborato una serie di figure sintomatiche. Per il giudice amministrativo è di norma sufficiente ,ai fini dell’annullamento,rilevare il sintomo senza che si avverta l’urgenza di compiere indagini ulteriori.</w:t>
      </w:r>
    </w:p>
    <w:p w:rsidR="002B785F" w:rsidRPr="00FB5AD0" w:rsidRDefault="002B785F">
      <w:pPr>
        <w:tabs>
          <w:tab w:val="left" w:pos="720"/>
        </w:tabs>
        <w:ind w:left="720" w:right="-426" w:hanging="360"/>
        <w:jc w:val="both"/>
        <w:rPr>
          <w:color w:val="000000" w:themeColor="text1"/>
        </w:rPr>
      </w:pPr>
      <w:r w:rsidRPr="00FB5AD0">
        <w:rPr>
          <w:color w:val="000000" w:themeColor="text1"/>
        </w:rPr>
        <w:t>·</w:t>
      </w:r>
      <w:r w:rsidRPr="00FB5AD0">
        <w:rPr>
          <w:color w:val="000000" w:themeColor="text1"/>
        </w:rPr>
        <w:tab/>
        <w:t>Violazione della prassi</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Manifesta ingiustizia (sproporzione tra sanzione e illecito)</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Contraddittorietà tra più parti dello stesso atto (tra dispositivo e preambolo o motivazione) o tra più atti</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 xml:space="preserve">Disparità di trattamento tra situazioni simili </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 xml:space="preserve">Travisamento dei fatti </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(si assume a presupposto dell’agire una situazione che non sussiste in realtà )</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 xml:space="preserve">incompletezza e difetto dell’istruttoria </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inosservanza dei limiti dei parametri di riferimento</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e dei criteri prefissati per lo svolgimento futuro dell’azione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meritano un cenno particolare i vizi della motivazione e la violazione delle circolari e delle </w:t>
      </w:r>
      <w:r w:rsidRPr="00FB5AD0">
        <w:rPr>
          <w:color w:val="000000" w:themeColor="text1"/>
        </w:rPr>
        <w:lastRenderedPageBreak/>
        <w:t>norme interne.</w:t>
      </w:r>
    </w:p>
    <w:p w:rsidR="002B785F" w:rsidRPr="00FB5AD0" w:rsidRDefault="002B785F">
      <w:pPr>
        <w:jc w:val="both"/>
        <w:rPr>
          <w:color w:val="000000" w:themeColor="text1"/>
        </w:rPr>
      </w:pPr>
      <w:r w:rsidRPr="00FB5AD0">
        <w:rPr>
          <w:color w:val="000000" w:themeColor="text1"/>
        </w:rPr>
        <w:t>Ricorre eccesso di potere allorché la motivazione sia:</w:t>
      </w:r>
    </w:p>
    <w:p w:rsidR="002B785F" w:rsidRPr="00FB5AD0" w:rsidRDefault="002B785F">
      <w:pPr>
        <w:tabs>
          <w:tab w:val="left" w:pos="720"/>
        </w:tabs>
        <w:ind w:left="720" w:right="-426" w:hanging="360"/>
        <w:jc w:val="both"/>
        <w:rPr>
          <w:color w:val="000000" w:themeColor="text1"/>
        </w:rPr>
      </w:pPr>
      <w:r w:rsidRPr="00FB5AD0">
        <w:rPr>
          <w:color w:val="000000" w:themeColor="text1"/>
        </w:rPr>
        <w:t>·</w:t>
      </w:r>
      <w:r w:rsidRPr="00FB5AD0">
        <w:rPr>
          <w:color w:val="000000" w:themeColor="text1"/>
        </w:rPr>
        <w:tab/>
        <w:t>insufficiente</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incongrua (dà peso indebito ad  alcuni profili)</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contraddittoria</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apodittica</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dubbiosa</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illogica</w:t>
      </w:r>
    </w:p>
    <w:p w:rsidR="002B785F" w:rsidRPr="00FB5AD0" w:rsidRDefault="002B785F">
      <w:pPr>
        <w:ind w:left="720" w:right="-426" w:hanging="360"/>
        <w:jc w:val="both"/>
        <w:rPr>
          <w:color w:val="000000" w:themeColor="text1"/>
        </w:rPr>
      </w:pPr>
      <w:r w:rsidRPr="00FB5AD0">
        <w:rPr>
          <w:color w:val="000000" w:themeColor="text1"/>
        </w:rPr>
        <w:t>·</w:t>
      </w:r>
      <w:r w:rsidRPr="00FB5AD0">
        <w:rPr>
          <w:color w:val="000000" w:themeColor="text1"/>
        </w:rPr>
        <w:tab/>
        <w:t>perplessa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in tali ipotesi si parla di difetto di motivazione.</w:t>
      </w:r>
    </w:p>
    <w:p w:rsidR="002B785F" w:rsidRPr="00FB5AD0" w:rsidRDefault="002B785F">
      <w:pPr>
        <w:jc w:val="both"/>
        <w:rPr>
          <w:color w:val="000000" w:themeColor="text1"/>
        </w:rPr>
      </w:pPr>
      <w:r w:rsidRPr="00FB5AD0">
        <w:rPr>
          <w:color w:val="000000" w:themeColor="text1"/>
        </w:rPr>
        <w:t>L’assenza di motivazione (altrimenti detta carenza di motivazione) oggi dà luogo al vizio di violazione di legge,atteso che la motivazione è obbligatoria.</w:t>
      </w:r>
    </w:p>
    <w:p w:rsidR="002B785F" w:rsidRPr="00FB5AD0" w:rsidRDefault="002B785F">
      <w:pPr>
        <w:jc w:val="both"/>
        <w:rPr>
          <w:color w:val="000000" w:themeColor="text1"/>
        </w:rPr>
      </w:pPr>
      <w:r w:rsidRPr="00FB5AD0">
        <w:rPr>
          <w:color w:val="000000" w:themeColor="text1"/>
        </w:rPr>
        <w:t>Costituiscono eccesso di potere anche le violazioni di circolari ,di ordini e di istruzioni di servizio e il mancato rispetto della prassi amministrativa.</w:t>
      </w:r>
    </w:p>
    <w:p w:rsidR="002B785F" w:rsidRPr="00FB5AD0" w:rsidRDefault="002B785F" w:rsidP="007200E3">
      <w:pPr>
        <w:numPr>
          <w:ilvl w:val="0"/>
          <w:numId w:val="45"/>
        </w:numPr>
        <w:tabs>
          <w:tab w:val="left" w:pos="780"/>
        </w:tabs>
        <w:ind w:left="780" w:hanging="360"/>
        <w:jc w:val="both"/>
        <w:rPr>
          <w:color w:val="000000" w:themeColor="text1"/>
        </w:rPr>
      </w:pPr>
      <w:r w:rsidRPr="00FB5AD0">
        <w:rPr>
          <w:color w:val="000000" w:themeColor="text1"/>
        </w:rPr>
        <w:t xml:space="preserve">figure “sintomatiche” di eccesso di potere, quali, a puro titolo di esempio, lo </w:t>
      </w:r>
      <w:r w:rsidRPr="00FB5AD0">
        <w:rPr>
          <w:i/>
          <w:iCs/>
          <w:color w:val="000000" w:themeColor="text1"/>
        </w:rPr>
        <w:t xml:space="preserve">sviamento del potere </w:t>
      </w:r>
      <w:r w:rsidRPr="00FB5AD0">
        <w:rPr>
          <w:color w:val="000000" w:themeColor="text1"/>
        </w:rPr>
        <w:t>(concretato in tutti i casi in cui il potere sia esercitato non per perseguire un interesse pubblico ma per favorire indegnamente un interesse dei singoli, con violazione del dovere di imparzialità posto a garanzia dell’azione amministrativa);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l’atto illegittimo è annullabile, ma fino a quando non viene effettivamente annullato esiste ed è efficace.</w:t>
      </w:r>
    </w:p>
    <w:p w:rsidR="002B785F" w:rsidRPr="00FB5AD0" w:rsidRDefault="002B785F">
      <w:pPr>
        <w:spacing w:after="120"/>
        <w:jc w:val="both"/>
        <w:rPr>
          <w:color w:val="000000" w:themeColor="text1"/>
        </w:rPr>
      </w:pPr>
      <w:r w:rsidRPr="00FB5AD0">
        <w:rPr>
          <w:color w:val="000000" w:themeColor="text1"/>
        </w:rPr>
        <w:t xml:space="preserve">Pertanto l’atto illegittimo è giuridicamente esistente, efficace ed esecutorio. L’annullamento dell’atto si verifica soltanto attraverso un provvedimento dell’autorità amministrativa o sentenza del giudice amministrativa. </w:t>
      </w:r>
    </w:p>
    <w:p w:rsidR="002B785F" w:rsidRPr="00FB5AD0" w:rsidRDefault="002B785F">
      <w:pPr>
        <w:keepNext/>
        <w:spacing w:line="360" w:lineRule="auto"/>
        <w:jc w:val="both"/>
        <w:rPr>
          <w:bCs/>
          <w:color w:val="000000" w:themeColor="text1"/>
        </w:rPr>
      </w:pPr>
      <w:r w:rsidRPr="00FB5AD0">
        <w:rPr>
          <w:bCs/>
          <w:color w:val="000000" w:themeColor="text1"/>
        </w:rPr>
        <w:t xml:space="preserve">INESISTENZA </w:t>
      </w:r>
    </w:p>
    <w:p w:rsidR="002B785F" w:rsidRPr="00FB5AD0" w:rsidRDefault="002B785F">
      <w:pPr>
        <w:jc w:val="both"/>
        <w:rPr>
          <w:color w:val="000000" w:themeColor="text1"/>
        </w:rPr>
      </w:pPr>
      <w:r w:rsidRPr="00FB5AD0">
        <w:rPr>
          <w:color w:val="000000" w:themeColor="text1"/>
        </w:rPr>
        <w:t>Una parte della dottrina ha riconosciuto un altro stato patologico dell’atto amministrativo definito inesistenza. In questo contesto infatti l’atto è inesistente quando:</w:t>
      </w:r>
    </w:p>
    <w:p w:rsidR="002B785F" w:rsidRPr="00FB5AD0" w:rsidRDefault="002B785F" w:rsidP="007200E3">
      <w:pPr>
        <w:numPr>
          <w:ilvl w:val="0"/>
          <w:numId w:val="21"/>
        </w:numPr>
        <w:tabs>
          <w:tab w:val="left" w:pos="720"/>
        </w:tabs>
        <w:ind w:left="720" w:hanging="360"/>
        <w:jc w:val="both"/>
        <w:rPr>
          <w:color w:val="000000" w:themeColor="text1"/>
        </w:rPr>
      </w:pPr>
      <w:r w:rsidRPr="00FB5AD0">
        <w:rPr>
          <w:color w:val="000000" w:themeColor="text1"/>
        </w:rPr>
        <w:t>inesistenza del soggettoàil soggetto non è organo della PA</w:t>
      </w:r>
    </w:p>
    <w:p w:rsidR="002B785F" w:rsidRPr="00FB5AD0" w:rsidRDefault="002B785F" w:rsidP="007200E3">
      <w:pPr>
        <w:numPr>
          <w:ilvl w:val="0"/>
          <w:numId w:val="21"/>
        </w:numPr>
        <w:tabs>
          <w:tab w:val="left" w:pos="720"/>
        </w:tabs>
        <w:ind w:left="720" w:hanging="360"/>
        <w:jc w:val="both"/>
        <w:rPr>
          <w:color w:val="000000" w:themeColor="text1"/>
        </w:rPr>
      </w:pPr>
      <w:r w:rsidRPr="00FB5AD0">
        <w:rPr>
          <w:color w:val="000000" w:themeColor="text1"/>
        </w:rPr>
        <w:t>incompetenza assolutaà l’organo è astrattamente comepetente ma è al di fuori della sua sfera di competenza territoriale</w:t>
      </w:r>
    </w:p>
    <w:p w:rsidR="002B785F" w:rsidRPr="00FB5AD0" w:rsidRDefault="002B785F" w:rsidP="007200E3">
      <w:pPr>
        <w:numPr>
          <w:ilvl w:val="0"/>
          <w:numId w:val="21"/>
        </w:numPr>
        <w:tabs>
          <w:tab w:val="left" w:pos="720"/>
        </w:tabs>
        <w:ind w:left="720" w:hanging="360"/>
        <w:jc w:val="both"/>
        <w:rPr>
          <w:color w:val="000000" w:themeColor="text1"/>
        </w:rPr>
      </w:pPr>
      <w:r w:rsidRPr="00FB5AD0">
        <w:rPr>
          <w:color w:val="000000" w:themeColor="text1"/>
        </w:rPr>
        <w:t>inesistenza dell’oggetto</w:t>
      </w:r>
    </w:p>
    <w:p w:rsidR="002B785F" w:rsidRPr="00FB5AD0" w:rsidRDefault="002B785F" w:rsidP="007200E3">
      <w:pPr>
        <w:keepNext/>
        <w:numPr>
          <w:ilvl w:val="0"/>
          <w:numId w:val="21"/>
        </w:numPr>
        <w:tabs>
          <w:tab w:val="left" w:pos="720"/>
        </w:tabs>
        <w:ind w:left="714" w:hanging="357"/>
        <w:jc w:val="both"/>
        <w:rPr>
          <w:color w:val="000000" w:themeColor="text1"/>
        </w:rPr>
      </w:pPr>
      <w:r w:rsidRPr="00FB5AD0">
        <w:rPr>
          <w:color w:val="000000" w:themeColor="text1"/>
        </w:rPr>
        <w:t>mancanza di finalità mancanza di forma</w:t>
      </w:r>
    </w:p>
    <w:p w:rsidR="002B785F" w:rsidRPr="00FB5AD0" w:rsidRDefault="002B785F" w:rsidP="007200E3">
      <w:pPr>
        <w:keepNext/>
        <w:numPr>
          <w:ilvl w:val="0"/>
          <w:numId w:val="21"/>
        </w:numPr>
        <w:tabs>
          <w:tab w:val="left" w:pos="720"/>
        </w:tabs>
        <w:ind w:left="714" w:hanging="357"/>
        <w:jc w:val="both"/>
        <w:rPr>
          <w:color w:val="000000" w:themeColor="text1"/>
        </w:rPr>
      </w:pPr>
      <w:r w:rsidRPr="00FB5AD0">
        <w:rPr>
          <w:color w:val="000000" w:themeColor="text1"/>
        </w:rPr>
        <w:t>Inesistenza di contenuto</w:t>
      </w:r>
    </w:p>
    <w:p w:rsidR="002B785F" w:rsidRPr="00FB5AD0" w:rsidRDefault="002B785F">
      <w:pPr>
        <w:keepNext/>
        <w:spacing w:line="360" w:lineRule="auto"/>
        <w:jc w:val="both"/>
        <w:rPr>
          <w:color w:val="000000" w:themeColor="text1"/>
        </w:rPr>
      </w:pPr>
    </w:p>
    <w:p w:rsidR="002B785F" w:rsidRPr="00FB5AD0" w:rsidRDefault="002B785F">
      <w:pPr>
        <w:keepNext/>
        <w:pBdr>
          <w:top w:val="single" w:sz="4" w:space="1" w:color="000000"/>
          <w:left w:val="single" w:sz="4" w:space="4" w:color="000000"/>
          <w:bottom w:val="single" w:sz="4" w:space="1" w:color="000000"/>
          <w:right w:val="single" w:sz="4" w:space="4" w:color="000000"/>
        </w:pBdr>
        <w:jc w:val="both"/>
        <w:rPr>
          <w:color w:val="000000" w:themeColor="text1"/>
        </w:rPr>
      </w:pPr>
      <w:r w:rsidRPr="00FB5AD0">
        <w:rPr>
          <w:color w:val="000000" w:themeColor="text1"/>
        </w:rPr>
        <w:t xml:space="preserve"> VIZI DEL PROCEDIMENTO AMMINISTRATIVO</w:t>
      </w:r>
    </w:p>
    <w:p w:rsidR="002B785F" w:rsidRPr="00FB5AD0" w:rsidRDefault="002B785F">
      <w:pPr>
        <w:spacing w:line="360" w:lineRule="auto"/>
        <w:jc w:val="both"/>
        <w:rPr>
          <w:color w:val="000000" w:themeColor="text1"/>
        </w:rPr>
      </w:pPr>
      <w:r w:rsidRPr="00FB5AD0">
        <w:rPr>
          <w:color w:val="000000" w:themeColor="text1"/>
        </w:rPr>
        <w:t>A quali conseguenze si va incontro nel caso di vizi di fasi del procedimento?</w:t>
      </w:r>
    </w:p>
    <w:p w:rsidR="002B785F" w:rsidRPr="00FB5AD0" w:rsidRDefault="002B785F">
      <w:pPr>
        <w:jc w:val="both"/>
        <w:rPr>
          <w:bCs/>
          <w:color w:val="000000" w:themeColor="text1"/>
        </w:rPr>
      </w:pPr>
      <w:r w:rsidRPr="00FB5AD0">
        <w:rPr>
          <w:bCs/>
          <w:color w:val="000000" w:themeColor="text1"/>
        </w:rPr>
        <w:t>Vizi fase preparatoria:</w:t>
      </w:r>
    </w:p>
    <w:p w:rsidR="002B785F" w:rsidRPr="00FB5AD0" w:rsidRDefault="002B785F" w:rsidP="007200E3">
      <w:pPr>
        <w:numPr>
          <w:ilvl w:val="0"/>
          <w:numId w:val="5"/>
        </w:numPr>
        <w:tabs>
          <w:tab w:val="left" w:pos="720"/>
        </w:tabs>
        <w:ind w:left="720" w:hanging="360"/>
        <w:jc w:val="both"/>
        <w:rPr>
          <w:color w:val="000000" w:themeColor="text1"/>
        </w:rPr>
      </w:pPr>
      <w:r w:rsidRPr="00FB5AD0">
        <w:rPr>
          <w:color w:val="000000" w:themeColor="text1"/>
        </w:rPr>
        <w:t>Manca un atto presupposto alla violazione di legge</w:t>
      </w:r>
    </w:p>
    <w:p w:rsidR="002B785F" w:rsidRPr="00FB5AD0" w:rsidRDefault="002B785F" w:rsidP="007200E3">
      <w:pPr>
        <w:numPr>
          <w:ilvl w:val="0"/>
          <w:numId w:val="5"/>
        </w:numPr>
        <w:tabs>
          <w:tab w:val="left" w:pos="720"/>
        </w:tabs>
        <w:ind w:left="720" w:hanging="360"/>
        <w:jc w:val="both"/>
        <w:rPr>
          <w:color w:val="000000" w:themeColor="text1"/>
        </w:rPr>
      </w:pPr>
      <w:r w:rsidRPr="00FB5AD0">
        <w:rPr>
          <w:color w:val="000000" w:themeColor="text1"/>
        </w:rPr>
        <w:t>Invertito l’ordine del procedimento di violazione della legge</w:t>
      </w:r>
    </w:p>
    <w:p w:rsidR="002B785F" w:rsidRPr="00FB5AD0" w:rsidRDefault="002B785F">
      <w:pPr>
        <w:jc w:val="both"/>
        <w:rPr>
          <w:color w:val="000000" w:themeColor="text1"/>
        </w:rPr>
      </w:pPr>
      <w:r w:rsidRPr="00FB5AD0">
        <w:rPr>
          <w:color w:val="000000" w:themeColor="text1"/>
        </w:rPr>
        <w:t>In questo caso l’atto emanato in un momento successivo non ha più valore in quanto la 241/1990 prevede espressamente termini e modalità.</w:t>
      </w:r>
    </w:p>
    <w:p w:rsidR="002B785F" w:rsidRPr="00FB5AD0" w:rsidRDefault="002B785F" w:rsidP="00842544">
      <w:pPr>
        <w:numPr>
          <w:ilvl w:val="0"/>
          <w:numId w:val="3"/>
        </w:numPr>
        <w:tabs>
          <w:tab w:val="left" w:pos="720"/>
        </w:tabs>
        <w:ind w:left="720" w:hanging="360"/>
        <w:jc w:val="both"/>
        <w:rPr>
          <w:color w:val="000000" w:themeColor="text1"/>
        </w:rPr>
      </w:pPr>
      <w:r w:rsidRPr="00FB5AD0">
        <w:rPr>
          <w:color w:val="000000" w:themeColor="text1"/>
        </w:rPr>
        <w:t>Omissione della comunicazione e/o avvio del procedimento di violazione della legge</w:t>
      </w:r>
    </w:p>
    <w:p w:rsidR="002B785F" w:rsidRPr="00FB5AD0" w:rsidRDefault="002B785F" w:rsidP="00842544">
      <w:pPr>
        <w:numPr>
          <w:ilvl w:val="0"/>
          <w:numId w:val="3"/>
        </w:numPr>
        <w:tabs>
          <w:tab w:val="left" w:pos="720"/>
        </w:tabs>
        <w:ind w:left="720" w:hanging="360"/>
        <w:jc w:val="both"/>
        <w:rPr>
          <w:color w:val="000000" w:themeColor="text1"/>
        </w:rPr>
      </w:pPr>
      <w:r w:rsidRPr="00FB5AD0">
        <w:rPr>
          <w:color w:val="000000" w:themeColor="text1"/>
        </w:rPr>
        <w:t xml:space="preserve">Omissione indicazione responsabile del procedimento di responsabilità disciplinare dell’agente che ha omesso la comunicazione </w:t>
      </w:r>
    </w:p>
    <w:p w:rsidR="002B785F" w:rsidRPr="00FB5AD0" w:rsidRDefault="002B785F" w:rsidP="00842544">
      <w:pPr>
        <w:numPr>
          <w:ilvl w:val="0"/>
          <w:numId w:val="3"/>
        </w:numPr>
        <w:tabs>
          <w:tab w:val="left" w:pos="720"/>
        </w:tabs>
        <w:ind w:left="720" w:hanging="360"/>
        <w:jc w:val="both"/>
        <w:rPr>
          <w:color w:val="000000" w:themeColor="text1"/>
        </w:rPr>
      </w:pPr>
      <w:r w:rsidRPr="00FB5AD0">
        <w:rPr>
          <w:color w:val="000000" w:themeColor="text1"/>
        </w:rPr>
        <w:t xml:space="preserve">Inosservanza del terminerà il termine dei 90 giorni è fissato dal legislatore in modo generale e il venir meno non determina la perdita del potere di provvedere </w:t>
      </w:r>
      <w:r w:rsidRPr="00FB5AD0">
        <w:rPr>
          <w:color w:val="000000" w:themeColor="text1"/>
        </w:rPr>
        <w:lastRenderedPageBreak/>
        <w:t>dell’amministrazione non rilevando quindi un vizio di legittimità. Salvo i casi di silenzio-assenso, l’interessato può proporre ricorso fintanto che perdura l’inadempimento e comunque non oltre 1 anno dalla scadenza del termine.</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bCs/>
          <w:color w:val="000000" w:themeColor="text1"/>
        </w:rPr>
        <w:t>Vizi fase costitutiva:</w:t>
      </w:r>
    </w:p>
    <w:p w:rsidR="002B785F" w:rsidRPr="00FB5AD0" w:rsidRDefault="002B785F" w:rsidP="007200E3">
      <w:pPr>
        <w:numPr>
          <w:ilvl w:val="0"/>
          <w:numId w:val="39"/>
        </w:numPr>
        <w:tabs>
          <w:tab w:val="left" w:pos="720"/>
        </w:tabs>
        <w:ind w:left="720" w:hanging="360"/>
        <w:jc w:val="both"/>
        <w:rPr>
          <w:color w:val="000000" w:themeColor="text1"/>
        </w:rPr>
      </w:pPr>
      <w:r w:rsidRPr="00FB5AD0">
        <w:rPr>
          <w:color w:val="000000" w:themeColor="text1"/>
        </w:rPr>
        <w:t>Se manca un elemento essenziale , quindi un elemento costitutivo dell’atto di nullità</w:t>
      </w:r>
    </w:p>
    <w:p w:rsidR="002B785F" w:rsidRPr="00FB5AD0" w:rsidRDefault="002B785F">
      <w:pPr>
        <w:jc w:val="both"/>
        <w:rPr>
          <w:color w:val="000000" w:themeColor="text1"/>
        </w:rPr>
      </w:pPr>
    </w:p>
    <w:p w:rsidR="002B785F" w:rsidRPr="00FB5AD0" w:rsidRDefault="002B785F">
      <w:pPr>
        <w:keepNext/>
        <w:jc w:val="both"/>
        <w:rPr>
          <w:bCs/>
          <w:color w:val="000000" w:themeColor="text1"/>
        </w:rPr>
      </w:pPr>
      <w:r w:rsidRPr="00FB5AD0">
        <w:rPr>
          <w:bCs/>
          <w:color w:val="000000" w:themeColor="text1"/>
        </w:rPr>
        <w:t>Vizi fase integrativa dell’efficacia</w:t>
      </w:r>
    </w:p>
    <w:p w:rsidR="002B785F" w:rsidRPr="00FB5AD0" w:rsidRDefault="002B785F">
      <w:pPr>
        <w:jc w:val="both"/>
        <w:rPr>
          <w:color w:val="000000" w:themeColor="text1"/>
        </w:rPr>
      </w:pPr>
      <w:r w:rsidRPr="00FB5AD0">
        <w:rPr>
          <w:color w:val="000000" w:themeColor="text1"/>
        </w:rPr>
        <w:t>Se esiste un vizio inerente alla fase dell’efficacia del provvedimento causerà l’inoperatività dell’atto.</w:t>
      </w:r>
    </w:p>
    <w:p w:rsidR="002B785F" w:rsidRPr="00FB5AD0" w:rsidRDefault="002B785F">
      <w:pPr>
        <w:jc w:val="both"/>
        <w:rPr>
          <w:color w:val="000000" w:themeColor="text1"/>
        </w:rPr>
      </w:pPr>
    </w:p>
    <w:p w:rsidR="002B785F" w:rsidRPr="00FB5AD0" w:rsidRDefault="002B785F">
      <w:pPr>
        <w:jc w:val="both"/>
        <w:rPr>
          <w:color w:val="000000" w:themeColor="text1"/>
          <w:u w:val="single"/>
        </w:rPr>
      </w:pPr>
      <w:r w:rsidRPr="00FB5AD0">
        <w:rPr>
          <w:color w:val="000000" w:themeColor="text1"/>
          <w:u w:val="single"/>
        </w:rPr>
        <w:t>RIMEDI ALL’ATTO VIZIATO</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 xml:space="preserve">I rimedi </w:t>
      </w:r>
      <w:r w:rsidRPr="00FB5AD0">
        <w:rPr>
          <w:color w:val="000000" w:themeColor="text1"/>
        </w:rPr>
        <w:t xml:space="preserve">contro l'atto amministrativo invalido </w:t>
      </w:r>
      <w:r w:rsidRPr="00FB5AD0">
        <w:rPr>
          <w:bCs/>
          <w:color w:val="000000" w:themeColor="text1"/>
        </w:rPr>
        <w:t xml:space="preserve">possono essere richiesti dal privato interessato </w:t>
      </w:r>
      <w:r w:rsidRPr="00FB5AD0">
        <w:rPr>
          <w:color w:val="000000" w:themeColor="text1"/>
        </w:rPr>
        <w:t xml:space="preserve">dall'atto </w:t>
      </w:r>
      <w:r w:rsidRPr="00FB5AD0">
        <w:rPr>
          <w:bCs/>
          <w:color w:val="000000" w:themeColor="text1"/>
        </w:rPr>
        <w:t>o dalla stessa pubblica amministrazione</w:t>
      </w:r>
      <w:r w:rsidRPr="00FB5AD0">
        <w:rPr>
          <w:color w:val="000000" w:themeColor="text1"/>
        </w:rPr>
        <w:t>.</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I </w:t>
      </w:r>
      <w:r w:rsidRPr="00FB5AD0">
        <w:rPr>
          <w:bCs/>
          <w:color w:val="000000" w:themeColor="text1"/>
        </w:rPr>
        <w:t xml:space="preserve">rimedi previsti nel nostro ordinamento contro gli atti illegittimi </w:t>
      </w:r>
      <w:r w:rsidRPr="00FB5AD0">
        <w:rPr>
          <w:color w:val="000000" w:themeColor="text1"/>
        </w:rPr>
        <w:t>sono:</w:t>
      </w:r>
    </w:p>
    <w:p w:rsidR="002B785F" w:rsidRPr="00FB5AD0" w:rsidRDefault="002B785F">
      <w:pPr>
        <w:jc w:val="both"/>
        <w:rPr>
          <w:color w:val="000000" w:themeColor="text1"/>
        </w:rPr>
      </w:pPr>
      <w:r w:rsidRPr="00FB5AD0">
        <w:rPr>
          <w:color w:val="000000" w:themeColor="text1"/>
        </w:rPr>
        <w:t>· ricorsi amministrativi</w:t>
      </w:r>
    </w:p>
    <w:p w:rsidR="002B785F" w:rsidRPr="00FB5AD0" w:rsidRDefault="002B785F">
      <w:pPr>
        <w:jc w:val="both"/>
        <w:rPr>
          <w:color w:val="000000" w:themeColor="text1"/>
        </w:rPr>
      </w:pPr>
      <w:r w:rsidRPr="00FB5AD0">
        <w:rPr>
          <w:color w:val="000000" w:themeColor="text1"/>
        </w:rPr>
        <w:t>· ricorso giurisdizionale</w:t>
      </w:r>
    </w:p>
    <w:p w:rsidR="002B785F" w:rsidRPr="00FB5AD0" w:rsidRDefault="002B785F">
      <w:pPr>
        <w:jc w:val="both"/>
        <w:rPr>
          <w:color w:val="000000" w:themeColor="text1"/>
        </w:rPr>
      </w:pPr>
      <w:r w:rsidRPr="00FB5AD0">
        <w:rPr>
          <w:color w:val="000000" w:themeColor="text1"/>
        </w:rPr>
        <w:t>· atto di autotutela adottato d’ufficio dalla Pubblica Amministrazione che ritira l’atto viziato</w:t>
      </w:r>
    </w:p>
    <w:p w:rsidR="002B785F" w:rsidRPr="00FB5AD0" w:rsidRDefault="002B785F">
      <w:pPr>
        <w:jc w:val="both"/>
        <w:rPr>
          <w:color w:val="000000" w:themeColor="text1"/>
        </w:rPr>
      </w:pPr>
      <w:r w:rsidRPr="00FB5AD0">
        <w:rPr>
          <w:color w:val="000000" w:themeColor="text1"/>
        </w:rPr>
        <w:t>· atto della Pubblica Amministrazione che provochi la sanatoria o conservazione dell’atto illegittimo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Il terzo leso nel suoi diritto o nel suo interesse legittimo può attuare:</w:t>
      </w:r>
    </w:p>
    <w:p w:rsidR="002B785F" w:rsidRPr="00FB5AD0" w:rsidRDefault="002B785F">
      <w:pPr>
        <w:jc w:val="both"/>
        <w:rPr>
          <w:color w:val="000000" w:themeColor="text1"/>
        </w:rPr>
      </w:pPr>
      <w:r w:rsidRPr="00FB5AD0">
        <w:rPr>
          <w:color w:val="000000" w:themeColor="text1"/>
        </w:rPr>
        <w:t>· un ricorso al giudice amministrativo;</w:t>
      </w:r>
    </w:p>
    <w:p w:rsidR="002B785F" w:rsidRPr="00FB5AD0" w:rsidRDefault="002B785F">
      <w:pPr>
        <w:jc w:val="both"/>
        <w:rPr>
          <w:color w:val="000000" w:themeColor="text1"/>
        </w:rPr>
      </w:pPr>
      <w:r w:rsidRPr="00FB5AD0">
        <w:rPr>
          <w:color w:val="000000" w:themeColor="text1"/>
        </w:rPr>
        <w:t>· un ricorso alla stessa pubblica amministrazione.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Da parte sua la </w:t>
      </w:r>
      <w:r w:rsidRPr="00FB5AD0">
        <w:rPr>
          <w:bCs/>
          <w:color w:val="000000" w:themeColor="text1"/>
        </w:rPr>
        <w:t>Pubblica Amministrazione</w:t>
      </w:r>
      <w:r w:rsidRPr="00FB5AD0">
        <w:rPr>
          <w:color w:val="000000" w:themeColor="text1"/>
        </w:rPr>
        <w:t xml:space="preserve">, autonomamente o su istanza del terzo interessato, </w:t>
      </w:r>
      <w:r w:rsidRPr="00FB5AD0">
        <w:rPr>
          <w:bCs/>
          <w:color w:val="000000" w:themeColor="text1"/>
        </w:rPr>
        <w:t xml:space="preserve">può decidere di produrre un successivo atto amministrativo che agisca sull'atto viziato </w:t>
      </w:r>
      <w:r w:rsidRPr="00FB5AD0">
        <w:rPr>
          <w:color w:val="000000" w:themeColor="text1"/>
        </w:rPr>
        <w:t>per:</w:t>
      </w:r>
    </w:p>
    <w:p w:rsidR="002B785F" w:rsidRPr="00FB5AD0" w:rsidRDefault="002B785F">
      <w:pPr>
        <w:jc w:val="both"/>
        <w:rPr>
          <w:color w:val="000000" w:themeColor="text1"/>
        </w:rPr>
      </w:pPr>
    </w:p>
    <w:p w:rsidR="002B785F" w:rsidRPr="00FB5AD0" w:rsidRDefault="002B785F" w:rsidP="007200E3">
      <w:pPr>
        <w:numPr>
          <w:ilvl w:val="0"/>
          <w:numId w:val="27"/>
        </w:numPr>
        <w:jc w:val="both"/>
        <w:rPr>
          <w:color w:val="000000" w:themeColor="text1"/>
        </w:rPr>
      </w:pPr>
      <w:r w:rsidRPr="00FB5AD0">
        <w:rPr>
          <w:b/>
          <w:bCs/>
          <w:color w:val="000000" w:themeColor="text1"/>
        </w:rPr>
        <w:t>annullare l'atto</w:t>
      </w:r>
      <w:r w:rsidRPr="00FB5AD0">
        <w:rPr>
          <w:color w:val="000000" w:themeColor="text1"/>
        </w:rPr>
        <w:t xml:space="preserve">: annullamento d’ufficio e quindi l’atto viziato di legittimità, viene ritirato con </w:t>
      </w:r>
      <w:r w:rsidRPr="00FB5AD0">
        <w:rPr>
          <w:bCs/>
          <w:color w:val="000000" w:themeColor="text1"/>
        </w:rPr>
        <w:t xml:space="preserve">efficacia retroattiva ex tunc </w:t>
      </w:r>
      <w:r w:rsidRPr="00FB5AD0">
        <w:rPr>
          <w:color w:val="000000" w:themeColor="text1"/>
        </w:rPr>
        <w:t>dalla data della sua emanazione. Può essere la stessa autorità che l’ha posto in essere a ritirarlo (autoannullamento) o quella che è gerarchicamente superiore.</w:t>
      </w:r>
    </w:p>
    <w:p w:rsidR="002B785F" w:rsidRPr="00FB5AD0" w:rsidRDefault="002B785F">
      <w:pPr>
        <w:jc w:val="both"/>
        <w:rPr>
          <w:color w:val="000000" w:themeColor="text1"/>
        </w:rPr>
      </w:pPr>
    </w:p>
    <w:p w:rsidR="002B785F" w:rsidRPr="00FB5AD0" w:rsidRDefault="002B785F" w:rsidP="007200E3">
      <w:pPr>
        <w:numPr>
          <w:ilvl w:val="0"/>
          <w:numId w:val="27"/>
        </w:numPr>
        <w:jc w:val="both"/>
        <w:rPr>
          <w:color w:val="000000" w:themeColor="text1"/>
        </w:rPr>
      </w:pPr>
      <w:r w:rsidRPr="00FB5AD0">
        <w:rPr>
          <w:b/>
          <w:bCs/>
          <w:color w:val="000000" w:themeColor="text1"/>
        </w:rPr>
        <w:t>revocare l'atto</w:t>
      </w:r>
      <w:r w:rsidRPr="00FB5AD0">
        <w:rPr>
          <w:color w:val="000000" w:themeColor="text1"/>
        </w:rPr>
        <w:t xml:space="preserve">: è un provvedimento motivato con cui la P.A. ritira con </w:t>
      </w:r>
      <w:r w:rsidRPr="00FB5AD0">
        <w:rPr>
          <w:bCs/>
          <w:color w:val="000000" w:themeColor="text1"/>
        </w:rPr>
        <w:t xml:space="preserve">efficacia non retroattiva ex nunc = da ora, da questo momento </w:t>
      </w:r>
      <w:r w:rsidRPr="00FB5AD0">
        <w:rPr>
          <w:color w:val="000000" w:themeColor="text1"/>
        </w:rPr>
        <w:t xml:space="preserve">un atto con vizi di merito in base ad una nuova valutazione degli interessi. Ciò accade perché la P.A. si deve sempre adeguare all’interesse pubblico quando questi muti. Anche in questo caso ci può essere un’autorevoca da parte della stessa amministrazione che ha posto in essere l’atto o una revoca gerarchica se fatta da un organo superiore. Sono revocabili gli atti discrezionali di amministrazione attiva. La revoca è un atto amministrativo di 2° grado (avente ad oggetto, cioè, un precedente atto amministrativo), con il quale viene ritirato, con efficacia non retroattiva (ex nunc, cioè "da ora, da questo momento"), un atto amministrativo "per sopravvenuti motivi di pubblico interesse ovvero nel caso di mutamento della situazione di fatto o di nuova valutazione dell'interesse pubblico originario" (art. 21 quinquies della legge n. 241/1990, introdotto dalla legge n. 15/2005). La Pubblica Amministrazione può dare luogo alla revoca di un atto affetto da vizi di merito, sempre in presenza del presupposto fondamentale del pubblico </w:t>
      </w:r>
      <w:r w:rsidRPr="00FB5AD0">
        <w:rPr>
          <w:color w:val="000000" w:themeColor="text1"/>
        </w:rPr>
        <w:lastRenderedPageBreak/>
        <w:t xml:space="preserve">interesse. A differenza dell'annullamento dell'atto amministrativo, che ha come presupposto vizi di legittimità (violazione di legge, eccesso di potere, incompetenza relativa), la revoca può intervenire su atti viziati nel merito, cioè divenuti inopportuni rispetto alla tutela dell'interesse pubblico che quell'atto amministrativo deve perseguire, oppure valutati come inopportuni a seguito di una successiva valutazione dei vari interessi coinvolti dall'atto stesso. Normalmente, l'atto di revoca è emanato dalla stessa autorità amministrativa che ha emesso l'atto da revocare, a meno che non sia intervenuta, nel frattempo, qualche modificazione normativa che abbia determinato il venir meno della sua competenza sulla materia su cui verte l'atto. La revoca può essere adottata, di regola, anche da un organo della pubblica amministrazione che si trovi in posizione di superiorità gerarchica rispetto a quello che ha posto in essere l'atto da revocare, a meno che quest'ultimo non abbia competenza esclusiva sulla materia specifica. </w:t>
      </w:r>
      <w:r w:rsidRPr="00FB5AD0">
        <w:rPr>
          <w:bCs/>
          <w:color w:val="000000" w:themeColor="text1"/>
        </w:rPr>
        <w:t>La revoca non ha efficacia retroattiva</w:t>
      </w:r>
      <w:r w:rsidRPr="00FB5AD0">
        <w:rPr>
          <w:color w:val="000000" w:themeColor="text1"/>
        </w:rPr>
        <w:t>; quindi gli effetti dell'atto sono mantenuti ed hanno validità fino al momento in cui è intervenuta la revoca. In sede di adozione di un atto di revoca di un provvedimento preesistente, sotto il profilo procedimentale l'amministrazione è tenuta a porre in essere un procedimento analogo a quello a suo tempo seguito per l’adozione dell’atto da revocare. In altri termini,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l'amministrazione procedente deve dare luogo alla stessa procedura che è stata messa in atto per l'adozione dell'atto di primo grado, trattandosi di procedimento regolato dalle stesse norme, espressione dello stesso potere amministrativo che sta alla base dell'atto da revocare. Se dalla revoca nasce una danno per i soggetti direttamente interessati l'amministrazione deve procedere al relativo indennizzo. Le controversie su questa materia sono attribuite al giudice amministrativo (Tribunale Amministrativo Regionale in primo grado, Consiglio di Stato in appello). Il comma 1 bis dell'art. 21 - quinquies della legge n. 241/1990 (comma aggiunto dall'articolo 11, comma 4, decreto-legge n. 7 del 2007, convertito dalla legge n. 40 del 2 aprile 2007) prescrive che "ove la revoca di un atto amministrativo ad efficacia durevole o istantanea di cui al comma 1 incida su rapporti negoziali, l'indennizzo liquidato dall'amministrazione agli interessati è parametrato al solo danno emergente e tiene conto sia dell'eventuale conoscenza o conoscibilità da parte dei contraenti della contrarietà dell'atto amministrativo oggetto di revoca all'interesse pubblico, sia dell'eventuale concorso dei contraenti o di altri soggetti all'erronea valutazione della compatibilità di tale atto con l'interesse pubblico". Nell'ambito dell'autotutela della pubblica amministrazione, </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quest’ultima può sempre revocare l'atto nullo.</w:t>
      </w:r>
    </w:p>
    <w:p w:rsidR="002B785F" w:rsidRPr="00FB5AD0" w:rsidRDefault="002B785F" w:rsidP="007200E3">
      <w:pPr>
        <w:numPr>
          <w:ilvl w:val="0"/>
          <w:numId w:val="17"/>
        </w:numPr>
        <w:ind w:left="709" w:firstLine="0"/>
        <w:jc w:val="both"/>
        <w:rPr>
          <w:color w:val="000000" w:themeColor="text1"/>
        </w:rPr>
      </w:pPr>
      <w:r w:rsidRPr="00FB5AD0">
        <w:rPr>
          <w:bCs/>
          <w:color w:val="000000" w:themeColor="text1"/>
        </w:rPr>
        <w:t>pronunciare la decadenza dell'atto</w:t>
      </w:r>
      <w:r w:rsidRPr="00FB5AD0">
        <w:rPr>
          <w:color w:val="000000" w:themeColor="text1"/>
        </w:rPr>
        <w:t>: un atto con il quale la P.A. incide sul rapporto costituitosi dopo un provvedimento amministrativo facendo cessare gli effetti dalla decadenza (ad esempio il mancato esercizio, da parte dell’interessato, di una facoltà nei termini previsti).</w:t>
      </w:r>
    </w:p>
    <w:p w:rsidR="002B785F" w:rsidRPr="00FB5AD0" w:rsidRDefault="002B785F" w:rsidP="007200E3">
      <w:pPr>
        <w:numPr>
          <w:ilvl w:val="1"/>
          <w:numId w:val="37"/>
        </w:numPr>
        <w:ind w:left="709" w:firstLine="0"/>
        <w:jc w:val="both"/>
        <w:rPr>
          <w:color w:val="000000" w:themeColor="text1"/>
        </w:rPr>
      </w:pPr>
      <w:r w:rsidRPr="00FB5AD0">
        <w:rPr>
          <w:bCs/>
          <w:color w:val="000000" w:themeColor="text1"/>
        </w:rPr>
        <w:t>ritirare l'atto</w:t>
      </w:r>
      <w:r w:rsidRPr="00FB5AD0">
        <w:rPr>
          <w:color w:val="000000" w:themeColor="text1"/>
        </w:rPr>
        <w:t>: atto amministrativo che incide su provvedimenti non ancora efficaci.</w:t>
      </w:r>
    </w:p>
    <w:p w:rsidR="002B785F" w:rsidRPr="00FB5AD0" w:rsidRDefault="002B785F">
      <w:pPr>
        <w:jc w:val="both"/>
        <w:rPr>
          <w:color w:val="000000" w:themeColor="text1"/>
        </w:rPr>
      </w:pPr>
    </w:p>
    <w:p w:rsidR="002B785F" w:rsidRPr="00FB5AD0" w:rsidRDefault="002B785F">
      <w:pPr>
        <w:jc w:val="both"/>
        <w:rPr>
          <w:bCs/>
          <w:color w:val="000000" w:themeColor="text1"/>
        </w:rPr>
      </w:pPr>
      <w:r w:rsidRPr="00FB5AD0">
        <w:rPr>
          <w:color w:val="000000" w:themeColor="text1"/>
        </w:rPr>
        <w:t xml:space="preserve">Tutte queste </w:t>
      </w:r>
      <w:r w:rsidRPr="00FB5AD0">
        <w:rPr>
          <w:bCs/>
          <w:color w:val="000000" w:themeColor="text1"/>
        </w:rPr>
        <w:t>azioni sono tese a far perdere d'efficacia l'atto viziato.</w:t>
      </w:r>
    </w:p>
    <w:p w:rsidR="002B785F" w:rsidRPr="00FB5AD0" w:rsidRDefault="002B785F">
      <w:pPr>
        <w:jc w:val="both"/>
        <w:rPr>
          <w:color w:val="000000" w:themeColor="text1"/>
        </w:rPr>
      </w:pPr>
      <w:r w:rsidRPr="00FB5AD0">
        <w:rPr>
          <w:color w:val="000000" w:themeColor="text1"/>
        </w:rPr>
        <w:t xml:space="preserve">Ma questa non è l'unica possibilità rispetto ad un atto invalido; infatti la </w:t>
      </w:r>
      <w:r w:rsidRPr="00FB5AD0">
        <w:rPr>
          <w:bCs/>
          <w:color w:val="000000" w:themeColor="text1"/>
        </w:rPr>
        <w:t>Pubblica Amministrazione può anche decidere di conservarlo e modificarlo affinché possa continuare ad essere efficace, e quindi a produrre effetti</w:t>
      </w:r>
      <w:r w:rsidRPr="00FB5AD0">
        <w:rPr>
          <w:color w:val="000000" w:themeColor="text1"/>
        </w:rPr>
        <w:t>, nei seguenti modi:</w:t>
      </w:r>
    </w:p>
    <w:p w:rsidR="002B785F" w:rsidRPr="00FB5AD0" w:rsidRDefault="002B785F" w:rsidP="007200E3">
      <w:pPr>
        <w:numPr>
          <w:ilvl w:val="0"/>
          <w:numId w:val="40"/>
        </w:numPr>
        <w:jc w:val="both"/>
        <w:rPr>
          <w:color w:val="000000" w:themeColor="text1"/>
        </w:rPr>
      </w:pPr>
      <w:r w:rsidRPr="00FB5AD0">
        <w:rPr>
          <w:bCs/>
          <w:color w:val="000000" w:themeColor="text1"/>
        </w:rPr>
        <w:t>sanato</w:t>
      </w:r>
      <w:r w:rsidRPr="00FB5AD0">
        <w:rPr>
          <w:color w:val="000000" w:themeColor="text1"/>
        </w:rPr>
        <w:t>, tramite: atti di convalescenza quali:</w:t>
      </w:r>
    </w:p>
    <w:p w:rsidR="002B785F" w:rsidRPr="00FB5AD0" w:rsidRDefault="002B785F" w:rsidP="007200E3">
      <w:pPr>
        <w:numPr>
          <w:ilvl w:val="0"/>
          <w:numId w:val="40"/>
        </w:numPr>
        <w:jc w:val="both"/>
        <w:rPr>
          <w:color w:val="000000" w:themeColor="text1"/>
        </w:rPr>
      </w:pPr>
      <w:r w:rsidRPr="00FB5AD0">
        <w:rPr>
          <w:bCs/>
          <w:color w:val="000000" w:themeColor="text1"/>
        </w:rPr>
        <w:t>Convalida</w:t>
      </w:r>
      <w:r w:rsidRPr="00FB5AD0">
        <w:rPr>
          <w:color w:val="000000" w:themeColor="text1"/>
        </w:rPr>
        <w:t>: consiste in un nuovo atto che elimina i vizi di legittimità di un atto non ancora</w:t>
      </w:r>
      <w:r w:rsidR="00373010" w:rsidRPr="00FB5AD0">
        <w:rPr>
          <w:color w:val="000000" w:themeColor="text1"/>
        </w:rPr>
        <w:t xml:space="preserve"> </w:t>
      </w:r>
      <w:r w:rsidRPr="00FB5AD0">
        <w:rPr>
          <w:color w:val="000000" w:themeColor="text1"/>
        </w:rPr>
        <w:t xml:space="preserve">annullato inserendo elementi mancanti (per esempio un parere) o correggendo </w:t>
      </w:r>
      <w:r w:rsidRPr="00FB5AD0">
        <w:rPr>
          <w:color w:val="000000" w:themeColor="text1"/>
        </w:rPr>
        <w:lastRenderedPageBreak/>
        <w:t xml:space="preserve">eventuali contrasti tra motivazione e dispositivo, oppure integrando la motivazione carente. L’elemento mancante, richiesto dopo, diventa successivo all’atto e lo convalida retroattivamente. Quindi anche se </w:t>
      </w:r>
      <w:r w:rsidRPr="00FB5AD0">
        <w:rPr>
          <w:bCs/>
          <w:color w:val="000000" w:themeColor="text1"/>
        </w:rPr>
        <w:t xml:space="preserve">la convalida opera ex nunc </w:t>
      </w:r>
      <w:r w:rsidRPr="00FB5AD0">
        <w:rPr>
          <w:color w:val="000000" w:themeColor="text1"/>
        </w:rPr>
        <w:t xml:space="preserve">poiché si collega ad un atto precedentemente emanato, conservandone gli effetti anche nel tempo intermedio, </w:t>
      </w:r>
      <w:r w:rsidRPr="00FB5AD0">
        <w:rPr>
          <w:bCs/>
          <w:color w:val="000000" w:themeColor="text1"/>
        </w:rPr>
        <w:t>di fatto opera ex tunc</w:t>
      </w:r>
      <w:r w:rsidRPr="00FB5AD0">
        <w:rPr>
          <w:color w:val="000000" w:themeColor="text1"/>
        </w:rPr>
        <w:t>. La convalida è un atto amministrativo di 2° grado tramite il quale il soggetto al quale spetta l'azione di annullamento sana un precedente atto invalidato da vizi che ne determinano l'annullabilità. Perché l'atto possa essere convalidato occorre che l'atto invalido non sia già stato annullato e che il soggetto sia comunque nella posizione per provvedere sulla materia su cui l'atto dispiega i suoi effetti.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Secondo la dottrina e la giurisprudenza l'atto di convalida deve:</w:t>
      </w:r>
    </w:p>
    <w:p w:rsidR="002B785F" w:rsidRPr="00FB5AD0" w:rsidRDefault="002B785F" w:rsidP="007200E3">
      <w:pPr>
        <w:numPr>
          <w:ilvl w:val="0"/>
          <w:numId w:val="24"/>
        </w:numPr>
        <w:jc w:val="both"/>
        <w:rPr>
          <w:color w:val="000000" w:themeColor="text1"/>
        </w:rPr>
      </w:pPr>
      <w:r w:rsidRPr="00FB5AD0">
        <w:rPr>
          <w:color w:val="000000" w:themeColor="text1"/>
        </w:rPr>
        <w:t>indicare espressamente l’atto da convalidare;</w:t>
      </w:r>
    </w:p>
    <w:p w:rsidR="002B785F" w:rsidRPr="00FB5AD0" w:rsidRDefault="002B785F" w:rsidP="007200E3">
      <w:pPr>
        <w:numPr>
          <w:ilvl w:val="0"/>
          <w:numId w:val="24"/>
        </w:numPr>
        <w:jc w:val="both"/>
        <w:rPr>
          <w:color w:val="000000" w:themeColor="text1"/>
        </w:rPr>
      </w:pPr>
      <w:r w:rsidRPr="00FB5AD0">
        <w:rPr>
          <w:color w:val="000000" w:themeColor="text1"/>
        </w:rPr>
        <w:t>individuare il vizio che si intende eliminare;</w:t>
      </w:r>
    </w:p>
    <w:p w:rsidR="002B785F" w:rsidRPr="00FB5AD0" w:rsidRDefault="002B785F" w:rsidP="007200E3">
      <w:pPr>
        <w:numPr>
          <w:ilvl w:val="0"/>
          <w:numId w:val="24"/>
        </w:numPr>
        <w:jc w:val="both"/>
        <w:rPr>
          <w:color w:val="000000" w:themeColor="text1"/>
        </w:rPr>
      </w:pPr>
      <w:r w:rsidRPr="00FB5AD0">
        <w:rPr>
          <w:color w:val="000000" w:themeColor="text1"/>
        </w:rPr>
        <w:t>esplicitare la volontà di convalidare l'atto viziato.</w:t>
      </w:r>
    </w:p>
    <w:p w:rsidR="002B785F" w:rsidRPr="00FB5AD0" w:rsidRDefault="002B785F">
      <w:pPr>
        <w:jc w:val="both"/>
        <w:rPr>
          <w:color w:val="000000" w:themeColor="text1"/>
        </w:rPr>
      </w:pPr>
      <w:r w:rsidRPr="00FB5AD0">
        <w:rPr>
          <w:color w:val="000000" w:themeColor="text1"/>
        </w:rPr>
        <w:t>Inoltre a seguito delle modifiche della legge 241/1990 apportate dalla legge 15/2005 l'art 21-nonies al secondo comma prevede la possibilità di convalida di un provvedimento annullabile sussistendo i requisiti di:</w:t>
      </w:r>
    </w:p>
    <w:p w:rsidR="002B785F" w:rsidRPr="00FB5AD0" w:rsidRDefault="002B785F">
      <w:pPr>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interesse pubblico al mancato annullamento dell'atto;</w:t>
      </w:r>
    </w:p>
    <w:p w:rsidR="002B785F" w:rsidRPr="00FB5AD0" w:rsidRDefault="002B785F">
      <w:pPr>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intervento della convalida entro un termine ragionevole.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 xml:space="preserve">Ratifica: </w:t>
      </w:r>
      <w:r w:rsidRPr="00FB5AD0">
        <w:rPr>
          <w:color w:val="000000" w:themeColor="text1"/>
        </w:rPr>
        <w:t xml:space="preserve">è un provvedimento nuovo, autonomo, che elimina il vizio di incompetenza relativa. L’organo competente lo ratifica facendolo proprio, condividendo in tal modo l’operato di quello incompetente. Il vizio è così sanato dall’inizio, come se l’atto fosse stato emanato dall’organo giusto. Si differenzia dalla convalida solo perché l’autorità che pone in essere l’atto non è la stessa autorità emanante e per il vizio sanabile che è solo di incompetenza relativa. La ratifica è un atto amministrativo di 2º grado tramite il quale la pubblica amministrazione sana un precedente atto invalidato dal vizio di </w:t>
      </w:r>
      <w:r w:rsidRPr="00FB5AD0">
        <w:rPr>
          <w:bCs/>
          <w:color w:val="000000" w:themeColor="text1"/>
        </w:rPr>
        <w:t>incompetenza relativa</w:t>
      </w:r>
      <w:r w:rsidRPr="00FB5AD0">
        <w:rPr>
          <w:color w:val="000000" w:themeColor="text1"/>
        </w:rPr>
        <w:t>, relativo all'autorità che ha emanato l'atto, vizio che ne determina l'annullabilità. Con quest'atto, l'autorità che ha la competenza per l'emanazione dell'atto, fa suo (ratifica) il comportamento (l'atto) di un'autorità che non aveva la competenza ad emanare l'atto viziato. In questo modo viene sanato l'atto viziato. A differenza della convalida, la ratifica attiene solo al vizio dell'incompetenza ed è un potere che possiede solo un organo diverso da quello che ha posto in essere l'atto da ratificare. Per alcuni si tratterebbe di una forma particolare di convalida.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 xml:space="preserve">Sanatoria: </w:t>
      </w:r>
      <w:r w:rsidRPr="00FB5AD0">
        <w:rPr>
          <w:color w:val="000000" w:themeColor="text1"/>
        </w:rPr>
        <w:t>l'atto con il quale l'atto originariamente privo di requisiti o presupposti di legittimità, viene munito, ex post, di tali requisiti. La sanatoria si identifica, dunque, con l'atto che, nel singolo caso, è stato omesso; si può, dunque, trattare di proposte, approvazioni, autorizzazioni o accertamenti tecnici. In pratica è quando un atto o un</w:t>
      </w:r>
    </w:p>
    <w:p w:rsidR="002B785F" w:rsidRPr="00FB5AD0" w:rsidRDefault="002B785F">
      <w:pPr>
        <w:jc w:val="both"/>
        <w:rPr>
          <w:color w:val="000000" w:themeColor="text1"/>
        </w:rPr>
      </w:pPr>
      <w:r w:rsidRPr="00FB5AD0">
        <w:rPr>
          <w:color w:val="000000" w:themeColor="text1"/>
        </w:rPr>
        <w:t>presupposto di legittimità del procedimento (proposte, approvazioni, autorizzazioni) manca al momento dell’emanazione dell’atto e viene emesso successivamente in modo da perfezionare ex post l’atto illegittimo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Infine l’atto amministrativo viziato può essere </w:t>
      </w:r>
      <w:r w:rsidRPr="00FB5AD0">
        <w:rPr>
          <w:bCs/>
          <w:color w:val="000000" w:themeColor="text1"/>
        </w:rPr>
        <w:t>conservato</w:t>
      </w:r>
      <w:r w:rsidRPr="00FB5AD0">
        <w:rPr>
          <w:color w:val="000000" w:themeColor="text1"/>
        </w:rPr>
        <w:t>, tramite:</w:t>
      </w:r>
    </w:p>
    <w:p w:rsidR="002B785F" w:rsidRPr="00FB5AD0" w:rsidRDefault="002B785F">
      <w:pPr>
        <w:jc w:val="both"/>
        <w:rPr>
          <w:color w:val="000000" w:themeColor="text1"/>
        </w:rPr>
      </w:pPr>
      <w:r w:rsidRPr="00FB5AD0">
        <w:rPr>
          <w:color w:val="000000" w:themeColor="text1"/>
        </w:rPr>
        <w:t xml:space="preserve">· </w:t>
      </w:r>
      <w:r w:rsidRPr="00FB5AD0">
        <w:rPr>
          <w:bCs/>
          <w:color w:val="000000" w:themeColor="text1"/>
        </w:rPr>
        <w:t xml:space="preserve">acquiescenza: </w:t>
      </w:r>
      <w:r w:rsidRPr="00FB5AD0">
        <w:rPr>
          <w:color w:val="000000" w:themeColor="text1"/>
        </w:rPr>
        <w:t xml:space="preserve">quando il destinatario dell’atto dimostra di accettare l’operato della Pubblica Amministrazione e si preclude la possibilità di ricorso invece, è una causa di conservazione dell'atto riferita al contegno soggettivo del destinatario dell'atto stesso. Essa si verifica allorché il destinatario dell'atto, pur consapevole del vizio che inficia l'atto, vi dà spontaneamente attuazione dimostrando, con ciò, di non volerlo impugnare accettandone gli </w:t>
      </w:r>
      <w:r w:rsidRPr="00FB5AD0">
        <w:rPr>
          <w:color w:val="000000" w:themeColor="text1"/>
        </w:rPr>
        <w:lastRenderedPageBreak/>
        <w:t>effetti.</w:t>
      </w:r>
    </w:p>
    <w:p w:rsidR="002B785F" w:rsidRPr="00FB5AD0" w:rsidRDefault="002B785F">
      <w:pPr>
        <w:jc w:val="both"/>
        <w:rPr>
          <w:color w:val="000000" w:themeColor="text1"/>
        </w:rPr>
      </w:pPr>
      <w:r w:rsidRPr="00FB5AD0">
        <w:rPr>
          <w:color w:val="000000" w:themeColor="text1"/>
        </w:rPr>
        <w:t xml:space="preserve">La Pubblica Amministrazione ha anche la possibilità, in via di autotutela, di </w:t>
      </w:r>
      <w:r w:rsidRPr="00FB5AD0">
        <w:rPr>
          <w:bCs/>
          <w:color w:val="000000" w:themeColor="text1"/>
        </w:rPr>
        <w:t xml:space="preserve">ritirare o di riesaminare l’atto </w:t>
      </w:r>
      <w:r w:rsidRPr="00FB5AD0">
        <w:rPr>
          <w:color w:val="000000" w:themeColor="text1"/>
        </w:rPr>
        <w:t>considerato illegittimo e sanarlo con una successiva manifestazione di volontà.</w:t>
      </w:r>
    </w:p>
    <w:p w:rsidR="002B785F" w:rsidRPr="00FB5AD0" w:rsidRDefault="002B785F">
      <w:pPr>
        <w:jc w:val="both"/>
        <w:rPr>
          <w:color w:val="000000" w:themeColor="text1"/>
        </w:rPr>
      </w:pPr>
      <w:r w:rsidRPr="00FB5AD0">
        <w:rPr>
          <w:color w:val="000000" w:themeColor="text1"/>
        </w:rPr>
        <w:t>Nel caso di atto contrario alla legge e non sanabile l’annullamento può essere fatto d’ufficio dalla Pubblica Amministrazione, in autotutela, che equivale ad annullare l’atto in quanto non sanabile.</w:t>
      </w:r>
    </w:p>
    <w:p w:rsidR="002B785F" w:rsidRPr="00FB5AD0" w:rsidRDefault="002B785F">
      <w:pPr>
        <w:jc w:val="both"/>
        <w:rPr>
          <w:color w:val="000000" w:themeColor="text1"/>
        </w:rPr>
      </w:pPr>
    </w:p>
    <w:p w:rsidR="002B785F" w:rsidRPr="00FB5AD0" w:rsidRDefault="002B785F">
      <w:pPr>
        <w:jc w:val="both"/>
        <w:rPr>
          <w:color w:val="000000" w:themeColor="text1"/>
        </w:rPr>
      </w:pPr>
    </w:p>
    <w:tbl>
      <w:tblPr>
        <w:tblW w:w="0" w:type="auto"/>
        <w:tblInd w:w="-17" w:type="dxa"/>
        <w:tblLayout w:type="fixed"/>
        <w:tblCellMar>
          <w:left w:w="70" w:type="dxa"/>
          <w:right w:w="70" w:type="dxa"/>
        </w:tblCellMar>
        <w:tblLook w:val="0000"/>
      </w:tblPr>
      <w:tblGrid>
        <w:gridCol w:w="9813"/>
      </w:tblGrid>
      <w:tr w:rsidR="002B785F" w:rsidRPr="00FB5AD0">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bCs/>
                <w:color w:val="000000" w:themeColor="text1"/>
              </w:rPr>
            </w:pPr>
            <w:r w:rsidRPr="00FB5AD0">
              <w:rPr>
                <w:bCs/>
                <w:color w:val="000000" w:themeColor="text1"/>
              </w:rPr>
              <w:t>IL PROCEDIMENTO AMMINISTRATIVO</w:t>
            </w:r>
          </w:p>
        </w:tc>
      </w:tr>
    </w:tbl>
    <w:p w:rsidR="002B785F" w:rsidRPr="00FB5AD0" w:rsidRDefault="002B785F">
      <w:pPr>
        <w:spacing w:line="360" w:lineRule="auto"/>
        <w:jc w:val="both"/>
        <w:rPr>
          <w:color w:val="000000" w:themeColor="text1"/>
        </w:rPr>
      </w:pPr>
    </w:p>
    <w:p w:rsidR="002B785F" w:rsidRPr="00FB5AD0" w:rsidRDefault="002B785F">
      <w:pPr>
        <w:jc w:val="both"/>
        <w:rPr>
          <w:color w:val="000000" w:themeColor="text1"/>
        </w:rPr>
      </w:pPr>
      <w:r w:rsidRPr="00FB5AD0">
        <w:rPr>
          <w:color w:val="000000" w:themeColor="text1"/>
        </w:rPr>
        <w:t xml:space="preserve">Il </w:t>
      </w:r>
      <w:r w:rsidRPr="00FB5AD0">
        <w:rPr>
          <w:bCs/>
          <w:color w:val="000000" w:themeColor="text1"/>
        </w:rPr>
        <w:t>procedimento amministrativo</w:t>
      </w:r>
      <w:r w:rsidRPr="00FB5AD0">
        <w:rPr>
          <w:color w:val="000000" w:themeColor="text1"/>
        </w:rPr>
        <w:t xml:space="preserve"> può essere definito come </w:t>
      </w:r>
      <w:r w:rsidRPr="00FB5AD0">
        <w:rPr>
          <w:bCs/>
          <w:color w:val="000000" w:themeColor="text1"/>
        </w:rPr>
        <w:t>sequenza coordinata di atti preordinata all’adozione di un provvedimento finale</w:t>
      </w:r>
      <w:r w:rsidRPr="00FB5AD0">
        <w:rPr>
          <w:color w:val="000000" w:themeColor="text1"/>
        </w:rPr>
        <w:t>.</w:t>
      </w:r>
    </w:p>
    <w:p w:rsidR="002B785F" w:rsidRPr="00FB5AD0" w:rsidRDefault="002B785F">
      <w:pPr>
        <w:jc w:val="both"/>
        <w:rPr>
          <w:color w:val="000000" w:themeColor="text1"/>
        </w:rPr>
      </w:pPr>
      <w:r w:rsidRPr="00FB5AD0">
        <w:rPr>
          <w:color w:val="000000" w:themeColor="text1"/>
        </w:rPr>
        <w:t xml:space="preserve">L’emanazione di ogni provvedimento amministrativo è generalmente preceduta da un particolare </w:t>
      </w:r>
      <w:r w:rsidRPr="00FB5AD0">
        <w:rPr>
          <w:i/>
          <w:iCs/>
          <w:color w:val="000000" w:themeColor="text1"/>
        </w:rPr>
        <w:t>iter</w:t>
      </w:r>
      <w:r w:rsidRPr="00FB5AD0">
        <w:rPr>
          <w:color w:val="000000" w:themeColor="text1"/>
        </w:rPr>
        <w:t>, comprendente più atti ed operazioni che, nel loro complesso, prendono il nome di procedimento amministrativo.</w:t>
      </w:r>
    </w:p>
    <w:p w:rsidR="002B785F" w:rsidRPr="00FB5AD0" w:rsidRDefault="002B785F">
      <w:pPr>
        <w:jc w:val="both"/>
        <w:rPr>
          <w:color w:val="000000" w:themeColor="text1"/>
        </w:rPr>
      </w:pPr>
      <w:r w:rsidRPr="00FB5AD0">
        <w:rPr>
          <w:color w:val="000000" w:themeColor="text1"/>
        </w:rPr>
        <w:t>Gli atti e le operazioni del procedimento amministrativo hanno diversa natura (sono manifestazioni di volontà, di scienza, valutazioni etc) e diversa funzione (per esempio atti di amministrazione attiva, consultiva, di controllo etc.) ma sono preordinati allo stesso fine e, cioè, all’emanazione del provvedimento finale.</w:t>
      </w:r>
    </w:p>
    <w:p w:rsidR="002B785F" w:rsidRPr="00FB5AD0" w:rsidRDefault="002B785F">
      <w:pPr>
        <w:jc w:val="both"/>
        <w:rPr>
          <w:color w:val="000000" w:themeColor="text1"/>
        </w:rPr>
      </w:pPr>
      <w:r w:rsidRPr="00FB5AD0">
        <w:rPr>
          <w:color w:val="000000" w:themeColor="text1"/>
        </w:rPr>
        <w:t>Il provvedimento, pertanto, si configura come fattispecie a formazione progressiva, costituendo la risultante di un procedimento amministrativo.</w:t>
      </w:r>
    </w:p>
    <w:p w:rsidR="002B785F" w:rsidRPr="00FB5AD0" w:rsidRDefault="002B785F">
      <w:pPr>
        <w:jc w:val="both"/>
        <w:rPr>
          <w:color w:val="000000" w:themeColor="text1"/>
        </w:rPr>
      </w:pPr>
      <w:r w:rsidRPr="00FB5AD0">
        <w:rPr>
          <w:color w:val="000000" w:themeColor="text1"/>
        </w:rPr>
        <w:t>La procedimentalizzazione dell’azione amministrativa costituisce ormai un dato di esperienza e di prassi perché nel nostro ordinamento assai rari sono i casi in cui il procedimento può mancare.</w:t>
      </w:r>
    </w:p>
    <w:p w:rsidR="002B785F" w:rsidRPr="00FB5AD0" w:rsidRDefault="002B785F">
      <w:pPr>
        <w:jc w:val="both"/>
        <w:rPr>
          <w:color w:val="000000" w:themeColor="text1"/>
        </w:rPr>
      </w:pPr>
      <w:r w:rsidRPr="00FB5AD0">
        <w:rPr>
          <w:color w:val="000000" w:themeColor="text1"/>
        </w:rPr>
        <w:t>Prima della Legge n. 241/1990, recante “</w:t>
      </w:r>
      <w:r w:rsidRPr="00FB5AD0">
        <w:rPr>
          <w:i/>
          <w:iCs/>
          <w:color w:val="000000" w:themeColor="text1"/>
        </w:rPr>
        <w:t>norme in materia di procedimento</w:t>
      </w:r>
      <w:r w:rsidRPr="00FB5AD0">
        <w:rPr>
          <w:color w:val="000000" w:themeColor="text1"/>
        </w:rPr>
        <w:t xml:space="preserve"> </w:t>
      </w:r>
      <w:r w:rsidRPr="00FB5AD0">
        <w:rPr>
          <w:i/>
          <w:iCs/>
          <w:color w:val="000000" w:themeColor="text1"/>
        </w:rPr>
        <w:t>amministrativo e di diritto di accesso ai documenti amministrativi</w:t>
      </w:r>
      <w:r w:rsidRPr="00FB5AD0">
        <w:rPr>
          <w:color w:val="000000" w:themeColor="text1"/>
        </w:rPr>
        <w:t>”, in Italia mancava una legge generale sul procedimento. Erano invece rinvenibili solo alcune leggi di settore regolative di singoli procedimenti (Legge n. 2359/1865 in tema di procedimento espropriativo; Legge n. 1150/1942 in tema di procedimenti finalizzati al rilascio di concessioni edilizie etc), con gravi conseguenze sul piano della democraticità  e dell’efficacia dell’azione amministrativa.</w:t>
      </w:r>
    </w:p>
    <w:p w:rsidR="002B785F" w:rsidRPr="00FB5AD0" w:rsidRDefault="002B785F">
      <w:pPr>
        <w:jc w:val="both"/>
        <w:rPr>
          <w:color w:val="000000" w:themeColor="text1"/>
        </w:rPr>
      </w:pPr>
      <w:r w:rsidRPr="00FB5AD0">
        <w:rPr>
          <w:color w:val="000000" w:themeColor="text1"/>
        </w:rPr>
        <w:t>Difatti l’assenza di una regolamentazione generale del procedimento amministrativo comportava un’ampia discrezionalità della P.A. in sede di gestione del procedimento e il non riconoscimento del diritto degli interessati (persone fisiche, persone giuridiche ed enti di fatto) a partecipare attivamente ai procedimenti destinati a produrre atti idonei ad incidere nelle loro sfere giuridiche.</w:t>
      </w:r>
    </w:p>
    <w:p w:rsidR="002B785F" w:rsidRPr="00FB5AD0" w:rsidRDefault="002B785F">
      <w:pPr>
        <w:jc w:val="both"/>
        <w:rPr>
          <w:color w:val="000000" w:themeColor="text1"/>
        </w:rPr>
      </w:pPr>
      <w:r w:rsidRPr="00FB5AD0">
        <w:rPr>
          <w:color w:val="000000" w:themeColor="text1"/>
        </w:rPr>
        <w:t>Soltanto nel 1990, con la Legge n. 241 sopra menzionata, il legislatore ha finalmente introdotto nel nostro ordinamento una normativa di carattere generale sul procedimento amministrativo diretta a conformare l’azione pubblica ad alcuni principi rispondenti a precetti costituzionali.</w:t>
      </w:r>
    </w:p>
    <w:p w:rsidR="002B785F" w:rsidRPr="00FB5AD0" w:rsidRDefault="002B785F">
      <w:pPr>
        <w:jc w:val="both"/>
        <w:rPr>
          <w:color w:val="000000" w:themeColor="text1"/>
        </w:rPr>
      </w:pPr>
      <w:r w:rsidRPr="00FB5AD0">
        <w:rPr>
          <w:color w:val="000000" w:themeColor="text1"/>
        </w:rPr>
        <w:t>La Legge n. 241/1990 infatti non contiene una disciplina completa ed esaustiva del procedimento amministrativo ma si limita ad enunciare taluni principi ed a regolare alcuni istituti fondamentali, quali ad esempio la Conferenza di servizi.</w:t>
      </w:r>
    </w:p>
    <w:p w:rsidR="002B785F" w:rsidRPr="00FB5AD0" w:rsidRDefault="002B785F">
      <w:pPr>
        <w:jc w:val="both"/>
        <w:rPr>
          <w:color w:val="000000" w:themeColor="text1"/>
        </w:rPr>
      </w:pPr>
    </w:p>
    <w:p w:rsidR="002B785F" w:rsidRPr="00FB5AD0" w:rsidRDefault="002B785F" w:rsidP="007200E3">
      <w:pPr>
        <w:numPr>
          <w:ilvl w:val="0"/>
          <w:numId w:val="10"/>
        </w:numPr>
        <w:tabs>
          <w:tab w:val="left" w:pos="360"/>
        </w:tabs>
        <w:ind w:left="360" w:hanging="360"/>
        <w:jc w:val="both"/>
        <w:rPr>
          <w:bCs/>
          <w:color w:val="000000" w:themeColor="text1"/>
          <w:u w:val="single"/>
        </w:rPr>
      </w:pPr>
      <w:r w:rsidRPr="00FB5AD0">
        <w:rPr>
          <w:bCs/>
          <w:color w:val="000000" w:themeColor="text1"/>
          <w:u w:val="single"/>
        </w:rPr>
        <w:t>L’ambito applicativo soggettivo ed oggettivo della Legge n. 241/1990.</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color w:val="000000" w:themeColor="text1"/>
        </w:rPr>
        <w:t xml:space="preserve">Per quanto riguarda l’ambito di applicazione della Legge n. 241/1990, dal punto di vista </w:t>
      </w:r>
      <w:r w:rsidRPr="00FB5AD0">
        <w:rPr>
          <w:bCs/>
          <w:color w:val="000000" w:themeColor="text1"/>
        </w:rPr>
        <w:t xml:space="preserve">soggettivo </w:t>
      </w:r>
      <w:r w:rsidRPr="00FB5AD0">
        <w:rPr>
          <w:color w:val="000000" w:themeColor="text1"/>
        </w:rPr>
        <w:t xml:space="preserve">essa ha come destinatarie le Pubbliche Amministrazioni (PP. AA), sebbene non </w:t>
      </w:r>
      <w:r w:rsidRPr="00FB5AD0">
        <w:rPr>
          <w:color w:val="000000" w:themeColor="text1"/>
        </w:rPr>
        <w:lastRenderedPageBreak/>
        <w:t xml:space="preserve">fornisca alcuna definizione né elencazione di quali soggetti del nostro ordinamento possano essere considerati pubblici. </w:t>
      </w:r>
    </w:p>
    <w:p w:rsidR="002B785F" w:rsidRPr="00FB5AD0" w:rsidRDefault="002B785F">
      <w:pPr>
        <w:jc w:val="both"/>
        <w:rPr>
          <w:color w:val="000000" w:themeColor="text1"/>
        </w:rPr>
      </w:pPr>
      <w:r w:rsidRPr="00FB5AD0">
        <w:rPr>
          <w:color w:val="000000" w:themeColor="text1"/>
        </w:rPr>
        <w:t>Tale lacuna è stata colmata facendo ricorso all’Art. 1, secondo comma, del D.Lgs. n. 165/2001, recante “</w:t>
      </w:r>
      <w:r w:rsidRPr="00FB5AD0">
        <w:rPr>
          <w:i/>
          <w:iCs/>
          <w:color w:val="000000" w:themeColor="text1"/>
        </w:rPr>
        <w:t>norme generali sull’ordinamento del lavoro alle dipendenze delle</w:t>
      </w:r>
      <w:r w:rsidRPr="00FB5AD0">
        <w:rPr>
          <w:color w:val="000000" w:themeColor="text1"/>
        </w:rPr>
        <w:t xml:space="preserve"> </w:t>
      </w:r>
      <w:r w:rsidRPr="00FB5AD0">
        <w:rPr>
          <w:i/>
          <w:iCs/>
          <w:color w:val="000000" w:themeColor="text1"/>
        </w:rPr>
        <w:t>amministrazioni pubbliche</w:t>
      </w:r>
      <w:r w:rsidRPr="00FB5AD0">
        <w:rPr>
          <w:color w:val="000000" w:themeColor="text1"/>
        </w:rPr>
        <w:t>”, secondo cui “</w:t>
      </w:r>
      <w:r w:rsidRPr="00FB5AD0">
        <w:rPr>
          <w:i/>
          <w:iCs/>
          <w:color w:val="000000" w:themeColor="text1"/>
        </w:rPr>
        <w:t>per amministrazioni pubbliche si intendono tutte le amministrazioni dello Stato, ivi compresi gli istituti e scuole di ogni ordine e grado e le istituzioni educative, le aziende ed amministrazioni dello Stato ad ordinamento autonomo, le Regioni, le Province, i Comuni, le Comunità montane, e loro consorzi e associazioni, le istituzioni universitarie, gli Istituti autonomi case popolari, le Camere di commercio, industria, artigianato e agricoltura e loro associazioni, tutti gli enti pubblici non economici nazionali, regionali e locali, le amministrazioni, le aziende e gli enti del Servizio sanitario nazionale, l’Agenzia per la rappresentanza negoziale delle pubbliche amministrazioni (ARAN), e le Agenzie di cui al D.Lgs. 30 luglio</w:t>
      </w:r>
      <w:r w:rsidRPr="00FB5AD0">
        <w:rPr>
          <w:color w:val="000000" w:themeColor="text1"/>
        </w:rPr>
        <w:t xml:space="preserve"> </w:t>
      </w:r>
      <w:r w:rsidRPr="00FB5AD0">
        <w:rPr>
          <w:i/>
          <w:iCs/>
          <w:color w:val="000000" w:themeColor="text1"/>
        </w:rPr>
        <w:t>1999 n. 300</w:t>
      </w:r>
      <w:r w:rsidRPr="00FB5AD0">
        <w:rPr>
          <w:color w:val="000000" w:themeColor="text1"/>
        </w:rPr>
        <w:t xml:space="preserve">”. </w:t>
      </w:r>
    </w:p>
    <w:p w:rsidR="002B785F" w:rsidRPr="00FB5AD0" w:rsidRDefault="002B785F">
      <w:pPr>
        <w:jc w:val="both"/>
        <w:rPr>
          <w:color w:val="000000" w:themeColor="text1"/>
        </w:rPr>
      </w:pPr>
      <w:r w:rsidRPr="00FB5AD0">
        <w:rPr>
          <w:color w:val="000000" w:themeColor="text1"/>
        </w:rPr>
        <w:t>Il rinvio a detta norma non ha tuttavia ancora eliminato i dubbi interpretativi causati dalla sempre maggiore impalpabilità del concetto di pubblica amministrazione e dovuti all’avvento di figure soggettive complesse, quali per esempio le società risultanti dal processo di privatizzazione di precedenti enti pubblici economici o le c.d autorità amministrative indipendenti.</w:t>
      </w:r>
    </w:p>
    <w:p w:rsidR="002B785F" w:rsidRPr="00FB5AD0" w:rsidRDefault="002B785F">
      <w:pPr>
        <w:jc w:val="both"/>
        <w:rPr>
          <w:color w:val="000000" w:themeColor="text1"/>
        </w:rPr>
      </w:pPr>
      <w:r w:rsidRPr="00FB5AD0">
        <w:rPr>
          <w:color w:val="000000" w:themeColor="text1"/>
        </w:rPr>
        <w:t xml:space="preserve">Dal punto di vista </w:t>
      </w:r>
      <w:r w:rsidRPr="00FB5AD0">
        <w:rPr>
          <w:bCs/>
          <w:color w:val="000000" w:themeColor="text1"/>
        </w:rPr>
        <w:t>oggettivo</w:t>
      </w:r>
      <w:r w:rsidRPr="00FB5AD0">
        <w:rPr>
          <w:color w:val="000000" w:themeColor="text1"/>
        </w:rPr>
        <w:t xml:space="preserve"> non v’è dubbio che ogni attività della pubblica amministrazione è soggetta ai principi ed alle regole dettate dalla Legge n. 241/1990, compresa l’attività contrattuale. Sempre più spesso infatti gli obiettivi della P.A. sono perseguiti mediante il ricorso a strumenti di natura privatistica, quali appunto i contratti o gli accordi procedimentali (che possono essere, come vedremo, sostitutivi del provvedimento amministrativo o determinanti del contenuto dello stesso), ai quali devono essere estesi taluni principi della normativa in oggetto. In particolare, l’estensione riguarda sicuramente i principi cristallizzati nell’Art. 1 della Legge n. 241/1990, ossia quelli di economicità e di efficacia dell’azione amministrativa. Quanto detto è confermato da una pronuncia del Consiglio di Stato che ha evidenziato come i principi e le norme della Legge n. 241/1990 riguardino l’attività amministrativa intesa in senso ampio con ciò intendendosi quell’attività di cura concreta dell’interesse pubblico, sia quest’ultimo perseguito con procedure pubblicistiche o con procedure privatistiche (Cons. Stato, 4 febbraio 1997 n. 82).</w:t>
      </w:r>
    </w:p>
    <w:p w:rsidR="002B785F" w:rsidRPr="00FB5AD0" w:rsidRDefault="002B785F">
      <w:pPr>
        <w:jc w:val="both"/>
        <w:rPr>
          <w:color w:val="000000" w:themeColor="text1"/>
        </w:rPr>
      </w:pPr>
      <w:r w:rsidRPr="00FB5AD0">
        <w:rPr>
          <w:color w:val="000000" w:themeColor="text1"/>
        </w:rPr>
        <w:t>Infine l’Art. 29 della Legge n. 241/1990 definisce chiaramente l’ambito di applicazione della normativa in esame.</w:t>
      </w:r>
    </w:p>
    <w:p w:rsidR="002B785F" w:rsidRPr="00FB5AD0" w:rsidRDefault="002B785F">
      <w:pPr>
        <w:jc w:val="both"/>
        <w:rPr>
          <w:color w:val="000000" w:themeColor="text1"/>
        </w:rPr>
      </w:pPr>
    </w:p>
    <w:p w:rsidR="002B785F" w:rsidRPr="00FB5AD0" w:rsidRDefault="002B785F" w:rsidP="007200E3">
      <w:pPr>
        <w:numPr>
          <w:ilvl w:val="0"/>
          <w:numId w:val="35"/>
        </w:numPr>
        <w:tabs>
          <w:tab w:val="left" w:pos="360"/>
        </w:tabs>
        <w:ind w:left="360" w:hanging="360"/>
        <w:jc w:val="both"/>
        <w:rPr>
          <w:bCs/>
          <w:color w:val="000000" w:themeColor="text1"/>
          <w:u w:val="single"/>
        </w:rPr>
      </w:pPr>
      <w:r w:rsidRPr="00FB5AD0">
        <w:rPr>
          <w:bCs/>
          <w:color w:val="000000" w:themeColor="text1"/>
          <w:u w:val="single"/>
        </w:rPr>
        <w:t>I principi generali dell’attività amministrativa enunciati dalla Legge n. 241/1990.</w:t>
      </w:r>
    </w:p>
    <w:p w:rsidR="002B785F" w:rsidRPr="00FB5AD0" w:rsidRDefault="002B785F">
      <w:pPr>
        <w:jc w:val="both"/>
        <w:rPr>
          <w:color w:val="000000" w:themeColor="text1"/>
        </w:rPr>
      </w:pPr>
    </w:p>
    <w:p w:rsidR="002B785F" w:rsidRPr="00FB5AD0" w:rsidRDefault="002B785F" w:rsidP="007200E3">
      <w:pPr>
        <w:numPr>
          <w:ilvl w:val="0"/>
          <w:numId w:val="26"/>
        </w:numPr>
        <w:tabs>
          <w:tab w:val="left" w:pos="360"/>
        </w:tabs>
        <w:ind w:left="360" w:hanging="360"/>
        <w:jc w:val="both"/>
        <w:rPr>
          <w:color w:val="000000" w:themeColor="text1"/>
        </w:rPr>
      </w:pPr>
      <w:r w:rsidRPr="00FB5AD0">
        <w:rPr>
          <w:color w:val="000000" w:themeColor="text1"/>
        </w:rPr>
        <w:t xml:space="preserve">L’Art. 1 della Legge n. 241/1990 apre con la solenne affermazione del </w:t>
      </w:r>
      <w:r w:rsidRPr="00FB5AD0">
        <w:rPr>
          <w:bCs/>
          <w:color w:val="000000" w:themeColor="text1"/>
        </w:rPr>
        <w:t>principio di</w:t>
      </w:r>
      <w:r w:rsidRPr="00FB5AD0">
        <w:rPr>
          <w:color w:val="000000" w:themeColor="text1"/>
        </w:rPr>
        <w:t xml:space="preserve"> </w:t>
      </w:r>
      <w:r w:rsidRPr="00FB5AD0">
        <w:rPr>
          <w:bCs/>
          <w:color w:val="000000" w:themeColor="text1"/>
        </w:rPr>
        <w:t xml:space="preserve">legalità </w:t>
      </w:r>
      <w:r w:rsidRPr="00FB5AD0">
        <w:rPr>
          <w:color w:val="000000" w:themeColor="text1"/>
        </w:rPr>
        <w:t>dell’azione amministrativa. Detta norma infatti prevede espressamente che “</w:t>
      </w:r>
      <w:r w:rsidRPr="00FB5AD0">
        <w:rPr>
          <w:i/>
          <w:iCs/>
          <w:color w:val="000000" w:themeColor="text1"/>
        </w:rPr>
        <w:t>l’attività amministrativa persegue i fini determinati dalla legge</w:t>
      </w:r>
      <w:r w:rsidRPr="00FB5AD0">
        <w:rPr>
          <w:color w:val="000000" w:themeColor="text1"/>
        </w:rPr>
        <w:t>”. Il fondamento costituzionale del principio di legalità sembrerebbe rinvenibile nell’Art. 97 della Cost., il quale, stabilendo che l’organizzazione dei pubblici uffici segue le disposizioni di legge, pone la legge in una posizione di supremazia rispetto all’attività di tali uffici.</w:t>
      </w:r>
    </w:p>
    <w:p w:rsidR="002B785F" w:rsidRPr="00FB5AD0" w:rsidRDefault="002B785F">
      <w:pPr>
        <w:ind w:left="360"/>
        <w:jc w:val="both"/>
        <w:rPr>
          <w:color w:val="000000" w:themeColor="text1"/>
        </w:rPr>
      </w:pPr>
      <w:r w:rsidRPr="00FB5AD0">
        <w:rPr>
          <w:color w:val="000000" w:themeColor="text1"/>
        </w:rPr>
        <w:t>L’Art. 1 della Legge n. 241/1990 stabilisce che l’attività amministrativa “</w:t>
      </w:r>
      <w:r w:rsidRPr="00FB5AD0">
        <w:rPr>
          <w:i/>
          <w:iCs/>
          <w:color w:val="000000" w:themeColor="text1"/>
        </w:rPr>
        <w:t>è retta da</w:t>
      </w:r>
      <w:r w:rsidRPr="00FB5AD0">
        <w:rPr>
          <w:color w:val="000000" w:themeColor="text1"/>
        </w:rPr>
        <w:t xml:space="preserve"> </w:t>
      </w:r>
      <w:r w:rsidRPr="00FB5AD0">
        <w:rPr>
          <w:i/>
          <w:iCs/>
          <w:color w:val="000000" w:themeColor="text1"/>
        </w:rPr>
        <w:t>criteri di economicità e di efficacia</w:t>
      </w:r>
      <w:r w:rsidRPr="00FB5AD0">
        <w:rPr>
          <w:color w:val="000000" w:themeColor="text1"/>
        </w:rPr>
        <w:t xml:space="preserve">”. </w:t>
      </w:r>
    </w:p>
    <w:p w:rsidR="002B785F" w:rsidRPr="00FB5AD0" w:rsidRDefault="002B785F">
      <w:pPr>
        <w:ind w:left="300"/>
        <w:jc w:val="both"/>
        <w:rPr>
          <w:color w:val="000000" w:themeColor="text1"/>
        </w:rPr>
      </w:pPr>
      <w:r w:rsidRPr="00FB5AD0">
        <w:rPr>
          <w:color w:val="000000" w:themeColor="text1"/>
        </w:rPr>
        <w:t xml:space="preserve">I principi sopra menzionati sono riconducibili al </w:t>
      </w:r>
      <w:r w:rsidRPr="00FB5AD0">
        <w:rPr>
          <w:bCs/>
          <w:color w:val="000000" w:themeColor="text1"/>
        </w:rPr>
        <w:t>principio di buon andamento</w:t>
      </w:r>
      <w:r w:rsidRPr="00FB5AD0">
        <w:rPr>
          <w:color w:val="000000" w:themeColor="text1"/>
        </w:rPr>
        <w:t xml:space="preserve"> della   P.A. (o </w:t>
      </w:r>
      <w:r w:rsidRPr="00FB5AD0">
        <w:rPr>
          <w:bCs/>
          <w:color w:val="000000" w:themeColor="text1"/>
        </w:rPr>
        <w:t>principio di buona amministrazione</w:t>
      </w:r>
      <w:r w:rsidRPr="00FB5AD0">
        <w:rPr>
          <w:color w:val="000000" w:themeColor="text1"/>
        </w:rPr>
        <w:t>) enunciato dall’Art. 97 della Costituzione.</w:t>
      </w:r>
    </w:p>
    <w:p w:rsidR="002B785F" w:rsidRPr="00FB5AD0" w:rsidRDefault="002B785F" w:rsidP="007200E3">
      <w:pPr>
        <w:numPr>
          <w:ilvl w:val="0"/>
          <w:numId w:val="26"/>
        </w:numPr>
        <w:tabs>
          <w:tab w:val="left" w:pos="360"/>
        </w:tabs>
        <w:ind w:left="360" w:hanging="360"/>
        <w:jc w:val="both"/>
        <w:rPr>
          <w:color w:val="000000" w:themeColor="text1"/>
        </w:rPr>
      </w:pPr>
      <w:r w:rsidRPr="00FB5AD0">
        <w:rPr>
          <w:color w:val="000000" w:themeColor="text1"/>
        </w:rPr>
        <w:t xml:space="preserve">Il </w:t>
      </w:r>
      <w:r w:rsidRPr="00FB5AD0">
        <w:rPr>
          <w:bCs/>
          <w:color w:val="000000" w:themeColor="text1"/>
        </w:rPr>
        <w:t>principio di pubblicità e di trasparenza</w:t>
      </w:r>
      <w:r w:rsidRPr="00FB5AD0">
        <w:rPr>
          <w:color w:val="000000" w:themeColor="text1"/>
        </w:rPr>
        <w:t xml:space="preserve"> dell’attività amministrativa, enunciato sempre dall’Art. 1 della Legge n. 241/1990, si concretizza nell’attribuzione ai cittadini del potere di controllo dell’operato della P.A.. In applicazione di tale principio la Legge n. 241/1990 ha </w:t>
      </w:r>
      <w:r w:rsidRPr="00FB5AD0">
        <w:rPr>
          <w:color w:val="000000" w:themeColor="text1"/>
        </w:rPr>
        <w:lastRenderedPageBreak/>
        <w:t>previsto l’obbligo di motivazione del provvedimento, l’obbligo della P.A. di individuare preventivamente un responsabile del procedimento ed il diritto dei cittadini ad accedere ai documenti amministrativi.</w:t>
      </w:r>
    </w:p>
    <w:p w:rsidR="002B785F" w:rsidRPr="00FB5AD0" w:rsidRDefault="002B785F" w:rsidP="007200E3">
      <w:pPr>
        <w:numPr>
          <w:ilvl w:val="0"/>
          <w:numId w:val="26"/>
        </w:numPr>
        <w:tabs>
          <w:tab w:val="left" w:pos="360"/>
        </w:tabs>
        <w:ind w:left="360" w:hanging="360"/>
        <w:jc w:val="both"/>
        <w:rPr>
          <w:color w:val="000000" w:themeColor="text1"/>
        </w:rPr>
      </w:pPr>
      <w:r w:rsidRPr="00FB5AD0">
        <w:rPr>
          <w:color w:val="000000" w:themeColor="text1"/>
        </w:rPr>
        <w:t>Il comma 1-bis dell’Art. 1 della Legge n. 241/1990, introdotto dalla Legge n. 5/2005, ha sancito il principio generale secondo cui le pubbliche amministrazioni, salvo che la legge non disponga diversamente, agiscono secondo le norme di diritto privato.</w:t>
      </w:r>
    </w:p>
    <w:p w:rsidR="002B785F" w:rsidRPr="00FB5AD0" w:rsidRDefault="002B785F" w:rsidP="007200E3">
      <w:pPr>
        <w:numPr>
          <w:ilvl w:val="0"/>
          <w:numId w:val="26"/>
        </w:numPr>
        <w:tabs>
          <w:tab w:val="left" w:pos="360"/>
        </w:tabs>
        <w:ind w:left="360" w:hanging="360"/>
        <w:jc w:val="both"/>
        <w:rPr>
          <w:color w:val="000000" w:themeColor="text1"/>
        </w:rPr>
      </w:pPr>
      <w:r w:rsidRPr="00FB5AD0">
        <w:rPr>
          <w:color w:val="000000" w:themeColor="text1"/>
        </w:rPr>
        <w:t xml:space="preserve">Il </w:t>
      </w:r>
      <w:r w:rsidRPr="00FB5AD0">
        <w:rPr>
          <w:bCs/>
          <w:color w:val="000000" w:themeColor="text1"/>
        </w:rPr>
        <w:t xml:space="preserve">principio del divieto di aggravamento del procedimento </w:t>
      </w:r>
      <w:r w:rsidRPr="00FB5AD0">
        <w:rPr>
          <w:color w:val="000000" w:themeColor="text1"/>
        </w:rPr>
        <w:t>di cui al secondo comma dell’Art. 1 della Legge n. 241/1990 non è altro se non una articolazione dei predetti principi di economicità ed efficacia dell’azione amministrativa. Detta norma infatti afferma espressamente che “</w:t>
      </w:r>
      <w:r w:rsidRPr="00FB5AD0">
        <w:rPr>
          <w:i/>
          <w:iCs/>
          <w:color w:val="000000" w:themeColor="text1"/>
        </w:rPr>
        <w:t>La pubblica amministrazione non può</w:t>
      </w:r>
      <w:r w:rsidRPr="00FB5AD0">
        <w:rPr>
          <w:color w:val="000000" w:themeColor="text1"/>
        </w:rPr>
        <w:t xml:space="preserve"> </w:t>
      </w:r>
      <w:r w:rsidRPr="00FB5AD0">
        <w:rPr>
          <w:i/>
          <w:iCs/>
          <w:color w:val="000000" w:themeColor="text1"/>
        </w:rPr>
        <w:t>aggravare il procedimento se non per straordinarie e motivate esigenze imposte</w:t>
      </w:r>
      <w:r w:rsidRPr="00FB5AD0">
        <w:rPr>
          <w:color w:val="000000" w:themeColor="text1"/>
        </w:rPr>
        <w:t xml:space="preserve"> </w:t>
      </w:r>
      <w:r w:rsidRPr="00FB5AD0">
        <w:rPr>
          <w:i/>
          <w:iCs/>
          <w:color w:val="000000" w:themeColor="text1"/>
        </w:rPr>
        <w:t>dallo svolgimento dell’istruttoria</w:t>
      </w:r>
      <w:r w:rsidRPr="00FB5AD0">
        <w:rPr>
          <w:color w:val="000000" w:themeColor="text1"/>
        </w:rPr>
        <w:t>”.</w:t>
      </w:r>
    </w:p>
    <w:p w:rsidR="002B785F" w:rsidRPr="00FB5AD0" w:rsidRDefault="002B785F">
      <w:pPr>
        <w:jc w:val="both"/>
        <w:rPr>
          <w:bCs/>
          <w:color w:val="000000" w:themeColor="text1"/>
        </w:rPr>
      </w:pPr>
    </w:p>
    <w:p w:rsidR="002B785F" w:rsidRPr="00FB5AD0" w:rsidRDefault="002B785F">
      <w:pPr>
        <w:pBdr>
          <w:top w:val="single" w:sz="4" w:space="1" w:color="000000"/>
          <w:left w:val="single" w:sz="4" w:space="4" w:color="000000"/>
          <w:bottom w:val="single" w:sz="4" w:space="1" w:color="000000"/>
          <w:right w:val="single" w:sz="4" w:space="4" w:color="000000"/>
        </w:pBdr>
        <w:jc w:val="both"/>
        <w:rPr>
          <w:bCs/>
          <w:color w:val="000000" w:themeColor="text1"/>
        </w:rPr>
      </w:pPr>
      <w:r w:rsidRPr="00FB5AD0">
        <w:rPr>
          <w:bCs/>
          <w:color w:val="000000" w:themeColor="text1"/>
        </w:rPr>
        <w:t>Il responsabile del procedimento</w:t>
      </w:r>
    </w:p>
    <w:p w:rsidR="002B785F" w:rsidRPr="00FB5AD0" w:rsidRDefault="002B785F">
      <w:pPr>
        <w:keepNext/>
        <w:jc w:val="both"/>
        <w:rPr>
          <w:bCs/>
          <w:color w:val="000000" w:themeColor="text1"/>
        </w:rPr>
      </w:pPr>
      <w:r w:rsidRPr="00FB5AD0">
        <w:rPr>
          <w:bCs/>
          <w:color w:val="000000" w:themeColor="text1"/>
        </w:rPr>
        <w:t>Norme di riferimento: Artt. 4, 5 e 6 della Legge 241/1990.</w:t>
      </w:r>
    </w:p>
    <w:p w:rsidR="002B785F" w:rsidRPr="00FB5AD0" w:rsidRDefault="002B785F">
      <w:pPr>
        <w:jc w:val="both"/>
        <w:rPr>
          <w:color w:val="000000" w:themeColor="text1"/>
        </w:rPr>
      </w:pPr>
      <w:r w:rsidRPr="00FB5AD0">
        <w:rPr>
          <w:color w:val="000000" w:themeColor="text1"/>
        </w:rPr>
        <w:t>L’art.4 della legge 241/1990 regolamenta per la prima volta la figura del responsabile, cioè colui a cui è affidata la gestione del proc.amm.vo, figura nata per favorire il contatto tra cittadino e PA</w:t>
      </w:r>
    </w:p>
    <w:p w:rsidR="002B785F" w:rsidRPr="00FB5AD0" w:rsidRDefault="002B785F">
      <w:pPr>
        <w:jc w:val="both"/>
        <w:rPr>
          <w:color w:val="000000" w:themeColor="text1"/>
        </w:rPr>
      </w:pPr>
      <w:r w:rsidRPr="00FB5AD0">
        <w:rPr>
          <w:color w:val="000000" w:themeColor="text1"/>
        </w:rPr>
        <w:t>Il responsabile del procedimento è il soggetto cui è affidata la gestione del procedimento amministrativo.</w:t>
      </w:r>
    </w:p>
    <w:p w:rsidR="002B785F" w:rsidRPr="00FB5AD0" w:rsidRDefault="002B785F">
      <w:pPr>
        <w:jc w:val="both"/>
        <w:rPr>
          <w:color w:val="000000" w:themeColor="text1"/>
        </w:rPr>
      </w:pPr>
      <w:r w:rsidRPr="00FB5AD0">
        <w:rPr>
          <w:color w:val="000000" w:themeColor="text1"/>
        </w:rPr>
        <w:t>L’Art. 4 sancisce l’obbligo per le PP.AA. di determinare, per ciascun tipo di procedimento, l’unità organizzativa responsabile dell’istruttoria e di ogni altro adempimento procedimentale nonché dell’adozione del provvedimento finale.</w:t>
      </w:r>
    </w:p>
    <w:p w:rsidR="002B785F" w:rsidRPr="00FB5AD0" w:rsidRDefault="002B785F">
      <w:pPr>
        <w:jc w:val="both"/>
        <w:rPr>
          <w:color w:val="000000" w:themeColor="text1"/>
        </w:rPr>
      </w:pPr>
      <w:r w:rsidRPr="00FB5AD0">
        <w:rPr>
          <w:color w:val="000000" w:themeColor="text1"/>
        </w:rPr>
        <w:t>Il successivo Art. 5 prevede poi che il dirigente di ciascuna unità organizzativa assegna a se stesso o ad altro dipendente dell’unità la responsabilità del procedimento. L’ultimo comma della norma in esame, in ossequio al principio di trasparenza, obbliga la P.A. a comunicare l’unità organizzativa e il nome del responsabile ai soggetti nei cui confronti il provvedimento finale è destinato a produrre effetti diretti, a quelli che per legge devono intervenire nel procedimento e, su richiesta, a chiunque vi abbia interesse.</w:t>
      </w:r>
    </w:p>
    <w:p w:rsidR="002B785F" w:rsidRPr="00FB5AD0" w:rsidRDefault="002B785F">
      <w:pPr>
        <w:keepNext/>
        <w:jc w:val="both"/>
        <w:rPr>
          <w:color w:val="000000" w:themeColor="text1"/>
        </w:rPr>
      </w:pPr>
      <w:r w:rsidRPr="00FB5AD0">
        <w:rPr>
          <w:color w:val="000000" w:themeColor="text1"/>
        </w:rPr>
        <w:t xml:space="preserve">I compiti del responsabile del procedimento sono ben individuati dall’Art. 6: </w:t>
      </w:r>
    </w:p>
    <w:p w:rsidR="002B785F" w:rsidRPr="00FB5AD0" w:rsidRDefault="002B785F" w:rsidP="007200E3">
      <w:pPr>
        <w:numPr>
          <w:ilvl w:val="0"/>
          <w:numId w:val="50"/>
        </w:numPr>
        <w:jc w:val="both"/>
        <w:rPr>
          <w:bCs/>
          <w:color w:val="000000" w:themeColor="text1"/>
        </w:rPr>
      </w:pPr>
      <w:r w:rsidRPr="00FB5AD0">
        <w:rPr>
          <w:bCs/>
          <w:color w:val="000000" w:themeColor="text1"/>
        </w:rPr>
        <w:t>acquisire documenti</w:t>
      </w:r>
    </w:p>
    <w:p w:rsidR="002B785F" w:rsidRPr="00FB5AD0" w:rsidRDefault="002B785F" w:rsidP="007200E3">
      <w:pPr>
        <w:numPr>
          <w:ilvl w:val="0"/>
          <w:numId w:val="50"/>
        </w:numPr>
        <w:jc w:val="both"/>
        <w:rPr>
          <w:color w:val="000000" w:themeColor="text1"/>
        </w:rPr>
      </w:pPr>
      <w:r w:rsidRPr="00FB5AD0">
        <w:rPr>
          <w:bCs/>
          <w:color w:val="000000" w:themeColor="text1"/>
        </w:rPr>
        <w:t xml:space="preserve">richiedere documenti </w:t>
      </w:r>
      <w:r w:rsidRPr="00FB5AD0">
        <w:rPr>
          <w:color w:val="000000" w:themeColor="text1"/>
        </w:rPr>
        <w:t>quali rilascio di dichiarazioni o rettifica di dichiarazioni o istanze erronee o incomplete e può esperire accertamenti, ispezioni ed ordinare esibizioni di documenti</w:t>
      </w:r>
    </w:p>
    <w:p w:rsidR="002B785F" w:rsidRPr="00FB5AD0" w:rsidRDefault="002B785F" w:rsidP="007200E3">
      <w:pPr>
        <w:numPr>
          <w:ilvl w:val="0"/>
          <w:numId w:val="50"/>
        </w:numPr>
        <w:jc w:val="both"/>
        <w:rPr>
          <w:color w:val="000000" w:themeColor="text1"/>
        </w:rPr>
      </w:pPr>
      <w:r w:rsidRPr="00FB5AD0">
        <w:rPr>
          <w:bCs/>
          <w:color w:val="000000" w:themeColor="text1"/>
        </w:rPr>
        <w:t xml:space="preserve">valutare i fatti </w:t>
      </w:r>
      <w:r w:rsidRPr="00FB5AD0">
        <w:rPr>
          <w:color w:val="000000" w:themeColor="text1"/>
        </w:rPr>
        <w:t>ai fini istruttori e le condizioni di ammissibilità, dei requisiti di legittimazione e dei presupposti rilevanti per l’emanazione del provvedimento</w:t>
      </w:r>
    </w:p>
    <w:p w:rsidR="002B785F" w:rsidRPr="00FB5AD0" w:rsidRDefault="002B785F" w:rsidP="007200E3">
      <w:pPr>
        <w:numPr>
          <w:ilvl w:val="0"/>
          <w:numId w:val="50"/>
        </w:numPr>
        <w:jc w:val="both"/>
        <w:rPr>
          <w:color w:val="000000" w:themeColor="text1"/>
        </w:rPr>
      </w:pPr>
      <w:r w:rsidRPr="00FB5AD0">
        <w:rPr>
          <w:bCs/>
          <w:color w:val="000000" w:themeColor="text1"/>
        </w:rPr>
        <w:t>accertare d’ufficio i fatti</w:t>
      </w:r>
      <w:r w:rsidRPr="00FB5AD0">
        <w:rPr>
          <w:color w:val="000000" w:themeColor="text1"/>
        </w:rPr>
        <w:t>, disponendo il compimento di atti all’uopo necessari e adozione di ogni misura per l’adeguato e sollecito svolgimento dell’istruttoria</w:t>
      </w:r>
    </w:p>
    <w:p w:rsidR="002B785F" w:rsidRPr="00FB5AD0" w:rsidRDefault="002B785F" w:rsidP="007200E3">
      <w:pPr>
        <w:numPr>
          <w:ilvl w:val="0"/>
          <w:numId w:val="50"/>
        </w:numPr>
        <w:jc w:val="both"/>
        <w:rPr>
          <w:bCs/>
          <w:color w:val="000000" w:themeColor="text1"/>
        </w:rPr>
      </w:pPr>
      <w:r w:rsidRPr="00FB5AD0">
        <w:rPr>
          <w:bCs/>
          <w:color w:val="000000" w:themeColor="text1"/>
        </w:rPr>
        <w:t xml:space="preserve">provvedere a tutti gli adempimenti </w:t>
      </w:r>
      <w:r w:rsidRPr="00FB5AD0">
        <w:rPr>
          <w:color w:val="000000" w:themeColor="text1"/>
        </w:rPr>
        <w:t xml:space="preserve">richiesti nella </w:t>
      </w:r>
      <w:r w:rsidRPr="00FB5AD0">
        <w:rPr>
          <w:bCs/>
          <w:color w:val="000000" w:themeColor="text1"/>
        </w:rPr>
        <w:t>fase integrativa dell’efficacia</w:t>
      </w:r>
    </w:p>
    <w:p w:rsidR="002B785F" w:rsidRPr="00FB5AD0" w:rsidRDefault="002B785F" w:rsidP="007200E3">
      <w:pPr>
        <w:numPr>
          <w:ilvl w:val="0"/>
          <w:numId w:val="50"/>
        </w:numPr>
        <w:jc w:val="both"/>
        <w:rPr>
          <w:bCs/>
          <w:color w:val="000000" w:themeColor="text1"/>
        </w:rPr>
      </w:pPr>
      <w:r w:rsidRPr="00FB5AD0">
        <w:rPr>
          <w:bCs/>
          <w:color w:val="000000" w:themeColor="text1"/>
        </w:rPr>
        <w:t>curare la comunicazione, le notifiche e la pubblicazione</w:t>
      </w:r>
    </w:p>
    <w:p w:rsidR="002B785F" w:rsidRPr="00FB5AD0" w:rsidRDefault="002B785F" w:rsidP="007200E3">
      <w:pPr>
        <w:numPr>
          <w:ilvl w:val="0"/>
          <w:numId w:val="50"/>
        </w:numPr>
        <w:jc w:val="both"/>
        <w:rPr>
          <w:bCs/>
          <w:color w:val="000000" w:themeColor="text1"/>
        </w:rPr>
      </w:pPr>
      <w:r w:rsidRPr="00FB5AD0">
        <w:rPr>
          <w:bCs/>
          <w:color w:val="000000" w:themeColor="text1"/>
        </w:rPr>
        <w:t>indire conferenze di servizi</w:t>
      </w:r>
    </w:p>
    <w:p w:rsidR="00A02A3F" w:rsidRPr="00FB5AD0" w:rsidRDefault="002B785F" w:rsidP="00A02A3F">
      <w:pPr>
        <w:keepNext/>
        <w:numPr>
          <w:ilvl w:val="0"/>
          <w:numId w:val="50"/>
        </w:numPr>
        <w:spacing w:line="360" w:lineRule="auto"/>
        <w:ind w:left="714" w:hanging="357"/>
        <w:jc w:val="both"/>
        <w:rPr>
          <w:bCs/>
          <w:color w:val="000000" w:themeColor="text1"/>
        </w:rPr>
      </w:pPr>
      <w:r w:rsidRPr="00FB5AD0">
        <w:rPr>
          <w:bCs/>
          <w:color w:val="000000" w:themeColor="text1"/>
        </w:rPr>
        <w:lastRenderedPageBreak/>
        <w:t>adottare l’atto finale nella fase dispositiva</w:t>
      </w:r>
      <w:r w:rsidRPr="00FB5AD0">
        <w:rPr>
          <w:color w:val="000000" w:themeColor="text1"/>
        </w:rPr>
        <w:t>, qualora ne abbia la competenza, o altrimenti inoltrarlo all’organo competente [quest’ultimo, nell’adozione del provvedimento finale, può discostarsi dalle risultanze dell’istruttoria del responsabile del procedimento solo motivandolo nel provvedimento finale].</w:t>
      </w:r>
    </w:p>
    <w:p w:rsidR="002B785F" w:rsidRPr="00FB5AD0" w:rsidRDefault="00A02A3F" w:rsidP="00A02A3F">
      <w:pPr>
        <w:keepNext/>
        <w:spacing w:line="360" w:lineRule="auto"/>
        <w:jc w:val="both"/>
        <w:rPr>
          <w:bCs/>
          <w:color w:val="000000" w:themeColor="text1"/>
        </w:rPr>
      </w:pPr>
      <w:r w:rsidRPr="00FB5AD0">
        <w:rPr>
          <w:bCs/>
          <w:color w:val="000000" w:themeColor="text1"/>
        </w:rPr>
        <w:t>CONCLUSIONE PROCEDIMENTO AMMINISTRATIVO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Per quanto attiene al tempo dell’azione amministrativa, l’articolo 2 della L.241 del 1990 prevede l’obbligo di conclusione del procedimento mediante provvedimento espresso e disciplina i termini di conclusione del procedimento.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L’articolo 2 </w:t>
      </w:r>
      <w:r w:rsidRPr="00FB5AD0">
        <w:rPr>
          <w:rStyle w:val="Enfasicorsivo"/>
          <w:rFonts w:ascii="Arial" w:hAnsi="Arial" w:cs="Arial"/>
          <w:color w:val="000000"/>
        </w:rPr>
        <w:t>bis</w:t>
      </w:r>
      <w:r w:rsidRPr="00FB5AD0">
        <w:rPr>
          <w:rFonts w:ascii="Arial" w:hAnsi="Arial" w:cs="Arial"/>
          <w:color w:val="000000"/>
        </w:rPr>
        <w:t> della L. 241 del 1990 disciplina, invece, le conseguenze del ritardo dell’amministrazione nella conclusione del procedimento.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Il rapporto tra esercizio di potere amministrativo ed i termini del procedimento è stato nel corso degli anni al centro dell’interesse di dottrina e giurisprudenza.</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Nei casi in cui il silenzio dell’Amministrazione non trovi disciplina in una norma che ne rimuova gli effetti negativi, si ha l’istituto del silenzio inadempimento.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Il codice del processo amministrativo, riguardo al procedimento di formazione del silenzio-inadempimento, prevede che decorsi i termini di cui ai commi 2 o 3, il ricorso avverso il silenzio può essere proposto anche senza necessità di diffida all’amministrazione inadempiente fin tanto che perdura l’inadempimento e entro un anno dalla scadenza dei termini.</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Nel giudizio il giudice può pronunciare sulla fondatezza della pretesa dedotta in giudizio solo quando si tratta di attività vincolata o quando risulta che non residuano ulteriori margini di esercizio della discrezionalità e non sono necessari adempimenti istruttori ulteriori che debbano essere compiuti dall’Amministrazione.</w:t>
      </w:r>
    </w:p>
    <w:p w:rsidR="00A02A3F" w:rsidRPr="00FB5AD0" w:rsidRDefault="00A02A3F" w:rsidP="00F55017">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 </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L’articolo 2 bis prevede in capo alla pubblica amministrazione ed ai soggetti di cui all’articolo 1 comma 1-ter, l’obbligo del risarcimento per il danno ingiusto cagionato in conseguenza dell’inosservanza dolosa o colposa del termine di conclusione del procedimento.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 norma riconosce il tempo come bene della vita e garantisce tutela risarcitoria nei confronti della pubblica amministrazione.</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 sentenza delle </w:t>
      </w:r>
      <w:r w:rsidRPr="00FB5AD0">
        <w:rPr>
          <w:rStyle w:val="Enfasigrassetto"/>
          <w:rFonts w:ascii="Arial" w:hAnsi="Arial" w:cs="Arial"/>
          <w:color w:val="000000"/>
        </w:rPr>
        <w:t>S.U. n. 500 del 1999 </w:t>
      </w:r>
      <w:r w:rsidRPr="00FB5AD0">
        <w:rPr>
          <w:rFonts w:ascii="Arial" w:hAnsi="Arial" w:cs="Arial"/>
          <w:color w:val="000000"/>
        </w:rPr>
        <w:t>ha riconosciuto la risarcibilità dell’interesse legittimo, aderendo ad una concezione sostanzialistica di tale posizione giuridica di vantaggio. Secondo la Corte danno ingiusto è qualsiasi conseguenza pregiudizievole che incida negativamente sulla sfera giuridica del soggetto danneggiato e che trovi causa nella lesione di un interresse rilevante per l’ordinamento giuridico.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 risarcibilità dell’interesse legittimo ha trovato conferma nell’art 7 della L. 205 del 2000 che nel riscrivere l’art.7 della L. 1034 del 1971 ha attribuito al T.A.R. la cognizione delle questioni relative all’eventuale risarcimento del danno ed agli altri diritti patrimoniali consequenziali.</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lastRenderedPageBreak/>
        <w:t>L’articolo 30 c.p.a., ha conferito esplicita tutela risarcitoria al danno ingiusto derivante dall’illegittimo esercizio dell’attività amministrativa o dal mancato esercizio di quella obbligatoria.</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La disciplina posta dall’art. 30 c.p.a. conferisce alla responsabilità risarcitoria natura aquiliana. Tale assunto si può desumere dal richiamo alla clausola aquiliana del danno ingiusto e dal richiamo all’art. 2058 c.c. La natura aquiliana della responsabilità non è messa in discussione, peraltro, dalla previsione del termine decadenziale di centoventi giorni per l’esperimento della domanda.</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Il </w:t>
      </w:r>
      <w:r w:rsidRPr="00FB5AD0">
        <w:rPr>
          <w:rStyle w:val="Enfasigrassetto"/>
          <w:rFonts w:ascii="Arial" w:hAnsi="Arial" w:cs="Arial"/>
          <w:color w:val="000000"/>
        </w:rPr>
        <w:t>danno da ritardo</w:t>
      </w:r>
      <w:r w:rsidRPr="00FB5AD0">
        <w:rPr>
          <w:rFonts w:ascii="Arial" w:hAnsi="Arial" w:cs="Arial"/>
          <w:color w:val="000000"/>
        </w:rPr>
        <w:t> può concretizzarsi in due diverse ipotesi, a seconda che il</w:t>
      </w:r>
      <w:r w:rsidRPr="00FB5AD0">
        <w:rPr>
          <w:rStyle w:val="Enfasigrassetto"/>
          <w:rFonts w:ascii="Arial" w:hAnsi="Arial" w:cs="Arial"/>
          <w:color w:val="000000"/>
        </w:rPr>
        <w:t> pregiudizio derivi dal ritardo con cui la pubblica amministrazione ha emanato il provvedimento favorevole richiesto</w:t>
      </w:r>
      <w:r w:rsidRPr="00FB5AD0">
        <w:rPr>
          <w:rFonts w:ascii="Arial" w:hAnsi="Arial" w:cs="Arial"/>
          <w:color w:val="000000"/>
        </w:rPr>
        <w:t> o dal fatto che </w:t>
      </w:r>
      <w:r w:rsidRPr="00FB5AD0">
        <w:rPr>
          <w:rStyle w:val="Enfasigrassetto"/>
          <w:rFonts w:ascii="Arial" w:hAnsi="Arial" w:cs="Arial"/>
          <w:color w:val="000000"/>
        </w:rPr>
        <w:t>l’amministrazione non emani alcun provvedimento ovvero emani in ritardo un provvedimento negativo, pur se legittimo</w:t>
      </w:r>
      <w:r w:rsidRPr="00FB5AD0">
        <w:rPr>
          <w:rFonts w:ascii="Arial" w:hAnsi="Arial" w:cs="Arial"/>
          <w:color w:val="000000"/>
        </w:rPr>
        <w:t>.</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Nel </w:t>
      </w:r>
      <w:r w:rsidRPr="00FB5AD0">
        <w:rPr>
          <w:rStyle w:val="Enfasigrassetto"/>
          <w:rFonts w:ascii="Arial" w:hAnsi="Arial" w:cs="Arial"/>
          <w:color w:val="000000"/>
        </w:rPr>
        <w:t>primo caso</w:t>
      </w:r>
      <w:r w:rsidRPr="00FB5AD0">
        <w:rPr>
          <w:rFonts w:ascii="Arial" w:hAnsi="Arial" w:cs="Arial"/>
          <w:color w:val="000000"/>
        </w:rPr>
        <w:t> il pregiudizio deriva dall’adozione tardiva del provvedimento richiesto; nella </w:t>
      </w:r>
      <w:r w:rsidRPr="00FB5AD0">
        <w:rPr>
          <w:rStyle w:val="Enfasigrassetto"/>
          <w:rFonts w:ascii="Arial" w:hAnsi="Arial" w:cs="Arial"/>
          <w:color w:val="000000"/>
        </w:rPr>
        <w:t>seconda ipotesi</w:t>
      </w:r>
      <w:r w:rsidRPr="00FB5AD0">
        <w:rPr>
          <w:rFonts w:ascii="Arial" w:hAnsi="Arial" w:cs="Arial"/>
          <w:color w:val="000000"/>
        </w:rPr>
        <w:t> il danno promana dalla mera inerzia della p.a. o dalla tardiva adozione di un provvedimento che nega definitivamente il bene della vita richiesto dal privato.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Nella prima ipotesi non sorgono problemi di ammissibilità della tutela risarcitoria, poichè l’illegittimità si ravvisa ne</w:t>
      </w:r>
      <w:r w:rsidRPr="00FB5AD0">
        <w:rPr>
          <w:rStyle w:val="Enfasigrassetto"/>
          <w:rFonts w:ascii="Arial" w:hAnsi="Arial" w:cs="Arial"/>
          <w:color w:val="000000"/>
        </w:rPr>
        <w:t>l conseguimento tardivo del bene della vita da parte del privato a seguito dell’esercizio non tempestivo della funzione amministrativa.</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Questioni più delicate si pongono per il </w:t>
      </w:r>
      <w:r w:rsidRPr="00FB5AD0">
        <w:rPr>
          <w:rStyle w:val="Enfasigrassetto"/>
          <w:rFonts w:ascii="Arial" w:hAnsi="Arial" w:cs="Arial"/>
          <w:color w:val="000000"/>
        </w:rPr>
        <w:t>danno da mero ritardo</w:t>
      </w:r>
      <w:r w:rsidRPr="00FB5AD0">
        <w:rPr>
          <w:rFonts w:ascii="Arial" w:hAnsi="Arial" w:cs="Arial"/>
          <w:color w:val="000000"/>
        </w:rPr>
        <w:t>, da identificarsi come il danno derivante al privato dalla</w:t>
      </w:r>
      <w:r w:rsidRPr="00FB5AD0">
        <w:rPr>
          <w:rStyle w:val="Enfasigrassetto"/>
          <w:rFonts w:ascii="Arial" w:hAnsi="Arial" w:cs="Arial"/>
          <w:color w:val="000000"/>
        </w:rPr>
        <w:t> lesione dell’interesse procedimentale alla tempestiva definizione del procedimento nel termine previsto ai sensi dell’art. 2 della L. 241/1990, indipendentemente dalla lesione del bene finale della vita </w:t>
      </w:r>
      <w:r w:rsidRPr="00FB5AD0">
        <w:rPr>
          <w:rFonts w:ascii="Arial" w:hAnsi="Arial" w:cs="Arial"/>
          <w:color w:val="000000"/>
        </w:rPr>
        <w:t>al cui conseguimento era rivolta l’istanza non tempestivamente riscontrata.</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Sul punto si sono registrati </w:t>
      </w:r>
      <w:r w:rsidRPr="00FB5AD0">
        <w:rPr>
          <w:rStyle w:val="Enfasigrassetto"/>
          <w:rFonts w:ascii="Arial" w:hAnsi="Arial" w:cs="Arial"/>
          <w:color w:val="000000"/>
        </w:rPr>
        <w:t>due orientamenti</w:t>
      </w:r>
      <w:r w:rsidRPr="00FB5AD0">
        <w:rPr>
          <w:rFonts w:ascii="Arial" w:hAnsi="Arial" w:cs="Arial"/>
          <w:color w:val="000000"/>
        </w:rPr>
        <w:t>.</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L’orientamento prevalente afferma che “</w:t>
      </w:r>
      <w:r w:rsidRPr="00FB5AD0">
        <w:rPr>
          <w:rStyle w:val="Enfasicorsivo"/>
          <w:rFonts w:ascii="Arial" w:hAnsi="Arial" w:cs="Arial"/>
          <w:b/>
          <w:bCs/>
          <w:color w:val="000000"/>
        </w:rPr>
        <w:t>il risarcimento del danno da ritardo non può essere avulso da una valutazione concernente l’effettiva spettanza del bene della vita anelato dal privato</w:t>
      </w:r>
      <w:r w:rsidRPr="00FB5AD0">
        <w:rPr>
          <w:rStyle w:val="Enfasicorsivo"/>
          <w:rFonts w:ascii="Arial" w:hAnsi="Arial" w:cs="Arial"/>
          <w:color w:val="000000"/>
        </w:rPr>
        <w:t>, con la conseguenza che il presupposto dell’ingiustizia del danno, richiesto ai fini del risarcimento, si ritiene integrato soltanto ove risulti soddisfatto l’interesse pretensivo fatto valere dal privato</w:t>
      </w:r>
      <w:r w:rsidRPr="00FB5AD0">
        <w:rPr>
          <w:rFonts w:ascii="Arial" w:hAnsi="Arial" w:cs="Arial"/>
          <w:color w:val="000000"/>
        </w:rPr>
        <w:t> (v. Cons. Stato, Sez. IV, 12 luglio 2018, n. 4260; Cons. Stato, Sez. IV, 8 febbraio 2018, n. 825; Cons. Stato, Sez. IV, 17 gennaio 2018, n. 240; Cons. Stato, Sez. IV, 23 giugno 2017, n. 3068; oltre a Cons. Stato, Ad. Plen., 15 settembre 2005, n. 7)”.</w:t>
      </w:r>
    </w:p>
    <w:p w:rsidR="00A02A3F" w:rsidRPr="00FB5AD0" w:rsidRDefault="00A02A3F" w:rsidP="00A02A3F">
      <w:pPr>
        <w:pStyle w:val="done"/>
        <w:shd w:val="clear" w:color="auto" w:fill="FFFFFF"/>
        <w:spacing w:before="0" w:beforeAutospacing="0" w:after="188" w:afterAutospacing="0"/>
        <w:rPr>
          <w:rFonts w:ascii="Arial" w:hAnsi="Arial" w:cs="Arial"/>
          <w:color w:val="1D2658"/>
        </w:rPr>
      </w:pPr>
      <w:r w:rsidRPr="00FB5AD0">
        <w:rPr>
          <w:rFonts w:ascii="Arial" w:hAnsi="Arial" w:cs="Arial"/>
          <w:color w:val="000000"/>
        </w:rPr>
        <w:t>Secondo altro orientamento talune disposizioni inducono a ritenere che </w:t>
      </w:r>
      <w:r w:rsidRPr="00FB5AD0">
        <w:rPr>
          <w:rStyle w:val="Enfasigrassetto"/>
          <w:rFonts w:ascii="Arial" w:hAnsi="Arial" w:cs="Arial"/>
          <w:color w:val="000000"/>
        </w:rPr>
        <w:t>il tempo assurga a bene della vita autonomo, la cui lesione è ex se rilevante ai fini risarcitori</w:t>
      </w:r>
      <w:r w:rsidRPr="00FB5AD0">
        <w:rPr>
          <w:rFonts w:ascii="Arial" w:hAnsi="Arial" w:cs="Arial"/>
          <w:color w:val="000000"/>
        </w:rPr>
        <w:t>. Si pensi all’art. 2 bis della l. 241/1990 il quale avrebbe riguardo anche alla tutela del bene della vita costituito dal tempo dell’azione amministrativa, avente natura sostanziale, autonoma e distinta dalla correlata situazione di interesse legittimo (Cons. Stato, Sez. V, 21 giugno 2013, n. 3407; Cons. Stato, Sez. V, 28 febbraio 2011, n. 1271; Cons. Giust. Amm. Reg. Sicilia, 4 novembre 2010, n. 1368), con conseguente risarcibilità del danno da mero ritardo.</w:t>
      </w:r>
    </w:p>
    <w:p w:rsidR="00A02A3F" w:rsidRPr="00FB5AD0" w:rsidRDefault="00A02A3F" w:rsidP="00A02A3F">
      <w:pPr>
        <w:pStyle w:val="done"/>
        <w:shd w:val="clear" w:color="auto" w:fill="FFFFFF"/>
        <w:spacing w:before="0" w:beforeAutospacing="0" w:after="188" w:afterAutospacing="0"/>
        <w:rPr>
          <w:rFonts w:ascii="Arial" w:hAnsi="Arial" w:cs="Arial"/>
          <w:color w:val="000000"/>
        </w:rPr>
      </w:pPr>
      <w:r w:rsidRPr="00FB5AD0">
        <w:rPr>
          <w:rFonts w:ascii="Arial" w:hAnsi="Arial" w:cs="Arial"/>
          <w:color w:val="000000"/>
        </w:rPr>
        <w:t>Una pronuncia che rappresenta una vera e propria novità sul tema è rappresentata dalle </w:t>
      </w:r>
      <w:r w:rsidRPr="00FB5AD0">
        <w:rPr>
          <w:rStyle w:val="Enfasigrassetto"/>
          <w:rFonts w:ascii="Arial" w:hAnsi="Arial" w:cs="Arial"/>
          <w:color w:val="000000"/>
        </w:rPr>
        <w:t xml:space="preserve">Sezioni Unite del 28 aprile 2020, n. 8236. Il Collegio ritiene di dover valorizzare l’orientamento che connota la responsabilità da lesione dell’affidamento del privato entrato in relazione con la Pubblica Amministrazione come responsabilità da contatto </w:t>
      </w:r>
      <w:r w:rsidRPr="00FB5AD0">
        <w:rPr>
          <w:rStyle w:val="Enfasigrassetto"/>
          <w:rFonts w:ascii="Arial" w:hAnsi="Arial" w:cs="Arial"/>
          <w:color w:val="000000"/>
        </w:rPr>
        <w:lastRenderedPageBreak/>
        <w:t>sociale qualificato. Pertanto, il danno da mero ritardo viene ricondotto alla responsabilità precontrattuale.</w:t>
      </w:r>
    </w:p>
    <w:p w:rsidR="00A02A3F" w:rsidRPr="00FB5AD0" w:rsidRDefault="00A02A3F" w:rsidP="00A02A3F">
      <w:pPr>
        <w:keepNext/>
        <w:spacing w:line="360" w:lineRule="auto"/>
        <w:jc w:val="both"/>
        <w:rPr>
          <w:bCs/>
          <w:color w:val="000000" w:themeColor="text1"/>
        </w:rPr>
      </w:pPr>
    </w:p>
    <w:p w:rsidR="002B785F" w:rsidRPr="00FB5AD0" w:rsidRDefault="002B785F">
      <w:pPr>
        <w:keepNext/>
        <w:pBdr>
          <w:top w:val="single" w:sz="4" w:space="1" w:color="000000"/>
          <w:left w:val="single" w:sz="4" w:space="4" w:color="000000"/>
          <w:bottom w:val="single" w:sz="4" w:space="1" w:color="000000"/>
          <w:right w:val="single" w:sz="4" w:space="4" w:color="000000"/>
        </w:pBdr>
        <w:jc w:val="both"/>
        <w:rPr>
          <w:bCs/>
          <w:color w:val="000000" w:themeColor="text1"/>
        </w:rPr>
      </w:pPr>
      <w:r w:rsidRPr="00FB5AD0">
        <w:rPr>
          <w:bCs/>
          <w:color w:val="000000" w:themeColor="text1"/>
        </w:rPr>
        <w:t>MOTIVAZIONE</w:t>
      </w:r>
    </w:p>
    <w:p w:rsidR="002B785F" w:rsidRPr="00FB5AD0" w:rsidRDefault="002B785F">
      <w:pPr>
        <w:jc w:val="both"/>
        <w:rPr>
          <w:color w:val="000000" w:themeColor="text1"/>
        </w:rPr>
      </w:pPr>
      <w:r w:rsidRPr="00FB5AD0">
        <w:rPr>
          <w:bCs/>
          <w:color w:val="000000" w:themeColor="text1"/>
        </w:rPr>
        <w:t xml:space="preserve"> </w:t>
      </w:r>
      <w:r w:rsidRPr="00FB5AD0">
        <w:rPr>
          <w:color w:val="000000" w:themeColor="text1"/>
        </w:rPr>
        <w:t>[art. 3]. La motivazione costituisce requisito di validità dell’atto amministrativo, con cui la P.A. rende palese il ragionamento in base al quale è stata indotta ad adottare il provvedimento e a dare ad esso un determinato contenuto. Con questa legge l’obbligo della motivazione si estende a tutti gli atti, anche a quelli ampliativi (come autorizzazioni, concessioni, ammissioni), che in passato erano esentati dalla motivazione. La motivazione va obbligatoriamente comunicata, perché il privato può rilevare gli eventuali vizi del provvedimento per tutelare i suoi diritti ed interessi legittimi. Ha lo scopo di indicare quali siano stati gli elementi di fatto (cioè gli interessi considerati) e le ragioni giuridiche (cioè le norme di diritto) che hanno portato la P.A. ad adottare quel determinato atto. Non è richiesta per gli atti normativi e quelli a contenuto generale, cioè che si rivolgono ad un numero indefinito di soggetti. Inoltre in ogni atto notificato al destinatario devono essere indicati il termine e l’autorità presso cui si può ricorrere. L’art. 3 della l. 241/1990, come noto, impone l’obbligo di motivazione per tutti i provvedimenti amministrativi (“compresi quelli concernenti l’organizzazione amministrativa, lo svolgimento dei pubblici concorsi ed il personale”) con la sola eccezione per gli atti normativi e per quelli a contenuto generale. Tale articolo risponde all’esigenza di permettere agli interessati di conoscere i presupposti di fatto e le ragioni giuridiche che hanno determinato la decisione dell’Amministrazione, in relazione alle risultanze dell’istruttoria, con la finalità di consentire, tra l’altro, un adeguato controllo giurisdizionale di legittimità, che deve necessariamente appuntarsi, almeno, sulla sussistenza e congruità della motivazione e sulla correttezza dell’iter logico seguito.</w:t>
      </w:r>
    </w:p>
    <w:p w:rsidR="002B785F" w:rsidRPr="00FB5AD0" w:rsidRDefault="002B785F">
      <w:pPr>
        <w:jc w:val="both"/>
        <w:rPr>
          <w:color w:val="000000" w:themeColor="text1"/>
        </w:rPr>
      </w:pPr>
      <w:r w:rsidRPr="00FB5AD0">
        <w:rPr>
          <w:color w:val="000000" w:themeColor="text1"/>
        </w:rPr>
        <w:t>L’atto privo di motivazione è viziato per violazione di legge e pertanto annullabile.</w:t>
      </w:r>
    </w:p>
    <w:p w:rsidR="002B785F" w:rsidRPr="00FB5AD0" w:rsidRDefault="002B785F">
      <w:pPr>
        <w:jc w:val="both"/>
        <w:rPr>
          <w:color w:val="000000" w:themeColor="text1"/>
        </w:rPr>
      </w:pPr>
      <w:r w:rsidRPr="00FB5AD0">
        <w:rPr>
          <w:bCs/>
          <w:color w:val="000000" w:themeColor="text1"/>
        </w:rPr>
        <w:t xml:space="preserve">N.B. </w:t>
      </w:r>
      <w:r w:rsidRPr="00FB5AD0">
        <w:rPr>
          <w:color w:val="000000" w:themeColor="text1"/>
        </w:rPr>
        <w:t xml:space="preserve">Tutto quanto sopra detto non è applicato ai procedimenti relativi agli atti normativi amministrativi generali, di pianificazione e di programmazione, per i quali restano ferme le particolari norme che ne regolano la formazione. La ragione di tale eccezione si fonda sulla necessità che tutti i procedimenti d’alta amministrazione, destinati come tali ad incidere in via generale su un indeterminato numero di soggetti, non devono essere rallentati nel loro iter. Altra eccezione sono i procedimenti tributari o quelli relativi ad atti o a materia soggetta al segreto di Stato. </w:t>
      </w:r>
    </w:p>
    <w:p w:rsidR="002B785F" w:rsidRPr="00FB5AD0" w:rsidRDefault="002B785F">
      <w:pPr>
        <w:keepNext/>
        <w:spacing w:line="360" w:lineRule="auto"/>
        <w:jc w:val="both"/>
        <w:rPr>
          <w:bCs/>
          <w:color w:val="000000" w:themeColor="text1"/>
        </w:rPr>
      </w:pPr>
    </w:p>
    <w:p w:rsidR="002B785F" w:rsidRPr="00FB5AD0" w:rsidRDefault="002B785F">
      <w:pPr>
        <w:keepNext/>
        <w:jc w:val="both"/>
        <w:rPr>
          <w:bCs/>
          <w:color w:val="000000" w:themeColor="text1"/>
        </w:rPr>
      </w:pPr>
      <w:r w:rsidRPr="00FB5AD0">
        <w:rPr>
          <w:bCs/>
          <w:color w:val="000000" w:themeColor="text1"/>
        </w:rPr>
        <w:t>Fasi del procedimento amministrativo</w:t>
      </w:r>
    </w:p>
    <w:p w:rsidR="002B785F" w:rsidRPr="00FB5AD0" w:rsidRDefault="002B785F">
      <w:pPr>
        <w:jc w:val="both"/>
        <w:rPr>
          <w:color w:val="000000" w:themeColor="text1"/>
        </w:rPr>
      </w:pPr>
      <w:r w:rsidRPr="00FB5AD0">
        <w:rPr>
          <w:color w:val="000000" w:themeColor="text1"/>
        </w:rPr>
        <w:t>Come abbiamo visto il procedimento amministrativo si articola in una serie di fasi susseguenti che si distinguono in :</w:t>
      </w:r>
    </w:p>
    <w:p w:rsidR="002B785F" w:rsidRPr="00FB5AD0" w:rsidRDefault="002B785F">
      <w:pPr>
        <w:tabs>
          <w:tab w:val="left" w:pos="1440"/>
        </w:tabs>
        <w:ind w:left="1440" w:hanging="360"/>
        <w:jc w:val="both"/>
        <w:rPr>
          <w:color w:val="000000" w:themeColor="text1"/>
        </w:rPr>
      </w:pPr>
      <w:r w:rsidRPr="00FB5AD0">
        <w:rPr>
          <w:color w:val="000000" w:themeColor="text1"/>
        </w:rPr>
        <w:t>1.</w:t>
      </w:r>
      <w:r w:rsidRPr="00FB5AD0">
        <w:rPr>
          <w:color w:val="000000" w:themeColor="text1"/>
        </w:rPr>
        <w:tab/>
        <w:t>fase preparatoria</w:t>
      </w:r>
    </w:p>
    <w:p w:rsidR="002B785F" w:rsidRPr="00FB5AD0" w:rsidRDefault="002B785F">
      <w:pPr>
        <w:tabs>
          <w:tab w:val="left" w:pos="1440"/>
        </w:tabs>
        <w:ind w:left="1440" w:hanging="360"/>
        <w:jc w:val="both"/>
        <w:rPr>
          <w:color w:val="000000" w:themeColor="text1"/>
        </w:rPr>
      </w:pPr>
      <w:r w:rsidRPr="00FB5AD0">
        <w:rPr>
          <w:color w:val="000000" w:themeColor="text1"/>
        </w:rPr>
        <w:t>2.</w:t>
      </w:r>
      <w:r w:rsidRPr="00FB5AD0">
        <w:rPr>
          <w:color w:val="000000" w:themeColor="text1"/>
        </w:rPr>
        <w:tab/>
        <w:t>fase istruttoria</w:t>
      </w:r>
    </w:p>
    <w:p w:rsidR="002B785F" w:rsidRPr="00FB5AD0" w:rsidRDefault="002B785F">
      <w:pPr>
        <w:tabs>
          <w:tab w:val="left" w:pos="1440"/>
        </w:tabs>
        <w:ind w:left="1440" w:hanging="360"/>
        <w:jc w:val="both"/>
        <w:rPr>
          <w:color w:val="000000" w:themeColor="text1"/>
        </w:rPr>
      </w:pPr>
      <w:r w:rsidRPr="00FB5AD0">
        <w:rPr>
          <w:color w:val="000000" w:themeColor="text1"/>
        </w:rPr>
        <w:t>3.</w:t>
      </w:r>
      <w:r w:rsidRPr="00FB5AD0">
        <w:rPr>
          <w:color w:val="000000" w:themeColor="text1"/>
        </w:rPr>
        <w:tab/>
        <w:t>fase costitutiva</w:t>
      </w:r>
    </w:p>
    <w:p w:rsidR="002B785F" w:rsidRPr="00FB5AD0" w:rsidRDefault="002B785F">
      <w:pPr>
        <w:tabs>
          <w:tab w:val="left" w:pos="1440"/>
        </w:tabs>
        <w:ind w:left="1440" w:hanging="360"/>
        <w:jc w:val="both"/>
        <w:rPr>
          <w:color w:val="000000" w:themeColor="text1"/>
        </w:rPr>
      </w:pPr>
      <w:r w:rsidRPr="00FB5AD0">
        <w:rPr>
          <w:color w:val="000000" w:themeColor="text1"/>
        </w:rPr>
        <w:t>4.</w:t>
      </w:r>
      <w:r w:rsidRPr="00FB5AD0">
        <w:rPr>
          <w:color w:val="000000" w:themeColor="text1"/>
        </w:rPr>
        <w:tab/>
        <w:t>fase integrativa dell’efficacia</w:t>
      </w:r>
    </w:p>
    <w:p w:rsidR="002B785F" w:rsidRPr="00FB5AD0" w:rsidRDefault="002B785F">
      <w:pPr>
        <w:tabs>
          <w:tab w:val="left" w:pos="1440"/>
        </w:tabs>
        <w:ind w:left="1440" w:hanging="360"/>
        <w:jc w:val="both"/>
        <w:rPr>
          <w:color w:val="000000" w:themeColor="text1"/>
        </w:rPr>
      </w:pPr>
    </w:p>
    <w:tbl>
      <w:tblPr>
        <w:tblW w:w="0" w:type="auto"/>
        <w:tblInd w:w="-17" w:type="dxa"/>
        <w:tblLayout w:type="fixed"/>
        <w:tblCellMar>
          <w:left w:w="70" w:type="dxa"/>
          <w:right w:w="70" w:type="dxa"/>
        </w:tblCellMar>
        <w:tblLook w:val="0000"/>
      </w:tblPr>
      <w:tblGrid>
        <w:gridCol w:w="2985"/>
      </w:tblGrid>
      <w:tr w:rsidR="002B785F" w:rsidRPr="00FB5AD0">
        <w:tc>
          <w:tcPr>
            <w:tcW w:w="298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bCs/>
                <w:color w:val="000000" w:themeColor="text1"/>
              </w:rPr>
            </w:pPr>
            <w:r w:rsidRPr="00FB5AD0">
              <w:rPr>
                <w:bCs/>
                <w:color w:val="000000" w:themeColor="text1"/>
              </w:rPr>
              <w:t xml:space="preserve">FASE PREPARATORIA </w:t>
            </w:r>
          </w:p>
        </w:tc>
      </w:tr>
    </w:tbl>
    <w:p w:rsidR="002B785F" w:rsidRPr="00FB5AD0" w:rsidRDefault="002B785F" w:rsidP="007200E3">
      <w:pPr>
        <w:numPr>
          <w:ilvl w:val="0"/>
          <w:numId w:val="18"/>
        </w:numPr>
        <w:tabs>
          <w:tab w:val="left" w:pos="360"/>
        </w:tabs>
        <w:ind w:left="360" w:hanging="360"/>
        <w:jc w:val="both"/>
        <w:rPr>
          <w:color w:val="000000" w:themeColor="text1"/>
        </w:rPr>
      </w:pPr>
      <w:r w:rsidRPr="00FB5AD0">
        <w:rPr>
          <w:color w:val="000000" w:themeColor="text1"/>
          <w:u w:val="single"/>
        </w:rPr>
        <w:t>Fase di iniziativa</w:t>
      </w:r>
      <w:r w:rsidRPr="00FB5AD0">
        <w:rPr>
          <w:color w:val="000000" w:themeColor="text1"/>
        </w:rPr>
        <w:t xml:space="preserve"> (o propulsiva): </w:t>
      </w:r>
    </w:p>
    <w:p w:rsidR="002B785F" w:rsidRPr="00FB5AD0" w:rsidRDefault="002B785F">
      <w:pPr>
        <w:jc w:val="both"/>
        <w:rPr>
          <w:color w:val="000000" w:themeColor="text1"/>
        </w:rPr>
      </w:pPr>
      <w:r w:rsidRPr="00FB5AD0">
        <w:rPr>
          <w:color w:val="000000" w:themeColor="text1"/>
        </w:rPr>
        <w:t xml:space="preserve">Nel nostro ordinamento vi sono procedimenti ad istanza privata o ad iniziativa d’ufficio. </w:t>
      </w:r>
    </w:p>
    <w:p w:rsidR="002B785F" w:rsidRPr="00FB5AD0" w:rsidRDefault="002B785F">
      <w:pPr>
        <w:jc w:val="both"/>
        <w:rPr>
          <w:color w:val="000000" w:themeColor="text1"/>
        </w:rPr>
      </w:pPr>
      <w:r w:rsidRPr="00FB5AD0">
        <w:rPr>
          <w:color w:val="000000" w:themeColor="text1"/>
        </w:rPr>
        <w:t xml:space="preserve">I primi sono caratterizzati dall’esistenza di un atto di impulso proveniente dal privato, quale ad esempio la denuncia (= dichiarazione che viene presentata dal privato ad un’autorità amministrativa, al fine di provocare l’esercizio dei suoi poteri con l’emanazione di un </w:t>
      </w:r>
      <w:r w:rsidRPr="00FB5AD0">
        <w:rPr>
          <w:color w:val="000000" w:themeColor="text1"/>
        </w:rPr>
        <w:lastRenderedPageBreak/>
        <w:t>provvedimento) e l’istanza (=domanda del privato interessato, tendente ad ottenere un provvedimento favorevole).</w:t>
      </w:r>
    </w:p>
    <w:p w:rsidR="002B785F" w:rsidRPr="00FB5AD0" w:rsidRDefault="002B785F">
      <w:pPr>
        <w:jc w:val="both"/>
        <w:rPr>
          <w:color w:val="000000" w:themeColor="text1"/>
        </w:rPr>
      </w:pPr>
      <w:r w:rsidRPr="00FB5AD0">
        <w:rPr>
          <w:color w:val="000000" w:themeColor="text1"/>
        </w:rPr>
        <w:t>Nei secondi l’attività propulsiva promana dallo stesso organo competente per l’emissione del provvedimento conclusivo del procedimento (c.d. procedimenti ad iniziativa autonoma) o da altra autorità amministrativa (c.d. procedimenti ad iniziativa eteronoma).</w:t>
      </w:r>
    </w:p>
    <w:p w:rsidR="002B785F" w:rsidRPr="00FB5AD0" w:rsidRDefault="002B785F">
      <w:pPr>
        <w:jc w:val="both"/>
        <w:rPr>
          <w:color w:val="000000" w:themeColor="text1"/>
        </w:rPr>
      </w:pPr>
      <w:r w:rsidRPr="00FB5AD0">
        <w:rPr>
          <w:color w:val="000000" w:themeColor="text1"/>
        </w:rPr>
        <w:t>Una volta aperta la fase di iniziativa del procedimento la Legge n. 241/1990 ha previsto tre obblighi incombenti sull’amministrazione procedente:</w:t>
      </w:r>
    </w:p>
    <w:p w:rsidR="002B785F" w:rsidRPr="00FB5AD0" w:rsidRDefault="002B785F" w:rsidP="007200E3">
      <w:pPr>
        <w:numPr>
          <w:ilvl w:val="0"/>
          <w:numId w:val="28"/>
        </w:numPr>
        <w:tabs>
          <w:tab w:val="left" w:pos="360"/>
        </w:tabs>
        <w:ind w:left="360" w:hanging="360"/>
        <w:jc w:val="both"/>
        <w:rPr>
          <w:color w:val="000000" w:themeColor="text1"/>
        </w:rPr>
      </w:pPr>
      <w:r w:rsidRPr="00FB5AD0">
        <w:rPr>
          <w:color w:val="000000" w:themeColor="text1"/>
        </w:rPr>
        <w:t>La previsione di un termine per la conclusione del procedimento (Art. 2, secondo comma).</w:t>
      </w:r>
    </w:p>
    <w:p w:rsidR="002B785F" w:rsidRPr="00FB5AD0" w:rsidRDefault="002B785F" w:rsidP="007200E3">
      <w:pPr>
        <w:numPr>
          <w:ilvl w:val="0"/>
          <w:numId w:val="28"/>
        </w:numPr>
        <w:tabs>
          <w:tab w:val="left" w:pos="360"/>
        </w:tabs>
        <w:ind w:left="360" w:hanging="360"/>
        <w:jc w:val="both"/>
        <w:rPr>
          <w:color w:val="000000" w:themeColor="text1"/>
        </w:rPr>
      </w:pPr>
      <w:r w:rsidRPr="00FB5AD0">
        <w:rPr>
          <w:color w:val="000000" w:themeColor="text1"/>
        </w:rPr>
        <w:t>L’individuazione del responsabile del procedimento (Artt. 4, 5 e 6).</w:t>
      </w:r>
    </w:p>
    <w:p w:rsidR="002B785F" w:rsidRPr="00FB5AD0" w:rsidRDefault="002B785F" w:rsidP="007200E3">
      <w:pPr>
        <w:numPr>
          <w:ilvl w:val="0"/>
          <w:numId w:val="28"/>
        </w:numPr>
        <w:tabs>
          <w:tab w:val="left" w:pos="360"/>
        </w:tabs>
        <w:ind w:left="360" w:hanging="360"/>
        <w:jc w:val="both"/>
        <w:rPr>
          <w:color w:val="000000" w:themeColor="text1"/>
        </w:rPr>
      </w:pPr>
      <w:r w:rsidRPr="00FB5AD0">
        <w:rPr>
          <w:color w:val="000000" w:themeColor="text1"/>
        </w:rPr>
        <w:t>La comunicazione dell’avvio del procedimento ai soggetti interessati (Art. 7).</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color w:val="000000" w:themeColor="text1"/>
        </w:rPr>
        <w:t>In questa fase il procedimento prende avvio e sono acquisiti gli elementi presupposti e preliminari dell’atto da emanare:</w:t>
      </w:r>
    </w:p>
    <w:p w:rsidR="002B785F" w:rsidRPr="00FB5AD0" w:rsidRDefault="002B785F">
      <w:pPr>
        <w:ind w:left="60"/>
        <w:jc w:val="both"/>
        <w:rPr>
          <w:color w:val="000000" w:themeColor="text1"/>
        </w:rPr>
      </w:pPr>
      <w:r w:rsidRPr="00FB5AD0">
        <w:rPr>
          <w:color w:val="000000" w:themeColor="text1"/>
        </w:rPr>
        <w:t>L’iniziativa può essere:</w:t>
      </w:r>
    </w:p>
    <w:p w:rsidR="002B785F" w:rsidRPr="00FB5AD0" w:rsidRDefault="002B785F" w:rsidP="007200E3">
      <w:pPr>
        <w:numPr>
          <w:ilvl w:val="0"/>
          <w:numId w:val="48"/>
        </w:numPr>
        <w:tabs>
          <w:tab w:val="left" w:pos="840"/>
        </w:tabs>
        <w:ind w:left="840" w:hanging="360"/>
        <w:jc w:val="both"/>
        <w:rPr>
          <w:color w:val="000000" w:themeColor="text1"/>
        </w:rPr>
      </w:pPr>
      <w:r w:rsidRPr="00FB5AD0">
        <w:rPr>
          <w:color w:val="000000" w:themeColor="text1"/>
        </w:rPr>
        <w:t>su istanza di parte</w:t>
      </w:r>
    </w:p>
    <w:p w:rsidR="002B785F" w:rsidRPr="00FB5AD0" w:rsidRDefault="002B785F" w:rsidP="007200E3">
      <w:pPr>
        <w:numPr>
          <w:ilvl w:val="0"/>
          <w:numId w:val="48"/>
        </w:numPr>
        <w:tabs>
          <w:tab w:val="left" w:pos="840"/>
        </w:tabs>
        <w:ind w:left="840" w:hanging="360"/>
        <w:jc w:val="both"/>
        <w:rPr>
          <w:color w:val="000000" w:themeColor="text1"/>
        </w:rPr>
      </w:pPr>
      <w:r w:rsidRPr="00FB5AD0">
        <w:rPr>
          <w:color w:val="000000" w:themeColor="text1"/>
        </w:rPr>
        <w:t>d’ufficio.</w:t>
      </w:r>
    </w:p>
    <w:p w:rsidR="002B785F" w:rsidRPr="00FB5AD0" w:rsidRDefault="002B785F">
      <w:pPr>
        <w:ind w:left="120"/>
        <w:jc w:val="both"/>
        <w:rPr>
          <w:color w:val="000000" w:themeColor="text1"/>
        </w:rPr>
      </w:pPr>
      <w:r w:rsidRPr="00FB5AD0">
        <w:rPr>
          <w:color w:val="000000" w:themeColor="text1"/>
        </w:rPr>
        <w:t>Sono definiti procedimenti del primo tipo quelli attivati con iniziativa del privato che ha forza propulsiva del procedimento. In questo caso il procedimento può iniziare grazie a:</w:t>
      </w:r>
    </w:p>
    <w:p w:rsidR="002B785F" w:rsidRPr="00FB5AD0" w:rsidRDefault="002B785F">
      <w:pPr>
        <w:tabs>
          <w:tab w:val="left" w:pos="1560"/>
        </w:tabs>
        <w:ind w:left="1560" w:hanging="360"/>
        <w:jc w:val="both"/>
        <w:rPr>
          <w:color w:val="000000" w:themeColor="text1"/>
        </w:rPr>
      </w:pPr>
      <w:r w:rsidRPr="00FB5AD0">
        <w:rPr>
          <w:color w:val="000000" w:themeColor="text1"/>
        </w:rPr>
        <w:t>·</w:t>
      </w:r>
      <w:r w:rsidRPr="00FB5AD0">
        <w:rPr>
          <w:color w:val="000000" w:themeColor="text1"/>
        </w:rPr>
        <w:tab/>
        <w:t>istanza di privato interessato</w:t>
      </w:r>
    </w:p>
    <w:p w:rsidR="002B785F" w:rsidRPr="00FB5AD0" w:rsidRDefault="002B785F">
      <w:pPr>
        <w:tabs>
          <w:tab w:val="left" w:pos="1560"/>
        </w:tabs>
        <w:ind w:left="1560" w:hanging="360"/>
        <w:jc w:val="both"/>
        <w:rPr>
          <w:color w:val="000000" w:themeColor="text1"/>
        </w:rPr>
      </w:pPr>
      <w:r w:rsidRPr="00FB5AD0">
        <w:rPr>
          <w:color w:val="000000" w:themeColor="text1"/>
        </w:rPr>
        <w:t>·</w:t>
      </w:r>
      <w:r w:rsidRPr="00FB5AD0">
        <w:rPr>
          <w:color w:val="000000" w:themeColor="text1"/>
        </w:rPr>
        <w:tab/>
        <w:t>su ricorso del privato con cui lo stesso reclama di ottenere il riesame di un determinato atto amministrativo o sotto il profilo del merito o di legittimità</w:t>
      </w:r>
    </w:p>
    <w:p w:rsidR="002B785F" w:rsidRPr="00FB5AD0" w:rsidRDefault="002B785F">
      <w:pPr>
        <w:tabs>
          <w:tab w:val="left" w:pos="1560"/>
        </w:tabs>
        <w:ind w:left="1560" w:hanging="360"/>
        <w:jc w:val="both"/>
        <w:rPr>
          <w:color w:val="000000" w:themeColor="text1"/>
        </w:rPr>
      </w:pPr>
      <w:r w:rsidRPr="00FB5AD0">
        <w:rPr>
          <w:color w:val="000000" w:themeColor="text1"/>
        </w:rPr>
        <w:t>·</w:t>
      </w:r>
      <w:r w:rsidRPr="00FB5AD0">
        <w:rPr>
          <w:color w:val="000000" w:themeColor="text1"/>
        </w:rPr>
        <w:tab/>
        <w:t xml:space="preserve">su denuncia in cui si fa presente una determinata situazione </w:t>
      </w:r>
    </w:p>
    <w:p w:rsidR="002B785F" w:rsidRPr="00FB5AD0" w:rsidRDefault="002B785F">
      <w:pPr>
        <w:jc w:val="both"/>
        <w:rPr>
          <w:color w:val="000000" w:themeColor="text1"/>
        </w:rPr>
      </w:pPr>
      <w:r w:rsidRPr="00FB5AD0">
        <w:rPr>
          <w:color w:val="000000" w:themeColor="text1"/>
        </w:rPr>
        <w:t xml:space="preserve">Nel caso di iniziativa d’ufficio l’atto propulsivo proviene direttamente dalla Pubblica Amministrazione, in particolare è intrapresa dallo stesso organo che è competente ad adottare l’atto finale e in nel caso ad esempio delle proposte da organo diverso.   </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La P.A. ha l’obbligo di adottare un provvedimento finale espresso</w:t>
      </w:r>
      <w:r w:rsidRPr="00FB5AD0">
        <w:rPr>
          <w:color w:val="000000" w:themeColor="text1"/>
        </w:rPr>
        <w:t>,  entro 30 giorni sia quando il procedimento consegua obbligatoriamente ad un’istanza, sia quando debba essere iniziato d’ufficio. Decorso il termine, entro un anno il privato può presentare ricorso giurisdizionale contro il silenzio della P.A. e far valere la responsabilità amministrativa del dirigente</w:t>
      </w:r>
    </w:p>
    <w:p w:rsidR="002B785F" w:rsidRPr="00FB5AD0" w:rsidRDefault="002B785F">
      <w:pPr>
        <w:keepNext/>
        <w:jc w:val="both"/>
        <w:rPr>
          <w:bCs/>
          <w:color w:val="000000" w:themeColor="text1"/>
        </w:rPr>
      </w:pPr>
    </w:p>
    <w:p w:rsidR="002B785F" w:rsidRPr="00FB5AD0" w:rsidRDefault="002B785F">
      <w:pPr>
        <w:keepNext/>
        <w:jc w:val="both"/>
        <w:rPr>
          <w:bCs/>
          <w:color w:val="000000" w:themeColor="text1"/>
        </w:rPr>
      </w:pPr>
      <w:r w:rsidRPr="00FB5AD0">
        <w:rPr>
          <w:bCs/>
          <w:color w:val="000000" w:themeColor="text1"/>
        </w:rPr>
        <w:t>Comunicazione dell’avvio del procedimento</w:t>
      </w:r>
    </w:p>
    <w:p w:rsidR="002B785F" w:rsidRPr="00FB5AD0" w:rsidRDefault="002B785F">
      <w:pPr>
        <w:jc w:val="both"/>
        <w:rPr>
          <w:color w:val="000000" w:themeColor="text1"/>
        </w:rPr>
      </w:pPr>
      <w:r w:rsidRPr="00FB5AD0">
        <w:rPr>
          <w:color w:val="000000" w:themeColor="text1"/>
        </w:rPr>
        <w:t>L’avvio del procedimento amministrativo deve esser comunicato per la 241/90 a determinati soggetti, in base all’art. 7:</w:t>
      </w:r>
    </w:p>
    <w:p w:rsidR="002B785F" w:rsidRPr="00FB5AD0" w:rsidRDefault="002B785F" w:rsidP="007200E3">
      <w:pPr>
        <w:numPr>
          <w:ilvl w:val="0"/>
          <w:numId w:val="23"/>
        </w:numPr>
        <w:tabs>
          <w:tab w:val="left" w:pos="720"/>
        </w:tabs>
        <w:ind w:left="720" w:hanging="360"/>
        <w:jc w:val="both"/>
        <w:rPr>
          <w:color w:val="000000" w:themeColor="text1"/>
        </w:rPr>
      </w:pPr>
      <w:r w:rsidRPr="00FB5AD0">
        <w:rPr>
          <w:color w:val="000000" w:themeColor="text1"/>
        </w:rPr>
        <w:t xml:space="preserve">chi ne subisce effetti diretti </w:t>
      </w:r>
    </w:p>
    <w:p w:rsidR="002B785F" w:rsidRPr="00FB5AD0" w:rsidRDefault="002B785F" w:rsidP="007200E3">
      <w:pPr>
        <w:numPr>
          <w:ilvl w:val="0"/>
          <w:numId w:val="23"/>
        </w:numPr>
        <w:tabs>
          <w:tab w:val="left" w:pos="720"/>
        </w:tabs>
        <w:ind w:left="720" w:hanging="360"/>
        <w:jc w:val="both"/>
        <w:rPr>
          <w:color w:val="000000" w:themeColor="text1"/>
        </w:rPr>
      </w:pPr>
      <w:r w:rsidRPr="00FB5AD0">
        <w:rPr>
          <w:color w:val="000000" w:themeColor="text1"/>
        </w:rPr>
        <w:t>chi per legge deve intervenire</w:t>
      </w:r>
    </w:p>
    <w:p w:rsidR="002B785F" w:rsidRPr="00FB5AD0" w:rsidRDefault="002B785F" w:rsidP="007200E3">
      <w:pPr>
        <w:numPr>
          <w:ilvl w:val="0"/>
          <w:numId w:val="23"/>
        </w:numPr>
        <w:tabs>
          <w:tab w:val="left" w:pos="720"/>
        </w:tabs>
        <w:ind w:left="720" w:hanging="360"/>
        <w:jc w:val="both"/>
        <w:rPr>
          <w:color w:val="000000" w:themeColor="text1"/>
        </w:rPr>
      </w:pPr>
      <w:r w:rsidRPr="00FB5AD0">
        <w:rPr>
          <w:color w:val="000000" w:themeColor="text1"/>
        </w:rPr>
        <w:t>coloro che hanno subito un pregiudizio dal prov. finale (individuati o facilmente individuabili)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 comunicazione personale  deve contenere:</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amministrazione competente</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oggetto del procedimento</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ufficio e responsabile del procedimento</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ufficio in cui si può prendere visione degli atti</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data di conclusione del proc.amm e i rimedi esperibili in caso di inerzia della PA</w:t>
      </w:r>
    </w:p>
    <w:p w:rsidR="002B785F" w:rsidRPr="00FB5AD0" w:rsidRDefault="002B785F" w:rsidP="007200E3">
      <w:pPr>
        <w:numPr>
          <w:ilvl w:val="0"/>
          <w:numId w:val="9"/>
        </w:numPr>
        <w:tabs>
          <w:tab w:val="left" w:pos="720"/>
        </w:tabs>
        <w:ind w:left="720" w:hanging="360"/>
        <w:jc w:val="both"/>
        <w:rPr>
          <w:color w:val="000000" w:themeColor="text1"/>
        </w:rPr>
      </w:pPr>
      <w:r w:rsidRPr="00FB5AD0">
        <w:rPr>
          <w:color w:val="000000" w:themeColor="text1"/>
        </w:rPr>
        <w:t>nei procedimenti ad iniziativa di parte , la data di presentazione dell’istanza.</w:t>
      </w:r>
    </w:p>
    <w:p w:rsidR="00FB5AD0" w:rsidRPr="00FB5AD0" w:rsidRDefault="00FB5AD0" w:rsidP="007200E3">
      <w:pPr>
        <w:numPr>
          <w:ilvl w:val="0"/>
          <w:numId w:val="9"/>
        </w:numPr>
        <w:tabs>
          <w:tab w:val="left" w:pos="720"/>
        </w:tabs>
        <w:ind w:left="720" w:hanging="360"/>
        <w:jc w:val="both"/>
        <w:rPr>
          <w:color w:val="000000" w:themeColor="text1"/>
        </w:rPr>
      </w:pPr>
      <w:r w:rsidRPr="00FB5AD0">
        <w:rPr>
          <w:color w:val="000000" w:themeColor="text1"/>
        </w:rPr>
        <w:t>Indirizzo pec</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Nel caso di elevato numero di destinatari la PA può usufruire di altri mezzi di pubblicità </w:t>
      </w:r>
      <w:r w:rsidRPr="00FB5AD0">
        <w:rPr>
          <w:color w:val="000000" w:themeColor="text1"/>
        </w:rPr>
        <w:lastRenderedPageBreak/>
        <w:t>adeguai, idonee di volata in volta.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Nel caso di omissione questa può esser fatta valere soltanto dal soggetto nel cui interesse la comunicazione è prevista.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L’obbligo di comunicazione dell’avvio del procedimento è fondato su un netta esigenza di porre i destinatari dell’azione amministrativa in grado di far conoscere il proprio punto di vista , per permettere una comparazione tra i vari interessi coinvolti, in attuazione del principio del contraddittorio. L’obbligo di comunicazione assicura agli interessati la possibilità di conoscere gli atti del procedimento e di produrre memorie e documenti che l’Amministrazione ha l’obbligo di valutare.</w:t>
      </w:r>
    </w:p>
    <w:p w:rsidR="002B785F" w:rsidRPr="00FB5AD0" w:rsidRDefault="002B785F">
      <w:pPr>
        <w:jc w:val="both"/>
        <w:rPr>
          <w:i/>
          <w:iCs/>
          <w:color w:val="000000" w:themeColor="text1"/>
        </w:rPr>
      </w:pPr>
      <w:r w:rsidRPr="00FB5AD0">
        <w:rPr>
          <w:color w:val="000000" w:themeColor="text1"/>
        </w:rPr>
        <w:t>la riforma del 2005 ha introdotto un altro istituto espressione del diritto di partecipazione del cittadino, previsto dall’art. 10 bis: “</w:t>
      </w:r>
      <w:r w:rsidRPr="00FB5AD0">
        <w:rPr>
          <w:i/>
          <w:iCs/>
          <w:color w:val="000000" w:themeColor="text1"/>
        </w:rPr>
        <w:t xml:space="preserve">Comunicazione dei motivi ostativi all'accoglimento dell'istanza. </w:t>
      </w:r>
    </w:p>
    <w:p w:rsidR="002B785F" w:rsidRPr="00FB5AD0" w:rsidRDefault="002B785F">
      <w:pPr>
        <w:jc w:val="both"/>
        <w:rPr>
          <w:color w:val="000000" w:themeColor="text1"/>
        </w:rPr>
      </w:pPr>
      <w:r w:rsidRPr="00FB5AD0">
        <w:rPr>
          <w:i/>
          <w:iCs/>
          <w:color w:val="000000" w:themeColor="text1"/>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di cui al primo periodo interrompe i termini per concludere il procedimento che iniziano nuovamente a decorrere dalla data di presentazione delle osservazioni o, in mancanza, dalla scadenza del termine di cui al secondo periodo. Dell'eventuale mancato accoglimento di tali osservazioni è data ragione nella motivazione del provvedimento finale. Le disposizioni di cui al presente articolo non si applicano alle procedure concorsuali e ai procedimenti in materia previdenziale e assistenziale sorti a seguito di istanza di parte e gestiti dagli enti previdenziali</w:t>
      </w:r>
      <w:r w:rsidRPr="00FB5AD0">
        <w:rPr>
          <w:color w:val="000000" w:themeColor="text1"/>
        </w:rPr>
        <w:t xml:space="preserve"> </w:t>
      </w:r>
    </w:p>
    <w:p w:rsidR="002B785F" w:rsidRPr="00FB5AD0" w:rsidRDefault="002B785F">
      <w:pPr>
        <w:jc w:val="both"/>
        <w:rPr>
          <w:color w:val="000000" w:themeColor="text1"/>
        </w:rPr>
      </w:pPr>
      <w:r w:rsidRPr="00FB5AD0">
        <w:rPr>
          <w:color w:val="000000" w:themeColor="text1"/>
        </w:rPr>
        <w:t>Anche in questo caso il legislatore ha introdotto un istituto necessario ai fini dell’attuazione del principio di democraticità, imparzialità e buon andamento dell’attività della PA</w:t>
      </w:r>
    </w:p>
    <w:p w:rsidR="002B785F" w:rsidRPr="00FB5AD0" w:rsidRDefault="002B785F">
      <w:pPr>
        <w:jc w:val="both"/>
        <w:rPr>
          <w:color w:val="000000" w:themeColor="text1"/>
        </w:rPr>
      </w:pPr>
    </w:p>
    <w:p w:rsidR="002B785F" w:rsidRPr="00FB5AD0" w:rsidRDefault="002B785F">
      <w:pPr>
        <w:keepNext/>
        <w:jc w:val="both"/>
        <w:rPr>
          <w:bCs/>
          <w:color w:val="000000" w:themeColor="text1"/>
        </w:rPr>
      </w:pPr>
      <w:r w:rsidRPr="00FB5AD0">
        <w:rPr>
          <w:bCs/>
          <w:color w:val="000000" w:themeColor="text1"/>
        </w:rPr>
        <w:t>Partecipazione al procedimento amministrativo</w:t>
      </w:r>
    </w:p>
    <w:p w:rsidR="002B785F" w:rsidRPr="00FB5AD0" w:rsidRDefault="002B785F">
      <w:pPr>
        <w:jc w:val="both"/>
        <w:rPr>
          <w:color w:val="000000" w:themeColor="text1"/>
        </w:rPr>
      </w:pPr>
      <w:r w:rsidRPr="00FB5AD0">
        <w:rPr>
          <w:color w:val="000000" w:themeColor="text1"/>
        </w:rPr>
        <w:t>Possono partecipare al procedimento amministrativo. :</w:t>
      </w:r>
    </w:p>
    <w:p w:rsidR="002B785F" w:rsidRPr="00FB5AD0" w:rsidRDefault="002B785F" w:rsidP="007200E3">
      <w:pPr>
        <w:numPr>
          <w:ilvl w:val="0"/>
          <w:numId w:val="6"/>
        </w:numPr>
        <w:tabs>
          <w:tab w:val="left" w:pos="720"/>
        </w:tabs>
        <w:ind w:left="720" w:hanging="360"/>
        <w:jc w:val="both"/>
        <w:rPr>
          <w:color w:val="000000" w:themeColor="text1"/>
        </w:rPr>
      </w:pPr>
      <w:r w:rsidRPr="00FB5AD0">
        <w:rPr>
          <w:color w:val="000000" w:themeColor="text1"/>
        </w:rPr>
        <w:t>soggetti portatori di interessi pubblici o privati</w:t>
      </w:r>
    </w:p>
    <w:p w:rsidR="002B785F" w:rsidRPr="00FB5AD0" w:rsidRDefault="002B785F" w:rsidP="007200E3">
      <w:pPr>
        <w:numPr>
          <w:ilvl w:val="0"/>
          <w:numId w:val="6"/>
        </w:numPr>
        <w:tabs>
          <w:tab w:val="left" w:pos="720"/>
        </w:tabs>
        <w:ind w:left="720" w:hanging="360"/>
        <w:jc w:val="both"/>
        <w:rPr>
          <w:color w:val="000000" w:themeColor="text1"/>
        </w:rPr>
      </w:pPr>
      <w:r w:rsidRPr="00FB5AD0">
        <w:rPr>
          <w:color w:val="000000" w:themeColor="text1"/>
        </w:rPr>
        <w:t>portatori di interessi diffusi costituiti in associazioni o comitati ai quali possa derivare un pregiudizio del prov.</w:t>
      </w:r>
    </w:p>
    <w:p w:rsidR="002B785F" w:rsidRPr="00FB5AD0" w:rsidRDefault="002B785F">
      <w:pPr>
        <w:jc w:val="both"/>
        <w:rPr>
          <w:color w:val="000000" w:themeColor="text1"/>
        </w:rPr>
      </w:pPr>
      <w:r w:rsidRPr="00FB5AD0">
        <w:rPr>
          <w:color w:val="000000" w:themeColor="text1"/>
        </w:rPr>
        <w:t>Questi hanno diritto:</w:t>
      </w:r>
    </w:p>
    <w:p w:rsidR="002B785F" w:rsidRPr="00FB5AD0" w:rsidRDefault="002B785F" w:rsidP="007200E3">
      <w:pPr>
        <w:numPr>
          <w:ilvl w:val="0"/>
          <w:numId w:val="12"/>
        </w:numPr>
        <w:tabs>
          <w:tab w:val="left" w:pos="720"/>
        </w:tabs>
        <w:ind w:left="720" w:hanging="360"/>
        <w:jc w:val="both"/>
        <w:rPr>
          <w:color w:val="000000" w:themeColor="text1"/>
        </w:rPr>
      </w:pPr>
      <w:r w:rsidRPr="00FB5AD0">
        <w:rPr>
          <w:color w:val="000000" w:themeColor="text1"/>
        </w:rPr>
        <w:t>prendere visione degli atti  (eccetto limiti posti art. 24)</w:t>
      </w:r>
    </w:p>
    <w:p w:rsidR="002B785F" w:rsidRPr="00FB5AD0" w:rsidRDefault="002B785F" w:rsidP="007200E3">
      <w:pPr>
        <w:numPr>
          <w:ilvl w:val="0"/>
          <w:numId w:val="12"/>
        </w:numPr>
        <w:tabs>
          <w:tab w:val="left" w:pos="720"/>
        </w:tabs>
        <w:ind w:left="720" w:hanging="360"/>
        <w:jc w:val="both"/>
        <w:rPr>
          <w:color w:val="000000" w:themeColor="text1"/>
        </w:rPr>
      </w:pPr>
      <w:r w:rsidRPr="00FB5AD0">
        <w:rPr>
          <w:color w:val="000000" w:themeColor="text1"/>
        </w:rPr>
        <w:t>presentare memorie scritte e documenti che obbligatoriamente devono esser valutate dalla PA in caso di attinenza all’oggetto.</w:t>
      </w:r>
    </w:p>
    <w:p w:rsidR="002B785F" w:rsidRPr="00FB5AD0" w:rsidRDefault="002B785F">
      <w:pPr>
        <w:jc w:val="both"/>
        <w:rPr>
          <w:color w:val="000000" w:themeColor="text1"/>
        </w:rPr>
      </w:pPr>
      <w:r w:rsidRPr="00FB5AD0">
        <w:rPr>
          <w:color w:val="000000" w:themeColor="text1"/>
        </w:rPr>
        <w:t>Tutta la normativa  che riguarda a partecipazione al procedimento amministrativo. Incontra i limiti stabiliti dall’art. 14 della l. 241/90 la quale afferma che tale disciplina non si applica:</w:t>
      </w:r>
    </w:p>
    <w:p w:rsidR="002B785F" w:rsidRPr="00FB5AD0" w:rsidRDefault="002B785F" w:rsidP="007200E3">
      <w:pPr>
        <w:numPr>
          <w:ilvl w:val="0"/>
          <w:numId w:val="13"/>
        </w:numPr>
        <w:tabs>
          <w:tab w:val="left" w:pos="720"/>
        </w:tabs>
        <w:ind w:left="720" w:hanging="360"/>
        <w:jc w:val="both"/>
        <w:rPr>
          <w:color w:val="000000" w:themeColor="text1"/>
        </w:rPr>
      </w:pPr>
      <w:r w:rsidRPr="00FB5AD0">
        <w:rPr>
          <w:color w:val="000000" w:themeColor="text1"/>
        </w:rPr>
        <w:t>atti normativi</w:t>
      </w:r>
    </w:p>
    <w:p w:rsidR="002B785F" w:rsidRPr="00FB5AD0" w:rsidRDefault="002B785F" w:rsidP="007200E3">
      <w:pPr>
        <w:numPr>
          <w:ilvl w:val="0"/>
          <w:numId w:val="13"/>
        </w:numPr>
        <w:tabs>
          <w:tab w:val="left" w:pos="720"/>
        </w:tabs>
        <w:ind w:left="720" w:hanging="360"/>
        <w:jc w:val="both"/>
        <w:rPr>
          <w:color w:val="000000" w:themeColor="text1"/>
        </w:rPr>
      </w:pPr>
      <w:r w:rsidRPr="00FB5AD0">
        <w:rPr>
          <w:color w:val="000000" w:themeColor="text1"/>
        </w:rPr>
        <w:t>atti amministrativi generali</w:t>
      </w:r>
    </w:p>
    <w:p w:rsidR="002B785F" w:rsidRPr="00FB5AD0" w:rsidRDefault="002B785F" w:rsidP="007200E3">
      <w:pPr>
        <w:numPr>
          <w:ilvl w:val="0"/>
          <w:numId w:val="13"/>
        </w:numPr>
        <w:tabs>
          <w:tab w:val="left" w:pos="720"/>
        </w:tabs>
        <w:ind w:left="720" w:hanging="360"/>
        <w:jc w:val="both"/>
        <w:rPr>
          <w:color w:val="000000" w:themeColor="text1"/>
        </w:rPr>
      </w:pPr>
      <w:r w:rsidRPr="00FB5AD0">
        <w:rPr>
          <w:color w:val="000000" w:themeColor="text1"/>
        </w:rPr>
        <w:t xml:space="preserve">atti di pianificazione e programmazione </w:t>
      </w:r>
    </w:p>
    <w:p w:rsidR="002B785F" w:rsidRPr="00FB5AD0" w:rsidRDefault="002B785F" w:rsidP="007200E3">
      <w:pPr>
        <w:numPr>
          <w:ilvl w:val="0"/>
          <w:numId w:val="13"/>
        </w:numPr>
        <w:tabs>
          <w:tab w:val="left" w:pos="720"/>
        </w:tabs>
        <w:ind w:left="720" w:hanging="360"/>
        <w:jc w:val="both"/>
        <w:rPr>
          <w:color w:val="000000" w:themeColor="text1"/>
        </w:rPr>
      </w:pPr>
      <w:r w:rsidRPr="00FB5AD0">
        <w:rPr>
          <w:color w:val="000000" w:themeColor="text1"/>
        </w:rPr>
        <w:t xml:space="preserve">procedimenti tributari </w:t>
      </w:r>
    </w:p>
    <w:p w:rsidR="002B785F" w:rsidRPr="00FB5AD0" w:rsidRDefault="002B785F">
      <w:pPr>
        <w:jc w:val="both"/>
        <w:rPr>
          <w:color w:val="000000" w:themeColor="text1"/>
        </w:rPr>
      </w:pPr>
    </w:p>
    <w:p w:rsidR="002B785F" w:rsidRPr="00FB5AD0" w:rsidRDefault="002B785F">
      <w:pPr>
        <w:keepNext/>
        <w:jc w:val="both"/>
        <w:rPr>
          <w:bCs/>
          <w:color w:val="000000" w:themeColor="text1"/>
        </w:rPr>
      </w:pPr>
      <w:r w:rsidRPr="00FB5AD0">
        <w:rPr>
          <w:bCs/>
          <w:color w:val="000000" w:themeColor="text1"/>
        </w:rPr>
        <w:t>Indicazione del termine</w:t>
      </w:r>
    </w:p>
    <w:p w:rsidR="002B785F" w:rsidRPr="00FB5AD0" w:rsidRDefault="002B785F">
      <w:pPr>
        <w:jc w:val="both"/>
        <w:rPr>
          <w:color w:val="000000" w:themeColor="text1"/>
        </w:rPr>
      </w:pPr>
      <w:r w:rsidRPr="00FB5AD0">
        <w:rPr>
          <w:color w:val="000000" w:themeColor="text1"/>
        </w:rPr>
        <w:t>La PA deve anche determinare (se non è già disposto dalla legge o dal regolamento)il termine entro il quale il procedimento deve concludersi. Nel caso d’inerzia della PA il termine previsto è di 30 giorni che decorrono:</w:t>
      </w:r>
    </w:p>
    <w:p w:rsidR="002B785F" w:rsidRPr="00FB5AD0" w:rsidRDefault="002B785F" w:rsidP="007200E3">
      <w:pPr>
        <w:numPr>
          <w:ilvl w:val="0"/>
          <w:numId w:val="22"/>
        </w:numPr>
        <w:tabs>
          <w:tab w:val="left" w:pos="720"/>
        </w:tabs>
        <w:ind w:left="720" w:hanging="360"/>
        <w:jc w:val="both"/>
        <w:rPr>
          <w:color w:val="000000" w:themeColor="text1"/>
        </w:rPr>
      </w:pPr>
      <w:r w:rsidRPr="00FB5AD0">
        <w:rPr>
          <w:color w:val="000000" w:themeColor="text1"/>
        </w:rPr>
        <w:t>dall’inizio del procedimento d’ufficio</w:t>
      </w:r>
    </w:p>
    <w:p w:rsidR="002B785F" w:rsidRPr="00FB5AD0" w:rsidRDefault="002B785F" w:rsidP="007200E3">
      <w:pPr>
        <w:numPr>
          <w:ilvl w:val="0"/>
          <w:numId w:val="22"/>
        </w:numPr>
        <w:tabs>
          <w:tab w:val="left" w:pos="720"/>
        </w:tabs>
        <w:ind w:left="720" w:hanging="360"/>
        <w:jc w:val="both"/>
        <w:rPr>
          <w:color w:val="000000" w:themeColor="text1"/>
        </w:rPr>
      </w:pPr>
      <w:r w:rsidRPr="00FB5AD0">
        <w:rPr>
          <w:color w:val="000000" w:themeColor="text1"/>
        </w:rPr>
        <w:lastRenderedPageBreak/>
        <w:t>o dal ricevimento della domanda di parte.</w:t>
      </w:r>
    </w:p>
    <w:p w:rsidR="00FB5AD0" w:rsidRPr="00FB5AD0" w:rsidRDefault="00FB5AD0" w:rsidP="00FB5AD0">
      <w:pPr>
        <w:tabs>
          <w:tab w:val="left" w:pos="720"/>
        </w:tabs>
        <w:jc w:val="both"/>
        <w:rPr>
          <w:color w:val="000000" w:themeColor="text1"/>
        </w:rPr>
      </w:pPr>
    </w:p>
    <w:p w:rsidR="00FB5AD0" w:rsidRPr="00FB5AD0" w:rsidRDefault="00FB5AD0" w:rsidP="00FB5AD0">
      <w:pPr>
        <w:tabs>
          <w:tab w:val="left" w:pos="720"/>
        </w:tabs>
        <w:jc w:val="both"/>
        <w:rPr>
          <w:color w:val="000000" w:themeColor="text1"/>
        </w:rPr>
      </w:pPr>
      <w:r w:rsidRPr="00FB5AD0">
        <w:rPr>
          <w:color w:val="000000" w:themeColor="text1"/>
        </w:rPr>
        <w:t>PREAVVISO DI RIGETTO ART 10 BIS</w:t>
      </w:r>
    </w:p>
    <w:p w:rsidR="00FB5AD0" w:rsidRPr="00FB5AD0" w:rsidRDefault="00FB5AD0" w:rsidP="00FB5AD0">
      <w:pPr>
        <w:tabs>
          <w:tab w:val="left" w:pos="720"/>
        </w:tabs>
        <w:jc w:val="both"/>
        <w:rPr>
          <w:color w:val="000000" w:themeColor="text1"/>
        </w:rPr>
      </w:pPr>
      <w:r w:rsidRPr="00FB5AD0">
        <w:rPr>
          <w:color w:val="000000"/>
          <w:shd w:val="clear" w:color="auto" w:fill="F5FDFE"/>
        </w:rPr>
        <w:t>Nei procedimenti ad istanza di parte il responsabile del procedimento o l'autorità competente, prima della formale adozione di un provvedimento negativo, comunica tempestivamente agli istanti i motivi che ostano all'accoglimento della domanda. Entro il termine di dieci giorni dal ricevimento della comunicazione, gli istanti hanno il diritto di presentare per iscritto le loro osservazioni, eventualmente corredate da documenti. La comunicazione sospende i termini di conclusione dei procedimenti, che ricominciano a decorrere dieci giorni dopo la presentazione delle osservazioni o, in mancanza delle stesse, dalla scadenza del termine di cui al secondo periodo. Qualora gli istanti abbiano presentato osservazioni, del loro eventuale mancato accoglimento il responsabile del procedimento o l’autorità competente sono tenuti a dare ragione nella motivazione del provvedimento finale di diniego indicando, se ve ne sono, i soli motivi ostativi ulteriori che sono conseguenza delle osservazioni. In caso di annullamento in giudizio del provvedimento così adottato, nell’esercitare nuovamente il suo potere l’amministrazione non può addurre per la prima volta motivi ostativi già emergenti dall’istruttoria del provvedimento annullato. QUESTE DISPOSIZIONI non si applicano alle procedure concorsuali e ai procedimenti in materia previdenziale e assistenziale sorti a seguito di istanza di parte e gestiti dagli enti previdenziali. Non possono essere addotti tra i motivi che ostano all'accoglimento della domanda inadempienze o ritardi attribuibili all'amministrazione.</w:t>
      </w:r>
    </w:p>
    <w:p w:rsidR="002B785F" w:rsidRPr="00FB5AD0" w:rsidRDefault="002B785F">
      <w:pPr>
        <w:jc w:val="both"/>
        <w:rPr>
          <w:color w:val="000000" w:themeColor="text1"/>
        </w:rPr>
      </w:pPr>
    </w:p>
    <w:p w:rsidR="002B785F" w:rsidRPr="00FB5AD0" w:rsidRDefault="00FB5AD0">
      <w:pPr>
        <w:jc w:val="both"/>
        <w:rPr>
          <w:color w:val="000000" w:themeColor="text1"/>
        </w:rPr>
      </w:pPr>
      <w:r w:rsidRPr="00FB5AD0">
        <w:rPr>
          <w:color w:val="000000" w:themeColor="text1"/>
        </w:rPr>
        <w:t>ATTRIBUZIONE VANTAGGI ECONOMICI</w:t>
      </w:r>
    </w:p>
    <w:p w:rsidR="00FB5AD0" w:rsidRPr="00FB5AD0" w:rsidRDefault="00FB5AD0" w:rsidP="00FB5AD0">
      <w:pPr>
        <w:pStyle w:val="NormaleWeb"/>
        <w:shd w:val="clear" w:color="auto" w:fill="FFFFFF"/>
        <w:spacing w:before="0" w:beforeAutospacing="0" w:after="150" w:afterAutospacing="0"/>
        <w:rPr>
          <w:rFonts w:ascii="Arial" w:hAnsi="Arial" w:cs="Arial"/>
          <w:color w:val="000000"/>
        </w:rPr>
      </w:pPr>
      <w:r w:rsidRPr="00FB5AD0">
        <w:rPr>
          <w:rFonts w:ascii="Arial" w:hAnsi="Arial" w:cs="Arial"/>
          <w:color w:val="000000"/>
        </w:rPr>
        <w:t>L’art. 12 della Legge n. 241/1990 stabilisce che «</w:t>
      </w:r>
      <w:r w:rsidRPr="00FB5AD0">
        <w:rPr>
          <w:rStyle w:val="Enfasicorsivo"/>
          <w:rFonts w:ascii="Arial" w:hAnsi="Arial" w:cs="Arial"/>
          <w:color w:val="000000"/>
        </w:rPr>
        <w:t>la concessione di sovvenzioni, contributi, sussidi ed ausili finanziari e l’attribuzione di vantaggi economici di qualunque genere a persone ed enti pubblici e privati</w:t>
      </w:r>
      <w:r w:rsidRPr="00FB5AD0">
        <w:rPr>
          <w:rFonts w:ascii="Arial" w:hAnsi="Arial" w:cs="Arial"/>
          <w:color w:val="000000"/>
        </w:rPr>
        <w:t>» esige una misura preventiva di “</w:t>
      </w:r>
      <w:r w:rsidRPr="00FB5AD0">
        <w:rPr>
          <w:rStyle w:val="Enfasicorsivo"/>
          <w:rFonts w:ascii="Arial" w:hAnsi="Arial" w:cs="Arial"/>
          <w:color w:val="000000"/>
        </w:rPr>
        <w:t>trasparenza</w:t>
      </w:r>
      <w:r w:rsidRPr="00FB5AD0">
        <w:rPr>
          <w:rFonts w:ascii="Arial" w:hAnsi="Arial" w:cs="Arial"/>
          <w:color w:val="000000"/>
        </w:rPr>
        <w:t>” con la determinazione </w:t>
      </w:r>
      <w:r w:rsidRPr="00FB5AD0">
        <w:rPr>
          <w:rStyle w:val="Enfasicorsivo"/>
          <w:rFonts w:ascii="Arial" w:hAnsi="Arial" w:cs="Arial"/>
          <w:color w:val="000000"/>
        </w:rPr>
        <w:t>ex ante</w:t>
      </w:r>
      <w:r w:rsidRPr="00FB5AD0">
        <w:rPr>
          <w:rFonts w:ascii="Arial" w:hAnsi="Arial" w:cs="Arial"/>
          <w:color w:val="000000"/>
        </w:rPr>
        <w:t> dei criteri e delle modalità a cui attenersi per l’erogazione, indicando nel provvedimento il rispetto della citata misura e le norme regolamentari di riferimento, comunque sempre proiettate al perseguimento (mediato) dell’interesse pubblico, secondo i principi di sussidiarietà orizzontale (</w:t>
      </w:r>
      <w:r w:rsidRPr="00FB5AD0">
        <w:rPr>
          <w:rStyle w:val="Enfasicorsivo"/>
          <w:rFonts w:ascii="Arial" w:hAnsi="Arial" w:cs="Arial"/>
          <w:color w:val="000000"/>
        </w:rPr>
        <w:t>ex </w:t>
      </w:r>
      <w:r w:rsidRPr="00FB5AD0">
        <w:rPr>
          <w:rFonts w:ascii="Arial" w:hAnsi="Arial" w:cs="Arial"/>
          <w:color w:val="000000"/>
        </w:rPr>
        <w:t>art. 118, ultimo comma, Cost.).</w:t>
      </w:r>
    </w:p>
    <w:p w:rsidR="00FB5AD0" w:rsidRPr="00FB5AD0" w:rsidRDefault="00FB5AD0" w:rsidP="00FB5AD0">
      <w:pPr>
        <w:pStyle w:val="NormaleWeb"/>
        <w:shd w:val="clear" w:color="auto" w:fill="FFFFFF"/>
        <w:spacing w:before="0" w:beforeAutospacing="0" w:after="150" w:afterAutospacing="0"/>
        <w:rPr>
          <w:rFonts w:ascii="Arial" w:hAnsi="Arial" w:cs="Arial"/>
          <w:color w:val="000000"/>
        </w:rPr>
      </w:pPr>
      <w:r w:rsidRPr="00FB5AD0">
        <w:rPr>
          <w:rFonts w:ascii="Arial" w:hAnsi="Arial" w:cs="Arial"/>
          <w:color w:val="000000"/>
        </w:rPr>
        <w:t>Nella sua essenzialità, la norma intende rendere in chiaro il processo di individuazione dei beneficiari, senza possibilità di interferenze e/o condotte arbitrarie, con l’esercizio di una discrezionalità tecnica fondata su regole certe e predefinite, a garanzia dell’imparzialità dell’azione amministrativa e dei principi di eguaglianza sostanziale di tutti i cittadini e le forme sociali di fronte alla legge (</w:t>
      </w:r>
      <w:r w:rsidRPr="00FB5AD0">
        <w:rPr>
          <w:rStyle w:val="Enfasicorsivo"/>
          <w:rFonts w:ascii="Arial" w:hAnsi="Arial" w:cs="Arial"/>
          <w:color w:val="000000"/>
        </w:rPr>
        <w:t>ex</w:t>
      </w:r>
      <w:r w:rsidRPr="00FB5AD0">
        <w:rPr>
          <w:rFonts w:ascii="Arial" w:hAnsi="Arial" w:cs="Arial"/>
          <w:color w:val="000000"/>
        </w:rPr>
        <w:t> art. 97 e 3 Cost.).</w:t>
      </w:r>
    </w:p>
    <w:p w:rsidR="00FB5AD0" w:rsidRPr="00FB5AD0" w:rsidRDefault="00FB5AD0">
      <w:pPr>
        <w:jc w:val="both"/>
        <w:rPr>
          <w:color w:val="000000" w:themeColor="text1"/>
        </w:rPr>
      </w:pPr>
    </w:p>
    <w:tbl>
      <w:tblPr>
        <w:tblW w:w="0" w:type="auto"/>
        <w:tblInd w:w="-17" w:type="dxa"/>
        <w:tblLayout w:type="fixed"/>
        <w:tblCellMar>
          <w:left w:w="70" w:type="dxa"/>
          <w:right w:w="70" w:type="dxa"/>
        </w:tblCellMar>
        <w:tblLook w:val="0000"/>
      </w:tblPr>
      <w:tblGrid>
        <w:gridCol w:w="2625"/>
      </w:tblGrid>
      <w:tr w:rsidR="002B785F" w:rsidRPr="00FB5AD0">
        <w:tc>
          <w:tcPr>
            <w:tcW w:w="262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keepNext/>
              <w:snapToGrid w:val="0"/>
              <w:jc w:val="both"/>
              <w:rPr>
                <w:bCs/>
                <w:color w:val="000000" w:themeColor="text1"/>
              </w:rPr>
            </w:pPr>
            <w:r w:rsidRPr="00FB5AD0">
              <w:rPr>
                <w:bCs/>
                <w:color w:val="000000" w:themeColor="text1"/>
              </w:rPr>
              <w:t xml:space="preserve">ISTRUTTORIA </w:t>
            </w:r>
          </w:p>
        </w:tc>
      </w:tr>
    </w:tbl>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Scopo principale della fase istruttoria è la raccolta , la valutazione di tutti gli elementi di diritto e di fatto necessari per una determinata decisione che si concretizza in un atto amministrativo.</w:t>
      </w:r>
    </w:p>
    <w:p w:rsidR="002B785F" w:rsidRPr="00FB5AD0" w:rsidRDefault="002B785F">
      <w:pPr>
        <w:jc w:val="both"/>
        <w:rPr>
          <w:color w:val="000000" w:themeColor="text1"/>
        </w:rPr>
      </w:pPr>
      <w:r w:rsidRPr="00FB5AD0">
        <w:rPr>
          <w:color w:val="000000" w:themeColor="text1"/>
        </w:rPr>
        <w:t xml:space="preserve">In questo modo la PA, acquisisce i presupposti necessari ai fini della conclusione del procedimento; questo accertamento normalmente viene fatto dall’organo competetene ad emanare l’atto, ma quando la materia coinvolge interessi più ampi, viene demandato ad altri uffici tecnici e in casi sporadici a enti esterni che si occupano interamente dell’istruttoria. E’ la fase in cui si valutano e si acquisiscono gli interessi (pubblici e privati) coinvolti dall’azione amministrativa. </w:t>
      </w:r>
    </w:p>
    <w:p w:rsidR="002B785F" w:rsidRPr="00FB5AD0" w:rsidRDefault="002B785F">
      <w:pPr>
        <w:jc w:val="both"/>
        <w:rPr>
          <w:color w:val="000000" w:themeColor="text1"/>
        </w:rPr>
      </w:pPr>
      <w:r w:rsidRPr="00FB5AD0">
        <w:rPr>
          <w:color w:val="000000" w:themeColor="text1"/>
        </w:rPr>
        <w:t xml:space="preserve">L’acquisizione degli interessi privati avviene soprattutto attraverso gli istituti partecipativi di cui </w:t>
      </w:r>
      <w:r w:rsidRPr="00FB5AD0">
        <w:rPr>
          <w:color w:val="000000" w:themeColor="text1"/>
        </w:rPr>
        <w:lastRenderedPageBreak/>
        <w:t>all’Art. 7 (possibilità dei privati di presentare documenti e memorie) mentre l’acquisizione degli interessi pubblici di cui sono portatrici amministrazioni diverse da quella procedente avviene attraverso l’istituto della Conferenza di servizi istruttoria (Art. 14, primo comma).</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L’istruttoria può essere</w:t>
      </w:r>
      <w:r w:rsidRPr="00FB5AD0">
        <w:rPr>
          <w:color w:val="000000" w:themeColor="text1"/>
        </w:rPr>
        <w:t>:</w:t>
      </w:r>
    </w:p>
    <w:p w:rsidR="002B785F" w:rsidRPr="00FB5AD0" w:rsidRDefault="002B785F">
      <w:pPr>
        <w:jc w:val="both"/>
        <w:rPr>
          <w:color w:val="000000" w:themeColor="text1"/>
        </w:rPr>
      </w:pPr>
      <w:r w:rsidRPr="00FB5AD0">
        <w:rPr>
          <w:color w:val="000000" w:themeColor="text1"/>
        </w:rPr>
        <w:t xml:space="preserve">· </w:t>
      </w:r>
      <w:r w:rsidRPr="00FB5AD0">
        <w:rPr>
          <w:bCs/>
          <w:color w:val="000000" w:themeColor="text1"/>
        </w:rPr>
        <w:t xml:space="preserve">aperta </w:t>
      </w:r>
      <w:r w:rsidRPr="00FB5AD0">
        <w:rPr>
          <w:color w:val="000000" w:themeColor="text1"/>
        </w:rPr>
        <w:t>(quando vi può partecipare l’interessato)</w:t>
      </w:r>
    </w:p>
    <w:p w:rsidR="002B785F" w:rsidRPr="00FB5AD0" w:rsidRDefault="002B785F">
      <w:pPr>
        <w:jc w:val="both"/>
        <w:rPr>
          <w:color w:val="000000" w:themeColor="text1"/>
        </w:rPr>
      </w:pPr>
      <w:r w:rsidRPr="00FB5AD0">
        <w:rPr>
          <w:color w:val="000000" w:themeColor="text1"/>
        </w:rPr>
        <w:t xml:space="preserve">· </w:t>
      </w:r>
      <w:r w:rsidRPr="00FB5AD0">
        <w:rPr>
          <w:bCs/>
          <w:color w:val="000000" w:themeColor="text1"/>
        </w:rPr>
        <w:t xml:space="preserve">chiusa </w:t>
      </w:r>
      <w:r w:rsidRPr="00FB5AD0">
        <w:rPr>
          <w:color w:val="000000" w:themeColor="text1"/>
        </w:rPr>
        <w:t>(quando non vi può partecipare l’interessato)</w:t>
      </w:r>
    </w:p>
    <w:p w:rsidR="002B785F" w:rsidRPr="00FB5AD0" w:rsidRDefault="002B785F">
      <w:pPr>
        <w:jc w:val="both"/>
        <w:rPr>
          <w:color w:val="000000" w:themeColor="text1"/>
        </w:rPr>
      </w:pPr>
      <w:r w:rsidRPr="00FB5AD0">
        <w:rPr>
          <w:color w:val="000000" w:themeColor="text1"/>
        </w:rPr>
        <w:t xml:space="preserve">· </w:t>
      </w:r>
      <w:r w:rsidRPr="00FB5AD0">
        <w:rPr>
          <w:bCs/>
          <w:color w:val="000000" w:themeColor="text1"/>
        </w:rPr>
        <w:t xml:space="preserve">segreta </w:t>
      </w:r>
      <w:r w:rsidRPr="00FB5AD0">
        <w:rPr>
          <w:color w:val="000000" w:themeColor="text1"/>
        </w:rPr>
        <w:t>(quando non è conosciuta dall’interessato)</w:t>
      </w:r>
    </w:p>
    <w:p w:rsidR="002B785F" w:rsidRPr="00FB5AD0" w:rsidRDefault="002B785F">
      <w:pPr>
        <w:jc w:val="both"/>
        <w:rPr>
          <w:bCs/>
          <w:color w:val="000000" w:themeColor="text1"/>
        </w:rPr>
      </w:pPr>
    </w:p>
    <w:p w:rsidR="002B785F" w:rsidRPr="00FB5AD0" w:rsidRDefault="002B785F">
      <w:pPr>
        <w:jc w:val="both"/>
        <w:rPr>
          <w:color w:val="000000" w:themeColor="text1"/>
        </w:rPr>
      </w:pPr>
      <w:r w:rsidRPr="00FB5AD0">
        <w:rPr>
          <w:bCs/>
          <w:color w:val="000000" w:themeColor="text1"/>
        </w:rPr>
        <w:t xml:space="preserve">L’acquisizione degli elementi </w:t>
      </w:r>
      <w:r w:rsidRPr="00FB5AD0">
        <w:rPr>
          <w:color w:val="000000" w:themeColor="text1"/>
        </w:rPr>
        <w:t>può avvenire in vario modo:</w:t>
      </w:r>
    </w:p>
    <w:p w:rsidR="002B785F" w:rsidRPr="00FB5AD0" w:rsidRDefault="002B785F" w:rsidP="007200E3">
      <w:pPr>
        <w:numPr>
          <w:ilvl w:val="0"/>
          <w:numId w:val="30"/>
        </w:numPr>
        <w:jc w:val="both"/>
        <w:rPr>
          <w:color w:val="000000" w:themeColor="text1"/>
        </w:rPr>
      </w:pPr>
      <w:r w:rsidRPr="00FB5AD0">
        <w:rPr>
          <w:bCs/>
          <w:color w:val="000000" w:themeColor="text1"/>
        </w:rPr>
        <w:t xml:space="preserve">esibizione o presentazione documenti </w:t>
      </w:r>
      <w:r w:rsidRPr="00FB5AD0">
        <w:rPr>
          <w:color w:val="000000" w:themeColor="text1"/>
        </w:rPr>
        <w:t>da parte dell’interessato (l’istituto dell’autocertificazione si colloca in direzione di uno snellimento e semplificazione dell’amministrazione, sollevando il cittadino dall’onere di produrre certificati in quanto ha dalla legge la facoltà di sostituirli con una dichiarazione)</w:t>
      </w:r>
    </w:p>
    <w:p w:rsidR="002B785F" w:rsidRPr="00FB5AD0" w:rsidRDefault="002B785F" w:rsidP="007200E3">
      <w:pPr>
        <w:numPr>
          <w:ilvl w:val="0"/>
          <w:numId w:val="30"/>
        </w:numPr>
        <w:jc w:val="both"/>
        <w:rPr>
          <w:color w:val="000000" w:themeColor="text1"/>
        </w:rPr>
      </w:pPr>
      <w:r w:rsidRPr="00FB5AD0">
        <w:rPr>
          <w:bCs/>
          <w:color w:val="000000" w:themeColor="text1"/>
        </w:rPr>
        <w:t xml:space="preserve">presentazione memorie scritte </w:t>
      </w:r>
      <w:r w:rsidRPr="00FB5AD0">
        <w:rPr>
          <w:color w:val="000000" w:themeColor="text1"/>
        </w:rPr>
        <w:t>da parte del cittadino.</w:t>
      </w:r>
    </w:p>
    <w:p w:rsidR="002B785F" w:rsidRPr="00FB5AD0" w:rsidRDefault="002B785F" w:rsidP="007200E3">
      <w:pPr>
        <w:numPr>
          <w:ilvl w:val="0"/>
          <w:numId w:val="30"/>
        </w:numPr>
        <w:jc w:val="both"/>
        <w:rPr>
          <w:color w:val="000000" w:themeColor="text1"/>
        </w:rPr>
      </w:pPr>
      <w:r w:rsidRPr="00FB5AD0">
        <w:rPr>
          <w:bCs/>
          <w:color w:val="000000" w:themeColor="text1"/>
        </w:rPr>
        <w:t xml:space="preserve">ispezioni </w:t>
      </w:r>
      <w:r w:rsidRPr="00FB5AD0">
        <w:rPr>
          <w:color w:val="000000" w:themeColor="text1"/>
        </w:rPr>
        <w:t>(strumento di verifica storica dei fatti): nel caso in cui non sia previsto che il cittadino produca fatti, sarà compito della P.A. ricercarli</w:t>
      </w:r>
    </w:p>
    <w:p w:rsidR="002B785F" w:rsidRPr="00FB5AD0" w:rsidRDefault="002B785F" w:rsidP="007200E3">
      <w:pPr>
        <w:numPr>
          <w:ilvl w:val="0"/>
          <w:numId w:val="30"/>
        </w:numPr>
        <w:jc w:val="both"/>
        <w:rPr>
          <w:color w:val="000000" w:themeColor="text1"/>
        </w:rPr>
      </w:pPr>
      <w:r w:rsidRPr="00FB5AD0">
        <w:rPr>
          <w:bCs/>
          <w:color w:val="000000" w:themeColor="text1"/>
        </w:rPr>
        <w:t xml:space="preserve">accertamenti tecnici </w:t>
      </w:r>
      <w:r w:rsidRPr="00FB5AD0">
        <w:rPr>
          <w:color w:val="000000" w:themeColor="text1"/>
        </w:rPr>
        <w:t>(verifiche con strumenti o conoscenze tecniche) nel caso in cui non sia previsto che il cittadino produca fatti, sarà compito della P.A. ricercarli (vedi art. 17 legge 241)</w:t>
      </w:r>
    </w:p>
    <w:p w:rsidR="002B785F" w:rsidRPr="00FB5AD0" w:rsidRDefault="002B785F" w:rsidP="007200E3">
      <w:pPr>
        <w:numPr>
          <w:ilvl w:val="0"/>
          <w:numId w:val="30"/>
        </w:numPr>
        <w:jc w:val="both"/>
        <w:rPr>
          <w:color w:val="000000" w:themeColor="text1"/>
        </w:rPr>
      </w:pPr>
      <w:r w:rsidRPr="00FB5AD0">
        <w:rPr>
          <w:bCs/>
          <w:color w:val="000000" w:themeColor="text1"/>
        </w:rPr>
        <w:t xml:space="preserve">richiesta di parere, </w:t>
      </w:r>
      <w:r w:rsidRPr="00FB5AD0">
        <w:rPr>
          <w:color w:val="000000" w:themeColor="text1"/>
        </w:rPr>
        <w:t>cioè l’atto con il quale un organo chiede ad un altro organo un chiarimento di opportunità e convenienza (un giudizio) su un determinato fatto. Il parere è l’atto tipico in cui si esprime la funzione consultiva (cioè di “consiglio”).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Il parere può essere:</w:t>
      </w:r>
    </w:p>
    <w:p w:rsidR="002B785F" w:rsidRPr="00FB5AD0" w:rsidRDefault="002B785F">
      <w:pPr>
        <w:jc w:val="both"/>
        <w:rPr>
          <w:color w:val="000000" w:themeColor="text1"/>
        </w:rPr>
      </w:pPr>
      <w:r w:rsidRPr="00FB5AD0">
        <w:rPr>
          <w:color w:val="000000" w:themeColor="text1"/>
        </w:rPr>
        <w:t>→ facoltativo (se l’organo è libero di chiederlo o no);</w:t>
      </w:r>
    </w:p>
    <w:p w:rsidR="002B785F" w:rsidRPr="00FB5AD0" w:rsidRDefault="002B785F">
      <w:pPr>
        <w:jc w:val="both"/>
        <w:rPr>
          <w:color w:val="000000" w:themeColor="text1"/>
        </w:rPr>
      </w:pPr>
      <w:r w:rsidRPr="00FB5AD0">
        <w:rPr>
          <w:color w:val="000000" w:themeColor="text1"/>
        </w:rPr>
        <w:t>→ obbligatorio (se l’organo è obbligato a chiederlo);</w:t>
      </w:r>
    </w:p>
    <w:p w:rsidR="002B785F" w:rsidRPr="00FB5AD0" w:rsidRDefault="002B785F">
      <w:pPr>
        <w:jc w:val="both"/>
        <w:rPr>
          <w:color w:val="000000" w:themeColor="text1"/>
        </w:rPr>
      </w:pPr>
      <w:r w:rsidRPr="00FB5AD0">
        <w:rPr>
          <w:color w:val="000000" w:themeColor="text1"/>
        </w:rPr>
        <w:t>→ vincolante (quando si è obbligati a richiederlo ed a conformarsi al suo contenuto per la decisione).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Per la sua funzione il parere non può essere tardivo, cioè essere dato dopo l’emanazione dell’atto: in questo caso l’atto finale è viziato. (vedi art. 16 della legge 241/90).</w:t>
      </w:r>
    </w:p>
    <w:p w:rsidR="002B785F" w:rsidRPr="00FB5AD0"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3885"/>
      </w:tblGrid>
      <w:tr w:rsidR="002B785F" w:rsidRPr="00FB5AD0">
        <w:tc>
          <w:tcPr>
            <w:tcW w:w="388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u w:val="single"/>
              </w:rPr>
              <w:t xml:space="preserve">Fase decisoria </w:t>
            </w:r>
            <w:r w:rsidRPr="00FB5AD0">
              <w:rPr>
                <w:color w:val="000000" w:themeColor="text1"/>
              </w:rPr>
              <w:t>(o deliberativa):</w:t>
            </w:r>
          </w:p>
        </w:tc>
      </w:tr>
    </w:tbl>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E’ la fase in cui si determina il contenuto dell’atto da adottare e si provvede all’emanazione del provvedimento finale. In questa fase assumono particolare rilievo gli accordi tra PP.AA. e privati disciplinati dall’Art. 11 e la Conferenza di servizi decisoria, la quale dà luogo a veri e propri accordi sul provvedimento (infatti le determinazioni concordate nella Conferenza tra tutte le amministrazioni intervenute sostituiscono a tutti gli effetti i concerti, le intese, i nulla osta e gli assensi richiesti).</w:t>
      </w:r>
    </w:p>
    <w:p w:rsidR="002B785F" w:rsidRPr="00FB5AD0" w:rsidRDefault="002B785F">
      <w:pPr>
        <w:jc w:val="both"/>
        <w:rPr>
          <w:color w:val="000000" w:themeColor="text1"/>
        </w:rPr>
      </w:pPr>
    </w:p>
    <w:tbl>
      <w:tblPr>
        <w:tblW w:w="0" w:type="auto"/>
        <w:tblInd w:w="343" w:type="dxa"/>
        <w:tblLayout w:type="fixed"/>
        <w:tblCellMar>
          <w:left w:w="70" w:type="dxa"/>
          <w:right w:w="70" w:type="dxa"/>
        </w:tblCellMar>
        <w:tblLook w:val="0000"/>
      </w:tblPr>
      <w:tblGrid>
        <w:gridCol w:w="4065"/>
      </w:tblGrid>
      <w:tr w:rsidR="002B785F" w:rsidRPr="00FB5AD0">
        <w:tc>
          <w:tcPr>
            <w:tcW w:w="4065"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u w:val="single"/>
              </w:rPr>
            </w:pPr>
            <w:r w:rsidRPr="00FB5AD0">
              <w:rPr>
                <w:color w:val="000000" w:themeColor="text1"/>
                <w:u w:val="single"/>
              </w:rPr>
              <w:t>La fase integrativa dell’efficacia:</w:t>
            </w:r>
          </w:p>
        </w:tc>
      </w:tr>
    </w:tbl>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Questa fase è solo eventuale in quanto ricorre nelle ipotesi, previste espressamente dalla legge, in cui la produzione dell’efficacia del provvedimento finale è subordinata al compimento di alcune operazioni, quali, in particolare, i controlli oppure le comunicazioni. In questi casi, infatti, al termine del procedimento amministrativo il provvedimento è perfetto ma non ancora efficace.</w:t>
      </w:r>
    </w:p>
    <w:p w:rsidR="002B785F" w:rsidRPr="00FB5AD0" w:rsidRDefault="002B785F">
      <w:pPr>
        <w:jc w:val="both"/>
        <w:rPr>
          <w:color w:val="000000" w:themeColor="text1"/>
        </w:rPr>
      </w:pPr>
      <w:r w:rsidRPr="00FB5AD0">
        <w:rPr>
          <w:color w:val="000000" w:themeColor="text1"/>
        </w:rPr>
        <w:lastRenderedPageBreak/>
        <w:t>Per quanto attiene ai controlli è opportuno precisare che recentemente si è assistito ad una progressiva erosione dei controlli aventi per oggetto gli atti amministrativi e ad una contestuale espansione dei controlli sull’attività amministrativa, al fine di valutarne l’efficacia attraverso la comparazione dei risultati raggiunti con gli obiettivi programmati.</w:t>
      </w:r>
    </w:p>
    <w:p w:rsidR="002B785F" w:rsidRPr="00FB5AD0" w:rsidRDefault="002B785F">
      <w:pPr>
        <w:jc w:val="both"/>
        <w:rPr>
          <w:color w:val="000000" w:themeColor="text1"/>
        </w:rPr>
      </w:pPr>
      <w:r w:rsidRPr="00FB5AD0">
        <w:rPr>
          <w:color w:val="000000" w:themeColor="text1"/>
        </w:rPr>
        <w:t xml:space="preserve">I controlli sull’attività possono essere interni (c.d. controlli di gestione) o esterni (c.d. controlli sulla gestione). </w:t>
      </w:r>
    </w:p>
    <w:p w:rsidR="002B785F" w:rsidRPr="00FB5AD0" w:rsidRDefault="002B785F">
      <w:pPr>
        <w:jc w:val="both"/>
        <w:rPr>
          <w:color w:val="000000" w:themeColor="text1"/>
        </w:rPr>
      </w:pPr>
      <w:r w:rsidRPr="00FB5AD0">
        <w:rPr>
          <w:color w:val="000000" w:themeColor="text1"/>
        </w:rPr>
        <w:t>La differenza fondamentale tra queste due tipologie di controlli consiste nel fatto che i primi sono affidati ad apposite strutture create in seno all’amministrazione (e sono stati recentemente riformati dal D.Lgs. n. 286/99) mentre i secondi sono affidati essenzialmente alla Corte dei Conti (Legge n. 20/1994 e Art. 148 TUEL).</w:t>
      </w:r>
    </w:p>
    <w:p w:rsidR="002B785F" w:rsidRPr="00FB5AD0" w:rsidRDefault="002B785F">
      <w:pPr>
        <w:jc w:val="both"/>
        <w:rPr>
          <w:color w:val="000000" w:themeColor="text1"/>
        </w:rPr>
      </w:pPr>
    </w:p>
    <w:p w:rsidR="002B785F" w:rsidRPr="00FB5AD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FB5AD0">
        <w:rPr>
          <w:color w:val="000000" w:themeColor="text1"/>
        </w:rPr>
        <w:t>ACCORDI</w:t>
      </w:r>
    </w:p>
    <w:p w:rsidR="002B785F" w:rsidRPr="00FB5AD0" w:rsidRDefault="002B785F">
      <w:pPr>
        <w:jc w:val="both"/>
        <w:rPr>
          <w:color w:val="000000" w:themeColor="text1"/>
        </w:rPr>
      </w:pPr>
      <w:r w:rsidRPr="00FB5AD0">
        <w:rPr>
          <w:color w:val="000000" w:themeColor="text1"/>
        </w:rPr>
        <w:t>[art. 11]. E’ stato valorizzato il rapporto tra cittadino e P.A., creando la possibilità di una contrattazione sia per determinare il contenuto del provvedimento finale sia per sostituirlo: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Þ </w:t>
      </w:r>
      <w:r w:rsidRPr="00FB5AD0">
        <w:rPr>
          <w:bCs/>
          <w:color w:val="000000" w:themeColor="text1"/>
        </w:rPr>
        <w:t xml:space="preserve">accordi integrativi </w:t>
      </w:r>
      <w:r w:rsidRPr="00FB5AD0">
        <w:rPr>
          <w:color w:val="000000" w:themeColor="text1"/>
        </w:rPr>
        <w:t>= integrano il contenuto discrezionale del provvedimento finale.</w:t>
      </w:r>
    </w:p>
    <w:p w:rsidR="002B785F" w:rsidRPr="00FB5AD0" w:rsidRDefault="002B785F">
      <w:pPr>
        <w:jc w:val="both"/>
        <w:rPr>
          <w:color w:val="000000" w:themeColor="text1"/>
        </w:rPr>
      </w:pPr>
      <w:r w:rsidRPr="00FB5AD0">
        <w:rPr>
          <w:color w:val="000000" w:themeColor="text1"/>
        </w:rPr>
        <w:t xml:space="preserve">Þ </w:t>
      </w:r>
      <w:r w:rsidRPr="00FB5AD0">
        <w:rPr>
          <w:bCs/>
          <w:color w:val="000000" w:themeColor="text1"/>
        </w:rPr>
        <w:t xml:space="preserve">accordi sostitutivi </w:t>
      </w:r>
      <w:r w:rsidRPr="00FB5AD0">
        <w:rPr>
          <w:color w:val="000000" w:themeColor="text1"/>
        </w:rPr>
        <w:t>= sostituiscono lo stesso provvedimento finale.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Questi accordi devono essere obbligatoriamente stipulati per iscritto e sono sottoposti al Codice Civile. Se sopravvengono motivi di interesse pubblico, la P.A. può recedere unilateralmente da tali accordi, ma deve indennizzare il privato. In passato ciò era possibile solo ove espressamente previsto (in sostanza, era ammesso soltanto in pochi casi).</w:t>
      </w:r>
    </w:p>
    <w:p w:rsidR="002B785F" w:rsidRPr="00FB5AD0" w:rsidRDefault="002B785F">
      <w:pPr>
        <w:jc w:val="both"/>
        <w:rPr>
          <w:color w:val="000000" w:themeColor="text1"/>
        </w:rPr>
      </w:pPr>
      <w:r w:rsidRPr="00FB5AD0">
        <w:rPr>
          <w:color w:val="000000" w:themeColor="text1"/>
        </w:rPr>
        <w:t>La parola “accordi”, induca a ritenere di non essere in presenza di atti autoritativi. Di conseguenza ad essi dovrebbero trovare applicazione non solo i principi del codice civile, come previsto dall’art. 11, ma anche le singole norme, così come previsto dal comma 1-bis.</w:t>
      </w:r>
    </w:p>
    <w:p w:rsidR="002B785F" w:rsidRPr="00FB5AD0" w:rsidRDefault="002B785F">
      <w:pPr>
        <w:jc w:val="both"/>
        <w:rPr>
          <w:color w:val="000000" w:themeColor="text1"/>
        </w:rPr>
      </w:pPr>
      <w:r w:rsidRPr="00FB5AD0">
        <w:rPr>
          <w:color w:val="000000" w:themeColor="text1"/>
        </w:rPr>
        <w:t>Presupposti per la conclusione di un accordo quindi devono essere:</w:t>
      </w:r>
    </w:p>
    <w:p w:rsidR="002B785F" w:rsidRPr="00FB5AD0" w:rsidRDefault="002B785F">
      <w:pPr>
        <w:jc w:val="both"/>
        <w:rPr>
          <w:color w:val="000000" w:themeColor="text1"/>
        </w:rPr>
      </w:pPr>
      <w:r w:rsidRPr="00FB5AD0">
        <w:rPr>
          <w:color w:val="000000" w:themeColor="text1"/>
        </w:rPr>
        <w:t>1. perseguimento del pubblico interesse : nell’accordo sono coinvolti vari interessi:</w:t>
      </w:r>
    </w:p>
    <w:p w:rsidR="002B785F" w:rsidRPr="00FB5AD0" w:rsidRDefault="002B785F">
      <w:pPr>
        <w:jc w:val="both"/>
        <w:rPr>
          <w:color w:val="000000" w:themeColor="text1"/>
        </w:rPr>
      </w:pPr>
      <w:r w:rsidRPr="00FB5AD0">
        <w:rPr>
          <w:color w:val="000000" w:themeColor="text1"/>
        </w:rPr>
        <w:t>· quello del privato, che deve subire il minor sacrificio (principio di proporzionalità);</w:t>
      </w:r>
    </w:p>
    <w:p w:rsidR="002B785F" w:rsidRPr="00FB5AD0" w:rsidRDefault="002B785F">
      <w:pPr>
        <w:jc w:val="both"/>
        <w:rPr>
          <w:color w:val="000000" w:themeColor="text1"/>
        </w:rPr>
      </w:pPr>
      <w:r w:rsidRPr="00FB5AD0">
        <w:rPr>
          <w:color w:val="000000" w:themeColor="text1"/>
        </w:rPr>
        <w:t>· della pubblica amministrazione (principio di economicità ed efficacia);</w:t>
      </w:r>
    </w:p>
    <w:p w:rsidR="002B785F" w:rsidRPr="00FB5AD0" w:rsidRDefault="002B785F">
      <w:pPr>
        <w:jc w:val="both"/>
        <w:rPr>
          <w:color w:val="000000" w:themeColor="text1"/>
        </w:rPr>
      </w:pPr>
      <w:r w:rsidRPr="00FB5AD0">
        <w:rPr>
          <w:color w:val="000000" w:themeColor="text1"/>
        </w:rPr>
        <w:t>· dei terzi (principio di imparzialità): deve dunque essere garantita la massima trasparenza</w:t>
      </w:r>
    </w:p>
    <w:p w:rsidR="002B785F" w:rsidRPr="00FB5AD0" w:rsidRDefault="002B785F">
      <w:pPr>
        <w:jc w:val="both"/>
        <w:rPr>
          <w:color w:val="000000" w:themeColor="text1"/>
        </w:rPr>
      </w:pPr>
      <w:r w:rsidRPr="00FB5AD0">
        <w:rPr>
          <w:color w:val="000000" w:themeColor="text1"/>
        </w:rPr>
        <w:t>2. osservazioni e proposte presentate dai soggetti dell’art. 10;</w:t>
      </w:r>
    </w:p>
    <w:p w:rsidR="002B785F" w:rsidRPr="00FB5AD0" w:rsidRDefault="002B785F">
      <w:pPr>
        <w:jc w:val="both"/>
        <w:rPr>
          <w:color w:val="000000" w:themeColor="text1"/>
        </w:rPr>
      </w:pPr>
      <w:r w:rsidRPr="00FB5AD0">
        <w:rPr>
          <w:color w:val="000000" w:themeColor="text1"/>
        </w:rPr>
        <w:t>3. salvezza dei diritti dei terzi ;</w:t>
      </w:r>
    </w:p>
    <w:p w:rsidR="002B785F" w:rsidRPr="00FB5AD0" w:rsidRDefault="002B785F">
      <w:pPr>
        <w:jc w:val="both"/>
        <w:rPr>
          <w:color w:val="000000" w:themeColor="text1"/>
        </w:rPr>
      </w:pPr>
      <w:r w:rsidRPr="00FB5AD0">
        <w:rPr>
          <w:color w:val="000000" w:themeColor="text1"/>
        </w:rPr>
        <w:t>4. forma scritta a pena di nullità .</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Disciplina da applicare agli accordi:</w:t>
      </w:r>
    </w:p>
    <w:p w:rsidR="002B785F" w:rsidRPr="00FB5AD0" w:rsidRDefault="002B785F">
      <w:pPr>
        <w:ind w:left="284" w:hanging="284"/>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quella dell’art. 11 ed inoltre i principi del codice civile in materia di obbligazioni e contratti, in quanto compatibili;</w:t>
      </w:r>
    </w:p>
    <w:p w:rsidR="002B785F" w:rsidRPr="00FB5AD0" w:rsidRDefault="002B785F">
      <w:pPr>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nel caso degli accordi sostituitivi, sottoposizione ai medesimi controlli previsti per il provvedimento sostituito;</w:t>
      </w:r>
    </w:p>
    <w:p w:rsidR="002B785F" w:rsidRPr="00FB5AD0" w:rsidRDefault="002B785F">
      <w:pPr>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possibilità di recesso unilaterale della P.A. per sopravvenuti motivi di pubblico interesse, salvo indennizzo;</w:t>
      </w:r>
    </w:p>
    <w:p w:rsidR="002B785F" w:rsidRPr="00FB5AD0" w:rsidRDefault="002B785F">
      <w:pPr>
        <w:ind w:left="284" w:hanging="284"/>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giurisdizione esclusiva del giudice amministrativo relativamente alle controversie in materia di formazione, conclusione e esecuzione degli accordi.</w:t>
      </w:r>
    </w:p>
    <w:p w:rsidR="002B785F" w:rsidRPr="00FB5AD0" w:rsidRDefault="002B785F">
      <w:pPr>
        <w:ind w:left="284" w:hanging="284"/>
        <w:jc w:val="both"/>
        <w:rPr>
          <w:color w:val="000000" w:themeColor="text1"/>
        </w:rPr>
      </w:pPr>
      <w:r w:rsidRPr="00FB5AD0">
        <w:rPr>
          <w:rFonts w:ascii="MS Mincho" w:eastAsia="MS Mincho" w:hAnsi="MS Mincho"/>
          <w:color w:val="000000" w:themeColor="text1"/>
        </w:rPr>
        <w:t>▶</w:t>
      </w:r>
      <w:r w:rsidRPr="00FB5AD0">
        <w:rPr>
          <w:color w:val="000000" w:themeColor="text1"/>
        </w:rPr>
        <w:t xml:space="preserve"> Dal 2005, a garanzia dell'imparzialità e del buon andamento dell'azione amministrativa, in tutti i casi in cui una pubblica amministrazione conclude accordi, la stipulazione dell'accordo è preceduta da una determinazione dell'organo che sarebbe competente per l'adozione del provvedimento.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lastRenderedPageBreak/>
        <w:t xml:space="preserve">La L. 241/90 è una legge di grande riforma i cui </w:t>
      </w:r>
      <w:r w:rsidRPr="00FB5AD0">
        <w:rPr>
          <w:bCs/>
          <w:color w:val="000000" w:themeColor="text1"/>
        </w:rPr>
        <w:t xml:space="preserve">principi </w:t>
      </w:r>
      <w:r w:rsidRPr="00FB5AD0">
        <w:rPr>
          <w:color w:val="000000" w:themeColor="text1"/>
        </w:rPr>
        <w:t>si possono così riassumere:</w:t>
      </w:r>
    </w:p>
    <w:p w:rsidR="002B785F" w:rsidRPr="00FB5AD0" w:rsidRDefault="002B785F">
      <w:pPr>
        <w:jc w:val="both"/>
        <w:rPr>
          <w:bCs/>
          <w:i/>
          <w:iCs/>
          <w:color w:val="000000" w:themeColor="text1"/>
        </w:rPr>
      </w:pPr>
    </w:p>
    <w:p w:rsidR="002B785F" w:rsidRPr="00FB5AD0" w:rsidRDefault="002B785F">
      <w:pPr>
        <w:jc w:val="both"/>
        <w:rPr>
          <w:bCs/>
          <w:i/>
          <w:iCs/>
          <w:color w:val="000000" w:themeColor="text1"/>
        </w:rPr>
      </w:pPr>
      <w:r w:rsidRPr="00FB5AD0">
        <w:rPr>
          <w:bCs/>
          <w:i/>
          <w:iCs/>
          <w:color w:val="000000" w:themeColor="text1"/>
        </w:rPr>
        <w:t>Garanzie per il cittadino</w:t>
      </w:r>
    </w:p>
    <w:p w:rsidR="002B785F" w:rsidRPr="00FB5AD0" w:rsidRDefault="002B785F">
      <w:pPr>
        <w:jc w:val="both"/>
        <w:rPr>
          <w:color w:val="000000" w:themeColor="text1"/>
        </w:rPr>
      </w:pPr>
      <w:r w:rsidRPr="00FB5AD0">
        <w:rPr>
          <w:color w:val="000000" w:themeColor="text1"/>
        </w:rPr>
        <w:t>- Obbligo di concludere il procedimento entro un termine fissato</w:t>
      </w:r>
    </w:p>
    <w:p w:rsidR="002B785F" w:rsidRPr="00FB5AD0" w:rsidRDefault="002B785F">
      <w:pPr>
        <w:jc w:val="both"/>
        <w:rPr>
          <w:color w:val="000000" w:themeColor="text1"/>
        </w:rPr>
      </w:pPr>
      <w:r w:rsidRPr="00FB5AD0">
        <w:rPr>
          <w:color w:val="000000" w:themeColor="text1"/>
        </w:rPr>
        <w:t>- Obbligo di comunicazione personale dell’avvio del procedimento</w:t>
      </w:r>
    </w:p>
    <w:p w:rsidR="002B785F" w:rsidRPr="00FB5AD0" w:rsidRDefault="002B785F">
      <w:pPr>
        <w:jc w:val="both"/>
        <w:rPr>
          <w:color w:val="000000" w:themeColor="text1"/>
        </w:rPr>
      </w:pPr>
      <w:r w:rsidRPr="00FB5AD0">
        <w:rPr>
          <w:color w:val="000000" w:themeColor="text1"/>
        </w:rPr>
        <w:t>- Obbligo di comunicare il nominativo del responsabile del procedimento</w:t>
      </w:r>
    </w:p>
    <w:p w:rsidR="002B785F" w:rsidRPr="00FB5AD0" w:rsidRDefault="002B785F">
      <w:pPr>
        <w:jc w:val="both"/>
        <w:rPr>
          <w:color w:val="000000" w:themeColor="text1"/>
        </w:rPr>
      </w:pPr>
      <w:r w:rsidRPr="00FB5AD0">
        <w:rPr>
          <w:color w:val="000000" w:themeColor="text1"/>
        </w:rPr>
        <w:t>- Obbligo della motivazione</w:t>
      </w:r>
    </w:p>
    <w:p w:rsidR="002B785F" w:rsidRPr="00FB5AD0" w:rsidRDefault="002B785F">
      <w:pPr>
        <w:jc w:val="both"/>
        <w:rPr>
          <w:color w:val="000000" w:themeColor="text1"/>
        </w:rPr>
      </w:pPr>
      <w:r w:rsidRPr="00FB5AD0">
        <w:rPr>
          <w:color w:val="000000" w:themeColor="text1"/>
        </w:rPr>
        <w:t>- Obbligo di comunicare l’autorità cui ricorrere</w:t>
      </w:r>
    </w:p>
    <w:p w:rsidR="002B785F" w:rsidRPr="00FB5AD0" w:rsidRDefault="002B785F">
      <w:pPr>
        <w:jc w:val="both"/>
        <w:rPr>
          <w:bCs/>
          <w:i/>
          <w:iCs/>
          <w:color w:val="000000" w:themeColor="text1"/>
        </w:rPr>
      </w:pPr>
    </w:p>
    <w:p w:rsidR="002B785F" w:rsidRPr="00FB5AD0" w:rsidRDefault="002B785F">
      <w:pPr>
        <w:jc w:val="both"/>
        <w:rPr>
          <w:bCs/>
          <w:i/>
          <w:iCs/>
          <w:color w:val="000000" w:themeColor="text1"/>
        </w:rPr>
      </w:pPr>
      <w:r w:rsidRPr="00FB5AD0">
        <w:rPr>
          <w:bCs/>
          <w:i/>
          <w:iCs/>
          <w:color w:val="000000" w:themeColor="text1"/>
        </w:rPr>
        <w:t>Partecipazione del cittadino alla formazione del provvedimento</w:t>
      </w:r>
    </w:p>
    <w:p w:rsidR="002B785F" w:rsidRPr="00FB5AD0" w:rsidRDefault="002B785F">
      <w:pPr>
        <w:jc w:val="both"/>
        <w:rPr>
          <w:color w:val="000000" w:themeColor="text1"/>
        </w:rPr>
      </w:pPr>
      <w:r w:rsidRPr="00FB5AD0">
        <w:rPr>
          <w:color w:val="000000" w:themeColor="text1"/>
        </w:rPr>
        <w:t>1. Facoltà di partecipare alle istanze e alle deduzioni</w:t>
      </w:r>
    </w:p>
    <w:p w:rsidR="002B785F" w:rsidRPr="00FB5AD0" w:rsidRDefault="002B785F">
      <w:pPr>
        <w:jc w:val="both"/>
        <w:rPr>
          <w:color w:val="000000" w:themeColor="text1"/>
        </w:rPr>
      </w:pPr>
      <w:r w:rsidRPr="00FB5AD0">
        <w:rPr>
          <w:color w:val="000000" w:themeColor="text1"/>
        </w:rPr>
        <w:t>2. Facoltà di fare accordi</w:t>
      </w:r>
    </w:p>
    <w:p w:rsidR="002B785F" w:rsidRPr="00FB5AD0" w:rsidRDefault="002B785F">
      <w:pPr>
        <w:jc w:val="both"/>
        <w:rPr>
          <w:color w:val="000000" w:themeColor="text1"/>
        </w:rPr>
      </w:pPr>
    </w:p>
    <w:p w:rsidR="002B785F" w:rsidRPr="00FB5AD0" w:rsidRDefault="002B785F">
      <w:pPr>
        <w:jc w:val="both"/>
        <w:rPr>
          <w:bCs/>
          <w:i/>
          <w:iCs/>
          <w:color w:val="000000" w:themeColor="text1"/>
        </w:rPr>
      </w:pPr>
      <w:r w:rsidRPr="00FB5AD0">
        <w:rPr>
          <w:bCs/>
          <w:i/>
          <w:iCs/>
          <w:color w:val="000000" w:themeColor="text1"/>
        </w:rPr>
        <w:t>Trasparenza</w:t>
      </w:r>
    </w:p>
    <w:p w:rsidR="002B785F" w:rsidRPr="00FB5AD0" w:rsidRDefault="002B785F">
      <w:pPr>
        <w:jc w:val="both"/>
        <w:rPr>
          <w:color w:val="000000" w:themeColor="text1"/>
        </w:rPr>
      </w:pPr>
      <w:r w:rsidRPr="00FB5AD0">
        <w:rPr>
          <w:color w:val="000000" w:themeColor="text1"/>
        </w:rPr>
        <w:t>1. Diritto d’informazione e d’accesso ai documenti</w:t>
      </w:r>
    </w:p>
    <w:p w:rsidR="002B785F" w:rsidRPr="00FB5AD0" w:rsidRDefault="002B785F">
      <w:pPr>
        <w:jc w:val="both"/>
        <w:rPr>
          <w:color w:val="000000" w:themeColor="text1"/>
        </w:rPr>
      </w:pPr>
    </w:p>
    <w:p w:rsidR="002B785F" w:rsidRPr="00FB5AD0" w:rsidRDefault="002B785F">
      <w:pPr>
        <w:jc w:val="both"/>
        <w:rPr>
          <w:b/>
          <w:bCs/>
          <w:i/>
          <w:iCs/>
          <w:color w:val="000000" w:themeColor="text1"/>
        </w:rPr>
      </w:pPr>
      <w:r w:rsidRPr="00FB5AD0">
        <w:rPr>
          <w:b/>
          <w:bCs/>
          <w:i/>
          <w:iCs/>
          <w:color w:val="000000" w:themeColor="text1"/>
        </w:rPr>
        <w:t>Semplificazione e celerità amministrativa</w:t>
      </w:r>
    </w:p>
    <w:p w:rsidR="002B785F" w:rsidRPr="00FB5AD0" w:rsidRDefault="002B785F">
      <w:pPr>
        <w:jc w:val="both"/>
        <w:rPr>
          <w:color w:val="000000" w:themeColor="text1"/>
        </w:rPr>
      </w:pPr>
      <w:r w:rsidRPr="00FB5AD0">
        <w:rPr>
          <w:color w:val="000000" w:themeColor="text1"/>
        </w:rPr>
        <w:t>Ø Autocertificazione</w:t>
      </w:r>
    </w:p>
    <w:p w:rsidR="002B785F" w:rsidRPr="00FB5AD0" w:rsidRDefault="002B785F">
      <w:pPr>
        <w:jc w:val="both"/>
        <w:rPr>
          <w:color w:val="000000" w:themeColor="text1"/>
        </w:rPr>
      </w:pPr>
      <w:r w:rsidRPr="00FB5AD0">
        <w:rPr>
          <w:color w:val="000000" w:themeColor="text1"/>
        </w:rPr>
        <w:t>ACCORDI TRA PA</w:t>
      </w:r>
    </w:p>
    <w:p w:rsidR="002B785F" w:rsidRPr="00FB5AD0" w:rsidRDefault="002B785F">
      <w:pPr>
        <w:jc w:val="both"/>
        <w:rPr>
          <w:color w:val="000000" w:themeColor="text1"/>
        </w:rPr>
      </w:pPr>
      <w:r w:rsidRPr="00FB5AD0">
        <w:rPr>
          <w:color w:val="000000" w:themeColor="text1"/>
        </w:rPr>
        <w:t>Ø Conferenza dei servizi</w:t>
      </w:r>
    </w:p>
    <w:p w:rsidR="002B785F" w:rsidRPr="00FB5AD0" w:rsidRDefault="002B785F">
      <w:pPr>
        <w:jc w:val="both"/>
        <w:rPr>
          <w:color w:val="000000" w:themeColor="text1"/>
        </w:rPr>
      </w:pPr>
      <w:r w:rsidRPr="00FB5AD0">
        <w:rPr>
          <w:color w:val="000000" w:themeColor="text1"/>
        </w:rPr>
        <w:t>Ø Disciplina del rilascio dei pareri</w:t>
      </w:r>
    </w:p>
    <w:p w:rsidR="002B785F" w:rsidRPr="00FB5AD0" w:rsidRDefault="002B785F">
      <w:pPr>
        <w:jc w:val="both"/>
        <w:rPr>
          <w:color w:val="000000" w:themeColor="text1"/>
        </w:rPr>
      </w:pPr>
      <w:r w:rsidRPr="00FB5AD0">
        <w:rPr>
          <w:color w:val="000000" w:themeColor="text1"/>
        </w:rPr>
        <w:t xml:space="preserve">Ø </w:t>
      </w:r>
      <w:r w:rsidR="00A02A3F" w:rsidRPr="00FB5AD0">
        <w:rPr>
          <w:color w:val="000000" w:themeColor="text1"/>
        </w:rPr>
        <w:t>scia</w:t>
      </w:r>
    </w:p>
    <w:p w:rsidR="002B785F" w:rsidRPr="00FB5AD0" w:rsidRDefault="002B785F">
      <w:pPr>
        <w:jc w:val="both"/>
        <w:rPr>
          <w:color w:val="000000" w:themeColor="text1"/>
        </w:rPr>
      </w:pPr>
      <w:r w:rsidRPr="00FB5AD0">
        <w:rPr>
          <w:color w:val="000000" w:themeColor="text1"/>
        </w:rPr>
        <w:t>Ø Ampliamento dei casi di silenzio-assenso</w:t>
      </w:r>
    </w:p>
    <w:p w:rsidR="002B785F" w:rsidRPr="00FB5AD0" w:rsidRDefault="002B785F">
      <w:pPr>
        <w:spacing w:line="360" w:lineRule="auto"/>
        <w:jc w:val="both"/>
        <w:rPr>
          <w:color w:val="000000" w:themeColor="text1"/>
        </w:rPr>
      </w:pPr>
      <w:r w:rsidRPr="00FB5AD0">
        <w:rPr>
          <w:color w:val="000000" w:themeColor="text1"/>
        </w:rPr>
        <w:t>Ø VALUTAZIONI TECNIC</w:t>
      </w:r>
      <w:r w:rsidR="00114E9B" w:rsidRPr="00FB5AD0">
        <w:rPr>
          <w:color w:val="000000" w:themeColor="text1"/>
        </w:rPr>
        <w:t>HE</w:t>
      </w:r>
    </w:p>
    <w:p w:rsidR="002B785F" w:rsidRPr="00FB5AD0" w:rsidRDefault="002B785F">
      <w:pPr>
        <w:jc w:val="both"/>
        <w:rPr>
          <w:bCs/>
          <w:color w:val="000000" w:themeColor="text1"/>
        </w:rPr>
      </w:pPr>
      <w:r w:rsidRPr="00FB5AD0">
        <w:rPr>
          <w:bCs/>
          <w:color w:val="000000" w:themeColor="text1"/>
        </w:rPr>
        <w:t>Semplificazione e celerità amministrativa</w:t>
      </w:r>
    </w:p>
    <w:p w:rsidR="002B785F" w:rsidRPr="00FB5AD0" w:rsidRDefault="002B785F">
      <w:pPr>
        <w:ind w:left="284" w:hanging="284"/>
        <w:jc w:val="both"/>
        <w:rPr>
          <w:color w:val="000000" w:themeColor="text1"/>
        </w:rPr>
      </w:pPr>
      <w:r w:rsidRPr="00FB5AD0">
        <w:rPr>
          <w:color w:val="000000" w:themeColor="text1"/>
        </w:rPr>
        <w:t xml:space="preserve">§ </w:t>
      </w:r>
      <w:r w:rsidRPr="00FB5AD0">
        <w:rPr>
          <w:color w:val="000000" w:themeColor="text1"/>
        </w:rPr>
        <w:tab/>
      </w:r>
      <w:r w:rsidRPr="00FB5AD0">
        <w:rPr>
          <w:bCs/>
          <w:color w:val="000000" w:themeColor="text1"/>
        </w:rPr>
        <w:t>Snellimento azione amministrativa</w:t>
      </w:r>
      <w:r w:rsidRPr="00FB5AD0">
        <w:rPr>
          <w:color w:val="000000" w:themeColor="text1"/>
        </w:rPr>
        <w:t>. L’attività della P.A. deve essere semplificata al massimo attraverso strumenti che la stessa legge prevede come l’autocertificazione.</w:t>
      </w:r>
    </w:p>
    <w:p w:rsidR="002B785F" w:rsidRPr="00FB5AD0" w:rsidRDefault="002B785F">
      <w:pPr>
        <w:ind w:left="284" w:hanging="284"/>
        <w:jc w:val="both"/>
        <w:rPr>
          <w:color w:val="000000" w:themeColor="text1"/>
        </w:rPr>
      </w:pPr>
      <w:r w:rsidRPr="00FB5AD0">
        <w:rPr>
          <w:color w:val="000000" w:themeColor="text1"/>
        </w:rPr>
        <w:t xml:space="preserve">§ </w:t>
      </w:r>
      <w:r w:rsidRPr="00FB5AD0">
        <w:rPr>
          <w:color w:val="000000" w:themeColor="text1"/>
        </w:rPr>
        <w:tab/>
      </w:r>
      <w:r w:rsidRPr="00FB5AD0">
        <w:rPr>
          <w:bCs/>
          <w:color w:val="000000" w:themeColor="text1"/>
        </w:rPr>
        <w:t>Autocertificazione</w:t>
      </w:r>
      <w:r w:rsidRPr="00FB5AD0">
        <w:rPr>
          <w:color w:val="000000" w:themeColor="text1"/>
        </w:rPr>
        <w:t>. Se per ottenere una prestazione occorrono determinati requisiti, come la cittadinanza o la residenza, è sufficiente che l’interessato dichiari, sotto la propria responsabilità, il possesso di tali requisiti, senza dover esibire certificati rilasciati da altri uffici della P.A. (art 18). Inoltre, se l’interessato dichiara che certe informazioni (atti, fatti, stati e qualità) sono già contenute in documenti in possesso di una pubblica amministrazione, sarà compito del responsabile del procedimento procurarseli.</w:t>
      </w:r>
    </w:p>
    <w:p w:rsidR="002B785F" w:rsidRPr="00FB5AD0" w:rsidRDefault="002B785F">
      <w:pPr>
        <w:jc w:val="both"/>
        <w:rPr>
          <w:bCs/>
          <w:color w:val="000000" w:themeColor="text1"/>
        </w:rPr>
      </w:pPr>
    </w:p>
    <w:p w:rsidR="00225167" w:rsidRPr="00FB5AD0" w:rsidRDefault="00225167" w:rsidP="00225167">
      <w:pPr>
        <w:jc w:val="both"/>
        <w:rPr>
          <w:bCs/>
          <w:color w:val="000000" w:themeColor="text1"/>
        </w:rPr>
      </w:pPr>
      <w:r w:rsidRPr="00FB5AD0">
        <w:rPr>
          <w:bCs/>
          <w:color w:val="000000" w:themeColor="text1"/>
        </w:rPr>
        <w:t>CONFERENZA DEI SERVIZI</w:t>
      </w:r>
    </w:p>
    <w:p w:rsidR="00225167" w:rsidRPr="00FB5AD0" w:rsidRDefault="00225167" w:rsidP="00225167">
      <w:pPr>
        <w:jc w:val="both"/>
        <w:rPr>
          <w:bCs/>
          <w:color w:val="000000" w:themeColor="text1"/>
        </w:rPr>
      </w:pP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w:t>
      </w:r>
      <w:r w:rsidRPr="00FB5AD0">
        <w:rPr>
          <w:rStyle w:val="apple-converted-space"/>
          <w:rFonts w:ascii="Arial" w:hAnsi="Arial" w:cs="Arial"/>
          <w:color w:val="000000" w:themeColor="text1"/>
          <w:bdr w:val="none" w:sz="0" w:space="0" w:color="auto" w:frame="1"/>
        </w:rPr>
        <w:t> </w:t>
      </w:r>
      <w:r w:rsidRPr="00FB5AD0">
        <w:rPr>
          <w:rStyle w:val="Enfasigrassetto"/>
          <w:rFonts w:ascii="Arial" w:hAnsi="Arial" w:cs="Arial"/>
          <w:b w:val="0"/>
          <w:color w:val="000000" w:themeColor="text1"/>
          <w:bdr w:val="none" w:sz="0" w:space="0" w:color="auto" w:frame="1"/>
        </w:rPr>
        <w:t>conferenza di servizi</w:t>
      </w:r>
      <w:r w:rsidRPr="00FB5AD0">
        <w:rPr>
          <w:rStyle w:val="apple-converted-space"/>
          <w:rFonts w:ascii="Arial" w:hAnsi="Arial" w:cs="Arial"/>
          <w:color w:val="000000" w:themeColor="text1"/>
          <w:bdr w:val="none" w:sz="0" w:space="0" w:color="auto" w:frame="1"/>
        </w:rPr>
        <w:t> </w:t>
      </w:r>
      <w:r w:rsidRPr="00FB5AD0">
        <w:rPr>
          <w:rFonts w:ascii="Arial" w:hAnsi="Arial" w:cs="Arial"/>
          <w:color w:val="000000" w:themeColor="text1"/>
          <w:bdr w:val="none" w:sz="0" w:space="0" w:color="auto" w:frame="1"/>
        </w:rPr>
        <w:t>è una forma di cooperazione tra amministrazioni pubbliche introdotta dalla L. 241/90 al fine di snellire l’azione amministrativa, evitando che, nei procedimenti particolarmente complessi, le amministrazioni chiamate a parteciparvi debbano pronunciarsi in luoghi e tempi diversi. La conferenza dei servizi sostituisce a tali pronunce separate una valutazione contestuale in sede “collegiale”.</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nuova disciplina:</w:t>
      </w:r>
    </w:p>
    <w:p w:rsidR="00225167" w:rsidRPr="00FB5AD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innova profondamente le modalità di svolgimento della conferenza che divengono più semplici e veloci;</w:t>
      </w:r>
    </w:p>
    <w:p w:rsidR="00225167" w:rsidRPr="00FB5AD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assicura tempi certi di conclusione delle procedure per i cittadini, le imprese e per le opere pubbliche;</w:t>
      </w:r>
    </w:p>
    <w:p w:rsidR="00225167" w:rsidRPr="00FB5AD0" w:rsidRDefault="00225167" w:rsidP="005D1493">
      <w:pPr>
        <w:widowControl/>
        <w:numPr>
          <w:ilvl w:val="0"/>
          <w:numId w:val="60"/>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lastRenderedPageBreak/>
        <w:t>consente alle amministrazioni di decidere, lavorando meglio ed eliminando l’elevato numero di riunioni, la corsa a “ostacoli” per convocarle e le molte conferenze che “vanno deserte”.</w:t>
      </w:r>
    </w:p>
    <w:p w:rsidR="00225167" w:rsidRPr="00FB5AD0" w:rsidRDefault="00225167" w:rsidP="00225167">
      <w:pPr>
        <w:pStyle w:val="text"/>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Si ricordi infine che la relazione illustrativa al decreto legislativo di riforma della conferenza di servizi specifica che la conferenza non è obbligatoria quando è necessario “un solo atto di assenso”, in quanto in tal casi si applica l’articolo 17bis della Legge 241/90 in tema di silenzio tra pubbliche amministrazioni.</w:t>
      </w:r>
    </w:p>
    <w:p w:rsidR="00225167" w:rsidRPr="00FB5AD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FB5AD0">
        <w:rPr>
          <w:rFonts w:ascii="Arial" w:hAnsi="Arial" w:cs="Arial"/>
          <w:color w:val="000000" w:themeColor="text1"/>
          <w:bdr w:val="none" w:sz="0" w:space="0" w:color="auto" w:frame="1"/>
        </w:rPr>
        <w:t xml:space="preserve">A seconda della fase procedimentale in cui viene utilizzata e, dello scopo per cui è posta in essere, avremo i seguenti tipi di conferenza di servizi: </w:t>
      </w:r>
    </w:p>
    <w:p w:rsidR="00225167" w:rsidRPr="00FB5AD0" w:rsidRDefault="00225167" w:rsidP="005D1493">
      <w:pPr>
        <w:pStyle w:val="NormaleWeb"/>
        <w:numPr>
          <w:ilvl w:val="0"/>
          <w:numId w:val="61"/>
        </w:numPr>
        <w:shd w:val="clear" w:color="auto" w:fill="FFFFFF"/>
        <w:textAlignment w:val="baseline"/>
        <w:rPr>
          <w:rStyle w:val="apple-converted-space"/>
          <w:rFonts w:ascii="Arial" w:hAnsi="Arial" w:cs="Arial"/>
          <w:color w:val="000000" w:themeColor="text1"/>
        </w:rPr>
      </w:pPr>
      <w:r w:rsidRPr="00FB5AD0">
        <w:rPr>
          <w:rFonts w:ascii="Arial" w:hAnsi="Arial" w:cs="Arial"/>
          <w:color w:val="000000" w:themeColor="text1"/>
          <w:bdr w:val="none" w:sz="0" w:space="0" w:color="auto" w:frame="1"/>
        </w:rPr>
        <w:t>istruttoria;</w:t>
      </w:r>
      <w:r w:rsidRPr="00FB5AD0">
        <w:rPr>
          <w:rStyle w:val="apple-converted-space"/>
          <w:rFonts w:ascii="Arial" w:hAnsi="Arial" w:cs="Arial"/>
          <w:color w:val="000000" w:themeColor="text1"/>
          <w:bdr w:val="none" w:sz="0" w:space="0" w:color="auto" w:frame="1"/>
        </w:rPr>
        <w:t> </w:t>
      </w:r>
    </w:p>
    <w:p w:rsidR="00225167" w:rsidRPr="00FB5AD0" w:rsidRDefault="00225167" w:rsidP="005D1493">
      <w:pPr>
        <w:pStyle w:val="NormaleWeb"/>
        <w:numPr>
          <w:ilvl w:val="0"/>
          <w:numId w:val="61"/>
        </w:numPr>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 xml:space="preserve">II) decisoria; </w:t>
      </w:r>
    </w:p>
    <w:p w:rsidR="00225167" w:rsidRPr="00FB5AD0" w:rsidRDefault="00225167" w:rsidP="005D1493">
      <w:pPr>
        <w:pStyle w:val="NormaleWeb"/>
        <w:numPr>
          <w:ilvl w:val="0"/>
          <w:numId w:val="61"/>
        </w:numPr>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III) preliminare.</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prima si svolge nella fase istruttoria del procedimento, la seconda in quella decisoria e l’ultima prima che il procedimento abbia inizio.</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Style w:val="Enfasigrassetto"/>
          <w:rFonts w:ascii="Arial" w:hAnsi="Arial" w:cs="Arial"/>
          <w:b w:val="0"/>
          <w:color w:val="000000" w:themeColor="text1"/>
          <w:bdr w:val="none" w:sz="0" w:space="0" w:color="auto" w:frame="1"/>
        </w:rPr>
        <w:t>La conferenza istruttoria</w:t>
      </w:r>
      <w:r w:rsidRPr="00FB5AD0">
        <w:rPr>
          <w:rStyle w:val="apple-converted-space"/>
          <w:rFonts w:ascii="Arial" w:hAnsi="Arial" w:cs="Arial"/>
          <w:color w:val="000000" w:themeColor="text1"/>
          <w:bdr w:val="none" w:sz="0" w:space="0" w:color="auto" w:frame="1"/>
        </w:rPr>
        <w:t> </w:t>
      </w:r>
      <w:r w:rsidRPr="00FB5AD0">
        <w:rPr>
          <w:rFonts w:ascii="Arial" w:hAnsi="Arial" w:cs="Arial"/>
          <w:color w:val="000000" w:themeColor="text1"/>
          <w:bdr w:val="none" w:sz="0" w:space="0" w:color="auto" w:frame="1"/>
        </w:rPr>
        <w:t>prevista dall’art. 14, co. 1 L. 241/90, È indetta per effettuare un esame contestuale degli interessi pubblici coinvolti in un procedimento amministrativo, ovvero in più procedimenti amministrativi connessi (c.d. conferenza di servizi interprocedimentale), riguardanti medesime attività o risultati. Pertanto esso non serve a concertare il contenuto di un provvedimento (come avviene con la conferenza decisoria), ma solo a porre in rilievo le esigenze e gli interessi di ciascuna amministrazione coinvolta. Una volta evidenziate queste esigenze da parte dell’amministrazioni intervenute, l’amministrazione procedente rimane libera di determinare il contenuto del provvedimento, né occorrerà che essa motivi perché abbia inteso discostarsi da quanto concordato, posto che in tal caso il provvedimento potrà essere censurato per difetto di motivazione o per violazione del principio dell’affidamento.;</w:t>
      </w:r>
    </w:p>
    <w:p w:rsidR="00225167" w:rsidRPr="00FB5AD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Può essere indetta, per l’appunto, nella fase istruttoria;</w:t>
      </w:r>
    </w:p>
    <w:p w:rsidR="00225167" w:rsidRPr="00FB5AD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decisione è rimessa al responsabile del procedimento il quale può utilizzare con metodo di acquisizione degli interessi pubblici inerente il procedimento. Può e non deve, in quanto lo strumento di acquisizione degli altri interessi pubblici coinvolti nel procedimento non deve essere necessariamente la conferenza dei servizi: questo è lo strumento da usare “di regola” laddove l’esame contestuale dei diversi interessi in gioco sia opportuno. Resta fermo, che gli interessi possono essere anche acquisiti in forma individuale; mediante richiesta dell’Amministrazione, alla quale l’Amministrazione interpellata risponde esprimendo (di regola per iscritto) la propria determinazione in merito (che dovrà evidentemente essere valutata dall’Amministrazione procedente, e cosi anche la mancata risposta);</w:t>
      </w:r>
    </w:p>
    <w:p w:rsidR="00225167" w:rsidRPr="00FB5AD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L’amministrazione procedente può procedere all’indizione della conferenza dei servizi oltre che autonomamente, anche sui richiesta di altra amministrazione coinvolta nel procedimento o dal privato interessato (in pratica dal destinatario del provvedimento finale);</w:t>
      </w:r>
    </w:p>
    <w:p w:rsidR="00225167" w:rsidRPr="00FB5AD0" w:rsidRDefault="00225167" w:rsidP="005D1493">
      <w:pPr>
        <w:widowControl/>
        <w:numPr>
          <w:ilvl w:val="0"/>
          <w:numId w:val="62"/>
        </w:numPr>
        <w:shd w:val="clear" w:color="auto" w:fill="FFFFFF"/>
        <w:suppressAutoHyphens w:val="0"/>
        <w:autoSpaceDE/>
        <w:autoSpaceDN w:val="0"/>
        <w:textAlignment w:val="baseline"/>
        <w:rPr>
          <w:color w:val="000000" w:themeColor="text1"/>
        </w:rPr>
      </w:pPr>
      <w:r w:rsidRPr="00FB5AD0">
        <w:rPr>
          <w:rStyle w:val="apple-converted-space"/>
          <w:bCs/>
          <w:i/>
          <w:iCs/>
          <w:color w:val="000000" w:themeColor="text1"/>
          <w:bdr w:val="none" w:sz="0" w:space="0" w:color="auto" w:frame="1"/>
        </w:rPr>
        <w:t> </w:t>
      </w:r>
      <w:r w:rsidRPr="00FB5AD0">
        <w:rPr>
          <w:color w:val="000000" w:themeColor="text1"/>
          <w:bdr w:val="none" w:sz="0" w:space="0" w:color="auto" w:frame="1"/>
        </w:rPr>
        <w:t>La conferenza di servizi istruttoria si svolge con le modalità previste per la conferenza in forma semplificata o con modalità diverse, definite dal responsabile del procedimento.</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Style w:val="Enfasigrassetto"/>
          <w:rFonts w:ascii="Arial" w:hAnsi="Arial" w:cs="Arial"/>
          <w:b w:val="0"/>
          <w:color w:val="000000" w:themeColor="text1"/>
          <w:bdr w:val="none" w:sz="0" w:space="0" w:color="auto" w:frame="1"/>
        </w:rPr>
        <w:lastRenderedPageBreak/>
        <w:t>La conferenza dei servizi decisoria</w:t>
      </w:r>
      <w:r w:rsidRPr="00FB5AD0">
        <w:rPr>
          <w:rStyle w:val="apple-converted-space"/>
          <w:rFonts w:ascii="Arial" w:hAnsi="Arial" w:cs="Arial"/>
          <w:color w:val="000000" w:themeColor="text1"/>
          <w:bdr w:val="none" w:sz="0" w:space="0" w:color="auto" w:frame="1"/>
        </w:rPr>
        <w:t> </w:t>
      </w:r>
      <w:r w:rsidRPr="00FB5AD0">
        <w:rPr>
          <w:rStyle w:val="apple-converted-space"/>
          <w:rFonts w:ascii="Arial" w:hAnsi="Arial" w:cs="Arial"/>
          <w:color w:val="000000" w:themeColor="text1"/>
          <w:bdr w:val="none" w:sz="0" w:space="0" w:color="auto" w:frame="1"/>
        </w:rPr>
        <w:sym w:font="Wingdings" w:char="00E0"/>
      </w:r>
      <w:r w:rsidRPr="00FB5AD0">
        <w:rPr>
          <w:rFonts w:ascii="Arial" w:hAnsi="Arial" w:cs="Arial"/>
          <w:color w:val="000000" w:themeColor="text1"/>
          <w:bdr w:val="none" w:sz="0" w:space="0" w:color="auto" w:frame="1"/>
        </w:rPr>
        <w:t xml:space="preserve"> l’amministrazione procedente può emettere una decisione c.d. “pluristrutturata”, cioè una decisione che sostituisce ed ingloba in s</w:t>
      </w:r>
      <w:r w:rsidR="00F57E31" w:rsidRPr="00FB5AD0">
        <w:rPr>
          <w:rFonts w:ascii="Arial" w:hAnsi="Arial" w:cs="Arial"/>
          <w:color w:val="000000" w:themeColor="text1"/>
          <w:bdr w:val="none" w:sz="0" w:space="0" w:color="auto" w:frame="1"/>
        </w:rPr>
        <w:t>è</w:t>
      </w:r>
      <w:r w:rsidRPr="00FB5AD0">
        <w:rPr>
          <w:rFonts w:ascii="Arial" w:hAnsi="Arial" w:cs="Arial"/>
          <w:color w:val="000000" w:themeColor="text1"/>
          <w:bdr w:val="none" w:sz="0" w:space="0" w:color="auto" w:frame="1"/>
        </w:rPr>
        <w:t xml:space="preserve"> tutte le determinazioni delle differenti amministrazioni che è necessario acquisire nel procedimento.</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Può essere indetta, per l’appunto, nella fase decisoria;</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rStyle w:val="apple-converted-space"/>
          <w:color w:val="000000" w:themeColor="text1"/>
          <w:bdr w:val="none" w:sz="0" w:space="0" w:color="auto" w:frame="1"/>
        </w:rPr>
        <w:t> </w:t>
      </w:r>
      <w:r w:rsidRPr="00FB5AD0">
        <w:rPr>
          <w:color w:val="000000" w:themeColor="text1"/>
          <w:bdr w:val="none" w:sz="0" w:space="0" w:color="auto" w:frame="1"/>
        </w:rPr>
        <w:t>L’amministrazione procedente nella persona del responsabile del procedimento. Quando l’attività del privato sia subordinata a più atti di assenso, comunque denominati, da adottare a conclusione di distinti procedimenti, di competenza di diverse amministrazioni pubbliche, la conferenza di servizi è convocata, anche su richiesta dell’interessato, da una delle amministrazioni procedenti;</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Il responsabile del procedimento deve sempre indire la conferenza di servizi decisoria quando per la conclusione del procedimento devono essere acquisiti almeno due pareri, intese, concerti, nulla osta o altri atti di assenso, da parte di diverse amministrazioni, inclusi i gestori di beni o servizi pubblici;</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rStyle w:val="apple-converted-space"/>
          <w:color w:val="000000" w:themeColor="text1"/>
          <w:bdr w:val="none" w:sz="0" w:space="0" w:color="auto" w:frame="1"/>
        </w:rPr>
        <w:t> </w:t>
      </w:r>
      <w:r w:rsidRPr="00FB5AD0">
        <w:rPr>
          <w:color w:val="000000" w:themeColor="text1"/>
          <w:bdr w:val="none" w:sz="0" w:space="0" w:color="auto" w:frame="1"/>
        </w:rPr>
        <w:t>Mentre l’indizione della conferenza in fase istruttoria è facoltativa, quella in fase decisoria è obbligatoria, ogni qual volta si presenta la circostanza su esposta;</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rStyle w:val="apple-converted-space"/>
          <w:bCs/>
          <w:i/>
          <w:iCs/>
          <w:color w:val="000000" w:themeColor="text1"/>
          <w:bdr w:val="none" w:sz="0" w:space="0" w:color="auto" w:frame="1"/>
        </w:rPr>
        <w:t> </w:t>
      </w:r>
      <w:r w:rsidRPr="00FB5AD0">
        <w:rPr>
          <w:color w:val="000000" w:themeColor="text1"/>
          <w:bdr w:val="none" w:sz="0" w:space="0" w:color="auto" w:frame="1"/>
        </w:rPr>
        <w:t>Quando l’attività del privato sia subordinata a più atti di assenso, comunque denominati, da adottare a conclusione di distinti procedimenti, di competenza di diverse amministrazioni pubbliche. In tal casi come già evidenziato la conferenza può essere indetta indetta da una qualsiasi delle amministrazioni procedenti:</w:t>
      </w:r>
    </w:p>
    <w:p w:rsidR="00225167" w:rsidRPr="00FB5AD0" w:rsidRDefault="00225167" w:rsidP="005D1493">
      <w:pPr>
        <w:widowControl/>
        <w:numPr>
          <w:ilvl w:val="0"/>
          <w:numId w:val="63"/>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conferenza di servizi decisoria può essere svolta: in forma semplificata (senza riunioni); in forma simultanea (con una o più riunioni).</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Un tipo particolare di conferenza decisoria è quella</w:t>
      </w:r>
      <w:r w:rsidRPr="00FB5AD0">
        <w:rPr>
          <w:rStyle w:val="apple-converted-space"/>
          <w:rFonts w:ascii="Arial" w:hAnsi="Arial" w:cs="Arial"/>
          <w:color w:val="000000" w:themeColor="text1"/>
          <w:bdr w:val="none" w:sz="0" w:space="0" w:color="auto" w:frame="1"/>
        </w:rPr>
        <w:t> </w:t>
      </w:r>
      <w:r w:rsidRPr="00FB5AD0">
        <w:rPr>
          <w:rStyle w:val="Enfasigrassetto"/>
          <w:rFonts w:ascii="Arial" w:hAnsi="Arial" w:cs="Arial"/>
          <w:b w:val="0"/>
          <w:color w:val="000000" w:themeColor="text1"/>
          <w:bdr w:val="none" w:sz="0" w:space="0" w:color="auto" w:frame="1"/>
        </w:rPr>
        <w:t>relativa ai progetti sottoposti a VIA regionale</w:t>
      </w:r>
      <w:r w:rsidRPr="00FB5AD0">
        <w:rPr>
          <w:rFonts w:ascii="Arial" w:hAnsi="Arial" w:cs="Arial"/>
          <w:color w:val="000000" w:themeColor="text1"/>
          <w:bdr w:val="none" w:sz="0" w:space="0" w:color="auto" w:frame="1"/>
        </w:rPr>
        <w:t>.</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nuova disciplina, da cui sono esclusi procedimenti relativi ai progetti sottoposti a VIA di competenza statale, stabilisce un coordinamento tra il procedimento finalizzato al rilascio delle autorizzazioni per l’esercizio o la realizzazione di un’attività o di un impianto e quello relativo al giudizio di compatibilità ambientale di competenza regionale.</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Tutte le autorizzazioni, i pareri, i nulla osta e gli assensi, comunque denominati, sono acquisiti nell’ambito di un’unica conferenza di servizi che ha carattere decisorio e che si svolge in modalità simultanea.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conferenza è indetta dall’amministrazione competente al rilascio della VIA non oltre 10 giorni dall’esito della verifica documentale, di cui all’articolo 23, comma 4 del Codice dell’ambiente (art. 14 4° comma).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Con riferimento alla conclusione dei lavori della conferenza, la disciplina indica come unico termine quello di conclusione del procedimento di VIA e cioè 150 giorni, prolungabili di ulteriori 60 giorni nel caso di accertamenti ed indagini di particolare complessità (art. 26 del Codice dell’ambiente).</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scelta di portare all’interno della conferenza di servizi indetta nell’ambito del procedimento di VIA anche il momento della decisione di tutti gli atti di assenso, che interessano il progetto, consente di ottenere un notevole risparmio di tempi e costi compresi quelli causati dalla possibile contraddittorietà di prescrizioni da parte di amministrazioni diverse.</w:t>
      </w:r>
      <w:r w:rsidRPr="00FB5AD0">
        <w:rPr>
          <w:rFonts w:ascii="Arial" w:hAnsi="Arial" w:cs="Arial"/>
          <w:color w:val="000000" w:themeColor="text1"/>
          <w:u w:val="single"/>
          <w:bdr w:val="none" w:sz="0" w:space="0" w:color="auto" w:frame="1"/>
        </w:rPr>
        <w:t> </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Style w:val="Enfasigrassetto"/>
          <w:rFonts w:ascii="Arial" w:hAnsi="Arial" w:cs="Arial"/>
          <w:b w:val="0"/>
          <w:color w:val="000000" w:themeColor="text1"/>
          <w:bdr w:val="none" w:sz="0" w:space="0" w:color="auto" w:frame="1"/>
        </w:rPr>
        <w:t xml:space="preserve">La conferenza dei servizi </w:t>
      </w:r>
      <w:r w:rsidRPr="00FB5AD0">
        <w:rPr>
          <w:rFonts w:ascii="Arial" w:hAnsi="Arial" w:cs="Arial"/>
          <w:color w:val="000000" w:themeColor="text1"/>
          <w:bdr w:val="none" w:sz="0" w:space="0" w:color="auto" w:frame="1"/>
        </w:rPr>
        <w:t>ha lo scopo di indicare al richiedente, prima della presentazione di un’istanza o di un progetto definitivo, le condizioni per ottenere i necessari pareri, intese, concerti, nulla osta, autorizzazioni, concessioni o altri atti di assenso;</w:t>
      </w:r>
    </w:p>
    <w:p w:rsidR="00225167" w:rsidRPr="00FB5AD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lastRenderedPageBreak/>
        <w:t>Può indire la conferenza per:</w:t>
      </w:r>
    </w:p>
    <w:p w:rsidR="00225167" w:rsidRPr="00FB5AD0"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per progetti particolarmente complessi e insediamenti produttivi di beni e servizi, su motivata richiesta dell’interessato, corredata da uno studio di fattibilità;</w:t>
      </w:r>
    </w:p>
    <w:p w:rsidR="00225167" w:rsidRPr="00FB5AD0" w:rsidRDefault="00225167" w:rsidP="005D1493">
      <w:pPr>
        <w:widowControl/>
        <w:numPr>
          <w:ilvl w:val="1"/>
          <w:numId w:val="64"/>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per la realizzazione di opere pubbliche o di interesse pubblico. In questo caso la conferenza di servizi si esprime sul progetto di fattibilità tecnica ed economica;</w:t>
      </w:r>
    </w:p>
    <w:p w:rsidR="00225167" w:rsidRPr="00FB5AD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FB5AD0">
        <w:rPr>
          <w:rStyle w:val="apple-converted-space"/>
          <w:color w:val="000000" w:themeColor="text1"/>
          <w:bdr w:val="none" w:sz="0" w:space="0" w:color="auto" w:frame="1"/>
        </w:rPr>
        <w:t> </w:t>
      </w:r>
      <w:r w:rsidRPr="00FB5AD0">
        <w:rPr>
          <w:color w:val="000000" w:themeColor="text1"/>
          <w:bdr w:val="none" w:sz="0" w:space="0" w:color="auto" w:frame="1"/>
        </w:rPr>
        <w:t>La conferenza preliminare si svolge secondo le disposizioni dell’articolo 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della legge n. 241 del 1990 (conferenza semplificata): i termini possono essere abbreviati fino alla metà;</w:t>
      </w:r>
    </w:p>
    <w:p w:rsidR="00225167" w:rsidRPr="00FB5AD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FB5AD0">
        <w:rPr>
          <w:rStyle w:val="apple-converted-space"/>
          <w:color w:val="000000" w:themeColor="text1"/>
          <w:bdr w:val="none" w:sz="0" w:space="0" w:color="auto" w:frame="1"/>
        </w:rPr>
        <w:t> </w:t>
      </w:r>
      <w:r w:rsidRPr="00FB5AD0">
        <w:rPr>
          <w:color w:val="000000" w:themeColor="text1"/>
          <w:bdr w:val="none" w:sz="0" w:space="0" w:color="auto" w:frame="1"/>
        </w:rPr>
        <w:t>Il responsabile del procedimento, entro 5 giorni lavorativi dal ricevimento della richiesta motivata dell’interessato, può indire la conferenza preliminare invitando tutte le amministrazioni interessate.</w:t>
      </w:r>
    </w:p>
    <w:p w:rsidR="00225167" w:rsidRPr="00FB5AD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Scaduto il termine entro il quale le amministrazioni devono rendere le proprie determinazioni, l’amministrazione procedente le trasmette, entro cinque giorni, al richiedente</w:t>
      </w:r>
    </w:p>
    <w:p w:rsidR="00225167" w:rsidRPr="00FB5AD0" w:rsidRDefault="00225167" w:rsidP="005D1493">
      <w:pPr>
        <w:widowControl/>
        <w:numPr>
          <w:ilvl w:val="0"/>
          <w:numId w:val="64"/>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Una volta conclusasi  il soggetto interessato, sulla scorta delle determinazioni ricevute, potrà decidere di inoltrare il progetto definitivo all’amministrazione procedente, la quale potrà indire la conferenza di servizi (questa volta in funzione decisoria) in modalità simultanea. Nell’ambito di tale conferenza le amministrazioni coinvolte potranno modificare o integrare le determinazioni rese in sede di conferenza preliminare, solo in presenza di significativi elementi emersi nelle fasi successive del procedimento, anche a seguito delle osservazioni dei privati sul progetto definitivo.</w:t>
      </w:r>
    </w:p>
    <w:p w:rsidR="00225167" w:rsidRPr="00FB5AD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FB5AD0">
        <w:rPr>
          <w:rFonts w:ascii="Arial" w:hAnsi="Arial" w:cs="Arial"/>
          <w:color w:val="000000" w:themeColor="text1"/>
          <w:bdr w:val="none" w:sz="0" w:space="0" w:color="auto" w:frame="1"/>
        </w:rPr>
        <w:t>Modalità di organizzazione della conferenza di servizi:</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1-conferenza semplificata (art. 14-bis)</w:t>
      </w:r>
      <w:r w:rsidRPr="00FB5AD0">
        <w:rPr>
          <w:rFonts w:ascii="Arial" w:hAnsi="Arial" w:cs="Arial"/>
          <w:color w:val="000000" w:themeColor="text1"/>
          <w:bdr w:val="none" w:sz="0" w:space="0" w:color="auto" w:frame="1"/>
        </w:rPr>
        <w:sym w:font="Wingdings" w:char="00E0"/>
      </w:r>
      <w:r w:rsidRPr="00FB5AD0">
        <w:rPr>
          <w:rFonts w:ascii="Arial" w:hAnsi="Arial" w:cs="Arial"/>
          <w:color w:val="000000" w:themeColor="text1"/>
          <w:bdr w:val="none" w:sz="0" w:space="0" w:color="auto" w:frame="1"/>
        </w:rPr>
        <w:t xml:space="preserve">  è organizzata in modalità asincrona con l’invio telematico degli atti. non vi sono riunioni, e le istanze, la relativa documentazione e gli atti di assenso delle amministrazioni partecipanti vengono trasmesse telematicamente anche in maniera asincrona (ossia non contestuale). Le istanze, la relativa documentazione e gli atti di assenso sono inviati per via telematica con le modalità previste dall’art. 47 del CAD (codice dell’amministrazione digitale – decreto legislativo 7 marzo 2005, n. 82).</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Quando non è disponibile una piattaforma telematica o la firma digitale, è possibile inviare in allegato ad un messaggio di posta elettronica “ordinaria” la scansione dell’istanza protocollata e la relativa documentazione oppure si può utilizzare la posta elettronica certificata (PEC).</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Se si utilizza la posta elettronica ordinaria, può essere utile chiedere con le stesse modalità conferma scritta dell’avvenuta ricezione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bis, comma 1).</w:t>
      </w:r>
    </w:p>
    <w:p w:rsidR="00225167" w:rsidRPr="00FB5AD0" w:rsidRDefault="00225167" w:rsidP="007200E3">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 xml:space="preserve">Inoltre, le nuove disposizioni prevedono la possibilità per le amministrazioni di inviare le credenziali di accesso a una piattaforma telematica in cui sono depositate le informazioni e ai documenti utili ai fini dello svolgimento </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Entro cinque giorni lavorativi dall’inizio del procedimento d’ufficio o dal ricevimento della istanza di parte il responsabile del procedimento dell’amministrazione procedente indice la conferenza.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comunicazione di indizione della conferenza viene inviata alle altre amministrazioni o ai gestori di pubblici servizi interessati, cioè ai soggetti competenti a rendere le determinazioni necessarie</w:t>
      </w:r>
      <w:hyperlink r:id="rId16" w:anchor="fn-9908-5" w:history="1">
        <w:r w:rsidRPr="00FB5AD0">
          <w:rPr>
            <w:rStyle w:val="Collegamentoipertestuale"/>
            <w:rFonts w:ascii="Arial" w:hAnsi="Arial" w:cs="Arial"/>
            <w:bCs/>
            <w:color w:val="000000" w:themeColor="text1"/>
            <w:bdr w:val="none" w:sz="0" w:space="0" w:color="auto" w:frame="1"/>
          </w:rPr>
          <w:t>5</w:t>
        </w:r>
      </w:hyperlink>
      <w:r w:rsidRPr="00FB5AD0">
        <w:rPr>
          <w:rFonts w:ascii="Arial" w:hAnsi="Arial" w:cs="Arial"/>
          <w:color w:val="000000" w:themeColor="text1"/>
          <w:bdr w:val="none" w:sz="0" w:space="0" w:color="auto" w:frame="1"/>
        </w:rPr>
        <w:t>.</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lastRenderedPageBreak/>
        <w:t>L’indizione della conferenza deve essere anche comunicata, ai sensi dell’art. 7 della legge n. 241 del 1990: ai soggetti nei confronti dei quali il provvedimento finale è destinato a produrre effetti diretti; ai soggetti che per legge devono intervenire nel procedimento; ai soggetti individuati o facilmente individuabili, nel caso in cui dal provvedimento possa derivare un pregiudizio nei loro confronti. Questi soggetti possono intervenire nel procedimento (ai sensi dell’art. 9 della medesima legge n. 241 del 1990).</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comunicazione di indizione dovrà contenere:</w:t>
      </w:r>
    </w:p>
    <w:p w:rsidR="00225167" w:rsidRPr="00FB5AD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l’oggetto della determinazione da assumere, l’istanza e la relativa documentazione ovvero le credenziali per l’accesso telematico alle informazioni e ai documenti utili ai fini dello svolgimento dell’istruttoria;</w:t>
      </w:r>
    </w:p>
    <w:p w:rsidR="00225167" w:rsidRPr="00FB5AD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il termine perentorio, non superiore a quindici giorni, entro il quale le amministrazioni coinvolte possono richiedere, integrazion</w:t>
      </w:r>
      <w:hyperlink r:id="rId17" w:anchor="fn-9908-6" w:history="1">
        <w:r w:rsidRPr="00FB5AD0">
          <w:rPr>
            <w:rStyle w:val="Collegamentoipertestuale"/>
            <w:bCs/>
            <w:color w:val="000000" w:themeColor="text1"/>
            <w:bdr w:val="none" w:sz="0" w:space="0" w:color="auto" w:frame="1"/>
          </w:rPr>
          <w:t>6</w:t>
        </w:r>
      </w:hyperlink>
      <w:r w:rsidRPr="00FB5AD0">
        <w:rPr>
          <w:color w:val="000000" w:themeColor="text1"/>
          <w:bdr w:val="none" w:sz="0" w:space="0" w:color="auto" w:frame="1"/>
        </w:rPr>
        <w:t> documentali o chiarimenti relativi a fatti, stati o qualità non attestati in documenti già in possesso dell’amministrazione stessa o non direttamente acquisibili presso altre pubbliche amministrazioni;</w:t>
      </w:r>
    </w:p>
    <w:p w:rsidR="00225167" w:rsidRPr="00FB5AD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il termine perentorio, comunque non superiore a quarantacinque giorni, entro il quale le amministrazioni coinvolte devono rendere le proprie determinazioni relative alla decisione oggetto della conferenza, fermo restando l’obbligo di rispettare il termine finale di conclusione del procedimento. Se tra le amministrazioni coinvolte vi sono quelle preposte alla tutela ambientale, paesaggistico</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territoriale, dei beni culturali o della salute dei cittadini, il termine è fissato in 90 giorni, ove le disposizioni di legge o i regolamenti di cui all’art. 2 della legge 241 del 1990 non indicano un termine diverso (art.14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comma 2, lett, c.). Il termine decorre dalla data di invio della comunicazione;</w:t>
      </w:r>
    </w:p>
    <w:p w:rsidR="00225167" w:rsidRPr="00FB5AD0" w:rsidRDefault="00225167" w:rsidP="005D1493">
      <w:pPr>
        <w:widowControl/>
        <w:numPr>
          <w:ilvl w:val="0"/>
          <w:numId w:val="65"/>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data della eventuale riunione in modalità sincrona di cui all’articolo 14-ter, da tenersi entro dieci giorni dalla scadenza del termine di cui alla lettera c) fermo restando l’obbligo di rispettare il termine finale di conclusione del procedimento. Tale riunione si svolge solo quando è strettamente e necessaria, nei limitati casi tassativamente individuati dalla legge (art. 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comma 2, lettera d).</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Se una delle amministrazioni coinvolte chiede l’integrazione documentale, il responsabile del procedimento dell’amministrazione procedente invia un’unica richiesta di integrazione documentale a coloro che hanno presentato l’istanza, sulla base delle richieste pervenute dalle amministrazioni coinvolte nella conferenza.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 xml:space="preserve">A questo fine, il responsabile del procedimento può sospendere il termine per un periodo non superiore a 30 giorni, </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Tali determinazioni, congruamente motivate, sono formulate in termini di assenso o dissenso e indicano, ove possibile, le modifiche eventualmente necessarie ai fini dell’assenso.</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Le prescrizioni o condizioni eventualmente indicate ai fini dell’assenso o del superamento del dissenso sono espresse in modo chiaro e analitico e specificano se sono relative a un vincolo derivante da una disposizione normativa o da un atto amministrativo generale ovvero discrezionalmente apposte per la migliore tutela dell’interesse pubblico (art.14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bis, comma 3).</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 xml:space="preserve">La mancata comunicazione della determinazione entro il termine indicato dall’amministrazione procedente nella comunicazione di indizione della Conferenza, equivale ad assenso senza condizioni. Restano ferme le responsabilità dell’amministrazione, nonché quelle dei singoli dipendenti nei confronti dell’amministrazione, per l’assenso reso, anche </w:t>
      </w:r>
      <w:r w:rsidRPr="00FB5AD0">
        <w:rPr>
          <w:rFonts w:ascii="Arial" w:hAnsi="Arial" w:cs="Arial"/>
          <w:color w:val="000000" w:themeColor="text1"/>
          <w:bdr w:val="none" w:sz="0" w:space="0" w:color="auto" w:frame="1"/>
        </w:rPr>
        <w:lastRenderedPageBreak/>
        <w:t>implicito. Si considera acquisito l’assenso anche quando la determinazione è priva dei requisiti richiesti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bis, comma 4).</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Entro 5 giorni lavorativi dalla scadenza del termine fissato per la trasmissione degli atti di competenza delle amministrazioni interessate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bis comma 5) il responsabile conclude la conferenza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 modi di conclusione sono due:</w:t>
      </w:r>
    </w:p>
    <w:p w:rsidR="00225167" w:rsidRPr="00FB5AD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FB5AD0">
        <w:rPr>
          <w:rStyle w:val="Enfasigrassetto"/>
          <w:b w:val="0"/>
          <w:color w:val="000000" w:themeColor="text1"/>
          <w:bdr w:val="none" w:sz="0" w:space="0" w:color="auto" w:frame="1"/>
        </w:rPr>
        <w:t>conclusione positiva</w:t>
      </w:r>
      <w:r w:rsidRPr="00FB5AD0">
        <w:rPr>
          <w:color w:val="000000" w:themeColor="text1"/>
          <w:bdr w:val="none" w:sz="0" w:space="0" w:color="auto" w:frame="1"/>
        </w:rPr>
        <w:t xml:space="preserve">: il responsabile emette una determinazione motivata di conclusione positiva, che sostituisce a ogni effetto tutti gli atti di assenso, comunque denominati, di competenza delle amministrazioni e dei gestori di beni o servizi pubblici interessati, </w:t>
      </w:r>
    </w:p>
    <w:p w:rsidR="00225167" w:rsidRPr="00FB5AD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FB5AD0">
        <w:rPr>
          <w:rStyle w:val="Enfasigrassetto"/>
          <w:b w:val="0"/>
          <w:color w:val="000000" w:themeColor="text1"/>
          <w:bdr w:val="none" w:sz="0" w:space="0" w:color="auto" w:frame="1"/>
        </w:rPr>
        <w:t>conclusione negativa</w:t>
      </w:r>
      <w:r w:rsidRPr="00FB5AD0">
        <w:rPr>
          <w:color w:val="000000" w:themeColor="text1"/>
          <w:bdr w:val="none" w:sz="0" w:space="0" w:color="auto" w:frame="1"/>
        </w:rPr>
        <w:t>: il responsabile emette una determinazione motivata di conclusione negativa della conferenza, che produce l’effetto del rigetto della domanda, quando sono stati acquisiti atti di dissenso che l’amministrazione procedente non ritiene superabili. Nei procedimenti a istanza di parte questa determinazione produce gli effetti della comunicazione dei motivi ostativi all’accoglimento dell’istanza prevista dall’art. 10</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della legge n. 241 del 1990. Se il proponente trasmette osservazioni entro 10 giorni, il responsabile del procedimento indice (entro 5 giorni lavorativi) una nuova conferenza di servizi semplificata, inviando le osservazioni ricevute alle amministrazioni coinvolte e fissando un nuovo termine. Qualora, entro questo termine, le amministrazioni confermino il loro dissenso, nella nuova determinazione conclusiva è data ragione del mancato accoglimento di tali osservazioni (art.14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comma 5);</w:t>
      </w:r>
    </w:p>
    <w:p w:rsidR="00225167" w:rsidRPr="00FB5AD0" w:rsidRDefault="00225167" w:rsidP="005D1493">
      <w:pPr>
        <w:widowControl/>
        <w:numPr>
          <w:ilvl w:val="0"/>
          <w:numId w:val="66"/>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quando sono stati acquisiti atti di assenso o dissenso che indicano condizioni o prescrizioni che richiedono modifiche sostanziali, la nuova valutazione contestuale si svolgerà con la riunione della conferenza simultanea, che si terrà nella data già indicata nella comunicazione di indizione della conferenza.</w:t>
      </w:r>
    </w:p>
    <w:p w:rsidR="00225167" w:rsidRPr="00FB5AD0" w:rsidRDefault="00225167" w:rsidP="00225167">
      <w:pPr>
        <w:pStyle w:val="NormaleWeb"/>
        <w:shd w:val="clear" w:color="auto" w:fill="FFFFFF"/>
        <w:textAlignment w:val="baseline"/>
        <w:rPr>
          <w:rFonts w:ascii="Arial" w:hAnsi="Arial" w:cs="Arial"/>
          <w:color w:val="000000" w:themeColor="text1"/>
        </w:rPr>
      </w:pPr>
    </w:p>
    <w:p w:rsidR="00225167" w:rsidRPr="00FB5AD0" w:rsidRDefault="00225167" w:rsidP="00225167">
      <w:pPr>
        <w:pStyle w:val="NormaleWeb"/>
        <w:shd w:val="clear" w:color="auto" w:fill="FFFFFF"/>
        <w:textAlignment w:val="baseline"/>
        <w:rPr>
          <w:rFonts w:ascii="Arial" w:hAnsi="Arial" w:cs="Arial"/>
          <w:color w:val="000000" w:themeColor="text1"/>
          <w:bdr w:val="none" w:sz="0" w:space="0" w:color="auto" w:frame="1"/>
        </w:rPr>
      </w:pPr>
    </w:p>
    <w:p w:rsidR="00225167" w:rsidRPr="00FB5AD0" w:rsidRDefault="00225167" w:rsidP="00225167">
      <w:pPr>
        <w:pStyle w:val="NormaleWeb"/>
        <w:shd w:val="clear" w:color="auto" w:fill="FFFFFF"/>
        <w:textAlignment w:val="baseline"/>
        <w:rPr>
          <w:rFonts w:ascii="Arial" w:hAnsi="Arial" w:cs="Arial"/>
          <w:color w:val="000000" w:themeColor="text1"/>
          <w:bdr w:val="none" w:sz="0" w:space="0" w:color="auto" w:frame="1"/>
        </w:rPr>
      </w:pPr>
      <w:r w:rsidRPr="00FB5AD0">
        <w:rPr>
          <w:rFonts w:ascii="Arial" w:hAnsi="Arial" w:cs="Arial"/>
          <w:color w:val="000000" w:themeColor="text1"/>
          <w:bdr w:val="none" w:sz="0" w:space="0" w:color="auto" w:frame="1"/>
        </w:rPr>
        <w:t>2- conferenza simultanea (art. 14-ter)</w:t>
      </w:r>
      <w:r w:rsidRPr="00FB5AD0">
        <w:rPr>
          <w:rFonts w:ascii="Arial" w:hAnsi="Arial" w:cs="Arial"/>
          <w:color w:val="000000" w:themeColor="text1"/>
          <w:bdr w:val="none" w:sz="0" w:space="0" w:color="auto" w:frame="1"/>
        </w:rPr>
        <w:sym w:font="Wingdings" w:char="00E0"/>
      </w:r>
      <w:r w:rsidRPr="00FB5AD0">
        <w:rPr>
          <w:rFonts w:ascii="Arial" w:hAnsi="Arial" w:cs="Arial"/>
          <w:color w:val="000000" w:themeColor="text1"/>
          <w:bdr w:val="none" w:sz="0" w:space="0" w:color="auto" w:frame="1"/>
        </w:rPr>
        <w:t xml:space="preserve"> carattere eventuale ed eccezionale, è strutturata in modalità sincrona, ossia con la partecipazione contestuale (anche in via telematica) dei rappresentanti delle amministrazioni coinvolte.(la conferenza simultanea si innesca infatti per ipotesi complesse qualora, in via originaria o sopravvenuta, si riscontrino particolari difficoltà nel definire la conferenza semplificata.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E’ prevista unicamente nei seguenti casi:</w:t>
      </w:r>
    </w:p>
    <w:p w:rsidR="00225167" w:rsidRPr="00FB5AD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quando nel corso della conferenza semplificata sono stati acquisiti atti di assenso o dissenso che indicano condizioni o prescrizioni che richiedono modifiche sostanziali (art.14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comma 6);</w:t>
      </w:r>
    </w:p>
    <w:p w:rsidR="00225167" w:rsidRPr="00FB5AD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nei casi di particolare complessità della decisione da assumere: l’amministrazione procedente può indire direttamente la conferenza simultanea o procedere su richiesta motivata di una delle amministrazioni coinvolte o del privato interessato entro il termine indicato nella indizione per l’integrazione documentale (art. 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bis, comma 7);</w:t>
      </w:r>
    </w:p>
    <w:p w:rsidR="00225167" w:rsidRPr="00FB5AD0" w:rsidRDefault="00225167" w:rsidP="005D1493">
      <w:pPr>
        <w:widowControl/>
        <w:numPr>
          <w:ilvl w:val="0"/>
          <w:numId w:val="67"/>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in caso di progetto sottoposto a valutazione di impatto ambientale (VIA) regionale: in questa ipotesi, tutti gli atti di assenso necessari alla realizzazione del progetto vengono acquisiti in una conferenza di servizi che è convocata direttamente in modalità simultanea (art. 14, comma 4).</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lastRenderedPageBreak/>
        <w:t>Ciascun ente o amministrazione convocato alla riunione è rappresentato da un unico soggetto abilitato ad esprimere definitivamente e in modo univoco e vincolante la posizione dell’amministrazione stessa su tutte le decisioni di competenza della conferenza, anche indicando le modifiche progettuali eventualmente necessarie ai fini dell’assenso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 comma 3).</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Il rappresentante unico delle amministrazioni statali è nominato dal Presidente del Consiglio o, in caso di amministrazioni periferiche, dal Prefetto. Il rappresentante unico può essere nominato anche per determinate materie o periodi di tempo. Le altre amministrazioni statali possono comunque intervenire in funzione di supporto. Le amministrazioni preposte alla tutela ambientale, paesaggistico</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territoriale, dei beni culturali o alla tutela della salute e della pubblica incolumità dei cittadini, possono esprimere al rappresentante unico il proprio motivato dissenso prima della conclusione dei lavori della conferenza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 comma 4).</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Ciascuna Regione e ciascun Ente locale definisce autonomamente le modalità di designazione del rappresentante unico di tutte le amministrazioni riconducibili alla stessa Regione o allo stesso Ente locale nonché l’eventuale partecipazione delle suddette amministrazioni ai lavori della conferenza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 comma 5).</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 lavori della conferenza simultanea si concludono entro 45 giorni dalla data della prima riunione. In caso di determinazioni complesse, ove siano coinvolte amministrazioni preposte alla tutela ambientale, paesaggistico</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territoriale, dei beni culturali e della salute dei cittadini, il termine è di 90 giorni ove disposizione di legge o i regolamenti sui termini non prevedono un termine diverso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ter, comma 2).</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Nei casi di decisioni complesse l’amministrazione procedente può indire direttamente la conferenza simultanea (o con riunione).</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richiesta – motivata – di conferenza simultanea per decisioni complesse può essere anche presentata da una delle amministrazioni coinvolte o dal privato interessato entro il termine indicato per l’integrazione documentale nella comunicazione che indice la conferenza semplificata.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In questi casi l’amministrazione procedente può indire la conferenza e convocare la riunione nei successivi 45 giorni comunicando ai soggetti che devono nominare il rappresentante unico e alle altre amministrazioni coinvolte che possono partecipare in funzioni di supporto allo stesso rappresentante unico:</w:t>
      </w:r>
    </w:p>
    <w:p w:rsidR="00225167" w:rsidRPr="00FB5AD0"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l’oggetto della determinazione da assumere, l’istanza e la relativa documentazione e il termine (non superiore a 15 giorni) per le richieste di integrazioni documentali;</w:t>
      </w:r>
    </w:p>
    <w:p w:rsidR="00225167" w:rsidRPr="00FB5AD0" w:rsidRDefault="00225167" w:rsidP="005D1493">
      <w:pPr>
        <w:widowControl/>
        <w:numPr>
          <w:ilvl w:val="0"/>
          <w:numId w:val="68"/>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data di convocazione della riunione entro i successivi 45 giorni.</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All’esito dell’ultima riunione della conferenza, l’amministrazione procedente adotta la determinazione motivata di conclusione della conferenza entro il termine previsto, sulla base delle posizioni prevalenti espresse dalle amministrazioni partecipanti alla conferenza tramite i propri rappresentanti.</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Si considera acquisito l’assenso senza condizioni delle amministrazioni il cui rappresentante non abbia partecipato alle riunioni ovvero, pur partecipandovi, non abbia espresso la propria posizione, ovvero abbia espresso un dissenso non motivato o riferito a questioni che non costituiscono oggetto della conferenza.</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lastRenderedPageBreak/>
        <w:t>La determinazione motivata di conclusione positiva della conferenza, adottata dall’amministrazione procedente, sostituisce a ogni effetto tutti gli atti di assenso, comunque denominati, di competenza delle amministrazioni e dei gestori di beni o servizi pubblici interessati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 xml:space="preserve"> quater, comma 1).</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In caso di approvazione unanime, la determinazione è immediatamente efficace. In caso di approvazione sulla base delle posizioni prevalenti nella conferenza simultanea, l’efficacia della determinazione è sospesa quando sono stati espressi dissensi qualificati per il periodo (di 10 giorni dalla sua comunicazione), utile alla presentazione dell’opposizione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quater, comma 3).</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L’efficacia degli atti di assenso comunque denominati sostituiti dalla determinazione decorre dalla data della comunicazione della determinazione stessa (art. 14</w:t>
      </w:r>
      <w:r w:rsidRPr="00FB5AD0">
        <w:rPr>
          <w:rFonts w:ascii="Cambria Math" w:hAnsi="Cambria Math" w:cs="Arial"/>
          <w:color w:val="000000" w:themeColor="text1"/>
          <w:bdr w:val="none" w:sz="0" w:space="0" w:color="auto" w:frame="1"/>
        </w:rPr>
        <w:t>‐</w:t>
      </w:r>
      <w:r w:rsidRPr="00FB5AD0">
        <w:rPr>
          <w:rFonts w:ascii="Arial" w:hAnsi="Arial" w:cs="Arial"/>
          <w:color w:val="000000" w:themeColor="text1"/>
          <w:bdr w:val="none" w:sz="0" w:space="0" w:color="auto" w:frame="1"/>
        </w:rPr>
        <w:t xml:space="preserve"> quater, comma 4)</w:t>
      </w:r>
    </w:p>
    <w:p w:rsidR="00225167" w:rsidRPr="00FB5AD0" w:rsidRDefault="00225167" w:rsidP="00225167">
      <w:pPr>
        <w:pStyle w:val="NormaleWeb"/>
        <w:shd w:val="clear" w:color="auto" w:fill="FFFFFF"/>
        <w:textAlignment w:val="baseline"/>
        <w:rPr>
          <w:rFonts w:ascii="Arial" w:hAnsi="Arial" w:cs="Arial"/>
          <w:color w:val="000000" w:themeColor="text1"/>
        </w:rPr>
      </w:pPr>
      <w:r w:rsidRPr="00FB5AD0">
        <w:rPr>
          <w:rFonts w:ascii="Arial" w:hAnsi="Arial" w:cs="Arial"/>
          <w:color w:val="000000" w:themeColor="text1"/>
          <w:bdr w:val="none" w:sz="0" w:space="0" w:color="auto" w:frame="1"/>
        </w:rPr>
        <w:t>La nuova disciplina prevede, come quella previgente, la possibilità per le amministrazioni preposte alla tutela di interessi sensibili di rimettere, in caso di dissenso, la questione al Presidente del Consiglio dei Ministri, ma rende molto più stringenti i tempi e prevede che per le amministrazioni statali l’opposizione sia proposta dal Ministro competente. In particolare:</w:t>
      </w:r>
    </w:p>
    <w:p w:rsidR="00225167" w:rsidRPr="00FB5AD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entro 10 giorni dalla comunicazione della determinazione conclusiva, le amministrazioni preposte alla tutela ambientale, paesaggistico</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territoriale, dei beni culturali o alla tutela della salute e della pubblica incolumità dei cittadini possono proporre opposizione al Presidente del Consiglio dei Ministri, a condizione che abbiano espresso in modo inequivoco il proprio motivato dissenso prima della conclusione dei lavori della conferenza. Per le amministrazioni statali l’opposizione è proposta dal Ministro competente. Possono altresì presentare opposizione le amministrazioni delle regioni o delle province autonome di Trento e di Bolzano, il cui rappresentante, intervenendo in una materia spettante alla rispettiva competenza, abbia manifestato un dissenso motivato in seno alla conferenza (art. 14</w:t>
      </w:r>
      <w:r w:rsidRPr="00FB5AD0">
        <w:rPr>
          <w:rFonts w:ascii="Cambria Math" w:hAnsi="Cambria Math"/>
          <w:color w:val="000000" w:themeColor="text1"/>
          <w:bdr w:val="none" w:sz="0" w:space="0" w:color="auto" w:frame="1"/>
        </w:rPr>
        <w:t>‐</w:t>
      </w:r>
      <w:r w:rsidRPr="00FB5AD0">
        <w:rPr>
          <w:color w:val="000000" w:themeColor="text1"/>
          <w:bdr w:val="none" w:sz="0" w:space="0" w:color="auto" w:frame="1"/>
        </w:rPr>
        <w:t>quinquies, commi 1 e 2);</w:t>
      </w:r>
    </w:p>
    <w:p w:rsidR="00225167" w:rsidRPr="00FB5AD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proposizione dell’opposizione sospende l’efficacia della determinazione motivata di conclusione della conferenza (art. 14</w:t>
      </w:r>
      <w:r w:rsidRPr="00FB5AD0">
        <w:rPr>
          <w:rFonts w:hAnsi="Cambria Math"/>
          <w:color w:val="000000" w:themeColor="text1"/>
          <w:bdr w:val="none" w:sz="0" w:space="0" w:color="auto" w:frame="1"/>
        </w:rPr>
        <w:t>‐</w:t>
      </w:r>
      <w:r w:rsidRPr="00FB5AD0">
        <w:rPr>
          <w:color w:val="000000" w:themeColor="text1"/>
          <w:bdr w:val="none" w:sz="0" w:space="0" w:color="auto" w:frame="1"/>
        </w:rPr>
        <w:t>quinquies, comma 3);</w:t>
      </w:r>
    </w:p>
    <w:p w:rsidR="00225167" w:rsidRPr="00FB5AD0" w:rsidRDefault="00225167" w:rsidP="005D1493">
      <w:pPr>
        <w:widowControl/>
        <w:numPr>
          <w:ilvl w:val="0"/>
          <w:numId w:val="69"/>
        </w:numPr>
        <w:shd w:val="clear" w:color="auto" w:fill="FFFFFF"/>
        <w:suppressAutoHyphens w:val="0"/>
        <w:autoSpaceDE/>
        <w:autoSpaceDN w:val="0"/>
        <w:textAlignment w:val="baseline"/>
        <w:rPr>
          <w:color w:val="000000" w:themeColor="text1"/>
        </w:rPr>
      </w:pPr>
      <w:r w:rsidRPr="00FB5AD0">
        <w:rPr>
          <w:color w:val="000000" w:themeColor="text1"/>
          <w:bdr w:val="none" w:sz="0" w:space="0" w:color="auto" w:frame="1"/>
        </w:rPr>
        <w:t>la Presidenza del Consiglio dei Ministri indice, entro 15 giorni dalla ricezione dell’opposizione, una riunione con le amministrazioni interessate al fine di raggiungere un accordo. Se alla conferenza hanno partecipato amministrazioni delle Regioni e province autonome può essere convocata una successiva riunione entro 15 giorni dalla precedente. Se si trova un accordo viene adottata una nuova determinazione conclusiva della Conferenza (art. 14</w:t>
      </w:r>
      <w:r w:rsidRPr="00FB5AD0">
        <w:rPr>
          <w:rFonts w:hAnsi="Cambria Math"/>
          <w:color w:val="000000" w:themeColor="text1"/>
          <w:bdr w:val="none" w:sz="0" w:space="0" w:color="auto" w:frame="1"/>
        </w:rPr>
        <w:t>‐</w:t>
      </w:r>
      <w:r w:rsidRPr="00FB5AD0">
        <w:rPr>
          <w:color w:val="000000" w:themeColor="text1"/>
          <w:bdr w:val="none" w:sz="0" w:space="0" w:color="auto" w:frame="1"/>
        </w:rPr>
        <w:t>quinquies, commi 4,5,6);</w:t>
      </w:r>
    </w:p>
    <w:p w:rsidR="002B785F" w:rsidRPr="00FB5AD0" w:rsidRDefault="00225167" w:rsidP="00225167">
      <w:pPr>
        <w:jc w:val="both"/>
        <w:rPr>
          <w:color w:val="000000" w:themeColor="text1"/>
          <w:bdr w:val="none" w:sz="0" w:space="0" w:color="auto" w:frame="1"/>
        </w:rPr>
      </w:pPr>
      <w:r w:rsidRPr="00FB5AD0">
        <w:rPr>
          <w:color w:val="000000" w:themeColor="text1"/>
          <w:bdr w:val="none" w:sz="0" w:space="0" w:color="auto" w:frame="1"/>
        </w:rPr>
        <w:t>se non è stato raggiunto un accordo, la questione è rimessa al Consiglio dei Ministri, che la pone all’ordine del giorno della prima riunione successiva alla scadenza del termine di 15 giorni dall’ultima riunione. Al Consiglio dei Ministri possono partecipare i presidenti delle Regioni o delle Province autonome. Se il Consiglio, non accoglie l’opposizione, la determinazione conclusiva della Conferenza acquista efficacia</w:t>
      </w:r>
    </w:p>
    <w:p w:rsidR="00A02A3F" w:rsidRPr="00FB5AD0" w:rsidRDefault="00A02A3F" w:rsidP="00225167">
      <w:pPr>
        <w:jc w:val="both"/>
        <w:rPr>
          <w:color w:val="000000" w:themeColor="text1"/>
          <w:bdr w:val="none" w:sz="0" w:space="0" w:color="auto" w:frame="1"/>
        </w:rPr>
      </w:pPr>
    </w:p>
    <w:p w:rsidR="00A02A3F" w:rsidRPr="00FB5AD0" w:rsidRDefault="00A02A3F" w:rsidP="00225167">
      <w:pPr>
        <w:jc w:val="both"/>
        <w:rPr>
          <w:color w:val="000000" w:themeColor="text1"/>
        </w:rPr>
      </w:pPr>
      <w:r w:rsidRPr="00FB5AD0">
        <w:rPr>
          <w:color w:val="000000" w:themeColor="text1"/>
          <w:bdr w:val="none" w:sz="0" w:space="0" w:color="auto" w:frame="1"/>
        </w:rPr>
        <w:t>Autocertificazione (art 18)</w:t>
      </w:r>
      <w:r w:rsidRPr="00FB5AD0">
        <w:rPr>
          <w:color w:val="000000"/>
          <w:shd w:val="clear" w:color="auto" w:fill="FFFFFF"/>
        </w:rPr>
        <w:t xml:space="preserve"> Con il D.P.R. 403/98 del 20 ottobre 1998 </w:t>
      </w:r>
      <w:r w:rsidRPr="00FB5AD0">
        <w:rPr>
          <w:i/>
          <w:iCs/>
          <w:color w:val="000000"/>
          <w:shd w:val="clear" w:color="auto" w:fill="FFFFFF"/>
        </w:rPr>
        <w:t>"Regolamento di attuazione degli articoli 1, 2 e 3 della legge 15 maggio 1997, n.127" </w:t>
      </w:r>
      <w:r w:rsidRPr="00FB5AD0">
        <w:rPr>
          <w:color w:val="000000"/>
          <w:shd w:val="clear" w:color="auto" w:fill="FFFFFF"/>
        </w:rPr>
        <w:t>è stato ampliato ed innovato in maniera organica il ricorso all’autocertificazione. Tale regolamento si è reso necessario per superare le non poche resistenze incontrate nell’ applicazione delle disposizioni normative contenute nella legge n.15 del 4 gennaio del 1968 </w:t>
      </w:r>
      <w:r w:rsidRPr="00FB5AD0">
        <w:rPr>
          <w:i/>
          <w:iCs/>
          <w:color w:val="000000"/>
          <w:shd w:val="clear" w:color="auto" w:fill="FFFFFF"/>
        </w:rPr>
        <w:t>"norme sulla documentazione amministrativa e sulla legalizzazione e autenticazione delle firme" </w:t>
      </w:r>
      <w:r w:rsidRPr="00FB5AD0">
        <w:rPr>
          <w:color w:val="000000"/>
          <w:shd w:val="clear" w:color="auto" w:fill="FFFFFF"/>
        </w:rPr>
        <w:t xml:space="preserve">che già da molti anni consentiva, per alcuni specifici casi, il ricorso alla semplice dichiarazione in </w:t>
      </w:r>
      <w:r w:rsidRPr="00FB5AD0">
        <w:rPr>
          <w:color w:val="000000"/>
          <w:shd w:val="clear" w:color="auto" w:fill="FFFFFF"/>
        </w:rPr>
        <w:lastRenderedPageBreak/>
        <w:t>sostituzione di alcuni certificati. Il diritto all’autocertificazione è stato ulteriormente ribadito dalla legge 241 del 7 agosto 1990, intervenuta per dettare </w:t>
      </w:r>
      <w:r w:rsidRPr="00FB5AD0">
        <w:rPr>
          <w:i/>
          <w:iCs/>
          <w:color w:val="000000"/>
          <w:shd w:val="clear" w:color="auto" w:fill="FFFFFF"/>
        </w:rPr>
        <w:t>"nuove regole in materia di procedimento amministrativo e di diritto di accesso ai documenti amministrativi". </w:t>
      </w:r>
      <w:r w:rsidRPr="00FB5AD0">
        <w:rPr>
          <w:color w:val="000000"/>
          <w:shd w:val="clear" w:color="auto" w:fill="FFFFFF"/>
        </w:rPr>
        <w:t>In particolare l’art.18 obbligava le amministrazioni a garantire l’applicazione normativa in materia di autocertificazione.</w:t>
      </w:r>
      <w:r w:rsidRPr="00FB5AD0">
        <w:rPr>
          <w:color w:val="000000"/>
        </w:rPr>
        <w:br/>
      </w:r>
      <w:r w:rsidRPr="00FB5AD0">
        <w:rPr>
          <w:color w:val="000000"/>
          <w:shd w:val="clear" w:color="auto" w:fill="FFFFFF"/>
        </w:rPr>
        <w:t> Ciò nonostante, l’obiettivo di risolvere l’eccessiva burocratizzazione degli atti amministrativi con rapidità e facilità di soluzioni non era ancora raggiunto e l’autocertificazione restava quasi del tutto inutilizzata. Le amministrazioni continuavano ad essere restie nell’applicare tali disposizioni ed i i cittadini, dal canto loro, erano poco informati per rendere effettiva questa importante innovazione normativa.</w:t>
      </w:r>
      <w:r w:rsidRPr="00FB5AD0">
        <w:rPr>
          <w:color w:val="000000"/>
        </w:rPr>
        <w:br/>
      </w:r>
      <w:r w:rsidRPr="00FB5AD0">
        <w:rPr>
          <w:color w:val="000000"/>
          <w:shd w:val="clear" w:color="auto" w:fill="FFFFFF"/>
        </w:rPr>
        <w:t>Il recente regolamento di attuazione della citata legge 127/97 ha certamente dato un forte impulso alla semplificazione amministrativa rilanciando il ricorso all’autocertificazione ed individuando ulteriori casi di dichiarazioni sostitutive che consentiranno di eliminare certificati inutili e code agli sportelli dei pubblici uffici.</w:t>
      </w:r>
    </w:p>
    <w:p w:rsidR="00225167" w:rsidRPr="00FB5AD0" w:rsidRDefault="00225167">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4) </w:t>
      </w:r>
      <w:r w:rsidRPr="00FB5AD0">
        <w:rPr>
          <w:bCs/>
          <w:color w:val="000000" w:themeColor="text1"/>
        </w:rPr>
        <w:t xml:space="preserve">Accordi fra amministrazioni </w:t>
      </w:r>
      <w:r w:rsidRPr="00FB5AD0">
        <w:rPr>
          <w:color w:val="000000" w:themeColor="text1"/>
        </w:rPr>
        <w:t>[art. 15]. Oltre al caso della conferenza dei servizi, le amministrazioni possono sempre concludere accordi fra loro. A questi accordi si applicano le prescrizioni che regolano gli accordi fra privati (vedi art. 11)</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 xml:space="preserve">5) Pareri e valutazioni tecniche </w:t>
      </w:r>
      <w:r w:rsidRPr="00FB5AD0">
        <w:rPr>
          <w:color w:val="000000" w:themeColor="text1"/>
        </w:rPr>
        <w:t>[artt. 16 e 17]. La L. 241/90 semplifica il procedimento con cui vengono richiesti i pareri, stabilendo un termine (20 gg.) per l’espressione degli stessi. Il termine può essere interrotto, una sola volta, se l’organo consultivo richiede ulteriore documentazione; in tal caso il parere deve essere espresso nei 15 gg. successivi alla ricezione.</w:t>
      </w:r>
    </w:p>
    <w:p w:rsidR="002B785F" w:rsidRPr="00FB5AD0" w:rsidRDefault="002B785F">
      <w:pPr>
        <w:jc w:val="both"/>
        <w:rPr>
          <w:color w:val="000000" w:themeColor="text1"/>
        </w:rPr>
      </w:pPr>
      <w:r w:rsidRPr="00FB5AD0">
        <w:rPr>
          <w:color w:val="000000" w:themeColor="text1"/>
        </w:rPr>
        <w:t>Trascorso il termine per l’espressione del parere, la PA procedente ha la facoltà di prescindere dallo stesso, se si tratta di un parere obbligatorio, e l’obbligo se si tratta di un parere facoltativo.</w:t>
      </w:r>
    </w:p>
    <w:p w:rsidR="002B785F" w:rsidRPr="00FB5AD0" w:rsidRDefault="002B785F">
      <w:pPr>
        <w:jc w:val="both"/>
        <w:rPr>
          <w:color w:val="000000" w:themeColor="text1"/>
        </w:rPr>
      </w:pPr>
      <w:r w:rsidRPr="00FB5AD0">
        <w:rPr>
          <w:color w:val="000000" w:themeColor="text1"/>
        </w:rPr>
        <w:t>Se vi è una legge od un regolamento che obbligano una PA ad acquisire preventivamente delle valutazioni tecniche da organi o enti a ciò preposti e tali enti non provvedano nei termini previsti o comunque al massimo entro 90 giorni dalla richiesta, il responsabile del procedimento deve chiedere tali valutazioni ad altri organi della PA o altri enti pubblici con analoghe capacità tecniche oppure all’università. Anche in questo caso non si può chiedere altrove la valutazione tecnica se la stessa è di competenza di amministrazioni preposte alla tutela ambientale, paesaggistica, territoriale ed alla salute dei cittadini.</w:t>
      </w:r>
    </w:p>
    <w:p w:rsidR="002B785F" w:rsidRPr="00FB5AD0" w:rsidRDefault="002B785F">
      <w:pPr>
        <w:jc w:val="both"/>
        <w:rPr>
          <w:color w:val="000000" w:themeColor="text1"/>
        </w:rPr>
      </w:pPr>
    </w:p>
    <w:p w:rsidR="002B785F" w:rsidRPr="00FB5AD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FB5AD0">
        <w:rPr>
          <w:color w:val="000000" w:themeColor="text1"/>
        </w:rPr>
        <w:t xml:space="preserve">Le modifiche della L.69/2009 riguardano i termini del procedimento in caso di attività consultiva, al fine di coordinarli con il novellato art. 2, che ha “imposto” la riduzione del relativo termine, riducendo quello per il rilascio del parere da 45 a </w:t>
      </w:r>
      <w:r w:rsidRPr="00FB5AD0">
        <w:rPr>
          <w:bCs/>
          <w:color w:val="000000" w:themeColor="text1"/>
        </w:rPr>
        <w:t xml:space="preserve">20 giorni </w:t>
      </w:r>
      <w:r w:rsidRPr="00FB5AD0">
        <w:rPr>
          <w:color w:val="000000" w:themeColor="text1"/>
        </w:rPr>
        <w:t>ed incidendo anche sul secondo comma dell’art.16 in ordine alle conseguenze derivanti dalla mancata espressione del parere.</w:t>
      </w:r>
    </w:p>
    <w:p w:rsidR="002B785F" w:rsidRPr="00FB5AD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FB5AD0">
        <w:rPr>
          <w:color w:val="000000" w:themeColor="text1"/>
        </w:rPr>
        <w:t>In particolare, la norma distingue fra la mancanza dei pareri obbligatori o facoltativi. Nel primo caso, l’amministrazione richiedente può chiedere di procedere indipendentemente dalla acquisizione del parere, mentre nel caso dei pareri facoltativi l’amministrazione risulta vincolata a dar seguito al procedimento anche senza l’espressione dell’organo consultivo, salva l’ipotesi in cui l’amministrazione richieda un’integrazione istruttoria, nel qual caso il parere deve essere reso definitivamente entro 15 giorni dalla ricezione degli elementi istruttori.</w:t>
      </w:r>
    </w:p>
    <w:p w:rsidR="002B785F" w:rsidRPr="00FB5AD0" w:rsidRDefault="002B785F">
      <w:pPr>
        <w:jc w:val="both"/>
        <w:rPr>
          <w:color w:val="000000" w:themeColor="text1"/>
        </w:rPr>
      </w:pPr>
    </w:p>
    <w:p w:rsidR="002B785F" w:rsidRPr="00FB5AD0" w:rsidRDefault="002B785F" w:rsidP="00220558">
      <w:pPr>
        <w:jc w:val="both"/>
        <w:rPr>
          <w:color w:val="000000" w:themeColor="text1"/>
        </w:rPr>
      </w:pPr>
      <w:r w:rsidRPr="00FB5AD0">
        <w:rPr>
          <w:color w:val="000000" w:themeColor="text1"/>
        </w:rPr>
        <w:t>6) Il decreto legge 78/10 ha introdotto la SCIA:</w:t>
      </w:r>
    </w:p>
    <w:p w:rsidR="00220558" w:rsidRPr="00FB5AD0" w:rsidRDefault="00220558" w:rsidP="00220558">
      <w:pPr>
        <w:jc w:val="both"/>
        <w:rPr>
          <w:color w:val="000000" w:themeColor="text1"/>
        </w:rPr>
      </w:pPr>
    </w:p>
    <w:p w:rsidR="002B785F" w:rsidRPr="00FB5AD0" w:rsidRDefault="002B785F">
      <w:pPr>
        <w:widowControl/>
        <w:suppressAutoHyphens w:val="0"/>
        <w:autoSpaceDE/>
        <w:spacing w:after="120" w:line="312" w:lineRule="auto"/>
        <w:rPr>
          <w:color w:val="000000" w:themeColor="text1"/>
        </w:rPr>
      </w:pPr>
      <w:r w:rsidRPr="00FB5AD0">
        <w:rPr>
          <w:color w:val="000000" w:themeColor="text1"/>
        </w:rPr>
        <w:t>La Segnalazione di inizio di attività sostituisce ogni autorizzazione il cui rilascio dipenda esclusivamente da accertamento di requisiti. Inoltre non si applica in presenza di vincoli ambientali, paesaggistici o culturali. La Segnalazione deve essere integrata dalle attestazioni e asseverazioni di tecnici abilitati, corredate dagli elaborati tecnici necessari  per consentire le verifiche di competenza dell'amministrazione. I pareri di enti sono sostituiti da autocertificazioni, salvo le verifiche successive degli enti.L'attività può essere iniziata subito. L'amministrazione ha 60 giorni per contestare la regolarità della Segnalazione e fermare i lavori. Decorsi i 60 giorni, può intervenire solo in presenza di gravi danni per il pubblico interesse. </w:t>
      </w:r>
    </w:p>
    <w:p w:rsidR="002B785F" w:rsidRPr="00FB5AD0" w:rsidRDefault="002B785F">
      <w:pPr>
        <w:tabs>
          <w:tab w:val="left" w:pos="720"/>
        </w:tabs>
        <w:ind w:left="360"/>
        <w:jc w:val="both"/>
        <w:rPr>
          <w:color w:val="000000" w:themeColor="text1"/>
        </w:rPr>
      </w:pP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 xml:space="preserve">7) Silenzio-assenso per rilascio atto di consenso </w:t>
      </w:r>
      <w:r w:rsidRPr="00FB5AD0">
        <w:rPr>
          <w:color w:val="000000" w:themeColor="text1"/>
        </w:rPr>
        <w:t>[art 20]. Nei procedimenti a richiesta dell’interessato per rilascio di provvedimenti amministrativi il silenzio della P.A. competente equivale ad accoglimento della domanda se non comunica la stessa P.A un diniego entro i termini della conclusione del procedimento o non ha indetto entro 30 giorni una conferenza di servizi.</w:t>
      </w:r>
    </w:p>
    <w:p w:rsidR="002B785F" w:rsidRPr="00FB5AD0" w:rsidRDefault="002B785F">
      <w:pPr>
        <w:jc w:val="both"/>
        <w:rPr>
          <w:color w:val="000000" w:themeColor="text1"/>
        </w:rPr>
      </w:pPr>
      <w:r w:rsidRPr="00FB5AD0">
        <w:rPr>
          <w:color w:val="000000" w:themeColor="text1"/>
        </w:rPr>
        <w:t>Decorso tale termine l’amministrazione, per motivi di pubblico interesse, può annullare l’atto di assenso (anche se è scattato il silenzio-assenso). L’interessato può, entro il termine indicato nel provvedimento, conformarsi a quanto indicato dall’amministrazione, a patto che non abbia dichiarato il falso [art. 21].</w:t>
      </w:r>
    </w:p>
    <w:p w:rsidR="002B785F" w:rsidRPr="00FB5AD0" w:rsidRDefault="002B785F">
      <w:pPr>
        <w:jc w:val="both"/>
        <w:rPr>
          <w:color w:val="000000" w:themeColor="text1"/>
        </w:rPr>
      </w:pPr>
      <w:r w:rsidRPr="00FB5AD0">
        <w:rPr>
          <w:color w:val="000000" w:themeColor="text1"/>
        </w:rPr>
        <w:t>L’istituto diviene ora di applicazione generale in quanto, fatta salva l’applicazione dell’art. 19 della medesima legge (con la conseguenza che, pertanto, le pratiche concernenti il rilascio di provvedimenti vincolati di autorizzazione o concessione non costitutive o di nulla osta comunque denominati finalizzati all’esercizio di un’attività commerciale, artigianale o professionale restano comunque esclusi dall’applicazione dell’istituto del silenzio assenso) – l’inutile decorso del termine previsto per l’adozione del provvedimento conclusivo nell’ambito</w:t>
      </w:r>
    </w:p>
    <w:p w:rsidR="002B785F" w:rsidRPr="00FB5AD0" w:rsidRDefault="002B785F">
      <w:pPr>
        <w:jc w:val="both"/>
        <w:rPr>
          <w:color w:val="000000" w:themeColor="text1"/>
        </w:rPr>
      </w:pPr>
      <w:r w:rsidRPr="00FB5AD0">
        <w:rPr>
          <w:color w:val="000000" w:themeColor="text1"/>
        </w:rPr>
        <w:t>di un procedimento ad istanza di parte equivale a provvedimento di accoglimento della medesima, senza necessità di ulteriori istanze o diffide o altro. Viene ovviamente fatto salvo il potere dell’Amministrazione di provvedere all’annullamento in via di autotutela dell’assenso tacito illegittimamente formatosi. L’unico mezzo a disposizione dell’Amministrazione procedente per evitare l’accoglimento tacito dell’istanza è comunicare all’interessato, nel termine previsto ai sensi dell’art. 2 c. 2 e 3 L. 241/1990, il diniego espresso.</w:t>
      </w:r>
    </w:p>
    <w:p w:rsidR="002B785F" w:rsidRPr="00FB5AD0" w:rsidRDefault="002B785F">
      <w:pPr>
        <w:jc w:val="both"/>
        <w:rPr>
          <w:color w:val="000000" w:themeColor="text1"/>
        </w:rPr>
      </w:pPr>
      <w:r w:rsidRPr="00FB5AD0">
        <w:rPr>
          <w:color w:val="000000" w:themeColor="text1"/>
        </w:rPr>
        <w:t>Tra i servizi espressamente esclusi dall’ambito di applicazione della direttiva e quindi anche dalla Dia “ad efficacia immediata” vi sono, invece i servizi: non economici di interesse generale; finanziari; nel settore dei trasporti; sanitari; delle agenzie di lavoro interinale; sociali; legati all’esercizio di pubblici poteri.</w:t>
      </w:r>
    </w:p>
    <w:p w:rsidR="002B785F" w:rsidRPr="00FB5AD0" w:rsidRDefault="002B785F">
      <w:pPr>
        <w:jc w:val="both"/>
        <w:rPr>
          <w:color w:val="000000" w:themeColor="text1"/>
        </w:rPr>
      </w:pPr>
    </w:p>
    <w:p w:rsidR="002B785F" w:rsidRPr="00FB5AD0" w:rsidRDefault="002B785F">
      <w:pPr>
        <w:jc w:val="both"/>
        <w:rPr>
          <w:bCs/>
          <w:color w:val="000000" w:themeColor="text1"/>
        </w:rPr>
      </w:pPr>
    </w:p>
    <w:tbl>
      <w:tblPr>
        <w:tblW w:w="0" w:type="auto"/>
        <w:tblInd w:w="-17" w:type="dxa"/>
        <w:tblLayout w:type="fixed"/>
        <w:tblCellMar>
          <w:left w:w="70" w:type="dxa"/>
          <w:right w:w="70" w:type="dxa"/>
        </w:tblCellMar>
        <w:tblLook w:val="0000"/>
      </w:tblPr>
      <w:tblGrid>
        <w:gridCol w:w="9813"/>
      </w:tblGrid>
      <w:tr w:rsidR="002B785F" w:rsidRPr="00FB5AD0">
        <w:tc>
          <w:tcPr>
            <w:tcW w:w="9813" w:type="dxa"/>
            <w:tcBorders>
              <w:top w:val="single" w:sz="4" w:space="0" w:color="000000"/>
              <w:left w:val="single" w:sz="4" w:space="0" w:color="000000"/>
              <w:bottom w:val="single" w:sz="4" w:space="0" w:color="000000"/>
              <w:right w:val="single" w:sz="4" w:space="0" w:color="000000"/>
            </w:tcBorders>
            <w:shd w:val="clear" w:color="auto" w:fill="auto"/>
          </w:tcPr>
          <w:p w:rsidR="002B785F" w:rsidRPr="00FB5AD0" w:rsidRDefault="002B785F">
            <w:pPr>
              <w:snapToGrid w:val="0"/>
              <w:jc w:val="both"/>
              <w:rPr>
                <w:bCs/>
                <w:i/>
                <w:iCs/>
                <w:color w:val="000000" w:themeColor="text1"/>
              </w:rPr>
            </w:pPr>
            <w:r w:rsidRPr="00FB5AD0">
              <w:rPr>
                <w:bCs/>
                <w:i/>
                <w:iCs/>
                <w:color w:val="000000" w:themeColor="text1"/>
              </w:rPr>
              <w:t>LA RESPONSABILITA' DELLA PUBBLICA AMMINISTRAZIONE</w:t>
            </w:r>
          </w:p>
        </w:tc>
      </w:tr>
    </w:tbl>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 P.A. nell'esercizio delle sue funzioni e nella realizzazione dei suoi compiti entra quotidianamente in rapporto con soggetti terzi, nei confronti dei quali è facile che essa assuma degli obblighi.</w:t>
      </w:r>
    </w:p>
    <w:p w:rsidR="002B785F" w:rsidRPr="00FB5AD0" w:rsidRDefault="002B785F">
      <w:pPr>
        <w:jc w:val="both"/>
        <w:rPr>
          <w:color w:val="000000" w:themeColor="text1"/>
        </w:rPr>
      </w:pPr>
      <w:r w:rsidRPr="00FB5AD0">
        <w:rPr>
          <w:color w:val="000000" w:themeColor="text1"/>
        </w:rPr>
        <w:t>Questi obblighi si suddividono in :</w:t>
      </w:r>
    </w:p>
    <w:p w:rsidR="002B785F" w:rsidRPr="00FB5AD0" w:rsidRDefault="002B785F" w:rsidP="007200E3">
      <w:pPr>
        <w:numPr>
          <w:ilvl w:val="0"/>
          <w:numId w:val="52"/>
        </w:numPr>
        <w:tabs>
          <w:tab w:val="left" w:pos="720"/>
        </w:tabs>
        <w:ind w:left="720" w:hanging="360"/>
        <w:jc w:val="both"/>
        <w:rPr>
          <w:color w:val="000000" w:themeColor="text1"/>
        </w:rPr>
      </w:pPr>
      <w:r w:rsidRPr="00FB5AD0">
        <w:rPr>
          <w:bCs/>
          <w:color w:val="000000" w:themeColor="text1"/>
        </w:rPr>
        <w:t>obblighi sopportare</w:t>
      </w:r>
      <w:r w:rsidRPr="00FB5AD0">
        <w:rPr>
          <w:color w:val="000000" w:themeColor="text1"/>
        </w:rPr>
        <w:t xml:space="preserve"> (pati) che consistono nell'obbligo di tollerare il soddisfacimento di </w:t>
      </w:r>
      <w:r w:rsidRPr="00FB5AD0">
        <w:rPr>
          <w:color w:val="000000" w:themeColor="text1"/>
        </w:rPr>
        <w:lastRenderedPageBreak/>
        <w:t>terzi nell'uso di beni pubblici, solo nei casi e nei modi previsti dalla legge.</w:t>
      </w:r>
    </w:p>
    <w:p w:rsidR="002B785F" w:rsidRPr="00FB5AD0" w:rsidRDefault="002B785F">
      <w:pPr>
        <w:jc w:val="both"/>
        <w:rPr>
          <w:color w:val="000000" w:themeColor="text1"/>
        </w:rPr>
      </w:pPr>
    </w:p>
    <w:p w:rsidR="002B785F" w:rsidRPr="00FB5AD0" w:rsidRDefault="002B785F" w:rsidP="007200E3">
      <w:pPr>
        <w:numPr>
          <w:ilvl w:val="0"/>
          <w:numId w:val="41"/>
        </w:numPr>
        <w:tabs>
          <w:tab w:val="left" w:pos="720"/>
        </w:tabs>
        <w:ind w:left="720" w:hanging="360"/>
        <w:jc w:val="both"/>
        <w:rPr>
          <w:color w:val="000000" w:themeColor="text1"/>
        </w:rPr>
      </w:pPr>
      <w:r w:rsidRPr="00FB5AD0">
        <w:rPr>
          <w:bCs/>
          <w:color w:val="000000" w:themeColor="text1"/>
        </w:rPr>
        <w:t>obblighi di non fare</w:t>
      </w:r>
      <w:r w:rsidRPr="00FB5AD0">
        <w:rPr>
          <w:color w:val="000000" w:themeColor="text1"/>
        </w:rPr>
        <w:t>: la P.A. pertanto deve astenersi da compiere determinati atti o attività perchè questi sono vietati dalla legge o da un eventuale contratto stipulato con terzi. dalla violazione del principio fondamentale del neminem laedere sorge la responsabilità extracontrattuale della PA</w:t>
      </w:r>
    </w:p>
    <w:p w:rsidR="002B785F" w:rsidRPr="00FB5AD0" w:rsidRDefault="002B785F">
      <w:pPr>
        <w:jc w:val="both"/>
        <w:rPr>
          <w:color w:val="000000" w:themeColor="text1"/>
        </w:rPr>
      </w:pPr>
    </w:p>
    <w:p w:rsidR="002B785F" w:rsidRPr="00FB5AD0" w:rsidRDefault="002B785F" w:rsidP="007200E3">
      <w:pPr>
        <w:numPr>
          <w:ilvl w:val="0"/>
          <w:numId w:val="51"/>
        </w:numPr>
        <w:tabs>
          <w:tab w:val="left" w:pos="720"/>
        </w:tabs>
        <w:ind w:left="720" w:hanging="360"/>
        <w:jc w:val="both"/>
        <w:rPr>
          <w:color w:val="000000" w:themeColor="text1"/>
        </w:rPr>
      </w:pPr>
      <w:r w:rsidRPr="00FB5AD0">
        <w:rPr>
          <w:bCs/>
          <w:color w:val="000000" w:themeColor="text1"/>
        </w:rPr>
        <w:t>obblighi di fare</w:t>
      </w:r>
      <w:r w:rsidRPr="00FB5AD0">
        <w:rPr>
          <w:color w:val="000000" w:themeColor="text1"/>
        </w:rPr>
        <w:t xml:space="preserve"> :la PA deve in questa situazione attivarsi, cioè deve fare qualcosa. Un esempio lampante è dato dal rilascio di un determinato atto richiesto da terzi, oppure fornire un servizio richiesto.</w:t>
      </w:r>
    </w:p>
    <w:p w:rsidR="002B785F" w:rsidRPr="00FB5AD0" w:rsidRDefault="002B785F">
      <w:pPr>
        <w:jc w:val="both"/>
        <w:rPr>
          <w:color w:val="000000" w:themeColor="text1"/>
        </w:rPr>
      </w:pPr>
    </w:p>
    <w:p w:rsidR="002B785F" w:rsidRPr="00FB5AD0" w:rsidRDefault="002B785F" w:rsidP="007200E3">
      <w:pPr>
        <w:numPr>
          <w:ilvl w:val="0"/>
          <w:numId w:val="46"/>
        </w:numPr>
        <w:tabs>
          <w:tab w:val="left" w:pos="720"/>
        </w:tabs>
        <w:ind w:left="720" w:hanging="360"/>
        <w:jc w:val="both"/>
        <w:rPr>
          <w:color w:val="000000" w:themeColor="text1"/>
        </w:rPr>
      </w:pPr>
      <w:r w:rsidRPr="00FB5AD0">
        <w:rPr>
          <w:bCs/>
          <w:color w:val="000000" w:themeColor="text1"/>
        </w:rPr>
        <w:t>obblighi di dare</w:t>
      </w:r>
      <w:r w:rsidRPr="00FB5AD0">
        <w:rPr>
          <w:color w:val="000000" w:themeColor="text1"/>
        </w:rPr>
        <w:t>: consistono nell'obbligo di prestare una cosa determinata: ad esempio pagare una somma di denaro quale può essere lo stipendio percepito mensilmente ai propri dipendenti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Tutti questi obblighi appena definiti sono chiamati primari, mentre gli obblighi secondari sorgo in corrispondenza di una violazione dei primi e danno origine a quella che comunemente viene definita responsabilità della PA.</w:t>
      </w:r>
    </w:p>
    <w:p w:rsidR="002B785F" w:rsidRPr="00FB5AD0" w:rsidRDefault="002B785F">
      <w:pPr>
        <w:jc w:val="both"/>
        <w:rPr>
          <w:color w:val="000000" w:themeColor="text1"/>
        </w:rPr>
      </w:pPr>
      <w:r w:rsidRPr="00FB5AD0">
        <w:rPr>
          <w:color w:val="000000" w:themeColor="text1"/>
        </w:rPr>
        <w:t>La responsabilità giuridica può essere sia civile, che penale o amministrativa:</w:t>
      </w:r>
    </w:p>
    <w:p w:rsidR="002B785F" w:rsidRPr="00FB5AD0" w:rsidRDefault="002B785F" w:rsidP="007200E3">
      <w:pPr>
        <w:numPr>
          <w:ilvl w:val="0"/>
          <w:numId w:val="38"/>
        </w:numPr>
        <w:tabs>
          <w:tab w:val="left" w:pos="720"/>
        </w:tabs>
        <w:ind w:left="720" w:hanging="360"/>
        <w:jc w:val="both"/>
        <w:rPr>
          <w:color w:val="000000" w:themeColor="text1"/>
        </w:rPr>
      </w:pPr>
      <w:r w:rsidRPr="00FB5AD0">
        <w:rPr>
          <w:bCs/>
          <w:color w:val="000000" w:themeColor="text1"/>
        </w:rPr>
        <w:t>responsabilità civile</w:t>
      </w:r>
      <w:r w:rsidRPr="00FB5AD0">
        <w:rPr>
          <w:color w:val="000000" w:themeColor="text1"/>
        </w:rPr>
        <w:t>.... riguarda il risarcimento del danno provocato dal comportamento di un determinato soggetto ed è sempre riconvertibile in una prestazione di denaro.</w:t>
      </w:r>
    </w:p>
    <w:p w:rsidR="002B785F" w:rsidRPr="00FB5AD0" w:rsidRDefault="002B785F" w:rsidP="007200E3">
      <w:pPr>
        <w:numPr>
          <w:ilvl w:val="0"/>
          <w:numId w:val="38"/>
        </w:numPr>
        <w:tabs>
          <w:tab w:val="left" w:pos="720"/>
        </w:tabs>
        <w:ind w:left="720" w:hanging="360"/>
        <w:jc w:val="both"/>
        <w:rPr>
          <w:color w:val="000000" w:themeColor="text1"/>
        </w:rPr>
      </w:pPr>
      <w:r w:rsidRPr="00FB5AD0">
        <w:rPr>
          <w:bCs/>
          <w:color w:val="000000" w:themeColor="text1"/>
        </w:rPr>
        <w:t>responsabilità penale</w:t>
      </w:r>
      <w:r w:rsidRPr="00FB5AD0">
        <w:rPr>
          <w:color w:val="000000" w:themeColor="text1"/>
        </w:rPr>
        <w:t xml:space="preserve"> riguarda invece il comportamento di singoli soggetti i quali ledono particolari interessi  definiti pubblici. in questo caso esiste una potestà punitiva dello Stato, rappresentante dell'interesse pubblico che si esterna mediante una pena.</w:t>
      </w:r>
    </w:p>
    <w:p w:rsidR="002B785F" w:rsidRPr="00FB5AD0" w:rsidRDefault="002B785F" w:rsidP="007200E3">
      <w:pPr>
        <w:numPr>
          <w:ilvl w:val="0"/>
          <w:numId w:val="38"/>
        </w:numPr>
        <w:tabs>
          <w:tab w:val="left" w:pos="720"/>
        </w:tabs>
        <w:ind w:left="720" w:hanging="360"/>
        <w:jc w:val="both"/>
        <w:rPr>
          <w:color w:val="000000" w:themeColor="text1"/>
        </w:rPr>
      </w:pPr>
      <w:r w:rsidRPr="00FB5AD0">
        <w:rPr>
          <w:bCs/>
          <w:color w:val="000000" w:themeColor="text1"/>
        </w:rPr>
        <w:t>responsabilità amministrativa</w:t>
      </w:r>
      <w:r w:rsidRPr="00FB5AD0">
        <w:rPr>
          <w:color w:val="000000" w:themeColor="text1"/>
        </w:rPr>
        <w:t xml:space="preserve"> deriva dalla violazione di doveri amministrativi, allorquando è prevista una sanzione amministrativa in merito.</w:t>
      </w:r>
    </w:p>
    <w:p w:rsidR="002B785F" w:rsidRPr="00FB5AD0" w:rsidRDefault="002B785F">
      <w:pPr>
        <w:jc w:val="both"/>
        <w:rPr>
          <w:color w:val="000000" w:themeColor="text1"/>
        </w:rPr>
      </w:pPr>
      <w:r w:rsidRPr="00FB5AD0">
        <w:rPr>
          <w:color w:val="000000" w:themeColor="text1"/>
        </w:rPr>
        <w:t>Nel caso della Pubblica Amministrazione si parla soltanto di responsabilità civile e amministrativa , perchè quella penale è per legge personale, e quindi solo le persone fisiche ne sono investite.</w:t>
      </w:r>
    </w:p>
    <w:p w:rsidR="002B785F" w:rsidRPr="00FB5AD0" w:rsidRDefault="002B785F">
      <w:pPr>
        <w:jc w:val="both"/>
        <w:rPr>
          <w:color w:val="000000" w:themeColor="text1"/>
        </w:rPr>
      </w:pPr>
      <w:r w:rsidRPr="00FB5AD0">
        <w:rPr>
          <w:color w:val="000000" w:themeColor="text1"/>
        </w:rPr>
        <w:t>In questo caso saranno responsabili eventualmente, laddove si riesca a dimostrarlo le singole persone preposte agli uffici od organi della PA.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2B785F" w:rsidRPr="00FB5AD0" w:rsidRDefault="002B785F">
      <w:pPr>
        <w:jc w:val="both"/>
        <w:rPr>
          <w:color w:val="000000" w:themeColor="text1"/>
        </w:rPr>
      </w:pPr>
      <w:r w:rsidRPr="00FB5AD0">
        <w:rPr>
          <w:color w:val="000000" w:themeColor="text1"/>
        </w:rPr>
        <w:t>Nel caso di responsabilità extracontrattuale si ha la violazione del principio del neminem laedere, attraverso una condotta attiva o omissiva che trova il suo fondamento nell'art. 2043 del c.c.</w:t>
      </w:r>
    </w:p>
    <w:p w:rsidR="002B785F" w:rsidRPr="00FB5AD0" w:rsidRDefault="002B785F">
      <w:pPr>
        <w:jc w:val="both"/>
        <w:rPr>
          <w:color w:val="000000" w:themeColor="text1"/>
        </w:rPr>
      </w:pPr>
      <w:r w:rsidRPr="00FB5AD0">
        <w:rPr>
          <w:color w:val="000000" w:themeColor="text1"/>
        </w:rPr>
        <w:t>Qui dal comportamento doloso o colposo può derivare una lesione di un diritto soggettivo o di un interesse legittimo e comunque deve sussistere un nesso di causalità tra fatto antigiuridico e evento dannoso verificatosi.</w:t>
      </w:r>
    </w:p>
    <w:p w:rsidR="002B785F" w:rsidRPr="00FB5AD0" w:rsidRDefault="002B785F">
      <w:pPr>
        <w:jc w:val="both"/>
        <w:rPr>
          <w:color w:val="000000" w:themeColor="text1"/>
        </w:rPr>
      </w:pPr>
      <w:r w:rsidRPr="00FB5AD0">
        <w:rPr>
          <w:color w:val="000000" w:themeColor="text1"/>
        </w:rPr>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illegittimamente di approvare il contratto o in modo illegittimo revoca la delibera a contrattare.</w:t>
      </w:r>
    </w:p>
    <w:p w:rsidR="002B785F" w:rsidRPr="00FB5AD0" w:rsidRDefault="002B785F">
      <w:pPr>
        <w:jc w:val="both"/>
        <w:rPr>
          <w:color w:val="000000" w:themeColor="text1"/>
          <w:u w:val="single"/>
        </w:rPr>
      </w:pPr>
    </w:p>
    <w:p w:rsidR="002B785F" w:rsidRPr="00FB5AD0" w:rsidRDefault="002B785F">
      <w:pPr>
        <w:pBdr>
          <w:top w:val="single" w:sz="4" w:space="1" w:color="000000"/>
          <w:left w:val="single" w:sz="4" w:space="4" w:color="000000"/>
          <w:bottom w:val="single" w:sz="4" w:space="1" w:color="000000"/>
          <w:right w:val="single" w:sz="4" w:space="4" w:color="000000"/>
        </w:pBdr>
        <w:jc w:val="both"/>
        <w:rPr>
          <w:color w:val="000000" w:themeColor="text1"/>
        </w:rPr>
      </w:pPr>
      <w:r w:rsidRPr="00FB5AD0">
        <w:rPr>
          <w:color w:val="000000" w:themeColor="text1"/>
        </w:rPr>
        <w:t>IL DIRITTO DI ACCESSO AI DOCUMENTI AMMINISTRATIVI: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Per diritto di accesso si intende il diritto degli interessati ad esaminare ed eventualmente ad ottenere una copia dei documenti amministrativi, salvo il rimborso dei costi.</w:t>
      </w:r>
    </w:p>
    <w:p w:rsidR="002B785F" w:rsidRPr="00FB5AD0" w:rsidRDefault="002B785F">
      <w:pPr>
        <w:jc w:val="both"/>
        <w:rPr>
          <w:color w:val="000000" w:themeColor="text1"/>
        </w:rPr>
      </w:pPr>
      <w:r w:rsidRPr="00FB5AD0">
        <w:rPr>
          <w:color w:val="000000" w:themeColor="text1"/>
        </w:rPr>
        <w:t>L’accesso ai documenti amministrativi è espressamente disciplinato dalla Legge n. 241/1990 (art. 22 e seguenti) e garantisce l’attuazione del principio della trasparenza dell’attività amministrativa, il quale consiste nell’attribuzione ai cittadini del potere di esercitare un controllo sull’operato della Pubblica Amministrazione e sulla conformità dello stesso agli interessi sociali ed ai precetti costituzionali.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 L’art. 22 della Legge n. 241/1990 individua i </w:t>
      </w:r>
      <w:r w:rsidRPr="00FB5AD0">
        <w:rPr>
          <w:bCs/>
          <w:color w:val="000000" w:themeColor="text1"/>
        </w:rPr>
        <w:t>titolari del diritto di accesso</w:t>
      </w:r>
      <w:r w:rsidRPr="00FB5AD0">
        <w:rPr>
          <w:color w:val="000000" w:themeColor="text1"/>
        </w:rPr>
        <w:t xml:space="preserve"> (i c.d. “soggetti interessati” di cui all’art. 22, primo comma, lettera B). </w:t>
      </w:r>
    </w:p>
    <w:p w:rsidR="002B785F" w:rsidRPr="00FB5AD0" w:rsidRDefault="002B785F">
      <w:pPr>
        <w:jc w:val="both"/>
        <w:rPr>
          <w:color w:val="000000" w:themeColor="text1"/>
        </w:rPr>
      </w:pPr>
      <w:r w:rsidRPr="00FB5AD0">
        <w:rPr>
          <w:color w:val="000000" w:themeColor="text1"/>
        </w:rPr>
        <w:t>Da questa norma di evince che tutti i soggetti (cittadini, associazioni, imprese etc) che dimostrino di avere un “interesse giuridicamente rilevante” nei confronti dell’atto oggetto del diritto di accesso sono titolari del diritto in esame.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L’art. 22 della Legge n. 241/1990 individua l’</w:t>
      </w:r>
      <w:r w:rsidRPr="00FB5AD0">
        <w:rPr>
          <w:bCs/>
          <w:color w:val="000000" w:themeColor="text1"/>
        </w:rPr>
        <w:t>oggetto del diritto di accesso</w:t>
      </w:r>
      <w:r w:rsidRPr="00FB5AD0">
        <w:rPr>
          <w:color w:val="000000" w:themeColor="text1"/>
        </w:rPr>
        <w:t xml:space="preserve"> in quanto specifica cosa si intende per documento amministrativo. </w:t>
      </w:r>
    </w:p>
    <w:p w:rsidR="002B785F" w:rsidRPr="00FB5AD0" w:rsidRDefault="002B785F">
      <w:pPr>
        <w:jc w:val="both"/>
        <w:rPr>
          <w:color w:val="000000" w:themeColor="text1"/>
        </w:rPr>
      </w:pPr>
      <w:r w:rsidRPr="00FB5AD0">
        <w:rPr>
          <w:color w:val="000000" w:themeColor="text1"/>
        </w:rPr>
        <w:t>In particolare l’art. 22, primo comma, lettera D precisa che è considerato documento amministrativo ogni rappresentazione grafica, fotocinematografica, elettromagnetica o di qualunque specie del contenuto di atti, anche interni, detenuti da una Pubblica Amministrazione o comunque utilizzati ai fini dell’attività amministrativa.</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 L’art. 23 della Legge n. 241/1990 individua i </w:t>
      </w:r>
      <w:r w:rsidRPr="00FB5AD0">
        <w:rPr>
          <w:bCs/>
          <w:color w:val="000000" w:themeColor="text1"/>
        </w:rPr>
        <w:t>soggetti passivi</w:t>
      </w:r>
      <w:r w:rsidRPr="00FB5AD0">
        <w:rPr>
          <w:color w:val="000000" w:themeColor="text1"/>
        </w:rPr>
        <w:t xml:space="preserve"> del diritto di accesso ai documenti amministrativi ossia coloro che sono obbligati a consentire il diritto di accesso.</w:t>
      </w:r>
    </w:p>
    <w:p w:rsidR="002B785F" w:rsidRPr="00FB5AD0" w:rsidRDefault="002B785F">
      <w:pPr>
        <w:jc w:val="both"/>
        <w:rPr>
          <w:color w:val="000000" w:themeColor="text1"/>
        </w:rPr>
      </w:pPr>
      <w:r w:rsidRPr="00FB5AD0">
        <w:rPr>
          <w:color w:val="000000" w:themeColor="text1"/>
        </w:rPr>
        <w:t>Sono soggetti passivi le Pubbliche Amministrazioni ed i concessionari di pubblici servizi.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 L’art. 24 della Legge n. 241/1990 disciplina le ipotesi di esclusione del diritto di accesso. Questa norma stabilisce, in definitiva, quali sono i </w:t>
      </w:r>
      <w:r w:rsidRPr="00FB5AD0">
        <w:rPr>
          <w:bCs/>
          <w:color w:val="000000" w:themeColor="text1"/>
        </w:rPr>
        <w:t xml:space="preserve">limiti </w:t>
      </w:r>
      <w:r w:rsidRPr="00FB5AD0">
        <w:rPr>
          <w:color w:val="000000" w:themeColor="text1"/>
        </w:rPr>
        <w:t>di tale diritto.</w:t>
      </w:r>
    </w:p>
    <w:p w:rsidR="002B785F" w:rsidRPr="00FB5AD0" w:rsidRDefault="002B785F">
      <w:pPr>
        <w:jc w:val="both"/>
        <w:rPr>
          <w:color w:val="000000" w:themeColor="text1"/>
        </w:rPr>
      </w:pPr>
      <w:r w:rsidRPr="00FB5AD0">
        <w:rPr>
          <w:color w:val="000000" w:themeColor="text1"/>
        </w:rPr>
        <w:t>In particolare il primo comma dell’art. 24 individua i casi in cui la Pubblica Amministrazione è obbligata a dare risposta negativa alla richiesta di accesso ai documenti (ciò avviene, per esempio, in caso di documenti coperti da segreto di Stato o rispetto ai quali sussista un divieto di divulgazione espressamente previsto dalla legge, di documenti di procedimenti selettivi contenenti informazioni di carattere psicoattitudinale relativi a terzi etc).</w:t>
      </w:r>
    </w:p>
    <w:p w:rsidR="002B785F" w:rsidRPr="00FB5AD0" w:rsidRDefault="002B785F">
      <w:pPr>
        <w:jc w:val="both"/>
        <w:rPr>
          <w:color w:val="000000" w:themeColor="text1"/>
        </w:rPr>
      </w:pPr>
      <w:r w:rsidRPr="00FB5AD0">
        <w:rPr>
          <w:color w:val="000000" w:themeColor="text1"/>
        </w:rPr>
        <w:t>I suddetti limiti al diritto di accesso sono finalizzati alla salvaguardia di interessi pubblici fondamentali e prioritari rispetto all’interesse alla conoscenza degli atti amministrativi.</w:t>
      </w:r>
    </w:p>
    <w:p w:rsidR="002B785F" w:rsidRPr="00FB5AD0" w:rsidRDefault="002B785F">
      <w:pPr>
        <w:jc w:val="both"/>
        <w:rPr>
          <w:color w:val="000000" w:themeColor="text1"/>
        </w:rPr>
      </w:pPr>
      <w:r w:rsidRPr="00FB5AD0">
        <w:rPr>
          <w:color w:val="000000" w:themeColor="text1"/>
        </w:rPr>
        <w:t>Il secondo comma dell’art. 24 della Legge n. 241/1990 prevede inoltre che le singole amministrazioni possono individuare i documenti sottratti all’accesso.</w:t>
      </w:r>
    </w:p>
    <w:p w:rsidR="002B785F" w:rsidRPr="00FB5AD0" w:rsidRDefault="002B785F">
      <w:pPr>
        <w:jc w:val="both"/>
        <w:rPr>
          <w:color w:val="000000" w:themeColor="text1"/>
        </w:rPr>
      </w:pPr>
      <w:r w:rsidRPr="00FB5AD0">
        <w:rPr>
          <w:color w:val="000000" w:themeColor="text1"/>
        </w:rPr>
        <w:t>Infine il sesto comma dell’art. 24 della Legge n. 241/1990 stabilisce che con regolamento adottato ai sensi dell’art. 17 della Legge n. 400/1988 possono essere previsti dal Governo ulteriori casi di sottrazione all’accesso di documenti amministrativi in tutti i casi elencati dalle lettere A, B, C, D, E del medesimo comma. Particolarmente importante è la lettera D, la quale fa riferimento ai documenti concernenti la vita privata o la riservatezza delle persone fisiche, delle persone giuridiche, di gruppi, imprese ed associazioni. Questa norma infatti pone il delicato problema dei rapporti tra diritto di accesso e diritto alla riservatezza, il quale si identifica nel diritto del singolo di non subire intrusioni nella sua sfera di privacy.</w:t>
      </w:r>
    </w:p>
    <w:p w:rsidR="002B785F" w:rsidRPr="00FB5AD0" w:rsidRDefault="002B785F">
      <w:pPr>
        <w:jc w:val="both"/>
        <w:rPr>
          <w:color w:val="000000" w:themeColor="text1"/>
        </w:rPr>
      </w:pPr>
      <w:r w:rsidRPr="00FB5AD0">
        <w:rPr>
          <w:color w:val="000000" w:themeColor="text1"/>
        </w:rPr>
        <w:t>Recentemente il nuovo Codice in materia di protezione di dati personali approvato con il D.Lgs. n. 196/2003 ha integrato numerose parti della Legge n. 675/1996 ed ha creato un raccordo più preciso con la disciplina sull’accesso ai documenti amministrativi.</w:t>
      </w:r>
    </w:p>
    <w:p w:rsidR="002B785F" w:rsidRPr="00FB5AD0" w:rsidRDefault="002B785F">
      <w:pPr>
        <w:jc w:val="both"/>
        <w:rPr>
          <w:color w:val="000000" w:themeColor="text1"/>
        </w:rPr>
      </w:pPr>
      <w:r w:rsidRPr="00FB5AD0">
        <w:rPr>
          <w:color w:val="000000" w:themeColor="text1"/>
        </w:rPr>
        <w:t xml:space="preserve">Il Titolo I del D.Lgs. n. 196/2003 (art. 4) si apre con una serie di definizioni tra le quali sono </w:t>
      </w:r>
      <w:r w:rsidRPr="00FB5AD0">
        <w:rPr>
          <w:color w:val="000000" w:themeColor="text1"/>
        </w:rPr>
        <w:lastRenderedPageBreak/>
        <w:t>particolarmente importanti quelle di dati personali, di dati sensibili e di dati giudiziari.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Per </w:t>
      </w:r>
      <w:r w:rsidRPr="00FB5AD0">
        <w:rPr>
          <w:bCs/>
          <w:color w:val="000000" w:themeColor="text1"/>
        </w:rPr>
        <w:t>dato personale</w:t>
      </w:r>
      <w:r w:rsidRPr="00FB5AD0">
        <w:rPr>
          <w:color w:val="000000" w:themeColor="text1"/>
        </w:rPr>
        <w:t xml:space="preserve"> si intende qualunque informazione relativa a persona fisica, persona giuridica, ente od associazione.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I </w:t>
      </w:r>
      <w:r w:rsidRPr="00FB5AD0">
        <w:rPr>
          <w:bCs/>
          <w:color w:val="000000" w:themeColor="text1"/>
        </w:rPr>
        <w:t>dati sensibili</w:t>
      </w:r>
      <w:r w:rsidRPr="00FB5AD0">
        <w:rPr>
          <w:color w:val="000000" w:themeColor="text1"/>
        </w:rPr>
        <w:t xml:space="preserve"> sono i dati personali idonei a rivelare l’origine razziale ed etnica, le convinzioni religiose, filosofiche o di altro genere, le opinioni politiche, l’adesione a partiti, sindacati ed associazioni etc.. nonché i dati personali idonei a rivelare lo stato di salute e la vita sessuale.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I </w:t>
      </w:r>
      <w:r w:rsidRPr="00FB5AD0">
        <w:rPr>
          <w:bCs/>
          <w:color w:val="000000" w:themeColor="text1"/>
        </w:rPr>
        <w:t>dati giudiziari</w:t>
      </w:r>
      <w:r w:rsidRPr="00FB5AD0">
        <w:rPr>
          <w:color w:val="000000" w:themeColor="text1"/>
        </w:rPr>
        <w:t xml:space="preserve"> sono i dati personali attinenti a particolari provvedimenti giudiziari.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L’art. 17 del Codice della privacy introduce una nuova tipologia di </w:t>
      </w:r>
      <w:r w:rsidRPr="00FB5AD0">
        <w:rPr>
          <w:bCs/>
          <w:color w:val="000000" w:themeColor="text1"/>
        </w:rPr>
        <w:t xml:space="preserve">dati </w:t>
      </w:r>
      <w:r w:rsidRPr="00FB5AD0">
        <w:rPr>
          <w:color w:val="000000" w:themeColor="text1"/>
        </w:rPr>
        <w:t xml:space="preserve">denominati </w:t>
      </w:r>
      <w:r w:rsidRPr="00FB5AD0">
        <w:rPr>
          <w:bCs/>
          <w:color w:val="000000" w:themeColor="text1"/>
        </w:rPr>
        <w:t>quasi sensibili</w:t>
      </w:r>
      <w:r w:rsidRPr="00FB5AD0">
        <w:rPr>
          <w:color w:val="000000" w:themeColor="text1"/>
        </w:rPr>
        <w:t>. Si tratta di dati, diversi da quelli sensibili e giudiziari, il trattamento dei quali presenta rischi specifici per i diritti e per le libertà fondamentali (rischi che riguardano soprattutto la dignità del soggetto interessato). Il trattamento dei dati quasi sensibili deve pertanto essere effettuato nel rispetto di misure e di accorgimenti prescritti dal Garante.</w:t>
      </w:r>
    </w:p>
    <w:p w:rsidR="002B785F" w:rsidRPr="00FB5AD0" w:rsidRDefault="002B785F">
      <w:pPr>
        <w:jc w:val="both"/>
        <w:rPr>
          <w:color w:val="000000" w:themeColor="text1"/>
        </w:rPr>
      </w:pPr>
      <w:r w:rsidRPr="00FB5AD0">
        <w:rPr>
          <w:color w:val="000000" w:themeColor="text1"/>
        </w:rPr>
        <w:t>Il D.Lgs. n. 196/2003 prevede specifiche cautele nel trattamento dei vari tipi di dati. Con particolare riferimento ai dati personali non sensibili ed a quelli sensibili il Capo II del Titolo III del Codice della privacy detta regole specifiche per il trattamento degli stessi da parte di soggetti pubblici:</w:t>
      </w:r>
    </w:p>
    <w:p w:rsidR="002B785F" w:rsidRPr="00FB5AD0" w:rsidRDefault="002B785F" w:rsidP="007200E3">
      <w:pPr>
        <w:numPr>
          <w:ilvl w:val="0"/>
          <w:numId w:val="53"/>
        </w:numPr>
        <w:tabs>
          <w:tab w:val="left" w:pos="360"/>
        </w:tabs>
        <w:ind w:left="360" w:hanging="360"/>
        <w:jc w:val="both"/>
        <w:rPr>
          <w:color w:val="000000" w:themeColor="text1"/>
        </w:rPr>
      </w:pPr>
      <w:r w:rsidRPr="00FB5AD0">
        <w:rPr>
          <w:color w:val="000000" w:themeColor="text1"/>
        </w:rPr>
        <w:t xml:space="preserve">per quanto riguarda il trattamento dei dati personali non sensibili, per i soggetti pubblici vale il principio che esso è consentito solo per lo svolgimento delle funzioni istituzionali. Inoltre non è necessaria una norma di legge o di regolamento che prevede espressamente il trattamento di questa tipologia di dati e non è richiesto il consenso dell’interessato (artt. 18 e 19 del D.Lgs. n. 196/2003). </w:t>
      </w:r>
    </w:p>
    <w:p w:rsidR="002B785F" w:rsidRPr="00FB5AD0" w:rsidRDefault="002B785F" w:rsidP="007200E3">
      <w:pPr>
        <w:numPr>
          <w:ilvl w:val="0"/>
          <w:numId w:val="53"/>
        </w:numPr>
        <w:tabs>
          <w:tab w:val="left" w:pos="360"/>
        </w:tabs>
        <w:ind w:left="360" w:hanging="360"/>
        <w:jc w:val="both"/>
        <w:rPr>
          <w:color w:val="000000" w:themeColor="text1"/>
        </w:rPr>
      </w:pPr>
      <w:r w:rsidRPr="00FB5AD0">
        <w:rPr>
          <w:color w:val="000000" w:themeColor="text1"/>
        </w:rPr>
        <w:t>Viceversa il trattamento di dati sensibili da parte di soggetti pubblici è consentito solo se autorizzato da una disposizione di legge nella quale sono specificati i tipi di dati che possono essere trattati, quali sono le operazioni eseguibili e le finalità di rilevante interesse pubblico perseguite (art. 20, primo comma, del D.Lgs. n. 196/2003). Inoltre il terzo comma del citato art. 20 stabilisce che se manca una previsione legislativa espressa, i soggetti pubblici devono chiedere al Garante l’autorizzazione al trattamento dei dati sensibili.</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Raccordo tra la Legge n. 241/1990 e il D.Lgs. n. 196/2003:</w:t>
      </w:r>
      <w:r w:rsidRPr="00FB5AD0">
        <w:rPr>
          <w:color w:val="000000" w:themeColor="text1"/>
        </w:rPr>
        <w:t xml:space="preserve"> </w:t>
      </w:r>
    </w:p>
    <w:p w:rsidR="002B785F" w:rsidRPr="00FB5AD0" w:rsidRDefault="002B785F">
      <w:pPr>
        <w:jc w:val="both"/>
        <w:rPr>
          <w:color w:val="000000" w:themeColor="text1"/>
        </w:rPr>
      </w:pPr>
      <w:r w:rsidRPr="00FB5AD0">
        <w:rPr>
          <w:color w:val="000000" w:themeColor="text1"/>
        </w:rPr>
        <w:t>L’art. 59 del Codice della privacy prevede espressamente che i presupposti, le modalità, i limiti per l’esercizio del diritto di accesso ai documenti amministrativi contenenti dati personali restano disciplinati dalla Legge n. 241/1990.</w:t>
      </w:r>
    </w:p>
    <w:p w:rsidR="002B785F" w:rsidRPr="00FB5AD0" w:rsidRDefault="002B785F">
      <w:pPr>
        <w:jc w:val="both"/>
        <w:rPr>
          <w:color w:val="000000" w:themeColor="text1"/>
        </w:rPr>
      </w:pPr>
      <w:r w:rsidRPr="00FB5AD0">
        <w:rPr>
          <w:color w:val="000000" w:themeColor="text1"/>
        </w:rPr>
        <w:t xml:space="preserve">Detta norma sancisce, in definitiva, la prevalenza del diritto di accesso, nei limiti tracciati dalla Legge n. 241/1990, rispetto alle esigenze di tutela di dati personali e ciò anche quando si tratti di dati sensibili. </w:t>
      </w:r>
    </w:p>
    <w:p w:rsidR="002B785F" w:rsidRPr="00FB5AD0" w:rsidRDefault="002B785F">
      <w:pPr>
        <w:jc w:val="both"/>
        <w:rPr>
          <w:color w:val="000000" w:themeColor="text1"/>
        </w:rPr>
      </w:pPr>
      <w:r w:rsidRPr="00FB5AD0">
        <w:rPr>
          <w:color w:val="000000" w:themeColor="text1"/>
        </w:rPr>
        <w:t>Vi è però un’eccezione legislativa importante relativa ai dati sensibili idonei a rivelare lo stato di salute o la vita sessuale. L’art. 60 del Codice della privacy prevede infatti che il trattamento di questo tipo di dati è consentito solo “se la situazione giuridicamente rilevante che si intende tutelare con la richiesta di accesso ai documenti amministrativi è di rango almeno pari ai diritti dell’interessato ovvero consiste in un diritto della personalità o in altro diritto o libertà fondamentale e inviolabile”.</w:t>
      </w:r>
    </w:p>
    <w:p w:rsidR="002B785F" w:rsidRPr="00FB5AD0" w:rsidRDefault="002B785F">
      <w:pPr>
        <w:jc w:val="both"/>
        <w:rPr>
          <w:color w:val="000000" w:themeColor="text1"/>
        </w:rPr>
      </w:pPr>
      <w:r w:rsidRPr="00FB5AD0">
        <w:rPr>
          <w:color w:val="000000" w:themeColor="text1"/>
        </w:rPr>
        <w:t xml:space="preserve">In definitiva l’art. 60 del D.Lgs. n. 196/2003 seziona, all’interno della categoria dei dati sensibili, due tipi di dati in relazione ai quali il diritto di accesso può essere esercitato solo se, in seguito ad una delicata operazione di bilanciamento di interessi, la situazione </w:t>
      </w:r>
      <w:r w:rsidRPr="00FB5AD0">
        <w:rPr>
          <w:color w:val="000000" w:themeColor="text1"/>
        </w:rPr>
        <w:lastRenderedPageBreak/>
        <w:t>giuridicamente rilevante sottesa al diritto di accesso viene considerata di rango almeno pari al diritto alla riservatezza riferito alla sfera della salute e della vita sessuale dell’interessato.</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 xml:space="preserve">Tornando all’esame della Legge n. 241/1990, l’art. 25 disciplina le </w:t>
      </w:r>
      <w:r w:rsidRPr="00FB5AD0">
        <w:rPr>
          <w:bCs/>
          <w:color w:val="000000" w:themeColor="text1"/>
        </w:rPr>
        <w:t>modalità di accesso ai</w:t>
      </w:r>
      <w:r w:rsidRPr="00FB5AD0">
        <w:rPr>
          <w:color w:val="000000" w:themeColor="text1"/>
        </w:rPr>
        <w:t xml:space="preserve"> </w:t>
      </w:r>
      <w:r w:rsidRPr="00FB5AD0">
        <w:rPr>
          <w:bCs/>
          <w:color w:val="000000" w:themeColor="text1"/>
        </w:rPr>
        <w:t>documenti amministrativi</w:t>
      </w:r>
      <w:r w:rsidRPr="00FB5AD0">
        <w:rPr>
          <w:color w:val="000000" w:themeColor="text1"/>
        </w:rPr>
        <w:t>, specificando che il diritto di accesso si esercita mediante esame e ed estrazione di copia. L’esame di documenti è gratuito mentre il rilascio di copie è subordinato al pagamento dei costi di riproduzione.</w:t>
      </w:r>
    </w:p>
    <w:p w:rsidR="002B785F" w:rsidRPr="00FB5AD0" w:rsidRDefault="002B785F">
      <w:pPr>
        <w:jc w:val="both"/>
        <w:rPr>
          <w:color w:val="000000" w:themeColor="text1"/>
        </w:rPr>
      </w:pPr>
      <w:r w:rsidRPr="00FB5AD0">
        <w:rPr>
          <w:color w:val="000000" w:themeColor="text1"/>
        </w:rPr>
        <w:t>La norma prevede altresì che la richiesta di accesso deve essere rivolta all’amministrazione che ha formato il documento o che lo detiene stabilmente e deve essere motivata.</w:t>
      </w:r>
    </w:p>
    <w:p w:rsidR="002B785F" w:rsidRPr="00FB5AD0" w:rsidRDefault="002B785F">
      <w:pPr>
        <w:jc w:val="both"/>
        <w:rPr>
          <w:color w:val="000000" w:themeColor="text1"/>
        </w:rPr>
      </w:pPr>
      <w:r w:rsidRPr="00FB5AD0">
        <w:rPr>
          <w:color w:val="000000" w:themeColor="text1"/>
        </w:rPr>
        <w:t>Nella prassi il diritto di accesso si esercita di regola in via informale, mediante richiesta anche verbale all’ufficio che detiene il documento. L’accesso in via informale avviene quando è possibile provvedere immediatamente all’esibizione del documento o alla sua riproduzione. Anche in caso di richiesta verbale sarà cura dell’ufficio provvedere alla verifica dell’identità del richiedente e compilare apposito verbale di accesso di cui una copia sarà consegnata al richiedente e l’originale trattenuto nell’archivio delle richieste di accesso dell’ufficio.</w:t>
      </w:r>
    </w:p>
    <w:p w:rsidR="002B785F" w:rsidRPr="00FB5AD0" w:rsidRDefault="002B785F">
      <w:pPr>
        <w:jc w:val="both"/>
        <w:rPr>
          <w:color w:val="000000" w:themeColor="text1"/>
        </w:rPr>
      </w:pPr>
      <w:r w:rsidRPr="00FB5AD0">
        <w:rPr>
          <w:color w:val="000000" w:themeColor="text1"/>
        </w:rPr>
        <w:t>Qualora non sia possibile provvedere in via informale alla richiesta di accesso, l’interessato dovrà presentare richiesta formale scritta. La richiesta può essere scritta in carta libera o compilata utilizzando l’apposito modulo messo a disposizione dall’amministrazione.</w:t>
      </w:r>
    </w:p>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color w:val="000000" w:themeColor="text1"/>
        </w:rPr>
        <w:t>L’art. 25 della Legge n. 241/1990 disciplina, al quarto comma, i rimedi esperibili avverso il diniego all’accesso o il differimento dello stesso. In questi casi l’ordinamento prevede la possibilità del ricorso al TAR o rivolgersi al Difensore civico.</w:t>
      </w:r>
    </w:p>
    <w:p w:rsidR="002B785F" w:rsidRPr="00FB5AD0" w:rsidRDefault="002B785F">
      <w:pPr>
        <w:jc w:val="both"/>
        <w:rPr>
          <w:color w:val="000000" w:themeColor="text1"/>
        </w:rPr>
      </w:pPr>
    </w:p>
    <w:p w:rsidR="002B785F" w:rsidRPr="00FB5AD0" w:rsidRDefault="002B785F">
      <w:pPr>
        <w:pBdr>
          <w:top w:val="single" w:sz="4" w:space="1" w:color="000000"/>
          <w:left w:val="single" w:sz="4" w:space="4" w:color="000000"/>
          <w:bottom w:val="single" w:sz="4" w:space="1" w:color="000000"/>
          <w:right w:val="single" w:sz="4" w:space="4" w:color="000000"/>
        </w:pBdr>
        <w:jc w:val="both"/>
        <w:rPr>
          <w:bCs/>
          <w:iCs/>
          <w:color w:val="000000" w:themeColor="text1"/>
        </w:rPr>
      </w:pPr>
      <w:r w:rsidRPr="00FB5AD0">
        <w:rPr>
          <w:bCs/>
          <w:iCs/>
          <w:color w:val="000000" w:themeColor="text1"/>
        </w:rPr>
        <w:t>L’ACCESSO AI DOCUMENTI AMMINISTRATIVI</w:t>
      </w:r>
    </w:p>
    <w:p w:rsidR="002B785F" w:rsidRPr="00FB5AD0" w:rsidRDefault="002B785F">
      <w:pPr>
        <w:jc w:val="both"/>
        <w:rPr>
          <w:bCs/>
          <w:i/>
          <w:iCs/>
          <w:color w:val="000000" w:themeColor="text1"/>
          <w:u w:val="single"/>
        </w:rPr>
      </w:pPr>
    </w:p>
    <w:p w:rsidR="002B785F" w:rsidRPr="00FB5AD0" w:rsidRDefault="002B785F">
      <w:pPr>
        <w:jc w:val="both"/>
        <w:rPr>
          <w:color w:val="000000" w:themeColor="text1"/>
        </w:rPr>
      </w:pPr>
      <w:r w:rsidRPr="00FB5AD0">
        <w:rPr>
          <w:color w:val="000000" w:themeColor="text1"/>
        </w:rPr>
        <w:t>Alla base del diritto di accesso esiste un principio di trasparenza, un principio cardine di tutto il diritto amministrativo, inteso come facile e immediata controllabilità di ciascun momento dell’operato della Pubblica amministrazione a fini della garanzia dell’imparzialità del suo agire.</w:t>
      </w:r>
    </w:p>
    <w:p w:rsidR="002B785F" w:rsidRPr="00FB5AD0" w:rsidRDefault="002B785F">
      <w:pPr>
        <w:jc w:val="both"/>
        <w:rPr>
          <w:color w:val="000000" w:themeColor="text1"/>
        </w:rPr>
      </w:pPr>
      <w:r w:rsidRPr="00FB5AD0">
        <w:rPr>
          <w:color w:val="000000" w:themeColor="text1"/>
        </w:rPr>
        <w:t xml:space="preserve">L’insieme di tutte le pretese del cittadino nei confronti della PA affinché la sua attività sia trasparente, è definito diritto di accesso agli atti e ai documenti amministrativi. Importante è stata in merito la sentenza dell’Adunanza plenaria del Consiglio di Stato n.16/99 nella quale si è affermato che nonostante il nomen giuridico adoperato dal legislatore, la pretesa di accedere agli atti amministrativi ha la consistenza </w:t>
      </w:r>
      <w:r w:rsidRPr="00FB5AD0">
        <w:rPr>
          <w:bCs/>
          <w:color w:val="000000" w:themeColor="text1"/>
        </w:rPr>
        <w:t>di interesse legittimo</w:t>
      </w:r>
      <w:r w:rsidRPr="00FB5AD0">
        <w:rPr>
          <w:color w:val="000000" w:themeColor="text1"/>
        </w:rPr>
        <w:t>, perché non è suscettibile di soddisfacimento senza alcun intervento della PA.</w:t>
      </w:r>
    </w:p>
    <w:p w:rsidR="002B785F" w:rsidRPr="00FB5AD0" w:rsidRDefault="002B785F">
      <w:pPr>
        <w:jc w:val="both"/>
        <w:rPr>
          <w:color w:val="000000" w:themeColor="text1"/>
        </w:rPr>
      </w:pPr>
      <w:r w:rsidRPr="00FB5AD0">
        <w:rPr>
          <w:color w:val="000000" w:themeColor="text1"/>
        </w:rPr>
        <w:t>Ritornando al p. di trasparenza questo è stato sancito per la prima volta nella legge 241/1990 che all’art.1  l’ha previsto come principio ispiratore di tutta l’azione amministrativa accanto al principio. di economicità, efficacia e pubblicità</w:t>
      </w:r>
    </w:p>
    <w:p w:rsidR="002B785F" w:rsidRPr="00FB5AD0" w:rsidRDefault="002B785F">
      <w:pPr>
        <w:jc w:val="both"/>
        <w:rPr>
          <w:bCs/>
          <w:color w:val="000000" w:themeColor="text1"/>
        </w:rPr>
      </w:pPr>
    </w:p>
    <w:tbl>
      <w:tblPr>
        <w:tblW w:w="0" w:type="auto"/>
        <w:tblInd w:w="-15" w:type="dxa"/>
        <w:tblLayout w:type="fixed"/>
        <w:tblLook w:val="0000"/>
      </w:tblPr>
      <w:tblGrid>
        <w:gridCol w:w="3227"/>
        <w:gridCol w:w="6915"/>
      </w:tblGrid>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t>Titolari</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pPr>
              <w:snapToGrid w:val="0"/>
              <w:jc w:val="both"/>
              <w:rPr>
                <w:bCs/>
                <w:color w:val="000000" w:themeColor="text1"/>
              </w:rPr>
            </w:pPr>
            <w:r w:rsidRPr="00FB5AD0">
              <w:rPr>
                <w:color w:val="000000" w:themeColor="text1"/>
              </w:rPr>
              <w:t>soggetti con interesse</w:t>
            </w:r>
            <w:r w:rsidRPr="00FB5AD0">
              <w:rPr>
                <w:bCs/>
                <w:color w:val="000000" w:themeColor="text1"/>
              </w:rPr>
              <w:t xml:space="preserve"> </w:t>
            </w:r>
            <w:r w:rsidRPr="00FB5AD0">
              <w:rPr>
                <w:color w:val="000000" w:themeColor="text1"/>
              </w:rPr>
              <w:t>concreto diretto e attuale</w:t>
            </w:r>
            <w:r w:rsidRPr="00FB5AD0">
              <w:rPr>
                <w:bCs/>
                <w:color w:val="000000" w:themeColor="text1"/>
              </w:rPr>
              <w:t xml:space="preserve"> </w:t>
            </w:r>
            <w:r w:rsidRPr="00FB5AD0">
              <w:rPr>
                <w:color w:val="000000" w:themeColor="text1"/>
              </w:rPr>
              <w:t>alla tutela di una situazione qualificata e differenziata( soggetto giuridicamente rilevante)</w:t>
            </w:r>
            <w:r w:rsidRPr="00FB5AD0">
              <w:rPr>
                <w:bCs/>
                <w:color w:val="000000" w:themeColor="text1"/>
              </w:rPr>
              <w:t xml:space="preserve"> </w:t>
            </w:r>
          </w:p>
          <w:p w:rsidR="002B785F" w:rsidRPr="00FB5AD0" w:rsidRDefault="002B785F">
            <w:pPr>
              <w:jc w:val="both"/>
              <w:rPr>
                <w:color w:val="000000" w:themeColor="text1"/>
              </w:rPr>
            </w:pPr>
            <w:r w:rsidRPr="00FB5AD0">
              <w:rPr>
                <w:color w:val="000000" w:themeColor="text1"/>
              </w:rPr>
              <w:t>(interessi legittimi, d. soggettivi,interessi diffusi, ecc)</w:t>
            </w:r>
          </w:p>
        </w:tc>
      </w:tr>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t>Contenuto</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rPr>
              <w:t>interesse legittimo</w:t>
            </w:r>
          </w:p>
        </w:tc>
      </w:tr>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t>Oggetto</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rPr>
              <w:t>ogni documento amministrativo</w:t>
            </w:r>
            <w:r w:rsidRPr="00FB5AD0">
              <w:rPr>
                <w:bCs/>
                <w:color w:val="000000" w:themeColor="text1"/>
              </w:rPr>
              <w:t xml:space="preserve">: </w:t>
            </w:r>
            <w:r w:rsidRPr="00FB5AD0">
              <w:rPr>
                <w:color w:val="000000" w:themeColor="text1"/>
              </w:rPr>
              <w:t xml:space="preserve">ogni rappresentazione grafica, fotocinematografica, elettromagnetica o di qualunque altra specie di contenuto di atti, anche interni, detenuti da una PA e concernenti attività di pubblico interesse, indipendentemente dalla natura pubblicistica o privatistica della loro disciplina </w:t>
            </w:r>
            <w:r w:rsidRPr="00FB5AD0">
              <w:rPr>
                <w:color w:val="000000" w:themeColor="text1"/>
              </w:rPr>
              <w:lastRenderedPageBreak/>
              <w:t>sostanziale.</w:t>
            </w:r>
          </w:p>
        </w:tc>
      </w:tr>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lastRenderedPageBreak/>
              <w:t>Soggetti passivi</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pPr>
              <w:keepNext/>
              <w:snapToGrid w:val="0"/>
              <w:ind w:left="2520" w:hanging="2520"/>
              <w:jc w:val="both"/>
              <w:rPr>
                <w:color w:val="000000" w:themeColor="text1"/>
              </w:rPr>
            </w:pPr>
            <w:r w:rsidRPr="00FB5AD0">
              <w:rPr>
                <w:color w:val="000000" w:themeColor="text1"/>
              </w:rPr>
              <w:t>Pubbliche amministrazioni</w:t>
            </w:r>
          </w:p>
          <w:p w:rsidR="002B785F" w:rsidRPr="00FB5AD0" w:rsidRDefault="002B785F">
            <w:pPr>
              <w:ind w:left="2520" w:hanging="2520"/>
              <w:jc w:val="both"/>
              <w:rPr>
                <w:color w:val="000000" w:themeColor="text1"/>
              </w:rPr>
            </w:pPr>
            <w:r w:rsidRPr="00FB5AD0">
              <w:rPr>
                <w:color w:val="000000" w:themeColor="text1"/>
              </w:rPr>
              <w:t>Enti pubblici</w:t>
            </w:r>
          </w:p>
          <w:p w:rsidR="002B785F" w:rsidRPr="00FB5AD0" w:rsidRDefault="002B785F">
            <w:pPr>
              <w:ind w:left="2520" w:hanging="2520"/>
              <w:jc w:val="both"/>
              <w:rPr>
                <w:color w:val="000000" w:themeColor="text1"/>
              </w:rPr>
            </w:pPr>
            <w:r w:rsidRPr="00FB5AD0">
              <w:rPr>
                <w:color w:val="000000" w:themeColor="text1"/>
              </w:rPr>
              <w:t>Gestori di pubblici servizi</w:t>
            </w:r>
          </w:p>
          <w:p w:rsidR="002B785F" w:rsidRPr="00FB5AD0" w:rsidRDefault="002B785F">
            <w:pPr>
              <w:ind w:left="2520" w:hanging="2520"/>
              <w:jc w:val="both"/>
              <w:rPr>
                <w:color w:val="000000" w:themeColor="text1"/>
              </w:rPr>
            </w:pPr>
            <w:r w:rsidRPr="00FB5AD0">
              <w:rPr>
                <w:color w:val="000000" w:themeColor="text1"/>
              </w:rPr>
              <w:t>Autorità indipendenti e amministrazione comunitaria</w:t>
            </w:r>
          </w:p>
          <w:p w:rsidR="002B785F" w:rsidRPr="00FB5AD0" w:rsidRDefault="002B785F">
            <w:pPr>
              <w:ind w:left="2520" w:hanging="2520"/>
              <w:jc w:val="both"/>
              <w:rPr>
                <w:color w:val="000000" w:themeColor="text1"/>
              </w:rPr>
            </w:pPr>
            <w:r w:rsidRPr="00FB5AD0">
              <w:rPr>
                <w:color w:val="000000" w:themeColor="text1"/>
              </w:rPr>
              <w:t>Imprese di assicurazioni</w:t>
            </w:r>
          </w:p>
          <w:p w:rsidR="002B785F" w:rsidRPr="00FB5AD0" w:rsidRDefault="002B785F">
            <w:pPr>
              <w:jc w:val="both"/>
              <w:rPr>
                <w:color w:val="000000" w:themeColor="text1"/>
              </w:rPr>
            </w:pPr>
            <w:r w:rsidRPr="00FB5AD0">
              <w:rPr>
                <w:color w:val="000000" w:themeColor="text1"/>
              </w:rPr>
              <w:t>Aziende autonome e speciali</w:t>
            </w:r>
          </w:p>
        </w:tc>
      </w:tr>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t>Limiti tassativi  per i documenti</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rsidP="007200E3">
            <w:pPr>
              <w:keepNext/>
              <w:numPr>
                <w:ilvl w:val="0"/>
                <w:numId w:val="47"/>
              </w:numPr>
              <w:snapToGrid w:val="0"/>
              <w:ind w:left="459" w:hanging="360"/>
              <w:jc w:val="both"/>
              <w:rPr>
                <w:color w:val="000000" w:themeColor="text1"/>
              </w:rPr>
            </w:pPr>
            <w:r w:rsidRPr="00FB5AD0">
              <w:rPr>
                <w:color w:val="000000" w:themeColor="text1"/>
              </w:rPr>
              <w:t>Coperti da segreto di Stato</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Recanti norma in materia di sequestri di persona e protezione testimoni</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Coperti da segreto o divieto di divulgazione previsto dall’ordinamento (es. in caso di sicurezza pubblica)</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Esclusi per regolamenti governativi ai fini della salvaguardia di interessi inerenti alla sicurezza, repressione dei reati, riservatezza di terzi, difesa nazionale,e le relazioni internazionali, politica monetaria e valutaria</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Nei procedimenti tributari</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Nei confronti degli atti normativi, amministrativi generali, di pianificazione e programmazione</w:t>
            </w:r>
          </w:p>
          <w:p w:rsidR="002B785F" w:rsidRPr="00FB5AD0" w:rsidRDefault="002B785F" w:rsidP="007200E3">
            <w:pPr>
              <w:numPr>
                <w:ilvl w:val="0"/>
                <w:numId w:val="47"/>
              </w:numPr>
              <w:tabs>
                <w:tab w:val="left" w:pos="4680"/>
              </w:tabs>
              <w:ind w:left="459" w:hanging="360"/>
              <w:jc w:val="both"/>
              <w:rPr>
                <w:color w:val="000000" w:themeColor="text1"/>
              </w:rPr>
            </w:pPr>
            <w:r w:rsidRPr="00FB5AD0">
              <w:rPr>
                <w:color w:val="000000" w:themeColor="text1"/>
              </w:rPr>
              <w:t>Nei confronti di documenti contenenti informazioni a carattere psicoattitudinale relativi a terzi.</w:t>
            </w:r>
          </w:p>
        </w:tc>
      </w:tr>
      <w:tr w:rsidR="002B785F" w:rsidRPr="00FB5AD0">
        <w:tc>
          <w:tcPr>
            <w:tcW w:w="3227" w:type="dxa"/>
            <w:tcBorders>
              <w:top w:val="single" w:sz="4" w:space="0" w:color="000000"/>
              <w:left w:val="single" w:sz="4" w:space="0" w:color="000000"/>
              <w:bottom w:val="single" w:sz="4" w:space="0" w:color="000000"/>
            </w:tcBorders>
            <w:shd w:val="clear" w:color="auto" w:fill="auto"/>
            <w:vAlign w:val="center"/>
          </w:tcPr>
          <w:p w:rsidR="002B785F" w:rsidRPr="00FB5AD0" w:rsidRDefault="002B785F">
            <w:pPr>
              <w:snapToGrid w:val="0"/>
              <w:jc w:val="both"/>
              <w:rPr>
                <w:bCs/>
                <w:color w:val="000000" w:themeColor="text1"/>
              </w:rPr>
            </w:pPr>
            <w:r w:rsidRPr="00FB5AD0">
              <w:rPr>
                <w:bCs/>
                <w:color w:val="000000" w:themeColor="text1"/>
              </w:rPr>
              <w:t>Limiti facoltativi</w:t>
            </w:r>
          </w:p>
        </w:tc>
        <w:tc>
          <w:tcPr>
            <w:tcW w:w="6915" w:type="dxa"/>
            <w:tcBorders>
              <w:top w:val="single" w:sz="4" w:space="0" w:color="000000"/>
              <w:bottom w:val="single" w:sz="4" w:space="0" w:color="000000"/>
              <w:right w:val="single" w:sz="4" w:space="0" w:color="000000"/>
            </w:tcBorders>
            <w:shd w:val="clear" w:color="auto" w:fill="auto"/>
          </w:tcPr>
          <w:p w:rsidR="002B785F" w:rsidRPr="00FB5AD0" w:rsidRDefault="002B785F">
            <w:pPr>
              <w:snapToGrid w:val="0"/>
              <w:jc w:val="both"/>
              <w:rPr>
                <w:color w:val="000000" w:themeColor="text1"/>
              </w:rPr>
            </w:pPr>
            <w:r w:rsidRPr="00FB5AD0">
              <w:rPr>
                <w:color w:val="000000" w:themeColor="text1"/>
              </w:rPr>
              <w:t xml:space="preserve">previsti dall’art. 23 posti dalla PA in modo discrezionale,  quando la conoscenza degli atti può pregiudicare , impedire o gravemente ostacolare lo svolgimento dell’attività amministrativa   </w:t>
            </w:r>
          </w:p>
        </w:tc>
      </w:tr>
    </w:tbl>
    <w:p w:rsidR="002B785F" w:rsidRPr="00FB5AD0" w:rsidRDefault="002B785F">
      <w:pPr>
        <w:jc w:val="both"/>
        <w:rPr>
          <w:color w:val="000000" w:themeColor="text1"/>
        </w:rPr>
      </w:pPr>
    </w:p>
    <w:p w:rsidR="002B785F" w:rsidRPr="00FB5AD0" w:rsidRDefault="002B785F">
      <w:pPr>
        <w:jc w:val="both"/>
        <w:rPr>
          <w:color w:val="000000" w:themeColor="text1"/>
        </w:rPr>
      </w:pPr>
      <w:r w:rsidRPr="00FB5AD0">
        <w:rPr>
          <w:bCs/>
          <w:color w:val="000000" w:themeColor="text1"/>
        </w:rPr>
        <w:t>Modalità di esercizio</w:t>
      </w:r>
      <w:r w:rsidRPr="00FB5AD0">
        <w:rPr>
          <w:color w:val="000000" w:themeColor="text1"/>
        </w:rPr>
        <w:t>: richiesta motivata all’interessato della PA che ha formato l’atto o che lo detiene stabilmente.consiste in una richiesta di esaminare ovvero di estrarne una copia del documento (solo costo di riproduzione).-</w:t>
      </w:r>
    </w:p>
    <w:p w:rsidR="002B785F" w:rsidRPr="00FB5AD0" w:rsidRDefault="002B785F">
      <w:pPr>
        <w:jc w:val="both"/>
        <w:rPr>
          <w:color w:val="000000" w:themeColor="text1"/>
        </w:rPr>
      </w:pPr>
      <w:r w:rsidRPr="00FB5AD0">
        <w:rPr>
          <w:color w:val="000000" w:themeColor="text1"/>
        </w:rPr>
        <w:t>Ai sensi della l. 15/2005 che ha modificato l’art. 25 della 421/1990 si parla di silenzio rifiuto, in quanto trascorsi inutilmente 30 giorni dalla richiesta motivata, questa s’intende respinta.</w:t>
      </w:r>
    </w:p>
    <w:p w:rsidR="002B785F" w:rsidRPr="00FB5AD0" w:rsidRDefault="002B785F">
      <w:pPr>
        <w:jc w:val="both"/>
        <w:rPr>
          <w:color w:val="000000" w:themeColor="text1"/>
        </w:rPr>
      </w:pPr>
      <w:r w:rsidRPr="00FB5AD0">
        <w:rPr>
          <w:color w:val="000000" w:themeColor="text1"/>
        </w:rPr>
        <w:t>Sia nel caso di diniego esplicito che di inerzia della PA( e quindi di silenzio-rifiuto), l’interessato può ricorrere al TAR entro 30 giorni che dovrà pronunciarsi in camera di consiglio entro 30 giorni.</w:t>
      </w:r>
    </w:p>
    <w:p w:rsidR="002B785F" w:rsidRPr="00FB5AD0" w:rsidRDefault="002B785F">
      <w:pPr>
        <w:jc w:val="both"/>
        <w:rPr>
          <w:color w:val="000000" w:themeColor="text1"/>
        </w:rPr>
      </w:pPr>
      <w:r w:rsidRPr="00FB5AD0">
        <w:rPr>
          <w:color w:val="000000" w:themeColor="text1"/>
        </w:rPr>
        <w:t>In alternativa è previstoa la possibilità di ricorrere al difensore civico nello stesso termine di 30 giorni per ottenere che venga riesaminata la determinazione. Questi nel caso in cui ritenga illegittimo il diniego o il differimento lo comunica alla PA la quale dovrà provvedere entro 30 giorni , e in caso di sua nuova inerzia l’accesso è consentito.</w:t>
      </w:r>
    </w:p>
    <w:p w:rsidR="002B785F" w:rsidRPr="00FB5AD0" w:rsidRDefault="002B785F">
      <w:pPr>
        <w:jc w:val="both"/>
        <w:rPr>
          <w:color w:val="000000" w:themeColor="text1"/>
        </w:rPr>
      </w:pPr>
      <w:r w:rsidRPr="00FB5AD0">
        <w:rPr>
          <w:color w:val="000000" w:themeColor="text1"/>
        </w:rPr>
        <w:t>In riferimento alle amministrazioni centrali e periferiche dello Stato che non prevedono la figura del difensore civico, i suoi compiti sono portati avanti dalla Commissione per l’accesso ai documenti amministrativi.( istituita presso la Presidenza del consiglio dei ministri, nominata con decreto del Presidente del Consiglio dei Ministri, sentito il Consiglio dei Ministri e composta da 12 membri.</w:t>
      </w:r>
    </w:p>
    <w:p w:rsidR="002B785F" w:rsidRPr="00FB5AD0" w:rsidRDefault="002B785F">
      <w:pPr>
        <w:jc w:val="both"/>
        <w:rPr>
          <w:color w:val="000000" w:themeColor="text1"/>
        </w:rPr>
      </w:pPr>
      <w:r w:rsidRPr="00FB5AD0">
        <w:rPr>
          <w:color w:val="000000" w:themeColor="text1"/>
        </w:rPr>
        <w:lastRenderedPageBreak/>
        <w:t>2 senatori e due deputati eletti dai Presidenti delle rispettive Camere, 4 scelti tra magistrati e avvocati dello Stato, 2 professori in materie giuridico-amministrative, e uno fra i dirigenti dello Stato e enti pubblici. La Commissione deve redigere una relazione annuale sulla trasparenza dell’attività della  PA e ha poteri consultivi in materia di accesso e  trasparenza dell’ attività amministrativa.)</w:t>
      </w:r>
    </w:p>
    <w:p w:rsidR="002B785F" w:rsidRPr="00FB5AD0" w:rsidRDefault="002B785F">
      <w:pPr>
        <w:jc w:val="both"/>
        <w:rPr>
          <w:color w:val="000000" w:themeColor="text1"/>
        </w:rPr>
      </w:pPr>
      <w:r w:rsidRPr="00FB5AD0">
        <w:rPr>
          <w:color w:val="000000" w:themeColor="text1"/>
        </w:rPr>
        <w:t xml:space="preserve"> </w:t>
      </w:r>
    </w:p>
    <w:p w:rsidR="002B785F" w:rsidRPr="00FB5AD0" w:rsidRDefault="002B785F">
      <w:pPr>
        <w:jc w:val="both"/>
        <w:rPr>
          <w:bCs/>
          <w:color w:val="000000" w:themeColor="text1"/>
        </w:rPr>
      </w:pPr>
      <w:r w:rsidRPr="00FB5AD0">
        <w:rPr>
          <w:bCs/>
          <w:color w:val="000000" w:themeColor="text1"/>
        </w:rPr>
        <w:t>Semplificazione dell’attività amministrativa</w:t>
      </w:r>
    </w:p>
    <w:p w:rsidR="002B785F" w:rsidRPr="00FB5AD0" w:rsidRDefault="002B785F">
      <w:pPr>
        <w:jc w:val="both"/>
        <w:rPr>
          <w:color w:val="000000" w:themeColor="text1"/>
        </w:rPr>
      </w:pPr>
      <w:r w:rsidRPr="00FB5AD0">
        <w:rPr>
          <w:color w:val="000000" w:themeColor="text1"/>
        </w:rPr>
        <w:t>La legge 241/90 prevede una serie di disposizioni (art.14-21) rivolte a velocizzare e snellire l’attività amministrativa, uniformandola così ai principi di economicità ed efficacia disposti dall’art.1.</w:t>
      </w:r>
    </w:p>
    <w:p w:rsidR="002B785F" w:rsidRPr="00FB5AD0" w:rsidRDefault="002B785F">
      <w:pPr>
        <w:jc w:val="both"/>
        <w:rPr>
          <w:color w:val="000000" w:themeColor="text1"/>
        </w:rPr>
      </w:pPr>
      <w:r w:rsidRPr="00FB5AD0">
        <w:rPr>
          <w:color w:val="000000" w:themeColor="text1"/>
        </w:rPr>
        <w:t>Queste disposizioni prevedono alcuni istituti di notevole importanza:</w:t>
      </w:r>
    </w:p>
    <w:p w:rsidR="002B785F" w:rsidRPr="00FB5AD0" w:rsidRDefault="002B785F">
      <w:pPr>
        <w:jc w:val="both"/>
        <w:rPr>
          <w:color w:val="000000" w:themeColor="text1"/>
        </w:rPr>
      </w:pPr>
    </w:p>
    <w:p w:rsidR="002B785F" w:rsidRPr="00FB5AD0" w:rsidRDefault="002B785F" w:rsidP="007200E3">
      <w:pPr>
        <w:numPr>
          <w:ilvl w:val="0"/>
          <w:numId w:val="44"/>
        </w:numPr>
        <w:tabs>
          <w:tab w:val="left" w:pos="720"/>
        </w:tabs>
        <w:ind w:left="720" w:hanging="360"/>
        <w:jc w:val="both"/>
        <w:rPr>
          <w:color w:val="000000" w:themeColor="text1"/>
        </w:rPr>
      </w:pPr>
      <w:r w:rsidRPr="00FB5AD0">
        <w:rPr>
          <w:color w:val="000000" w:themeColor="text1"/>
        </w:rPr>
        <w:t>conferenza dei servizi: modalità di cooperazione tra le varie amministrazioni, che permette attraverso l’esame contestuale di tutti gli interessi coinvolti di semplificare i procedimenti amministrativi più complessi</w:t>
      </w:r>
    </w:p>
    <w:p w:rsidR="002B785F" w:rsidRPr="00FB5AD0" w:rsidRDefault="002B785F" w:rsidP="007200E3">
      <w:pPr>
        <w:numPr>
          <w:ilvl w:val="0"/>
          <w:numId w:val="44"/>
        </w:numPr>
        <w:tabs>
          <w:tab w:val="left" w:pos="720"/>
        </w:tabs>
        <w:ind w:left="720" w:hanging="360"/>
        <w:jc w:val="both"/>
        <w:rPr>
          <w:color w:val="000000" w:themeColor="text1"/>
        </w:rPr>
      </w:pPr>
      <w:r w:rsidRPr="00FB5AD0">
        <w:rPr>
          <w:color w:val="000000" w:themeColor="text1"/>
        </w:rPr>
        <w:t>accordi tra le varie amministrazioni ai fini di collaborazione per interessi pubblici</w:t>
      </w:r>
    </w:p>
    <w:p w:rsidR="002B785F" w:rsidRPr="00FB5AD0" w:rsidRDefault="002B785F" w:rsidP="007200E3">
      <w:pPr>
        <w:numPr>
          <w:ilvl w:val="0"/>
          <w:numId w:val="44"/>
        </w:numPr>
        <w:tabs>
          <w:tab w:val="left" w:pos="720"/>
        </w:tabs>
        <w:ind w:left="720" w:hanging="360"/>
        <w:jc w:val="both"/>
        <w:rPr>
          <w:color w:val="000000" w:themeColor="text1"/>
        </w:rPr>
      </w:pPr>
      <w:r w:rsidRPr="00FB5AD0">
        <w:rPr>
          <w:color w:val="000000" w:themeColor="text1"/>
        </w:rPr>
        <w:t>istituto del silenzio assenso- devolutivo</w:t>
      </w:r>
    </w:p>
    <w:p w:rsidR="002B785F" w:rsidRPr="00FB5AD0" w:rsidRDefault="002B785F" w:rsidP="007200E3">
      <w:pPr>
        <w:numPr>
          <w:ilvl w:val="0"/>
          <w:numId w:val="44"/>
        </w:numPr>
        <w:tabs>
          <w:tab w:val="left" w:pos="720"/>
        </w:tabs>
        <w:ind w:left="720" w:hanging="360"/>
        <w:jc w:val="both"/>
        <w:rPr>
          <w:color w:val="000000" w:themeColor="text1"/>
        </w:rPr>
      </w:pPr>
      <w:r w:rsidRPr="00FB5AD0">
        <w:rPr>
          <w:color w:val="000000" w:themeColor="text1"/>
        </w:rPr>
        <w:t>istituto dell’autocertificazione</w:t>
      </w:r>
    </w:p>
    <w:p w:rsidR="002B785F" w:rsidRPr="00FB5AD0" w:rsidRDefault="002B785F" w:rsidP="007200E3">
      <w:pPr>
        <w:numPr>
          <w:ilvl w:val="0"/>
          <w:numId w:val="44"/>
        </w:numPr>
        <w:tabs>
          <w:tab w:val="left" w:pos="720"/>
        </w:tabs>
        <w:ind w:left="720" w:hanging="360"/>
        <w:jc w:val="both"/>
        <w:rPr>
          <w:color w:val="000000" w:themeColor="text1"/>
        </w:rPr>
      </w:pPr>
      <w:r w:rsidRPr="00FB5AD0">
        <w:rPr>
          <w:color w:val="000000" w:themeColor="text1"/>
        </w:rPr>
        <w:t>denuncia di inizio di attività</w:t>
      </w:r>
    </w:p>
    <w:p w:rsidR="002B785F" w:rsidRPr="00FB5AD0" w:rsidRDefault="002B785F">
      <w:pPr>
        <w:jc w:val="both"/>
        <w:rPr>
          <w:color w:val="000000" w:themeColor="text1"/>
        </w:rPr>
      </w:pPr>
      <w:r w:rsidRPr="00FB5AD0">
        <w:rPr>
          <w:color w:val="000000" w:themeColor="text1"/>
        </w:rPr>
        <w:br/>
        <w:t xml:space="preserve"> </w:t>
      </w:r>
    </w:p>
    <w:p w:rsidR="002B785F" w:rsidRPr="00FB5AD0" w:rsidRDefault="002B785F">
      <w:pPr>
        <w:jc w:val="both"/>
        <w:rPr>
          <w:color w:val="000000" w:themeColor="text1"/>
        </w:rPr>
      </w:pPr>
    </w:p>
    <w:p w:rsidR="002B785F" w:rsidRPr="00FB5AD0" w:rsidRDefault="00225167">
      <w:pPr>
        <w:jc w:val="both"/>
        <w:rPr>
          <w:color w:val="000000" w:themeColor="text1"/>
        </w:rPr>
      </w:pPr>
      <w:r w:rsidRPr="00FB5AD0">
        <w:rPr>
          <w:color w:val="000000" w:themeColor="text1"/>
        </w:rPr>
        <w:t>ACCESSO CIVICO</w:t>
      </w:r>
    </w:p>
    <w:p w:rsidR="00225167" w:rsidRPr="00FB5AD0" w:rsidRDefault="00225167">
      <w:pPr>
        <w:jc w:val="both"/>
        <w:rPr>
          <w:color w:val="000000" w:themeColor="text1"/>
        </w:rPr>
      </w:pPr>
    </w:p>
    <w:p w:rsidR="00225167" w:rsidRPr="00FB5AD0" w:rsidRDefault="00225167" w:rsidP="00225167">
      <w:pPr>
        <w:pStyle w:val="NormaleWeb"/>
        <w:shd w:val="clear" w:color="auto" w:fill="F9F9F9"/>
        <w:rPr>
          <w:rFonts w:ascii="Arial" w:hAnsi="Arial" w:cs="Arial"/>
          <w:color w:val="000000" w:themeColor="text1"/>
        </w:rPr>
      </w:pPr>
      <w:r w:rsidRPr="00FB5AD0">
        <w:rPr>
          <w:rFonts w:ascii="Arial" w:hAnsi="Arial" w:cs="Arial"/>
          <w:color w:val="000000" w:themeColor="text1"/>
        </w:rPr>
        <w:t>L’istituto dell’accesso civico consente a chiunque il diritto</w:t>
      </w:r>
      <w:r w:rsidRPr="00FB5AD0">
        <w:rPr>
          <w:rStyle w:val="apple-converted-space"/>
          <w:rFonts w:ascii="Arial" w:hAnsi="Arial" w:cs="Arial"/>
          <w:bCs/>
          <w:color w:val="000000" w:themeColor="text1"/>
        </w:rPr>
        <w:t> </w:t>
      </w:r>
      <w:r w:rsidRPr="00FB5AD0">
        <w:rPr>
          <w:rFonts w:ascii="Arial" w:hAnsi="Arial" w:cs="Arial"/>
          <w:color w:val="000000" w:themeColor="text1"/>
        </w:rPr>
        <w:t>di richiedere, gratuitamente e senza necessità di motivazione, documenti, informazioni o dati di cui le pubbliche amministrazioni hanno omesso la pubblicazione prevista dalla normativa vigente. Per l’esercizio dell’accesso civico la richiesta deve essere presentata al Responsabile della trasparenza e, in caso di ritardo o di mancata risposta, al titolare del potere sostitutivo (cfr.</w:t>
      </w:r>
      <w:r w:rsidRPr="00FB5AD0">
        <w:rPr>
          <w:rStyle w:val="apple-converted-space"/>
          <w:rFonts w:ascii="Arial" w:hAnsi="Arial" w:cs="Arial"/>
          <w:color w:val="000000" w:themeColor="text1"/>
        </w:rPr>
        <w:t> </w:t>
      </w:r>
      <w:hyperlink r:id="rId18" w:tgtFrame="_blank" w:history="1">
        <w:r w:rsidRPr="00FB5AD0">
          <w:rPr>
            <w:rStyle w:val="Collegamentoipertestuale"/>
            <w:rFonts w:ascii="Arial" w:hAnsi="Arial" w:cs="Arial"/>
            <w:color w:val="000000" w:themeColor="text1"/>
          </w:rPr>
          <w:t>art.5 del d.lgs. 33/2013</w:t>
        </w:r>
      </w:hyperlink>
      <w:r w:rsidRPr="00FB5AD0">
        <w:rPr>
          <w:rFonts w:ascii="Arial" w:hAnsi="Arial" w:cs="Arial"/>
          <w:color w:val="000000" w:themeColor="text1"/>
        </w:rPr>
        <w:t>). L’accesso civico va tenuto distinto dal diritto di accesso ai documenti amministrativi, la cui disciplina è contenuta nella l. 241/1990, ed è differente rispetto all’accesso civico (cfr.</w:t>
      </w:r>
      <w:r w:rsidRPr="00FB5AD0">
        <w:rPr>
          <w:rStyle w:val="apple-converted-space"/>
          <w:rFonts w:ascii="Arial" w:hAnsi="Arial" w:cs="Arial"/>
          <w:color w:val="000000" w:themeColor="text1"/>
        </w:rPr>
        <w:t> </w:t>
      </w:r>
      <w:hyperlink r:id="rId19" w:tgtFrame="_blank" w:history="1">
        <w:r w:rsidRPr="00FB5AD0">
          <w:rPr>
            <w:rStyle w:val="Collegamentoipertestuale"/>
            <w:rFonts w:ascii="Arial" w:hAnsi="Arial" w:cs="Arial"/>
            <w:color w:val="000000" w:themeColor="text1"/>
          </w:rPr>
          <w:t>capo V della l. 241/1990</w:t>
        </w:r>
      </w:hyperlink>
      <w:r w:rsidRPr="00FB5AD0">
        <w:rPr>
          <w:rStyle w:val="apple-converted-space"/>
          <w:rFonts w:ascii="Arial" w:hAnsi="Arial" w:cs="Arial"/>
          <w:color w:val="000000" w:themeColor="text1"/>
        </w:rPr>
        <w:t> </w:t>
      </w:r>
      <w:r w:rsidRPr="00FB5AD0">
        <w:rPr>
          <w:rFonts w:ascii="Arial" w:hAnsi="Arial" w:cs="Arial"/>
          <w:color w:val="000000" w:themeColor="text1"/>
        </w:rPr>
        <w:t>e</w:t>
      </w:r>
      <w:r w:rsidRPr="00FB5AD0">
        <w:rPr>
          <w:rStyle w:val="apple-converted-space"/>
          <w:rFonts w:ascii="Arial" w:hAnsi="Arial" w:cs="Arial"/>
          <w:color w:val="000000" w:themeColor="text1"/>
        </w:rPr>
        <w:t> </w:t>
      </w:r>
      <w:hyperlink r:id="rId20" w:tgtFrame="_blank" w:history="1">
        <w:r w:rsidRPr="00FB5AD0">
          <w:rPr>
            <w:rStyle w:val="Collegamentoipertestuale"/>
            <w:rFonts w:ascii="Arial" w:hAnsi="Arial" w:cs="Arial"/>
            <w:color w:val="000000" w:themeColor="text1"/>
          </w:rPr>
          <w:t>FAQ n. 2.6 e n. 2.7</w:t>
        </w:r>
      </w:hyperlink>
      <w:r w:rsidRPr="00FB5AD0">
        <w:rPr>
          <w:rStyle w:val="apple-converted-space"/>
          <w:rFonts w:ascii="Arial" w:hAnsi="Arial" w:cs="Arial"/>
          <w:color w:val="000000" w:themeColor="text1"/>
        </w:rPr>
        <w:t> </w:t>
      </w:r>
      <w:r w:rsidRPr="00FB5AD0">
        <w:rPr>
          <w:rFonts w:ascii="Arial" w:hAnsi="Arial" w:cs="Arial"/>
          <w:color w:val="000000" w:themeColor="text1"/>
        </w:rPr>
        <w:t>pubblicate sul sito dell’Autorità in materia di trasparenza). Eventuali segnalazioni in ordine a disfunzioni del procedimento di accesso agli atti, dunque, non devono essere trasmesse all’ANAC, che non ha competenze in materia, ma ai soggetti specificamente indicati nella legge n.241/1990,</w:t>
      </w:r>
      <w:r w:rsidRPr="00FB5AD0">
        <w:rPr>
          <w:rStyle w:val="apple-converted-space"/>
          <w:rFonts w:ascii="Arial" w:hAnsi="Arial" w:cs="Arial"/>
          <w:color w:val="000000" w:themeColor="text1"/>
        </w:rPr>
        <w:t> </w:t>
      </w:r>
      <w:hyperlink r:id="rId21" w:tgtFrame="_blank" w:history="1">
        <w:r w:rsidRPr="00FB5AD0">
          <w:rPr>
            <w:rStyle w:val="Collegamentoipertestuale"/>
            <w:rFonts w:ascii="Arial" w:hAnsi="Arial" w:cs="Arial"/>
            <w:color w:val="000000" w:themeColor="text1"/>
          </w:rPr>
          <w:t>art. 25</w:t>
        </w:r>
      </w:hyperlink>
      <w:r w:rsidRPr="00FB5AD0">
        <w:rPr>
          <w:rFonts w:ascii="Arial" w:hAnsi="Arial" w:cs="Arial"/>
          <w:color w:val="000000" w:themeColor="text1"/>
        </w:rPr>
        <w:t>. La</w:t>
      </w:r>
      <w:r w:rsidRPr="00FB5AD0">
        <w:rPr>
          <w:rStyle w:val="apple-converted-space"/>
          <w:rFonts w:ascii="Arial" w:hAnsi="Arial" w:cs="Arial"/>
          <w:color w:val="000000" w:themeColor="text1"/>
        </w:rPr>
        <w:t> </w:t>
      </w:r>
      <w:hyperlink r:id="rId22" w:history="1">
        <w:r w:rsidRPr="00FB5AD0">
          <w:rPr>
            <w:rStyle w:val="Collegamentoipertestuale"/>
            <w:rFonts w:ascii="Arial" w:hAnsi="Arial" w:cs="Arial"/>
            <w:color w:val="000000" w:themeColor="text1"/>
          </w:rPr>
          <w:t>Delibera ANAC n. 50/2013</w:t>
        </w:r>
      </w:hyperlink>
      <w:r w:rsidRPr="00FB5AD0">
        <w:rPr>
          <w:rStyle w:val="apple-converted-space"/>
          <w:rFonts w:ascii="Arial" w:hAnsi="Arial" w:cs="Arial"/>
          <w:color w:val="000000" w:themeColor="text1"/>
        </w:rPr>
        <w:t> </w:t>
      </w:r>
      <w:r w:rsidRPr="00FB5AD0">
        <w:rPr>
          <w:rFonts w:ascii="Arial" w:hAnsi="Arial" w:cs="Arial"/>
          <w:color w:val="000000" w:themeColor="text1"/>
        </w:rPr>
        <w:t>prevede che nel Programma triennale per la trasparenza e l’integrità siano indicate anche le “misure per assicurare l’efficacia dell’istituto dell’accesso civico”. Il</w:t>
      </w:r>
      <w:r w:rsidRPr="00FB5AD0">
        <w:rPr>
          <w:rStyle w:val="apple-converted-space"/>
          <w:rFonts w:ascii="Arial" w:hAnsi="Arial" w:cs="Arial"/>
          <w:color w:val="000000" w:themeColor="text1"/>
        </w:rPr>
        <w:t> </w:t>
      </w:r>
      <w:hyperlink r:id="rId23" w:tgtFrame="_blank" w:history="1">
        <w:r w:rsidRPr="00FB5AD0">
          <w:rPr>
            <w:rStyle w:val="Collegamentoipertestuale"/>
            <w:rFonts w:ascii="Arial" w:hAnsi="Arial" w:cs="Arial"/>
            <w:color w:val="000000" w:themeColor="text1"/>
          </w:rPr>
          <w:t>Piano Nazionale Anticorruzione</w:t>
        </w:r>
      </w:hyperlink>
      <w:r w:rsidRPr="00FB5AD0">
        <w:rPr>
          <w:rStyle w:val="apple-converted-space"/>
          <w:rFonts w:ascii="Arial" w:hAnsi="Arial" w:cs="Arial"/>
          <w:color w:val="000000" w:themeColor="text1"/>
        </w:rPr>
        <w:t> </w:t>
      </w:r>
      <w:r w:rsidRPr="00FB5AD0">
        <w:rPr>
          <w:rFonts w:ascii="Arial" w:hAnsi="Arial" w:cs="Arial"/>
          <w:color w:val="000000" w:themeColor="text1"/>
        </w:rPr>
        <w:t>considera l’accesso civico uno degli strumenti di perseguimento degli obiettivi di trasparenza amministrativa ai fini della prevenzione della corruzione e per l’efficienza e l’efficacia dell’azione amministrativa.</w:t>
      </w:r>
    </w:p>
    <w:p w:rsidR="00225167" w:rsidRPr="00FB5AD0" w:rsidRDefault="00225167" w:rsidP="007200E3">
      <w:pPr>
        <w:pStyle w:val="NormaleWeb"/>
        <w:shd w:val="clear" w:color="auto" w:fill="F9F9F9"/>
        <w:rPr>
          <w:rFonts w:ascii="Arial" w:hAnsi="Arial" w:cs="Arial"/>
          <w:color w:val="000000" w:themeColor="text1"/>
        </w:rPr>
      </w:pPr>
      <w:r w:rsidRPr="00FB5AD0">
        <w:rPr>
          <w:rFonts w:ascii="Arial" w:hAnsi="Arial" w:cs="Arial"/>
          <w:color w:val="000000" w:themeColor="text1"/>
        </w:rPr>
        <w:t>Le pubbliche amministrazioni e, più in generale tutti i soggetti indicati nell’</w:t>
      </w:r>
      <w:hyperlink r:id="rId24" w:tgtFrame="_blank" w:history="1">
        <w:r w:rsidRPr="00FB5AD0">
          <w:rPr>
            <w:rStyle w:val="Collegamentoipertestuale"/>
            <w:rFonts w:ascii="Arial" w:hAnsi="Arial" w:cs="Arial"/>
            <w:color w:val="000000" w:themeColor="text1"/>
          </w:rPr>
          <w:t>art. 11 del d.lgs.33/2013</w:t>
        </w:r>
      </w:hyperlink>
      <w:r w:rsidRPr="00FB5AD0">
        <w:rPr>
          <w:rFonts w:ascii="Arial" w:hAnsi="Arial" w:cs="Arial"/>
          <w:color w:val="000000" w:themeColor="text1"/>
        </w:rPr>
        <w:t xml:space="preserve">, hanno la responsabilità di organizzare, al proprio interno, sistemi che forniscano risposte tempestive alle richieste di accesso civico da parte dei cittadini e delle imprese, e di pubblicare, sul sito istituzionale, nella sezione “Amministrazione trasparente”: 1) il nominativo del responsabile della trasparenza a cui presentare la richiesta di accesso civico, nonché il nominativo del titolare del potere sostitutivo con l’indicazione dei relativi recapiti telefonici e delle caselle di posta elettronica istituzionale; 2) le modalità per l’esercizio di tale diritto, avendo cura di assicurare un’adeguata evidenza alla comprensibilità delle </w:t>
      </w:r>
      <w:r w:rsidRPr="00FB5AD0">
        <w:rPr>
          <w:rFonts w:ascii="Arial" w:hAnsi="Arial" w:cs="Arial"/>
          <w:color w:val="000000" w:themeColor="text1"/>
        </w:rPr>
        <w:lastRenderedPageBreak/>
        <w:t>informazioni fornite e mettendo eventualmente a disposizione modelli per le richieste di accesso civico. E’ compito del Responsabile della trasparenza, individuato all’interno di ciascuna pubblica amministrazione, controllare e assicurare la regolare attuazione dell’istituto dell’accesso civico (cfr. comma 4 dell’</w:t>
      </w:r>
      <w:hyperlink r:id="rId25" w:tgtFrame="_blank" w:history="1">
        <w:r w:rsidRPr="00FB5AD0">
          <w:rPr>
            <w:rStyle w:val="Collegamentoipertestuale"/>
            <w:rFonts w:ascii="Arial" w:hAnsi="Arial" w:cs="Arial"/>
            <w:color w:val="000000" w:themeColor="text1"/>
          </w:rPr>
          <w:t>art. 43 del d.lgs. 33/2013</w:t>
        </w:r>
      </w:hyperlink>
      <w:r w:rsidRPr="00FB5AD0">
        <w:rPr>
          <w:rFonts w:ascii="Arial" w:hAnsi="Arial" w:cs="Arial"/>
          <w:color w:val="000000" w:themeColor="text1"/>
        </w:rPr>
        <w:t>).    </w:t>
      </w:r>
    </w:p>
    <w:p w:rsidR="00225167" w:rsidRPr="00FB5AD0" w:rsidRDefault="00225167" w:rsidP="00225167">
      <w:pPr>
        <w:pStyle w:val="NormaleWeb"/>
        <w:shd w:val="clear" w:color="auto" w:fill="F9F9F9"/>
        <w:rPr>
          <w:rFonts w:ascii="Arial" w:hAnsi="Arial" w:cs="Arial"/>
          <w:color w:val="000000" w:themeColor="text1"/>
        </w:rPr>
      </w:pPr>
      <w:r w:rsidRPr="00FB5AD0">
        <w:rPr>
          <w:rFonts w:ascii="Arial" w:hAnsi="Arial" w:cs="Arial"/>
          <w:color w:val="000000" w:themeColor="text1"/>
        </w:rPr>
        <w:t>Chiunque - cittadini, imprese, associazioni, etc. – rilevi, nei siti istituzionali delle pubbliche amministrazioni e degli altri soggetti indicati nell’art. 11 del d.lgs. n. 33/2013, l’omessa pubblicazione di documenti, informazioni e dati previsti dalla normativa vigente in materia di trasparenza, utilizzando l’istituto dell’accesso civico può, dunque, segnalare l’inosservanza direttamente all’amministrazione inadempiente per ottenere rapidamente soddisfazione alla richiesta di dati e informazioni.</w:t>
      </w:r>
    </w:p>
    <w:p w:rsidR="00DB1AA8" w:rsidRPr="00FB5AD0" w:rsidRDefault="00DB1AA8" w:rsidP="00225167">
      <w:pPr>
        <w:pStyle w:val="NormaleWeb"/>
        <w:shd w:val="clear" w:color="auto" w:fill="F9F9F9"/>
        <w:rPr>
          <w:rFonts w:ascii="Arial" w:hAnsi="Arial" w:cs="Arial"/>
          <w:color w:val="000000" w:themeColor="text1"/>
        </w:rPr>
      </w:pPr>
      <w:r w:rsidRPr="00FB5AD0">
        <w:rPr>
          <w:rFonts w:ascii="Arial" w:hAnsi="Arial" w:cs="Arial"/>
          <w:color w:val="000000" w:themeColor="text1"/>
        </w:rPr>
        <w:t>ACCESSO GENERALIZZATO</w:t>
      </w:r>
    </w:p>
    <w:p w:rsidR="00DB1AA8" w:rsidRPr="00FB5AD0" w:rsidRDefault="00DB1AA8" w:rsidP="00DB1AA8">
      <w:pPr>
        <w:shd w:val="clear" w:color="auto" w:fill="FFFFFF"/>
        <w:rPr>
          <w:color w:val="000000" w:themeColor="text1"/>
        </w:rPr>
      </w:pPr>
      <w:r w:rsidRPr="00FB5AD0">
        <w:rPr>
          <w:color w:val="000000" w:themeColor="text1"/>
        </w:rPr>
        <w:t>L’art. 5 comma 2 del</w:t>
      </w:r>
      <w:hyperlink r:id="rId26" w:tgtFrame="_blank" w:history="1">
        <w:r w:rsidRPr="00FB5AD0">
          <w:rPr>
            <w:rStyle w:val="Collegamentoipertestuale"/>
            <w:color w:val="000000" w:themeColor="text1"/>
          </w:rPr>
          <w:t> DLGS 33/2013</w:t>
        </w:r>
      </w:hyperlink>
      <w:r w:rsidRPr="00FB5AD0">
        <w:rPr>
          <w:color w:val="000000" w:themeColor="text1"/>
        </w:rPr>
        <w:t>, ( cosiddetto “decreto trasparenza” )  ha definito una nuova tipologia di accesso civico generalizzato ai dati e documenti in possesso della PA non condizionato alla titolarità di situazioni giuridicamente rilevanti,  volto a favorire “forme diffuse di controllo sul perseguimento delle funzioni istituzionali e sull’utilizzo delle risorse pubbliche”( art 1 comma 1  decreto trasparenza) .  </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In particolare il richiamato art. 5  comma 2 prevede che “chiunque ha diritto di accedere ai dati e ai documenti detenuti dalle pubbliche amministrazioni, ulteriori rispetto a quelli oggetto di pubblicazione ai sensi del presente decreto, nel rispetto dei limiti relativi alla tutela di interessi pubblici e privati giuridicamente rilevanti".</w:t>
      </w:r>
    </w:p>
    <w:p w:rsidR="00DB1AA8" w:rsidRPr="00FB5AD0" w:rsidRDefault="00DB1AA8" w:rsidP="00DB1AA8">
      <w:pPr>
        <w:shd w:val="clear" w:color="auto" w:fill="FFFFFF"/>
        <w:rPr>
          <w:color w:val="000000" w:themeColor="text1"/>
        </w:rPr>
      </w:pPr>
      <w:r w:rsidRPr="00FB5AD0">
        <w:rPr>
          <w:color w:val="000000" w:themeColor="text1"/>
        </w:rPr>
        <w:br/>
        <w:t>L’art. 5 –bis dettaglia le  esclusioni e i limiti all'accesso civico generalizzato a tutela degli interessi pubblici inerenti a:</w:t>
      </w:r>
      <w:r w:rsidRPr="00FB5AD0">
        <w:rPr>
          <w:color w:val="000000" w:themeColor="text1"/>
        </w:rPr>
        <w:br/>
      </w:r>
      <w:r w:rsidRPr="00FB5AD0">
        <w:rPr>
          <w:color w:val="000000" w:themeColor="text1"/>
        </w:rPr>
        <w:br/>
      </w:r>
    </w:p>
    <w:p w:rsidR="00DB1AA8" w:rsidRPr="00FB5AD0" w:rsidRDefault="00DB1AA8" w:rsidP="00DB1AA8">
      <w:pPr>
        <w:shd w:val="clear" w:color="auto" w:fill="FFFFFF"/>
        <w:rPr>
          <w:color w:val="000000" w:themeColor="text1"/>
        </w:rPr>
      </w:pPr>
      <w:r w:rsidRPr="00FB5AD0">
        <w:rPr>
          <w:color w:val="000000" w:themeColor="text1"/>
        </w:rPr>
        <w:t>a) la sicurezza pubblica e l'ordine pubblico; </w:t>
      </w:r>
      <w:r w:rsidRPr="00FB5AD0">
        <w:rPr>
          <w:color w:val="000000" w:themeColor="text1"/>
        </w:rPr>
        <w:br/>
        <w:t> </w:t>
      </w:r>
    </w:p>
    <w:p w:rsidR="00DB1AA8" w:rsidRPr="00FB5AD0" w:rsidRDefault="00DB1AA8" w:rsidP="00DB1AA8">
      <w:pPr>
        <w:shd w:val="clear" w:color="auto" w:fill="FFFFFF"/>
        <w:rPr>
          <w:color w:val="000000" w:themeColor="text1"/>
        </w:rPr>
      </w:pPr>
      <w:r w:rsidRPr="00FB5AD0">
        <w:rPr>
          <w:color w:val="000000" w:themeColor="text1"/>
        </w:rPr>
        <w:t>b) la sicurezza nazionale; </w:t>
      </w:r>
      <w:r w:rsidRPr="00FB5AD0">
        <w:rPr>
          <w:color w:val="000000" w:themeColor="text1"/>
        </w:rPr>
        <w:br/>
        <w:t> </w:t>
      </w:r>
    </w:p>
    <w:p w:rsidR="00DB1AA8" w:rsidRPr="00FB5AD0" w:rsidRDefault="00DB1AA8" w:rsidP="00DB1AA8">
      <w:pPr>
        <w:shd w:val="clear" w:color="auto" w:fill="FFFFFF"/>
        <w:rPr>
          <w:color w:val="000000" w:themeColor="text1"/>
        </w:rPr>
      </w:pPr>
      <w:r w:rsidRPr="00FB5AD0">
        <w:rPr>
          <w:color w:val="000000" w:themeColor="text1"/>
        </w:rPr>
        <w:t>c) la difesa e le questioni militari; </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d) le relazioni internazionali; </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e) la politica e la stabilità finanziaria ed economica dello Stato; </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f) la conduzione di indagini sui reati e il loro perseguimento;</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g) il regolare svolgimento di attività ispettive;</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nonché a tutela di  interessi privati quali :</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a) la protezione dei dati personali, in conformità con la disciplina legislativa in materia; </w:t>
      </w:r>
      <w:r w:rsidRPr="00FB5AD0">
        <w:rPr>
          <w:color w:val="000000" w:themeColor="text1"/>
        </w:rPr>
        <w:br/>
        <w:t> </w:t>
      </w:r>
    </w:p>
    <w:p w:rsidR="00DB1AA8" w:rsidRPr="00FB5AD0" w:rsidRDefault="00DB1AA8" w:rsidP="00DB1AA8">
      <w:pPr>
        <w:shd w:val="clear" w:color="auto" w:fill="FFFFFF"/>
        <w:rPr>
          <w:color w:val="000000" w:themeColor="text1"/>
        </w:rPr>
      </w:pPr>
      <w:r w:rsidRPr="00FB5AD0">
        <w:rPr>
          <w:color w:val="000000" w:themeColor="text1"/>
        </w:rPr>
        <w:t>b) la libertà e la segretezza della corrispondenza; </w:t>
      </w:r>
      <w:r w:rsidRPr="00FB5AD0">
        <w:rPr>
          <w:color w:val="000000" w:themeColor="text1"/>
        </w:rPr>
        <w:br/>
        <w:t> </w:t>
      </w:r>
    </w:p>
    <w:p w:rsidR="00DB1AA8" w:rsidRPr="00FB5AD0" w:rsidRDefault="00DB1AA8" w:rsidP="00DB1AA8">
      <w:pPr>
        <w:shd w:val="clear" w:color="auto" w:fill="FFFFFF"/>
        <w:rPr>
          <w:color w:val="000000" w:themeColor="text1"/>
        </w:rPr>
      </w:pPr>
      <w:r w:rsidRPr="00FB5AD0">
        <w:rPr>
          <w:color w:val="000000" w:themeColor="text1"/>
        </w:rPr>
        <w:t xml:space="preserve">c) gli interessi economici e commerciali di una persona fisica o giuridica, ivi compresi la </w:t>
      </w:r>
      <w:r w:rsidRPr="00FB5AD0">
        <w:rPr>
          <w:color w:val="000000" w:themeColor="text1"/>
        </w:rPr>
        <w:lastRenderedPageBreak/>
        <w:t>proprietà intellettuale, il diritto d'autore e i segreti commerciali.</w:t>
      </w:r>
    </w:p>
    <w:p w:rsidR="00DB1AA8" w:rsidRPr="00FB5AD0" w:rsidRDefault="00DB1AA8" w:rsidP="00DB1AA8">
      <w:pPr>
        <w:shd w:val="clear" w:color="auto" w:fill="FFFFFF"/>
        <w:rPr>
          <w:color w:val="000000" w:themeColor="text1"/>
        </w:rPr>
      </w:pPr>
      <w:r w:rsidRPr="00FB5AD0">
        <w:rPr>
          <w:color w:val="000000" w:themeColor="text1"/>
        </w:rPr>
        <w:t> </w:t>
      </w:r>
    </w:p>
    <w:p w:rsidR="00DB1AA8" w:rsidRPr="00FB5AD0" w:rsidRDefault="00DB1AA8" w:rsidP="00DB1AA8">
      <w:pPr>
        <w:shd w:val="clear" w:color="auto" w:fill="FFFFFF"/>
        <w:rPr>
          <w:color w:val="000000" w:themeColor="text1"/>
        </w:rPr>
      </w:pPr>
      <w:r w:rsidRPr="00FB5AD0">
        <w:rPr>
          <w:color w:val="000000" w:themeColor="text1"/>
        </w:rPr>
        <w:t>L’accesso civico generalizzato va ad aggiungersi alla disciplina dell’accesso documentale (ex art. 22 e seguenti della legge 7/8/1990 n. 241) nonché a quella dell’accesso civico “semplice ( connesso agli  obblighi di pubblicazione di cui al DLGS 33/2013 )</w:t>
      </w:r>
    </w:p>
    <w:p w:rsidR="00DB1AA8" w:rsidRPr="00FB5AD0" w:rsidRDefault="00DB1AA8" w:rsidP="00225167">
      <w:pPr>
        <w:pStyle w:val="NormaleWeb"/>
        <w:shd w:val="clear" w:color="auto" w:fill="F9F9F9"/>
        <w:rPr>
          <w:rFonts w:ascii="Arial" w:hAnsi="Arial" w:cs="Arial"/>
          <w:color w:val="000000" w:themeColor="text1"/>
        </w:rPr>
      </w:pPr>
    </w:p>
    <w:p w:rsidR="00DB1AA8" w:rsidRPr="00FB5AD0" w:rsidRDefault="00DB1AA8" w:rsidP="00225167">
      <w:pPr>
        <w:pStyle w:val="NormaleWeb"/>
        <w:shd w:val="clear" w:color="auto" w:fill="F9F9F9"/>
        <w:rPr>
          <w:rFonts w:ascii="Arial" w:hAnsi="Arial" w:cs="Arial"/>
          <w:color w:val="000000" w:themeColor="text1"/>
        </w:rPr>
      </w:pPr>
    </w:p>
    <w:p w:rsidR="002B785F" w:rsidRPr="00FB5AD0" w:rsidRDefault="002B785F">
      <w:pPr>
        <w:jc w:val="both"/>
        <w:rPr>
          <w:color w:val="000000" w:themeColor="text1"/>
        </w:rPr>
      </w:pPr>
    </w:p>
    <w:p w:rsidR="002B785F" w:rsidRPr="00FB5AD0" w:rsidRDefault="002B785F">
      <w:pPr>
        <w:ind w:right="340"/>
        <w:jc w:val="both"/>
        <w:rPr>
          <w:color w:val="000000" w:themeColor="text1"/>
          <w:kern w:val="1"/>
        </w:rPr>
      </w:pPr>
      <w:r w:rsidRPr="00FB5AD0">
        <w:rPr>
          <w:color w:val="000000" w:themeColor="text1"/>
          <w:kern w:val="1"/>
        </w:rPr>
        <w:t xml:space="preserve">Posta elettronica certificata </w:t>
      </w:r>
    </w:p>
    <w:p w:rsidR="002B785F" w:rsidRPr="00FB5AD0" w:rsidRDefault="002B785F">
      <w:pPr>
        <w:ind w:right="340"/>
        <w:jc w:val="both"/>
        <w:rPr>
          <w:color w:val="000000" w:themeColor="text1"/>
          <w:kern w:val="1"/>
        </w:rPr>
      </w:pPr>
      <w:r w:rsidRPr="00FB5AD0">
        <w:rPr>
          <w:color w:val="000000" w:themeColor="text1"/>
          <w:kern w:val="1"/>
        </w:rPr>
        <w:t xml:space="preserve">L'art. 34 prevede che: </w:t>
      </w:r>
    </w:p>
    <w:p w:rsidR="002B785F" w:rsidRPr="00FB5AD0" w:rsidRDefault="002B785F">
      <w:pPr>
        <w:ind w:right="340"/>
        <w:jc w:val="both"/>
        <w:rPr>
          <w:color w:val="000000" w:themeColor="text1"/>
          <w:kern w:val="1"/>
        </w:rPr>
      </w:pPr>
    </w:p>
    <w:p w:rsidR="002B785F" w:rsidRPr="00FB5AD0" w:rsidRDefault="002B785F">
      <w:pPr>
        <w:ind w:left="284" w:right="340" w:hanging="284"/>
        <w:jc w:val="both"/>
        <w:rPr>
          <w:color w:val="000000" w:themeColor="text1"/>
          <w:kern w:val="1"/>
        </w:rPr>
      </w:pPr>
      <w:r w:rsidRPr="00FB5AD0">
        <w:rPr>
          <w:color w:val="000000" w:themeColor="text1"/>
          <w:kern w:val="1"/>
        </w:rPr>
        <w:t xml:space="preserve">a) Entro il 30 giugno 2009, le amministrazioni pubbliche che già dispongono di propri siti sono tenute a pubblicare nella pagina iniziale del loro sito un indirizzo di posta elettronica certificata a cui il cittadino possa rivolgersi per qualsiasi richiesta ai sensi del presente codice. </w:t>
      </w:r>
    </w:p>
    <w:p w:rsidR="002B785F" w:rsidRPr="00FB5AD0" w:rsidRDefault="002B785F">
      <w:pPr>
        <w:ind w:left="284" w:right="340" w:hanging="284"/>
        <w:jc w:val="both"/>
        <w:rPr>
          <w:color w:val="000000" w:themeColor="text1"/>
          <w:kern w:val="1"/>
        </w:rPr>
      </w:pPr>
      <w:r w:rsidRPr="00FB5AD0">
        <w:rPr>
          <w:color w:val="000000" w:themeColor="text1"/>
          <w:kern w:val="1"/>
        </w:rPr>
        <w:t xml:space="preserve">b) Entro il 31 dicembre 2009 le amministrazioni pubbliche che già dispongono di propri siti devono pubblicare il registro dei processi automatizzati rivolti al pubblico. Tali processi devono essere dotati di appositi strumenti per la verifica a distanza da parte del cittadino dell’avanzamento delle pratiche. </w:t>
      </w:r>
    </w:p>
    <w:p w:rsidR="002B785F" w:rsidRPr="00FB5AD0" w:rsidRDefault="002B785F">
      <w:pPr>
        <w:ind w:left="284" w:right="340" w:hanging="284"/>
        <w:jc w:val="both"/>
        <w:rPr>
          <w:color w:val="000000" w:themeColor="text1"/>
          <w:kern w:val="1"/>
        </w:rPr>
      </w:pPr>
      <w:r w:rsidRPr="00FB5AD0">
        <w:rPr>
          <w:color w:val="000000" w:themeColor="text1"/>
          <w:kern w:val="1"/>
        </w:rPr>
        <w:t xml:space="preserve">c) Va, altresì, ricordato che l'art. 16 della Legge 28 gennaio 2009 n. 2 prevede che le amministrazioni pubbliche, qualora non abbiano provveduto, istituiscono una casella di posta certificata o analogo indirizzo di posta elettronica per ciascun registro di protocollo e ne danno comunicazione al Centro nazionale per l'informatica nella pubblica amministrazione, che provvede alla pubblicazione di tali caselle in un elenco consultabile per via telematica e il successivo art. 16-bis che ogni amministrazione pubblica utilizza unicamente la posta elettronica certificata, con effetto equivalente, ove necessario, alla notificazione per mezzo della posta, per le comunicazioni e le notificazioni aventi come destinatari dipendenti della stessa o di altra amministrazione pubblica </w:t>
      </w:r>
    </w:p>
    <w:sectPr w:rsidR="002B785F" w:rsidRPr="00FB5AD0" w:rsidSect="009B7808">
      <w:headerReference w:type="even" r:id="rId27"/>
      <w:headerReference w:type="default" r:id="rId28"/>
      <w:footerReference w:type="even" r:id="rId29"/>
      <w:footerReference w:type="default" r:id="rId30"/>
      <w:headerReference w:type="first" r:id="rId31"/>
      <w:footerReference w:type="first" r:id="rId32"/>
      <w:pgSz w:w="12240" w:h="15840"/>
      <w:pgMar w:top="1246" w:right="1134" w:bottom="993" w:left="1134"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242" w:rsidRDefault="00741242">
      <w:r>
        <w:separator/>
      </w:r>
    </w:p>
  </w:endnote>
  <w:endnote w:type="continuationSeparator" w:id="0">
    <w:p w:rsidR="00741242" w:rsidRDefault="0074124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242" w:rsidRDefault="00741242">
      <w:r>
        <w:separator/>
      </w:r>
    </w:p>
  </w:footnote>
  <w:footnote w:type="continuationSeparator" w:id="0">
    <w:p w:rsidR="00741242" w:rsidRDefault="007412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top w:w="72" w:type="dxa"/>
        <w:left w:w="115" w:type="dxa"/>
        <w:bottom w:w="72" w:type="dxa"/>
        <w:right w:w="115" w:type="dxa"/>
      </w:tblCellMar>
      <w:tblLook w:val="0000"/>
    </w:tblPr>
    <w:tblGrid>
      <w:gridCol w:w="8263"/>
      <w:gridCol w:w="1939"/>
    </w:tblGrid>
    <w:tr w:rsidR="00373010">
      <w:trPr>
        <w:trHeight w:val="212"/>
      </w:trPr>
      <w:tc>
        <w:tcPr>
          <w:tcW w:w="8263" w:type="dxa"/>
          <w:tcBorders>
            <w:bottom w:val="single" w:sz="8" w:space="0" w:color="808080"/>
          </w:tcBorders>
          <w:shd w:val="clear" w:color="auto" w:fill="auto"/>
        </w:tcPr>
        <w:p w:rsidR="00373010" w:rsidRDefault="00373010">
          <w:pPr>
            <w:pStyle w:val="Intestazione"/>
            <w:snapToGrid w:val="0"/>
            <w:jc w:val="right"/>
            <w:rPr>
              <w:rFonts w:ascii="Cambria" w:hAnsi="Cambria" w:cs="Times New Roman"/>
              <w:sz w:val="30"/>
              <w:szCs w:val="30"/>
            </w:rPr>
          </w:pPr>
          <w:r>
            <w:rPr>
              <w:rFonts w:ascii="Cambria" w:hAnsi="Cambria" w:cs="Times New Roman"/>
              <w:sz w:val="30"/>
              <w:szCs w:val="30"/>
            </w:rPr>
            <w:t>SG.formazionegiuridica</w:t>
          </w:r>
        </w:p>
      </w:tc>
      <w:tc>
        <w:tcPr>
          <w:tcW w:w="1939" w:type="dxa"/>
          <w:tcBorders>
            <w:left w:val="single" w:sz="8" w:space="0" w:color="808080"/>
            <w:bottom w:val="single" w:sz="8" w:space="0" w:color="808080"/>
          </w:tcBorders>
          <w:shd w:val="clear" w:color="auto" w:fill="auto"/>
        </w:tcPr>
        <w:p w:rsidR="00373010" w:rsidRDefault="00373010">
          <w:pPr>
            <w:snapToGrid w:val="0"/>
            <w:ind w:left="230"/>
          </w:pPr>
          <w:r>
            <w:rPr>
              <w:sz w:val="30"/>
              <w:szCs w:val="30"/>
            </w:rPr>
            <w:t xml:space="preserve">Pagina </w:t>
          </w:r>
          <w:r w:rsidR="00221603">
            <w:rPr>
              <w:sz w:val="30"/>
              <w:szCs w:val="30"/>
            </w:rPr>
            <w:fldChar w:fldCharType="begin"/>
          </w:r>
          <w:r>
            <w:rPr>
              <w:sz w:val="30"/>
              <w:szCs w:val="30"/>
            </w:rPr>
            <w:instrText xml:space="preserve"> PAGE </w:instrText>
          </w:r>
          <w:r w:rsidR="00221603">
            <w:rPr>
              <w:sz w:val="30"/>
              <w:szCs w:val="30"/>
            </w:rPr>
            <w:fldChar w:fldCharType="separate"/>
          </w:r>
          <w:r w:rsidR="00FB5AD0">
            <w:rPr>
              <w:noProof/>
              <w:sz w:val="30"/>
              <w:szCs w:val="30"/>
            </w:rPr>
            <w:t>40</w:t>
          </w:r>
          <w:r w:rsidR="00221603">
            <w:rPr>
              <w:sz w:val="30"/>
              <w:szCs w:val="30"/>
            </w:rPr>
            <w:fldChar w:fldCharType="end"/>
          </w:r>
        </w:p>
      </w:tc>
    </w:tr>
  </w:tbl>
  <w:p w:rsidR="00373010" w:rsidRDefault="00373010">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0" w:rsidRDefault="0037301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decimal"/>
      <w:lvlText w:val="%1"/>
      <w:lvlJc w:val="left"/>
      <w:pPr>
        <w:tabs>
          <w:tab w:val="num" w:pos="0"/>
        </w:tabs>
        <w:ind w:left="0" w:firstLine="0"/>
      </w:pPr>
      <w:rPr>
        <w:rFonts w:ascii="Arial" w:hAnsi="Arial" w:cs="Arial"/>
      </w:rPr>
    </w:lvl>
  </w:abstractNum>
  <w:abstractNum w:abstractNumId="2">
    <w:nsid w:val="00000003"/>
    <w:multiLevelType w:val="singleLevel"/>
    <w:tmpl w:val="00000003"/>
    <w:name w:val="WW8Num5"/>
    <w:lvl w:ilvl="0">
      <w:start w:val="1"/>
      <w:numFmt w:val="decimal"/>
      <w:lvlText w:val="%1"/>
      <w:lvlJc w:val="left"/>
      <w:pPr>
        <w:tabs>
          <w:tab w:val="num" w:pos="0"/>
        </w:tabs>
        <w:ind w:left="0" w:firstLine="0"/>
      </w:pPr>
      <w:rPr>
        <w:rFonts w:ascii="Arial" w:hAnsi="Arial" w:cs="Arial"/>
      </w:rPr>
    </w:lvl>
  </w:abstractNum>
  <w:abstractNum w:abstractNumId="3">
    <w:nsid w:val="00000004"/>
    <w:multiLevelType w:val="singleLevel"/>
    <w:tmpl w:val="00000004"/>
    <w:name w:val="WW8Num8"/>
    <w:lvl w:ilvl="0">
      <w:start w:val="1"/>
      <w:numFmt w:val="decimal"/>
      <w:lvlText w:val="%1"/>
      <w:lvlJc w:val="left"/>
      <w:pPr>
        <w:tabs>
          <w:tab w:val="num" w:pos="0"/>
        </w:tabs>
        <w:ind w:left="0" w:firstLine="0"/>
      </w:pPr>
      <w:rPr>
        <w:rFonts w:ascii="Arial" w:hAnsi="Arial" w:cs="Arial"/>
      </w:rPr>
    </w:lvl>
  </w:abstractNum>
  <w:abstractNum w:abstractNumId="4">
    <w:nsid w:val="00000005"/>
    <w:multiLevelType w:val="singleLevel"/>
    <w:tmpl w:val="00000005"/>
    <w:name w:val="WW8Num10"/>
    <w:lvl w:ilvl="0">
      <w:start w:val="1"/>
      <w:numFmt w:val="decimal"/>
      <w:lvlText w:val="%1"/>
      <w:lvlJc w:val="left"/>
      <w:pPr>
        <w:tabs>
          <w:tab w:val="num" w:pos="0"/>
        </w:tabs>
        <w:ind w:left="0" w:firstLine="0"/>
      </w:pPr>
      <w:rPr>
        <w:rFonts w:ascii="Arial" w:hAnsi="Arial" w:cs="Arial"/>
      </w:rPr>
    </w:lvl>
  </w:abstractNum>
  <w:abstractNum w:abstractNumId="5">
    <w:nsid w:val="00000006"/>
    <w:multiLevelType w:val="singleLevel"/>
    <w:tmpl w:val="00000006"/>
    <w:name w:val="WW8Num11"/>
    <w:lvl w:ilvl="0">
      <w:start w:val="1"/>
      <w:numFmt w:val="decimal"/>
      <w:lvlText w:val="%1."/>
      <w:lvlJc w:val="left"/>
      <w:pPr>
        <w:tabs>
          <w:tab w:val="num" w:pos="0"/>
        </w:tabs>
        <w:ind w:left="0" w:firstLine="0"/>
      </w:pPr>
      <w:rPr>
        <w:rFonts w:ascii="Arial" w:hAnsi="Arial" w:cs="Arial"/>
      </w:rPr>
    </w:lvl>
  </w:abstractNum>
  <w:abstractNum w:abstractNumId="6">
    <w:nsid w:val="00000007"/>
    <w:multiLevelType w:val="singleLevel"/>
    <w:tmpl w:val="00000007"/>
    <w:name w:val="WW8Num12"/>
    <w:lvl w:ilvl="0">
      <w:start w:val="1"/>
      <w:numFmt w:val="decimal"/>
      <w:lvlText w:val="%1"/>
      <w:lvlJc w:val="left"/>
      <w:pPr>
        <w:tabs>
          <w:tab w:val="num" w:pos="0"/>
        </w:tabs>
        <w:ind w:left="0" w:firstLine="0"/>
      </w:pPr>
      <w:rPr>
        <w:rFonts w:ascii="Arial" w:hAnsi="Arial" w:cs="Arial"/>
      </w:rPr>
    </w:lvl>
  </w:abstractNum>
  <w:abstractNum w:abstractNumId="7">
    <w:nsid w:val="00000008"/>
    <w:multiLevelType w:val="singleLevel"/>
    <w:tmpl w:val="00000008"/>
    <w:name w:val="WW8Num13"/>
    <w:lvl w:ilvl="0">
      <w:start w:val="1"/>
      <w:numFmt w:val="decimal"/>
      <w:lvlText w:val="%1"/>
      <w:lvlJc w:val="left"/>
      <w:pPr>
        <w:tabs>
          <w:tab w:val="num" w:pos="0"/>
        </w:tabs>
        <w:ind w:left="0" w:firstLine="0"/>
      </w:pPr>
      <w:rPr>
        <w:rFonts w:ascii="Arial" w:hAnsi="Arial" w:cs="Arial"/>
      </w:rPr>
    </w:lvl>
  </w:abstractNum>
  <w:abstractNum w:abstractNumId="8">
    <w:nsid w:val="00000009"/>
    <w:multiLevelType w:val="singleLevel"/>
    <w:tmpl w:val="00000009"/>
    <w:name w:val="WW8Num14"/>
    <w:lvl w:ilvl="0">
      <w:start w:val="1"/>
      <w:numFmt w:val="bullet"/>
      <w:lvlText w:val="o"/>
      <w:lvlJc w:val="left"/>
      <w:pPr>
        <w:tabs>
          <w:tab w:val="num" w:pos="0"/>
        </w:tabs>
        <w:ind w:left="720" w:hanging="360"/>
      </w:pPr>
      <w:rPr>
        <w:rFonts w:ascii="Courier New" w:hAnsi="Courier New"/>
      </w:rPr>
    </w:lvl>
  </w:abstractNum>
  <w:abstractNum w:abstractNumId="9">
    <w:nsid w:val="0000000A"/>
    <w:multiLevelType w:val="singleLevel"/>
    <w:tmpl w:val="0000000A"/>
    <w:name w:val="WW8Num15"/>
    <w:lvl w:ilvl="0">
      <w:start w:val="1"/>
      <w:numFmt w:val="decimal"/>
      <w:lvlText w:val="%1"/>
      <w:lvlJc w:val="left"/>
      <w:pPr>
        <w:tabs>
          <w:tab w:val="num" w:pos="0"/>
        </w:tabs>
        <w:ind w:left="0" w:firstLine="0"/>
      </w:pPr>
      <w:rPr>
        <w:rFonts w:ascii="Arial" w:hAnsi="Arial" w:cs="Arial"/>
      </w:rPr>
    </w:lvl>
  </w:abstractNum>
  <w:abstractNum w:abstractNumId="10">
    <w:nsid w:val="0000000B"/>
    <w:multiLevelType w:val="singleLevel"/>
    <w:tmpl w:val="0000000B"/>
    <w:name w:val="WW8Num16"/>
    <w:lvl w:ilvl="0">
      <w:start w:val="1"/>
      <w:numFmt w:val="lowerLetter"/>
      <w:lvlText w:val="%1)"/>
      <w:lvlJc w:val="left"/>
      <w:pPr>
        <w:tabs>
          <w:tab w:val="num" w:pos="0"/>
        </w:tabs>
        <w:ind w:left="720" w:hanging="360"/>
      </w:pPr>
      <w:rPr>
        <w:rFonts w:cs="Times New Roman"/>
      </w:rPr>
    </w:lvl>
  </w:abstractNum>
  <w:abstractNum w:abstractNumId="11">
    <w:nsid w:val="0000000C"/>
    <w:multiLevelType w:val="singleLevel"/>
    <w:tmpl w:val="0000000C"/>
    <w:name w:val="WW8Num17"/>
    <w:lvl w:ilvl="0">
      <w:start w:val="1"/>
      <w:numFmt w:val="decimal"/>
      <w:lvlText w:val="%1"/>
      <w:lvlJc w:val="left"/>
      <w:pPr>
        <w:tabs>
          <w:tab w:val="num" w:pos="0"/>
        </w:tabs>
        <w:ind w:left="0" w:firstLine="0"/>
      </w:pPr>
      <w:rPr>
        <w:rFonts w:ascii="Arial" w:hAnsi="Arial" w:cs="Arial"/>
      </w:rPr>
    </w:lvl>
  </w:abstractNum>
  <w:abstractNum w:abstractNumId="12">
    <w:nsid w:val="0000000D"/>
    <w:multiLevelType w:val="singleLevel"/>
    <w:tmpl w:val="0000000D"/>
    <w:name w:val="WW8Num18"/>
    <w:lvl w:ilvl="0">
      <w:start w:val="1"/>
      <w:numFmt w:val="lowerLetter"/>
      <w:lvlText w:val="%1)"/>
      <w:lvlJc w:val="left"/>
      <w:pPr>
        <w:tabs>
          <w:tab w:val="num" w:pos="0"/>
        </w:tabs>
        <w:ind w:left="0" w:firstLine="0"/>
      </w:pPr>
      <w:rPr>
        <w:rFonts w:ascii="Arial" w:hAnsi="Arial" w:cs="Arial"/>
      </w:rPr>
    </w:lvl>
  </w:abstractNum>
  <w:abstractNum w:abstractNumId="13">
    <w:nsid w:val="0000000E"/>
    <w:multiLevelType w:val="singleLevel"/>
    <w:tmpl w:val="0000000E"/>
    <w:name w:val="WW8Num19"/>
    <w:lvl w:ilvl="0">
      <w:start w:val="1"/>
      <w:numFmt w:val="decimal"/>
      <w:lvlText w:val="%1"/>
      <w:lvlJc w:val="left"/>
      <w:pPr>
        <w:tabs>
          <w:tab w:val="num" w:pos="0"/>
        </w:tabs>
        <w:ind w:left="0" w:firstLine="0"/>
      </w:pPr>
      <w:rPr>
        <w:rFonts w:ascii="Arial" w:hAnsi="Arial" w:cs="Arial"/>
      </w:rPr>
    </w:lvl>
  </w:abstractNum>
  <w:abstractNum w:abstractNumId="14">
    <w:nsid w:val="0000000F"/>
    <w:multiLevelType w:val="singleLevel"/>
    <w:tmpl w:val="0000000F"/>
    <w:name w:val="WW8Num20"/>
    <w:lvl w:ilvl="0">
      <w:numFmt w:val="bullet"/>
      <w:lvlText w:val="-"/>
      <w:lvlJc w:val="left"/>
      <w:pPr>
        <w:tabs>
          <w:tab w:val="num" w:pos="0"/>
        </w:tabs>
        <w:ind w:left="720" w:hanging="360"/>
      </w:pPr>
      <w:rPr>
        <w:rFonts w:ascii="Arial" w:hAnsi="Arial" w:cs="Arial"/>
        <w:sz w:val="15"/>
      </w:rPr>
    </w:lvl>
  </w:abstractNum>
  <w:abstractNum w:abstractNumId="15">
    <w:nsid w:val="00000010"/>
    <w:multiLevelType w:val="singleLevel"/>
    <w:tmpl w:val="00000010"/>
    <w:name w:val="WW8Num21"/>
    <w:lvl w:ilvl="0">
      <w:start w:val="1"/>
      <w:numFmt w:val="decimal"/>
      <w:lvlText w:val="%1"/>
      <w:lvlJc w:val="left"/>
      <w:pPr>
        <w:tabs>
          <w:tab w:val="num" w:pos="0"/>
        </w:tabs>
        <w:ind w:left="0" w:firstLine="0"/>
      </w:pPr>
      <w:rPr>
        <w:rFonts w:ascii="Arial" w:hAnsi="Arial" w:cs="Arial"/>
      </w:rPr>
    </w:lvl>
  </w:abstractNum>
  <w:abstractNum w:abstractNumId="16">
    <w:nsid w:val="00000011"/>
    <w:multiLevelType w:val="singleLevel"/>
    <w:tmpl w:val="00000011"/>
    <w:name w:val="WW8Num22"/>
    <w:lvl w:ilvl="0">
      <w:start w:val="1"/>
      <w:numFmt w:val="decimal"/>
      <w:lvlText w:val="%1"/>
      <w:lvlJc w:val="left"/>
      <w:pPr>
        <w:tabs>
          <w:tab w:val="num" w:pos="0"/>
        </w:tabs>
        <w:ind w:left="0" w:firstLine="0"/>
      </w:pPr>
      <w:rPr>
        <w:rFonts w:ascii="Arial" w:hAnsi="Arial" w:cs="Arial"/>
      </w:rPr>
    </w:lvl>
  </w:abstractNum>
  <w:abstractNum w:abstractNumId="17">
    <w:nsid w:val="00000012"/>
    <w:multiLevelType w:val="singleLevel"/>
    <w:tmpl w:val="00000012"/>
    <w:name w:val="WW8Num23"/>
    <w:lvl w:ilvl="0">
      <w:start w:val="1"/>
      <w:numFmt w:val="decimal"/>
      <w:lvlText w:val="%1."/>
      <w:lvlJc w:val="left"/>
      <w:pPr>
        <w:tabs>
          <w:tab w:val="num" w:pos="0"/>
        </w:tabs>
        <w:ind w:left="0" w:firstLine="0"/>
      </w:pPr>
      <w:rPr>
        <w:rFonts w:ascii="Arial" w:hAnsi="Arial" w:cs="Arial"/>
      </w:rPr>
    </w:lvl>
  </w:abstractNum>
  <w:abstractNum w:abstractNumId="18">
    <w:nsid w:val="00000013"/>
    <w:multiLevelType w:val="singleLevel"/>
    <w:tmpl w:val="00000013"/>
    <w:name w:val="WW8Num24"/>
    <w:lvl w:ilvl="0">
      <w:start w:val="1"/>
      <w:numFmt w:val="decimal"/>
      <w:lvlText w:val="%1"/>
      <w:lvlJc w:val="left"/>
      <w:pPr>
        <w:tabs>
          <w:tab w:val="num" w:pos="0"/>
        </w:tabs>
        <w:ind w:left="0" w:firstLine="0"/>
      </w:pPr>
      <w:rPr>
        <w:rFonts w:ascii="Arial" w:hAnsi="Arial" w:cs="Arial"/>
      </w:rPr>
    </w:lvl>
  </w:abstractNum>
  <w:abstractNum w:abstractNumId="19">
    <w:nsid w:val="00000014"/>
    <w:multiLevelType w:val="multilevel"/>
    <w:tmpl w:val="00000014"/>
    <w:name w:val="WW8Num26"/>
    <w:lvl w:ilvl="0">
      <w:start w:val="1"/>
      <w:numFmt w:val="lowerLetter"/>
      <w:lvlText w:val="%1."/>
      <w:lvlJc w:val="left"/>
      <w:pPr>
        <w:tabs>
          <w:tab w:val="num" w:pos="0"/>
        </w:tabs>
        <w:ind w:left="1080" w:hanging="360"/>
      </w:pPr>
      <w:rPr>
        <w:rFonts w:cs="Times New Roman"/>
        <w:sz w:val="20"/>
        <w:szCs w:val="20"/>
      </w:rPr>
    </w:lvl>
    <w:lvl w:ilvl="1">
      <w:start w:val="1"/>
      <w:numFmt w:val="lowerLetter"/>
      <w:lvlText w:val="%2)"/>
      <w:lvlJc w:val="left"/>
      <w:pPr>
        <w:tabs>
          <w:tab w:val="num" w:pos="0"/>
        </w:tabs>
        <w:ind w:left="1605" w:hanging="525"/>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20">
    <w:nsid w:val="00000015"/>
    <w:multiLevelType w:val="singleLevel"/>
    <w:tmpl w:val="00000015"/>
    <w:name w:val="WW8Num28"/>
    <w:lvl w:ilvl="0">
      <w:start w:val="1"/>
      <w:numFmt w:val="decimal"/>
      <w:lvlText w:val="%1"/>
      <w:lvlJc w:val="left"/>
      <w:pPr>
        <w:tabs>
          <w:tab w:val="num" w:pos="0"/>
        </w:tabs>
        <w:ind w:left="0" w:firstLine="0"/>
      </w:pPr>
      <w:rPr>
        <w:rFonts w:ascii="Arial" w:hAnsi="Arial" w:cs="Arial"/>
      </w:rPr>
    </w:lvl>
  </w:abstractNum>
  <w:abstractNum w:abstractNumId="21">
    <w:nsid w:val="00000016"/>
    <w:multiLevelType w:val="singleLevel"/>
    <w:tmpl w:val="00000016"/>
    <w:name w:val="WW8Num29"/>
    <w:lvl w:ilvl="0">
      <w:start w:val="1"/>
      <w:numFmt w:val="decimal"/>
      <w:lvlText w:val="%1."/>
      <w:lvlJc w:val="left"/>
      <w:pPr>
        <w:tabs>
          <w:tab w:val="num" w:pos="0"/>
        </w:tabs>
        <w:ind w:left="0" w:firstLine="0"/>
      </w:pPr>
      <w:rPr>
        <w:rFonts w:ascii="Arial" w:hAnsi="Arial" w:cs="Arial"/>
      </w:rPr>
    </w:lvl>
  </w:abstractNum>
  <w:abstractNum w:abstractNumId="22">
    <w:nsid w:val="00000017"/>
    <w:multiLevelType w:val="singleLevel"/>
    <w:tmpl w:val="00000017"/>
    <w:name w:val="WW8Num30"/>
    <w:lvl w:ilvl="0">
      <w:start w:val="1"/>
      <w:numFmt w:val="decimal"/>
      <w:lvlText w:val="%1"/>
      <w:lvlJc w:val="left"/>
      <w:pPr>
        <w:tabs>
          <w:tab w:val="num" w:pos="0"/>
        </w:tabs>
        <w:ind w:left="0" w:firstLine="0"/>
      </w:pPr>
      <w:rPr>
        <w:rFonts w:ascii="Arial" w:hAnsi="Arial" w:cs="Arial"/>
      </w:rPr>
    </w:lvl>
  </w:abstractNum>
  <w:abstractNum w:abstractNumId="23">
    <w:nsid w:val="00000018"/>
    <w:multiLevelType w:val="singleLevel"/>
    <w:tmpl w:val="00000018"/>
    <w:name w:val="WW8Num31"/>
    <w:lvl w:ilvl="0">
      <w:start w:val="1"/>
      <w:numFmt w:val="bullet"/>
      <w:lvlText w:val="o"/>
      <w:lvlJc w:val="left"/>
      <w:pPr>
        <w:tabs>
          <w:tab w:val="num" w:pos="0"/>
        </w:tabs>
        <w:ind w:left="833" w:hanging="360"/>
      </w:pPr>
      <w:rPr>
        <w:rFonts w:ascii="Courier New" w:hAnsi="Courier New"/>
      </w:rPr>
    </w:lvl>
  </w:abstractNum>
  <w:abstractNum w:abstractNumId="24">
    <w:nsid w:val="00000019"/>
    <w:multiLevelType w:val="singleLevel"/>
    <w:tmpl w:val="00000019"/>
    <w:name w:val="WW8Num32"/>
    <w:lvl w:ilvl="0">
      <w:start w:val="1"/>
      <w:numFmt w:val="decimal"/>
      <w:lvlText w:val="%1"/>
      <w:lvlJc w:val="left"/>
      <w:pPr>
        <w:tabs>
          <w:tab w:val="num" w:pos="0"/>
        </w:tabs>
        <w:ind w:left="0" w:firstLine="0"/>
      </w:pPr>
      <w:rPr>
        <w:rFonts w:ascii="Arial" w:hAnsi="Arial" w:cs="Arial"/>
      </w:rPr>
    </w:lvl>
  </w:abstractNum>
  <w:abstractNum w:abstractNumId="25">
    <w:nsid w:val="0000001A"/>
    <w:multiLevelType w:val="singleLevel"/>
    <w:tmpl w:val="0000001A"/>
    <w:name w:val="WW8Num33"/>
    <w:lvl w:ilvl="0">
      <w:start w:val="1"/>
      <w:numFmt w:val="upperLetter"/>
      <w:lvlText w:val="%1)"/>
      <w:lvlJc w:val="left"/>
      <w:pPr>
        <w:tabs>
          <w:tab w:val="num" w:pos="0"/>
        </w:tabs>
        <w:ind w:left="0" w:firstLine="0"/>
      </w:pPr>
      <w:rPr>
        <w:rFonts w:ascii="Arial" w:hAnsi="Arial" w:cs="Arial"/>
      </w:rPr>
    </w:lvl>
  </w:abstractNum>
  <w:abstractNum w:abstractNumId="26">
    <w:nsid w:val="0000001B"/>
    <w:multiLevelType w:val="singleLevel"/>
    <w:tmpl w:val="0000001B"/>
    <w:name w:val="WW8Num34"/>
    <w:lvl w:ilvl="0">
      <w:start w:val="1"/>
      <w:numFmt w:val="decimal"/>
      <w:lvlText w:val="%1"/>
      <w:lvlJc w:val="left"/>
      <w:pPr>
        <w:tabs>
          <w:tab w:val="num" w:pos="0"/>
        </w:tabs>
        <w:ind w:left="0" w:firstLine="0"/>
      </w:pPr>
      <w:rPr>
        <w:rFonts w:ascii="Arial" w:hAnsi="Arial" w:cs="Arial"/>
      </w:rPr>
    </w:lvl>
  </w:abstractNum>
  <w:abstractNum w:abstractNumId="27">
    <w:nsid w:val="0000001C"/>
    <w:multiLevelType w:val="singleLevel"/>
    <w:tmpl w:val="0000001C"/>
    <w:name w:val="WW8Num35"/>
    <w:lvl w:ilvl="0">
      <w:start w:val="1"/>
      <w:numFmt w:val="decimal"/>
      <w:lvlText w:val="%1"/>
      <w:lvlJc w:val="left"/>
      <w:pPr>
        <w:tabs>
          <w:tab w:val="num" w:pos="0"/>
        </w:tabs>
        <w:ind w:left="0" w:firstLine="0"/>
      </w:pPr>
      <w:rPr>
        <w:rFonts w:ascii="Arial" w:hAnsi="Arial" w:cs="Arial"/>
      </w:rPr>
    </w:lvl>
  </w:abstractNum>
  <w:abstractNum w:abstractNumId="28">
    <w:nsid w:val="0000001D"/>
    <w:multiLevelType w:val="singleLevel"/>
    <w:tmpl w:val="0000001D"/>
    <w:name w:val="WW8Num36"/>
    <w:lvl w:ilvl="0">
      <w:start w:val="1"/>
      <w:numFmt w:val="decimal"/>
      <w:lvlText w:val="%1"/>
      <w:lvlJc w:val="left"/>
      <w:pPr>
        <w:tabs>
          <w:tab w:val="num" w:pos="0"/>
        </w:tabs>
        <w:ind w:left="0" w:firstLine="0"/>
      </w:pPr>
      <w:rPr>
        <w:rFonts w:ascii="Arial" w:hAnsi="Arial" w:cs="Arial"/>
      </w:rPr>
    </w:lvl>
  </w:abstractNum>
  <w:abstractNum w:abstractNumId="29">
    <w:nsid w:val="0000001E"/>
    <w:multiLevelType w:val="singleLevel"/>
    <w:tmpl w:val="0000001E"/>
    <w:name w:val="WW8Num37"/>
    <w:lvl w:ilvl="0">
      <w:start w:val="1"/>
      <w:numFmt w:val="decimal"/>
      <w:lvlText w:val="%1"/>
      <w:lvlJc w:val="left"/>
      <w:pPr>
        <w:tabs>
          <w:tab w:val="num" w:pos="0"/>
        </w:tabs>
        <w:ind w:left="0" w:firstLine="0"/>
      </w:pPr>
      <w:rPr>
        <w:rFonts w:ascii="Arial" w:hAnsi="Arial" w:cs="Arial"/>
      </w:rPr>
    </w:lvl>
  </w:abstractNum>
  <w:abstractNum w:abstractNumId="30">
    <w:nsid w:val="0000001F"/>
    <w:multiLevelType w:val="singleLevel"/>
    <w:tmpl w:val="0000001F"/>
    <w:name w:val="WW8Num38"/>
    <w:lvl w:ilvl="0">
      <w:start w:val="1"/>
      <w:numFmt w:val="decimal"/>
      <w:lvlText w:val="%1"/>
      <w:lvlJc w:val="left"/>
      <w:pPr>
        <w:tabs>
          <w:tab w:val="num" w:pos="0"/>
        </w:tabs>
        <w:ind w:left="0" w:firstLine="0"/>
      </w:pPr>
      <w:rPr>
        <w:rFonts w:ascii="Arial" w:hAnsi="Arial" w:cs="Arial"/>
      </w:rPr>
    </w:lvl>
  </w:abstractNum>
  <w:abstractNum w:abstractNumId="31">
    <w:nsid w:val="00000020"/>
    <w:multiLevelType w:val="singleLevel"/>
    <w:tmpl w:val="00000020"/>
    <w:name w:val="WW8Num40"/>
    <w:lvl w:ilvl="0">
      <w:start w:val="1"/>
      <w:numFmt w:val="decimal"/>
      <w:lvlText w:val="%1"/>
      <w:lvlJc w:val="left"/>
      <w:pPr>
        <w:tabs>
          <w:tab w:val="num" w:pos="0"/>
        </w:tabs>
        <w:ind w:left="0" w:firstLine="0"/>
      </w:pPr>
      <w:rPr>
        <w:rFonts w:ascii="Arial" w:hAnsi="Arial" w:cs="Arial"/>
      </w:rPr>
    </w:lvl>
  </w:abstractNum>
  <w:abstractNum w:abstractNumId="32">
    <w:nsid w:val="00000021"/>
    <w:multiLevelType w:val="singleLevel"/>
    <w:tmpl w:val="00000021"/>
    <w:name w:val="WW8Num41"/>
    <w:lvl w:ilvl="0">
      <w:start w:val="1"/>
      <w:numFmt w:val="decimal"/>
      <w:lvlText w:val="%1"/>
      <w:lvlJc w:val="left"/>
      <w:pPr>
        <w:tabs>
          <w:tab w:val="num" w:pos="0"/>
        </w:tabs>
        <w:ind w:left="0" w:firstLine="0"/>
      </w:pPr>
      <w:rPr>
        <w:rFonts w:ascii="Arial" w:hAnsi="Arial" w:cs="Arial"/>
      </w:rPr>
    </w:lvl>
  </w:abstractNum>
  <w:abstractNum w:abstractNumId="33">
    <w:nsid w:val="00000022"/>
    <w:multiLevelType w:val="singleLevel"/>
    <w:tmpl w:val="00000022"/>
    <w:name w:val="WW8Num42"/>
    <w:lvl w:ilvl="0">
      <w:start w:val="1"/>
      <w:numFmt w:val="bullet"/>
      <w:lvlText w:val=""/>
      <w:lvlJc w:val="left"/>
      <w:pPr>
        <w:tabs>
          <w:tab w:val="num" w:pos="0"/>
        </w:tabs>
        <w:ind w:left="1080" w:hanging="360"/>
      </w:pPr>
      <w:rPr>
        <w:rFonts w:ascii="Symbol" w:hAnsi="Symbol"/>
      </w:rPr>
    </w:lvl>
  </w:abstractNum>
  <w:abstractNum w:abstractNumId="34">
    <w:nsid w:val="00000023"/>
    <w:multiLevelType w:val="singleLevel"/>
    <w:tmpl w:val="00000023"/>
    <w:name w:val="WW8Num43"/>
    <w:lvl w:ilvl="0">
      <w:start w:val="1"/>
      <w:numFmt w:val="decimal"/>
      <w:lvlText w:val="%1"/>
      <w:lvlJc w:val="left"/>
      <w:pPr>
        <w:tabs>
          <w:tab w:val="num" w:pos="0"/>
        </w:tabs>
        <w:ind w:left="0" w:firstLine="0"/>
      </w:pPr>
      <w:rPr>
        <w:rFonts w:ascii="Arial" w:hAnsi="Arial" w:cs="Arial"/>
      </w:rPr>
    </w:lvl>
  </w:abstractNum>
  <w:abstractNum w:abstractNumId="35">
    <w:nsid w:val="00000024"/>
    <w:multiLevelType w:val="singleLevel"/>
    <w:tmpl w:val="00000024"/>
    <w:name w:val="WW8Num44"/>
    <w:lvl w:ilvl="0">
      <w:start w:val="1"/>
      <w:numFmt w:val="lowerLetter"/>
      <w:lvlText w:val="%1."/>
      <w:lvlJc w:val="left"/>
      <w:pPr>
        <w:tabs>
          <w:tab w:val="num" w:pos="0"/>
        </w:tabs>
        <w:ind w:left="1932" w:hanging="360"/>
      </w:pPr>
      <w:rPr>
        <w:rFonts w:cs="Times New Roman"/>
        <w:sz w:val="20"/>
        <w:szCs w:val="20"/>
      </w:rPr>
    </w:lvl>
  </w:abstractNum>
  <w:abstractNum w:abstractNumId="36">
    <w:nsid w:val="00000025"/>
    <w:multiLevelType w:val="singleLevel"/>
    <w:tmpl w:val="00000025"/>
    <w:name w:val="WW8Num45"/>
    <w:lvl w:ilvl="0">
      <w:start w:val="1"/>
      <w:numFmt w:val="decimal"/>
      <w:lvlText w:val="%1"/>
      <w:lvlJc w:val="left"/>
      <w:pPr>
        <w:tabs>
          <w:tab w:val="num" w:pos="0"/>
        </w:tabs>
        <w:ind w:left="0" w:firstLine="0"/>
      </w:pPr>
      <w:rPr>
        <w:rFonts w:ascii="Arial" w:hAnsi="Arial" w:cs="Arial"/>
      </w:rPr>
    </w:lvl>
  </w:abstractNum>
  <w:abstractNum w:abstractNumId="37">
    <w:nsid w:val="00000026"/>
    <w:multiLevelType w:val="singleLevel"/>
    <w:tmpl w:val="00000026"/>
    <w:name w:val="WW8Num46"/>
    <w:lvl w:ilvl="0">
      <w:numFmt w:val="bullet"/>
      <w:lvlText w:val="-"/>
      <w:lvlJc w:val="left"/>
      <w:pPr>
        <w:tabs>
          <w:tab w:val="num" w:pos="0"/>
        </w:tabs>
        <w:ind w:left="720" w:hanging="360"/>
      </w:pPr>
      <w:rPr>
        <w:rFonts w:ascii="Arial" w:hAnsi="Arial"/>
        <w:sz w:val="15"/>
      </w:rPr>
    </w:lvl>
  </w:abstractNum>
  <w:abstractNum w:abstractNumId="38">
    <w:nsid w:val="00000027"/>
    <w:multiLevelType w:val="singleLevel"/>
    <w:tmpl w:val="00000027"/>
    <w:name w:val="WW8Num47"/>
    <w:lvl w:ilvl="0">
      <w:start w:val="1"/>
      <w:numFmt w:val="lowerLetter"/>
      <w:lvlText w:val="%1)"/>
      <w:lvlJc w:val="left"/>
      <w:pPr>
        <w:tabs>
          <w:tab w:val="num" w:pos="0"/>
        </w:tabs>
        <w:ind w:left="1429" w:hanging="360"/>
      </w:pPr>
      <w:rPr>
        <w:rFonts w:ascii="Arial" w:hAnsi="Arial" w:cs="Arial"/>
      </w:rPr>
    </w:lvl>
  </w:abstractNum>
  <w:abstractNum w:abstractNumId="39">
    <w:nsid w:val="00000028"/>
    <w:multiLevelType w:val="singleLevel"/>
    <w:tmpl w:val="00000028"/>
    <w:name w:val="WW8Num48"/>
    <w:lvl w:ilvl="0">
      <w:start w:val="3"/>
      <w:numFmt w:val="decimal"/>
      <w:lvlText w:val="%1"/>
      <w:lvlJc w:val="left"/>
      <w:pPr>
        <w:tabs>
          <w:tab w:val="num" w:pos="0"/>
        </w:tabs>
        <w:ind w:left="0" w:firstLine="0"/>
      </w:pPr>
      <w:rPr>
        <w:rFonts w:ascii="Arial" w:hAnsi="Arial" w:cs="Arial"/>
      </w:rPr>
    </w:lvl>
  </w:abstractNum>
  <w:abstractNum w:abstractNumId="40">
    <w:nsid w:val="00000029"/>
    <w:multiLevelType w:val="singleLevel"/>
    <w:tmpl w:val="00000029"/>
    <w:name w:val="WW8Num49"/>
    <w:lvl w:ilvl="0">
      <w:start w:val="1"/>
      <w:numFmt w:val="decimal"/>
      <w:lvlText w:val="%1"/>
      <w:lvlJc w:val="left"/>
      <w:pPr>
        <w:tabs>
          <w:tab w:val="num" w:pos="0"/>
        </w:tabs>
        <w:ind w:left="0" w:firstLine="0"/>
      </w:pPr>
      <w:rPr>
        <w:rFonts w:ascii="Arial" w:hAnsi="Arial" w:cs="Arial"/>
      </w:rPr>
    </w:lvl>
  </w:abstractNum>
  <w:abstractNum w:abstractNumId="41">
    <w:nsid w:val="0000002A"/>
    <w:multiLevelType w:val="singleLevel"/>
    <w:tmpl w:val="0000002A"/>
    <w:name w:val="WW8Num50"/>
    <w:lvl w:ilvl="0">
      <w:numFmt w:val="bullet"/>
      <w:lvlText w:val="-"/>
      <w:lvlJc w:val="left"/>
      <w:pPr>
        <w:tabs>
          <w:tab w:val="num" w:pos="0"/>
        </w:tabs>
        <w:ind w:left="862" w:hanging="360"/>
      </w:pPr>
      <w:rPr>
        <w:rFonts w:ascii="Arial" w:hAnsi="Arial" w:cs="Arial"/>
        <w:sz w:val="15"/>
      </w:rPr>
    </w:lvl>
  </w:abstractNum>
  <w:abstractNum w:abstractNumId="42">
    <w:nsid w:val="0000002B"/>
    <w:multiLevelType w:val="singleLevel"/>
    <w:tmpl w:val="0000002B"/>
    <w:name w:val="WW8Num51"/>
    <w:lvl w:ilvl="0">
      <w:start w:val="1"/>
      <w:numFmt w:val="decimal"/>
      <w:lvlText w:val="%1"/>
      <w:lvlJc w:val="left"/>
      <w:pPr>
        <w:tabs>
          <w:tab w:val="num" w:pos="0"/>
        </w:tabs>
        <w:ind w:left="0" w:firstLine="0"/>
      </w:pPr>
      <w:rPr>
        <w:rFonts w:ascii="Arial" w:hAnsi="Arial" w:cs="Arial"/>
      </w:rPr>
    </w:lvl>
  </w:abstractNum>
  <w:abstractNum w:abstractNumId="43">
    <w:nsid w:val="0000002C"/>
    <w:multiLevelType w:val="singleLevel"/>
    <w:tmpl w:val="0000002C"/>
    <w:name w:val="WW8Num52"/>
    <w:lvl w:ilvl="0">
      <w:numFmt w:val="bullet"/>
      <w:lvlText w:val="-"/>
      <w:lvlJc w:val="left"/>
      <w:pPr>
        <w:tabs>
          <w:tab w:val="num" w:pos="0"/>
        </w:tabs>
        <w:ind w:left="720" w:hanging="360"/>
      </w:pPr>
      <w:rPr>
        <w:rFonts w:ascii="Arial" w:hAnsi="Arial"/>
        <w:sz w:val="15"/>
      </w:rPr>
    </w:lvl>
  </w:abstractNum>
  <w:abstractNum w:abstractNumId="44">
    <w:nsid w:val="0000002D"/>
    <w:multiLevelType w:val="singleLevel"/>
    <w:tmpl w:val="0000002D"/>
    <w:name w:val="WW8Num53"/>
    <w:lvl w:ilvl="0">
      <w:start w:val="1"/>
      <w:numFmt w:val="decimal"/>
      <w:lvlText w:val="%1."/>
      <w:lvlJc w:val="left"/>
      <w:pPr>
        <w:tabs>
          <w:tab w:val="num" w:pos="0"/>
        </w:tabs>
        <w:ind w:left="720" w:hanging="360"/>
      </w:pPr>
      <w:rPr>
        <w:rFonts w:ascii="Arial" w:hAnsi="Arial" w:cs="Arial"/>
      </w:rPr>
    </w:lvl>
  </w:abstractNum>
  <w:abstractNum w:abstractNumId="45">
    <w:nsid w:val="0000002E"/>
    <w:multiLevelType w:val="singleLevel"/>
    <w:tmpl w:val="0000002E"/>
    <w:name w:val="WW8Num54"/>
    <w:lvl w:ilvl="0">
      <w:start w:val="2"/>
      <w:numFmt w:val="decimal"/>
      <w:lvlText w:val="%1)"/>
      <w:lvlJc w:val="left"/>
      <w:pPr>
        <w:tabs>
          <w:tab w:val="num" w:pos="0"/>
        </w:tabs>
        <w:ind w:left="0" w:firstLine="0"/>
      </w:pPr>
      <w:rPr>
        <w:rFonts w:ascii="Arial" w:hAnsi="Arial" w:cs="Arial"/>
      </w:rPr>
    </w:lvl>
  </w:abstractNum>
  <w:abstractNum w:abstractNumId="46">
    <w:nsid w:val="0000002F"/>
    <w:multiLevelType w:val="singleLevel"/>
    <w:tmpl w:val="0000002F"/>
    <w:name w:val="WW8Num55"/>
    <w:lvl w:ilvl="0">
      <w:start w:val="2"/>
      <w:numFmt w:val="decimal"/>
      <w:lvlText w:val="%1"/>
      <w:lvlJc w:val="left"/>
      <w:pPr>
        <w:tabs>
          <w:tab w:val="num" w:pos="0"/>
        </w:tabs>
        <w:ind w:left="0" w:firstLine="0"/>
      </w:pPr>
      <w:rPr>
        <w:rFonts w:ascii="Arial" w:hAnsi="Arial" w:cs="Arial"/>
      </w:rPr>
    </w:lvl>
  </w:abstractNum>
  <w:abstractNum w:abstractNumId="47">
    <w:nsid w:val="00000030"/>
    <w:multiLevelType w:val="singleLevel"/>
    <w:tmpl w:val="00000030"/>
    <w:name w:val="WW8Num57"/>
    <w:lvl w:ilvl="0">
      <w:start w:val="1"/>
      <w:numFmt w:val="decimal"/>
      <w:lvlText w:val="%1"/>
      <w:lvlJc w:val="left"/>
      <w:pPr>
        <w:tabs>
          <w:tab w:val="num" w:pos="0"/>
        </w:tabs>
        <w:ind w:left="0" w:firstLine="0"/>
      </w:pPr>
      <w:rPr>
        <w:rFonts w:ascii="Arial" w:hAnsi="Arial" w:cs="Arial"/>
      </w:rPr>
    </w:lvl>
  </w:abstractNum>
  <w:abstractNum w:abstractNumId="48">
    <w:nsid w:val="00000031"/>
    <w:multiLevelType w:val="singleLevel"/>
    <w:tmpl w:val="00000031"/>
    <w:name w:val="WW8Num59"/>
    <w:lvl w:ilvl="0">
      <w:start w:val="1"/>
      <w:numFmt w:val="decimal"/>
      <w:lvlText w:val="%1."/>
      <w:lvlJc w:val="left"/>
      <w:pPr>
        <w:tabs>
          <w:tab w:val="num" w:pos="0"/>
        </w:tabs>
        <w:ind w:left="0" w:firstLine="0"/>
      </w:pPr>
      <w:rPr>
        <w:rFonts w:ascii="Arial" w:hAnsi="Arial" w:cs="Arial"/>
      </w:rPr>
    </w:lvl>
  </w:abstractNum>
  <w:abstractNum w:abstractNumId="49">
    <w:nsid w:val="00000032"/>
    <w:multiLevelType w:val="multilevel"/>
    <w:tmpl w:val="00000032"/>
    <w:name w:val="WW8Num60"/>
    <w:lvl w:ilvl="0">
      <w:start w:val="1"/>
      <w:numFmt w:val="lowerLetter"/>
      <w:lvlText w:val="%1."/>
      <w:lvlJc w:val="left"/>
      <w:pPr>
        <w:tabs>
          <w:tab w:val="num" w:pos="0"/>
        </w:tabs>
        <w:ind w:left="1080" w:hanging="360"/>
      </w:pPr>
      <w:rPr>
        <w:rFonts w:cs="Times New Roman"/>
        <w:sz w:val="20"/>
        <w:szCs w:val="20"/>
      </w:rPr>
    </w:lvl>
    <w:lvl w:ilvl="1">
      <w:start w:val="1"/>
      <w:numFmt w:val="decimal"/>
      <w:lvlText w:val="%2."/>
      <w:lvlJc w:val="left"/>
      <w:pPr>
        <w:tabs>
          <w:tab w:val="num" w:pos="0"/>
        </w:tabs>
        <w:ind w:left="1800" w:hanging="360"/>
      </w:pPr>
      <w:rPr>
        <w:rFonts w:cs="Times New Roman"/>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50">
    <w:nsid w:val="00000033"/>
    <w:multiLevelType w:val="multilevel"/>
    <w:tmpl w:val="00000033"/>
    <w:name w:val="WW8Num6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51">
    <w:nsid w:val="00000034"/>
    <w:multiLevelType w:val="singleLevel"/>
    <w:tmpl w:val="00000034"/>
    <w:name w:val="WW8Num62"/>
    <w:lvl w:ilvl="0">
      <w:start w:val="1"/>
      <w:numFmt w:val="decimal"/>
      <w:lvlText w:val="%1."/>
      <w:lvlJc w:val="left"/>
      <w:pPr>
        <w:tabs>
          <w:tab w:val="num" w:pos="0"/>
        </w:tabs>
        <w:ind w:left="0" w:firstLine="0"/>
      </w:pPr>
      <w:rPr>
        <w:rFonts w:ascii="Arial" w:hAnsi="Arial" w:cs="Arial"/>
      </w:rPr>
    </w:lvl>
  </w:abstractNum>
  <w:abstractNum w:abstractNumId="52">
    <w:nsid w:val="00000035"/>
    <w:multiLevelType w:val="singleLevel"/>
    <w:tmpl w:val="00000035"/>
    <w:name w:val="WW8Num63"/>
    <w:lvl w:ilvl="0">
      <w:start w:val="173"/>
      <w:numFmt w:val="decimal"/>
      <w:lvlText w:val="%1"/>
      <w:lvlJc w:val="left"/>
      <w:pPr>
        <w:tabs>
          <w:tab w:val="num" w:pos="0"/>
        </w:tabs>
        <w:ind w:left="0" w:firstLine="0"/>
      </w:pPr>
      <w:rPr>
        <w:rFonts w:ascii="Calibri" w:hAnsi="Calibri" w:cs="Times New Roman"/>
      </w:rPr>
    </w:lvl>
  </w:abstractNum>
  <w:abstractNum w:abstractNumId="53">
    <w:nsid w:val="00000036"/>
    <w:multiLevelType w:val="singleLevel"/>
    <w:tmpl w:val="00000036"/>
    <w:name w:val="WW8Num64"/>
    <w:lvl w:ilvl="0">
      <w:start w:val="1"/>
      <w:numFmt w:val="decimal"/>
      <w:lvlText w:val="%1"/>
      <w:lvlJc w:val="left"/>
      <w:pPr>
        <w:tabs>
          <w:tab w:val="num" w:pos="0"/>
        </w:tabs>
        <w:ind w:left="0" w:firstLine="0"/>
      </w:pPr>
      <w:rPr>
        <w:rFonts w:ascii="Arial" w:hAnsi="Arial" w:cs="Arial"/>
      </w:rPr>
    </w:lvl>
  </w:abstractNum>
  <w:abstractNum w:abstractNumId="54">
    <w:nsid w:val="00000037"/>
    <w:multiLevelType w:val="singleLevel"/>
    <w:tmpl w:val="00000037"/>
    <w:name w:val="WW8Num65"/>
    <w:lvl w:ilvl="0">
      <w:start w:val="1"/>
      <w:numFmt w:val="decimal"/>
      <w:lvlText w:val="%1"/>
      <w:lvlJc w:val="left"/>
      <w:pPr>
        <w:tabs>
          <w:tab w:val="num" w:pos="0"/>
        </w:tabs>
        <w:ind w:left="0" w:firstLine="0"/>
      </w:pPr>
      <w:rPr>
        <w:rFonts w:ascii="Arial" w:hAnsi="Arial" w:cs="Arial"/>
      </w:rPr>
    </w:lvl>
  </w:abstractNum>
  <w:abstractNum w:abstractNumId="55">
    <w:nsid w:val="00000038"/>
    <w:multiLevelType w:val="singleLevel"/>
    <w:tmpl w:val="00000038"/>
    <w:name w:val="WW8Num66"/>
    <w:lvl w:ilvl="0">
      <w:start w:val="1"/>
      <w:numFmt w:val="decimal"/>
      <w:lvlText w:val="%1"/>
      <w:lvlJc w:val="left"/>
      <w:pPr>
        <w:tabs>
          <w:tab w:val="num" w:pos="0"/>
        </w:tabs>
        <w:ind w:left="0" w:firstLine="0"/>
      </w:pPr>
      <w:rPr>
        <w:rFonts w:ascii="Arial" w:hAnsi="Arial" w:cs="Arial"/>
      </w:rPr>
    </w:lvl>
  </w:abstractNum>
  <w:abstractNum w:abstractNumId="56">
    <w:nsid w:val="00000039"/>
    <w:multiLevelType w:val="singleLevel"/>
    <w:tmpl w:val="00000039"/>
    <w:name w:val="WW8Num67"/>
    <w:lvl w:ilvl="0">
      <w:start w:val="1"/>
      <w:numFmt w:val="decimal"/>
      <w:lvlText w:val="%1"/>
      <w:lvlJc w:val="left"/>
      <w:pPr>
        <w:tabs>
          <w:tab w:val="num" w:pos="0"/>
        </w:tabs>
        <w:ind w:left="0" w:firstLine="0"/>
      </w:pPr>
      <w:rPr>
        <w:rFonts w:ascii="Arial" w:hAnsi="Arial" w:cs="Arial"/>
      </w:rPr>
    </w:lvl>
  </w:abstractNum>
  <w:abstractNum w:abstractNumId="57">
    <w:nsid w:val="0000003A"/>
    <w:multiLevelType w:val="singleLevel"/>
    <w:tmpl w:val="0000003A"/>
    <w:name w:val="WW8Num69"/>
    <w:lvl w:ilvl="0">
      <w:numFmt w:val="bullet"/>
      <w:lvlText w:val="-"/>
      <w:lvlJc w:val="left"/>
      <w:pPr>
        <w:tabs>
          <w:tab w:val="num" w:pos="0"/>
        </w:tabs>
        <w:ind w:left="0" w:firstLine="0"/>
      </w:pPr>
      <w:rPr>
        <w:rFonts w:ascii="Arial" w:hAnsi="Arial"/>
        <w:sz w:val="15"/>
      </w:rPr>
    </w:lvl>
  </w:abstractNum>
  <w:abstractNum w:abstractNumId="58">
    <w:nsid w:val="0000003B"/>
    <w:multiLevelType w:val="singleLevel"/>
    <w:tmpl w:val="0000003B"/>
    <w:name w:val="WW8Num70"/>
    <w:lvl w:ilvl="0">
      <w:start w:val="2"/>
      <w:numFmt w:val="decimal"/>
      <w:lvlText w:val="%1"/>
      <w:lvlJc w:val="left"/>
      <w:pPr>
        <w:tabs>
          <w:tab w:val="num" w:pos="0"/>
        </w:tabs>
        <w:ind w:left="0" w:firstLine="0"/>
      </w:pPr>
      <w:rPr>
        <w:rFonts w:ascii="Arial" w:hAnsi="Arial" w:cs="Arial"/>
      </w:rPr>
    </w:lvl>
  </w:abstractNum>
  <w:abstractNum w:abstractNumId="59">
    <w:nsid w:val="0000003C"/>
    <w:multiLevelType w:val="singleLevel"/>
    <w:tmpl w:val="0000003C"/>
    <w:name w:val="WW8Num71"/>
    <w:lvl w:ilvl="0">
      <w:start w:val="1"/>
      <w:numFmt w:val="decimal"/>
      <w:lvlText w:val="%1"/>
      <w:lvlJc w:val="left"/>
      <w:pPr>
        <w:tabs>
          <w:tab w:val="num" w:pos="0"/>
        </w:tabs>
        <w:ind w:left="0" w:firstLine="0"/>
      </w:pPr>
      <w:rPr>
        <w:rFonts w:ascii="Calibri" w:hAnsi="Calibri" w:cs="Times New Roman"/>
      </w:rPr>
    </w:lvl>
  </w:abstractNum>
  <w:abstractNum w:abstractNumId="60">
    <w:nsid w:val="0000003D"/>
    <w:multiLevelType w:val="singleLevel"/>
    <w:tmpl w:val="0000003D"/>
    <w:name w:val="WW8Num72"/>
    <w:lvl w:ilvl="0">
      <w:start w:val="1"/>
      <w:numFmt w:val="decimal"/>
      <w:lvlText w:val="%1"/>
      <w:lvlJc w:val="left"/>
      <w:pPr>
        <w:tabs>
          <w:tab w:val="num" w:pos="0"/>
        </w:tabs>
        <w:ind w:left="0" w:firstLine="0"/>
      </w:pPr>
      <w:rPr>
        <w:rFonts w:ascii="Arial" w:hAnsi="Arial" w:cs="Arial"/>
      </w:rPr>
    </w:lvl>
  </w:abstractNum>
  <w:abstractNum w:abstractNumId="61">
    <w:nsid w:val="0000003E"/>
    <w:multiLevelType w:val="singleLevel"/>
    <w:tmpl w:val="0000003E"/>
    <w:name w:val="WW8Num73"/>
    <w:lvl w:ilvl="0">
      <w:start w:val="1"/>
      <w:numFmt w:val="decimal"/>
      <w:lvlText w:val="%1"/>
      <w:lvlJc w:val="left"/>
      <w:pPr>
        <w:tabs>
          <w:tab w:val="num" w:pos="0"/>
        </w:tabs>
        <w:ind w:left="0" w:firstLine="0"/>
      </w:pPr>
      <w:rPr>
        <w:rFonts w:ascii="Arial" w:hAnsi="Arial" w:cs="Arial"/>
      </w:rPr>
    </w:lvl>
  </w:abstractNum>
  <w:abstractNum w:abstractNumId="62">
    <w:nsid w:val="0000003F"/>
    <w:multiLevelType w:val="singleLevel"/>
    <w:tmpl w:val="0000003F"/>
    <w:name w:val="WW8Num74"/>
    <w:lvl w:ilvl="0">
      <w:start w:val="1"/>
      <w:numFmt w:val="decimal"/>
      <w:lvlText w:val="%1"/>
      <w:lvlJc w:val="left"/>
      <w:pPr>
        <w:tabs>
          <w:tab w:val="num" w:pos="0"/>
        </w:tabs>
        <w:ind w:left="0" w:firstLine="0"/>
      </w:pPr>
      <w:rPr>
        <w:rFonts w:ascii="Arial" w:hAnsi="Arial" w:cs="Arial"/>
      </w:rPr>
    </w:lvl>
  </w:abstractNum>
  <w:abstractNum w:abstractNumId="63">
    <w:nsid w:val="00000040"/>
    <w:multiLevelType w:val="singleLevel"/>
    <w:tmpl w:val="00000040"/>
    <w:name w:val="WW8Num76"/>
    <w:lvl w:ilvl="0">
      <w:start w:val="1"/>
      <w:numFmt w:val="decimal"/>
      <w:lvlText w:val="%1"/>
      <w:lvlJc w:val="left"/>
      <w:pPr>
        <w:tabs>
          <w:tab w:val="num" w:pos="0"/>
        </w:tabs>
        <w:ind w:left="0" w:firstLine="0"/>
      </w:pPr>
      <w:rPr>
        <w:rFonts w:ascii="Arial" w:hAnsi="Arial" w:cs="Arial"/>
      </w:rPr>
    </w:lvl>
  </w:abstractNum>
  <w:abstractNum w:abstractNumId="64">
    <w:nsid w:val="00000041"/>
    <w:multiLevelType w:val="singleLevel"/>
    <w:tmpl w:val="00000041"/>
    <w:name w:val="WW8Num78"/>
    <w:lvl w:ilvl="0">
      <w:start w:val="1"/>
      <w:numFmt w:val="decimal"/>
      <w:lvlText w:val="%1"/>
      <w:lvlJc w:val="left"/>
      <w:pPr>
        <w:tabs>
          <w:tab w:val="num" w:pos="0"/>
        </w:tabs>
        <w:ind w:left="0" w:firstLine="0"/>
      </w:pPr>
      <w:rPr>
        <w:rFonts w:ascii="Arial" w:hAnsi="Arial" w:cs="Arial"/>
      </w:rPr>
    </w:lvl>
  </w:abstractNum>
  <w:abstractNum w:abstractNumId="65">
    <w:nsid w:val="00000042"/>
    <w:multiLevelType w:val="singleLevel"/>
    <w:tmpl w:val="00000042"/>
    <w:name w:val="WW8Num80"/>
    <w:lvl w:ilvl="0">
      <w:start w:val="3"/>
      <w:numFmt w:val="decimal"/>
      <w:lvlText w:val="%1"/>
      <w:lvlJc w:val="left"/>
      <w:pPr>
        <w:tabs>
          <w:tab w:val="num" w:pos="0"/>
        </w:tabs>
        <w:ind w:left="0" w:firstLine="0"/>
      </w:pPr>
      <w:rPr>
        <w:rFonts w:ascii="Arial" w:hAnsi="Arial" w:cs="Arial"/>
      </w:rPr>
    </w:lvl>
  </w:abstractNum>
  <w:abstractNum w:abstractNumId="66">
    <w:nsid w:val="00000043"/>
    <w:multiLevelType w:val="singleLevel"/>
    <w:tmpl w:val="00000043"/>
    <w:name w:val="WW8Num81"/>
    <w:lvl w:ilvl="0">
      <w:start w:val="1"/>
      <w:numFmt w:val="decimal"/>
      <w:lvlText w:val="%1"/>
      <w:lvlJc w:val="left"/>
      <w:pPr>
        <w:tabs>
          <w:tab w:val="num" w:pos="0"/>
        </w:tabs>
        <w:ind w:left="0" w:firstLine="0"/>
      </w:pPr>
      <w:rPr>
        <w:rFonts w:ascii="Arial" w:hAnsi="Arial" w:cs="Arial"/>
      </w:rPr>
    </w:lvl>
  </w:abstractNum>
  <w:abstractNum w:abstractNumId="67">
    <w:nsid w:val="00000044"/>
    <w:multiLevelType w:val="singleLevel"/>
    <w:tmpl w:val="00000044"/>
    <w:name w:val="WW8Num82"/>
    <w:lvl w:ilvl="0">
      <w:start w:val="1"/>
      <w:numFmt w:val="decimal"/>
      <w:lvlText w:val="%1"/>
      <w:lvlJc w:val="left"/>
      <w:pPr>
        <w:tabs>
          <w:tab w:val="num" w:pos="0"/>
        </w:tabs>
        <w:ind w:left="0" w:firstLine="0"/>
      </w:pPr>
      <w:rPr>
        <w:rFonts w:ascii="Arial" w:hAnsi="Arial" w:cs="Arial"/>
      </w:rPr>
    </w:lvl>
  </w:abstractNum>
  <w:abstractNum w:abstractNumId="68">
    <w:nsid w:val="00000045"/>
    <w:multiLevelType w:val="singleLevel"/>
    <w:tmpl w:val="00000045"/>
    <w:name w:val="WW8Num84"/>
    <w:lvl w:ilvl="0">
      <w:start w:val="1"/>
      <w:numFmt w:val="decimal"/>
      <w:lvlText w:val="%1"/>
      <w:lvlJc w:val="left"/>
      <w:pPr>
        <w:tabs>
          <w:tab w:val="num" w:pos="0"/>
        </w:tabs>
        <w:ind w:left="0" w:firstLine="0"/>
      </w:pPr>
      <w:rPr>
        <w:rFonts w:ascii="Arial" w:hAnsi="Arial" w:cs="Arial"/>
      </w:rPr>
    </w:lvl>
  </w:abstractNum>
  <w:abstractNum w:abstractNumId="69">
    <w:nsid w:val="00000046"/>
    <w:multiLevelType w:val="singleLevel"/>
    <w:tmpl w:val="00000046"/>
    <w:name w:val="WW8Num86"/>
    <w:lvl w:ilvl="0">
      <w:start w:val="1"/>
      <w:numFmt w:val="lowerLetter"/>
      <w:lvlText w:val="%1)"/>
      <w:lvlJc w:val="left"/>
      <w:pPr>
        <w:tabs>
          <w:tab w:val="num" w:pos="0"/>
        </w:tabs>
        <w:ind w:left="720" w:hanging="360"/>
      </w:pPr>
      <w:rPr>
        <w:rFonts w:ascii="Arial" w:hAnsi="Arial" w:cs="Arial"/>
      </w:rPr>
    </w:lvl>
  </w:abstractNum>
  <w:abstractNum w:abstractNumId="70">
    <w:nsid w:val="00000047"/>
    <w:multiLevelType w:val="singleLevel"/>
    <w:tmpl w:val="00000047"/>
    <w:name w:val="WW8Num87"/>
    <w:lvl w:ilvl="0">
      <w:start w:val="1"/>
      <w:numFmt w:val="decimal"/>
      <w:lvlText w:val="%1"/>
      <w:lvlJc w:val="left"/>
      <w:pPr>
        <w:tabs>
          <w:tab w:val="num" w:pos="0"/>
        </w:tabs>
        <w:ind w:left="0" w:firstLine="0"/>
      </w:pPr>
      <w:rPr>
        <w:rFonts w:ascii="Arial" w:hAnsi="Arial" w:cs="Arial"/>
      </w:rPr>
    </w:lvl>
  </w:abstractNum>
  <w:abstractNum w:abstractNumId="71">
    <w:nsid w:val="00000048"/>
    <w:multiLevelType w:val="singleLevel"/>
    <w:tmpl w:val="00000048"/>
    <w:name w:val="WW8Num88"/>
    <w:lvl w:ilvl="0">
      <w:start w:val="1"/>
      <w:numFmt w:val="decimal"/>
      <w:lvlText w:val="%1"/>
      <w:lvlJc w:val="left"/>
      <w:pPr>
        <w:tabs>
          <w:tab w:val="num" w:pos="0"/>
        </w:tabs>
        <w:ind w:left="0" w:firstLine="0"/>
      </w:pPr>
      <w:rPr>
        <w:rFonts w:ascii="Arial" w:hAnsi="Arial" w:cs="Arial"/>
      </w:rPr>
    </w:lvl>
  </w:abstractNum>
  <w:abstractNum w:abstractNumId="72">
    <w:nsid w:val="00000049"/>
    <w:multiLevelType w:val="singleLevel"/>
    <w:tmpl w:val="00000049"/>
    <w:name w:val="WW8Num89"/>
    <w:lvl w:ilvl="0">
      <w:start w:val="1"/>
      <w:numFmt w:val="decimal"/>
      <w:lvlText w:val="%1."/>
      <w:lvlJc w:val="left"/>
      <w:pPr>
        <w:tabs>
          <w:tab w:val="num" w:pos="0"/>
        </w:tabs>
        <w:ind w:left="0" w:firstLine="0"/>
      </w:pPr>
      <w:rPr>
        <w:rFonts w:ascii="Arial" w:hAnsi="Arial" w:cs="Arial"/>
      </w:rPr>
    </w:lvl>
  </w:abstractNum>
  <w:abstractNum w:abstractNumId="73">
    <w:nsid w:val="0000004A"/>
    <w:multiLevelType w:val="singleLevel"/>
    <w:tmpl w:val="0000004A"/>
    <w:name w:val="WW8Num90"/>
    <w:lvl w:ilvl="0">
      <w:numFmt w:val="bullet"/>
      <w:lvlText w:val="-"/>
      <w:lvlJc w:val="left"/>
      <w:pPr>
        <w:tabs>
          <w:tab w:val="num" w:pos="0"/>
        </w:tabs>
        <w:ind w:left="833" w:hanging="360"/>
      </w:pPr>
      <w:rPr>
        <w:rFonts w:ascii="Arial" w:hAnsi="Arial"/>
        <w:sz w:val="15"/>
      </w:rPr>
    </w:lvl>
  </w:abstractNum>
  <w:abstractNum w:abstractNumId="74">
    <w:nsid w:val="0000004B"/>
    <w:multiLevelType w:val="singleLevel"/>
    <w:tmpl w:val="0000004B"/>
    <w:name w:val="WW8Num93"/>
    <w:lvl w:ilvl="0">
      <w:start w:val="1"/>
      <w:numFmt w:val="bullet"/>
      <w:lvlText w:val=""/>
      <w:lvlJc w:val="left"/>
      <w:pPr>
        <w:tabs>
          <w:tab w:val="num" w:pos="0"/>
        </w:tabs>
        <w:ind w:left="720" w:hanging="360"/>
      </w:pPr>
      <w:rPr>
        <w:rFonts w:ascii="Wingdings" w:hAnsi="Wingdings"/>
      </w:rPr>
    </w:lvl>
  </w:abstractNum>
  <w:abstractNum w:abstractNumId="75">
    <w:nsid w:val="0000004C"/>
    <w:multiLevelType w:val="singleLevel"/>
    <w:tmpl w:val="0000004C"/>
    <w:name w:val="WW8Num94"/>
    <w:lvl w:ilvl="0">
      <w:start w:val="1"/>
      <w:numFmt w:val="lowerLetter"/>
      <w:lvlText w:val="%1)"/>
      <w:lvlJc w:val="left"/>
      <w:pPr>
        <w:tabs>
          <w:tab w:val="num" w:pos="0"/>
        </w:tabs>
        <w:ind w:left="720" w:hanging="360"/>
      </w:pPr>
    </w:lvl>
  </w:abstractNum>
  <w:abstractNum w:abstractNumId="76">
    <w:nsid w:val="0000004D"/>
    <w:multiLevelType w:val="singleLevel"/>
    <w:tmpl w:val="0000004D"/>
    <w:name w:val="WW8Num95"/>
    <w:lvl w:ilvl="0">
      <w:start w:val="1"/>
      <w:numFmt w:val="bullet"/>
      <w:lvlText w:val=""/>
      <w:lvlJc w:val="left"/>
      <w:pPr>
        <w:tabs>
          <w:tab w:val="num" w:pos="0"/>
        </w:tabs>
        <w:ind w:left="720" w:hanging="360"/>
      </w:pPr>
      <w:rPr>
        <w:rFonts w:ascii="Wingdings" w:hAnsi="Wingdings"/>
      </w:rPr>
    </w:lvl>
  </w:abstractNum>
  <w:abstractNum w:abstractNumId="77">
    <w:nsid w:val="0000004E"/>
    <w:multiLevelType w:val="singleLevel"/>
    <w:tmpl w:val="0000004E"/>
    <w:name w:val="WW8Num96"/>
    <w:lvl w:ilvl="0">
      <w:numFmt w:val="bullet"/>
      <w:lvlText w:val="-"/>
      <w:lvlJc w:val="left"/>
      <w:pPr>
        <w:tabs>
          <w:tab w:val="num" w:pos="0"/>
        </w:tabs>
        <w:ind w:left="0" w:firstLine="0"/>
      </w:pPr>
      <w:rPr>
        <w:rFonts w:ascii="Arial" w:hAnsi="Arial"/>
        <w:sz w:val="15"/>
      </w:rPr>
    </w:lvl>
  </w:abstractNum>
  <w:abstractNum w:abstractNumId="78">
    <w:nsid w:val="0000004F"/>
    <w:multiLevelType w:val="singleLevel"/>
    <w:tmpl w:val="0000004F"/>
    <w:name w:val="WW8Num97"/>
    <w:lvl w:ilvl="0">
      <w:start w:val="1"/>
      <w:numFmt w:val="decimal"/>
      <w:lvlText w:val="%1"/>
      <w:lvlJc w:val="left"/>
      <w:pPr>
        <w:tabs>
          <w:tab w:val="num" w:pos="0"/>
        </w:tabs>
        <w:ind w:left="0" w:firstLine="0"/>
      </w:pPr>
      <w:rPr>
        <w:rFonts w:ascii="Arial" w:hAnsi="Arial" w:cs="Arial"/>
      </w:rPr>
    </w:lvl>
  </w:abstractNum>
  <w:abstractNum w:abstractNumId="79">
    <w:nsid w:val="00000050"/>
    <w:multiLevelType w:val="singleLevel"/>
    <w:tmpl w:val="00000050"/>
    <w:name w:val="WW8Num98"/>
    <w:lvl w:ilvl="0">
      <w:start w:val="1"/>
      <w:numFmt w:val="decimal"/>
      <w:lvlText w:val="%1"/>
      <w:lvlJc w:val="left"/>
      <w:pPr>
        <w:tabs>
          <w:tab w:val="num" w:pos="0"/>
        </w:tabs>
        <w:ind w:left="0" w:firstLine="0"/>
      </w:pPr>
      <w:rPr>
        <w:rFonts w:ascii="Arial" w:hAnsi="Arial" w:cs="Arial"/>
      </w:rPr>
    </w:lvl>
  </w:abstractNum>
  <w:abstractNum w:abstractNumId="80">
    <w:nsid w:val="00000051"/>
    <w:multiLevelType w:val="multilevel"/>
    <w:tmpl w:val="00000051"/>
    <w:name w:val="WW8Num99"/>
    <w:lvl w:ilvl="0">
      <w:start w:val="1"/>
      <w:numFmt w:val="lowerLetter"/>
      <w:lvlText w:val="%1."/>
      <w:lvlJc w:val="left"/>
      <w:pPr>
        <w:tabs>
          <w:tab w:val="num" w:pos="0"/>
        </w:tabs>
        <w:ind w:left="1080" w:hanging="360"/>
      </w:pPr>
      <w:rPr>
        <w:rFonts w:cs="Times New Roman"/>
      </w:rPr>
    </w:lvl>
    <w:lvl w:ilvl="1">
      <w:start w:val="1"/>
      <w:numFmt w:val="lowerLetter"/>
      <w:lvlText w:val="%2)"/>
      <w:lvlJc w:val="left"/>
      <w:pPr>
        <w:tabs>
          <w:tab w:val="num" w:pos="0"/>
        </w:tabs>
        <w:ind w:left="1800" w:hanging="360"/>
      </w:pPr>
      <w:rPr>
        <w:rFonts w:cs="Times New Roman"/>
      </w:rPr>
    </w:lvl>
    <w:lvl w:ilvl="2">
      <w:start w:val="1"/>
      <w:numFmt w:val="decimal"/>
      <w:lvlText w:val="%3."/>
      <w:lvlJc w:val="left"/>
      <w:pPr>
        <w:tabs>
          <w:tab w:val="num" w:pos="0"/>
        </w:tabs>
        <w:ind w:left="2700" w:hanging="36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lef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left"/>
      <w:pPr>
        <w:tabs>
          <w:tab w:val="num" w:pos="0"/>
        </w:tabs>
        <w:ind w:left="6840" w:hanging="180"/>
      </w:pPr>
      <w:rPr>
        <w:rFonts w:cs="Times New Roman"/>
      </w:rPr>
    </w:lvl>
  </w:abstractNum>
  <w:abstractNum w:abstractNumId="81">
    <w:nsid w:val="00000052"/>
    <w:multiLevelType w:val="singleLevel"/>
    <w:tmpl w:val="00000052"/>
    <w:name w:val="WW8Num100"/>
    <w:lvl w:ilvl="0">
      <w:start w:val="1"/>
      <w:numFmt w:val="bullet"/>
      <w:lvlText w:val="o"/>
      <w:lvlJc w:val="left"/>
      <w:pPr>
        <w:tabs>
          <w:tab w:val="num" w:pos="0"/>
        </w:tabs>
        <w:ind w:left="360" w:hanging="360"/>
      </w:pPr>
      <w:rPr>
        <w:rFonts w:ascii="Courier New" w:hAnsi="Courier New"/>
      </w:rPr>
    </w:lvl>
  </w:abstractNum>
  <w:abstractNum w:abstractNumId="82">
    <w:nsid w:val="00000053"/>
    <w:multiLevelType w:val="singleLevel"/>
    <w:tmpl w:val="00000053"/>
    <w:name w:val="WW8Num101"/>
    <w:lvl w:ilvl="0">
      <w:start w:val="1"/>
      <w:numFmt w:val="bullet"/>
      <w:lvlText w:val=""/>
      <w:lvlJc w:val="left"/>
      <w:pPr>
        <w:tabs>
          <w:tab w:val="num" w:pos="0"/>
        </w:tabs>
        <w:ind w:left="720" w:hanging="360"/>
      </w:pPr>
      <w:rPr>
        <w:rFonts w:ascii="Wingdings" w:hAnsi="Wingdings"/>
        <w:sz w:val="15"/>
      </w:rPr>
    </w:lvl>
  </w:abstractNum>
  <w:abstractNum w:abstractNumId="83">
    <w:nsid w:val="00000054"/>
    <w:multiLevelType w:val="singleLevel"/>
    <w:tmpl w:val="00000054"/>
    <w:name w:val="WW8Num102"/>
    <w:lvl w:ilvl="0">
      <w:start w:val="1"/>
      <w:numFmt w:val="decimal"/>
      <w:lvlText w:val="%1"/>
      <w:lvlJc w:val="left"/>
      <w:pPr>
        <w:tabs>
          <w:tab w:val="num" w:pos="0"/>
        </w:tabs>
        <w:ind w:left="0" w:firstLine="0"/>
      </w:pPr>
      <w:rPr>
        <w:rFonts w:ascii="Arial" w:hAnsi="Arial" w:cs="Arial"/>
      </w:rPr>
    </w:lvl>
  </w:abstractNum>
  <w:abstractNum w:abstractNumId="84">
    <w:nsid w:val="00000055"/>
    <w:multiLevelType w:val="singleLevel"/>
    <w:tmpl w:val="00000055"/>
    <w:name w:val="WW8Num103"/>
    <w:lvl w:ilvl="0">
      <w:numFmt w:val="bullet"/>
      <w:lvlText w:val="-"/>
      <w:lvlJc w:val="left"/>
      <w:pPr>
        <w:tabs>
          <w:tab w:val="num" w:pos="0"/>
        </w:tabs>
        <w:ind w:left="720" w:hanging="360"/>
      </w:pPr>
      <w:rPr>
        <w:rFonts w:ascii="Arial" w:hAnsi="Arial"/>
        <w:sz w:val="15"/>
      </w:rPr>
    </w:lvl>
  </w:abstractNum>
  <w:abstractNum w:abstractNumId="85">
    <w:nsid w:val="00000056"/>
    <w:multiLevelType w:val="singleLevel"/>
    <w:tmpl w:val="00000056"/>
    <w:name w:val="WW8Num104"/>
    <w:lvl w:ilvl="0">
      <w:start w:val="1"/>
      <w:numFmt w:val="decimal"/>
      <w:lvlText w:val="%1"/>
      <w:lvlJc w:val="left"/>
      <w:pPr>
        <w:tabs>
          <w:tab w:val="num" w:pos="0"/>
        </w:tabs>
        <w:ind w:left="0" w:firstLine="0"/>
      </w:pPr>
      <w:rPr>
        <w:rFonts w:ascii="Arial" w:hAnsi="Arial" w:cs="Arial"/>
      </w:rPr>
    </w:lvl>
  </w:abstractNum>
  <w:abstractNum w:abstractNumId="86">
    <w:nsid w:val="00000057"/>
    <w:multiLevelType w:val="singleLevel"/>
    <w:tmpl w:val="00000057"/>
    <w:name w:val="WW8Num105"/>
    <w:lvl w:ilvl="0">
      <w:start w:val="1"/>
      <w:numFmt w:val="decimal"/>
      <w:lvlText w:val="%1"/>
      <w:lvlJc w:val="left"/>
      <w:pPr>
        <w:tabs>
          <w:tab w:val="num" w:pos="0"/>
        </w:tabs>
        <w:ind w:left="0" w:firstLine="0"/>
      </w:pPr>
      <w:rPr>
        <w:rFonts w:ascii="Arial" w:hAnsi="Arial" w:cs="Arial"/>
      </w:rPr>
    </w:lvl>
  </w:abstractNum>
  <w:abstractNum w:abstractNumId="87">
    <w:nsid w:val="00000058"/>
    <w:multiLevelType w:val="multilevel"/>
    <w:tmpl w:val="00000058"/>
    <w:name w:val="WW8Num106"/>
    <w:lvl w:ilvl="0">
      <w:start w:val="1"/>
      <w:numFmt w:val="decimal"/>
      <w:lvlText w:val="%1."/>
      <w:lvlJc w:val="left"/>
      <w:pPr>
        <w:tabs>
          <w:tab w:val="num" w:pos="0"/>
        </w:tabs>
        <w:ind w:left="0" w:firstLine="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8">
    <w:nsid w:val="00000059"/>
    <w:multiLevelType w:val="singleLevel"/>
    <w:tmpl w:val="00000059"/>
    <w:name w:val="WW8Num107"/>
    <w:lvl w:ilvl="0">
      <w:start w:val="1"/>
      <w:numFmt w:val="decimal"/>
      <w:lvlText w:val="%1"/>
      <w:lvlJc w:val="left"/>
      <w:pPr>
        <w:tabs>
          <w:tab w:val="num" w:pos="0"/>
        </w:tabs>
        <w:ind w:left="0" w:firstLine="0"/>
      </w:pPr>
      <w:rPr>
        <w:rFonts w:ascii="Arial" w:hAnsi="Arial" w:cs="Arial"/>
      </w:rPr>
    </w:lvl>
  </w:abstractNum>
  <w:abstractNum w:abstractNumId="89">
    <w:nsid w:val="0000005A"/>
    <w:multiLevelType w:val="singleLevel"/>
    <w:tmpl w:val="0000005A"/>
    <w:name w:val="WW8Num108"/>
    <w:lvl w:ilvl="0">
      <w:start w:val="1"/>
      <w:numFmt w:val="bullet"/>
      <w:lvlText w:val="o"/>
      <w:lvlJc w:val="left"/>
      <w:pPr>
        <w:tabs>
          <w:tab w:val="num" w:pos="0"/>
        </w:tabs>
        <w:ind w:left="720" w:hanging="360"/>
      </w:pPr>
      <w:rPr>
        <w:rFonts w:ascii="Courier New" w:hAnsi="Courier New"/>
      </w:rPr>
    </w:lvl>
  </w:abstractNum>
  <w:abstractNum w:abstractNumId="90">
    <w:nsid w:val="0000005B"/>
    <w:multiLevelType w:val="singleLevel"/>
    <w:tmpl w:val="0000005B"/>
    <w:name w:val="WW8Num109"/>
    <w:lvl w:ilvl="0">
      <w:start w:val="5"/>
      <w:numFmt w:val="decimal"/>
      <w:lvlText w:val="%1"/>
      <w:lvlJc w:val="left"/>
      <w:pPr>
        <w:tabs>
          <w:tab w:val="num" w:pos="0"/>
        </w:tabs>
        <w:ind w:left="0" w:firstLine="0"/>
      </w:pPr>
      <w:rPr>
        <w:rFonts w:ascii="Arial" w:hAnsi="Arial" w:cs="Arial"/>
      </w:rPr>
    </w:lvl>
  </w:abstractNum>
  <w:abstractNum w:abstractNumId="91">
    <w:nsid w:val="0000005C"/>
    <w:multiLevelType w:val="multilevel"/>
    <w:tmpl w:val="0000005C"/>
    <w:name w:val="WW8Num111"/>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92">
    <w:nsid w:val="0000005D"/>
    <w:multiLevelType w:val="singleLevel"/>
    <w:tmpl w:val="0000005D"/>
    <w:name w:val="WW8Num112"/>
    <w:lvl w:ilvl="0">
      <w:start w:val="2"/>
      <w:numFmt w:val="decimal"/>
      <w:lvlText w:val="%1."/>
      <w:lvlJc w:val="left"/>
      <w:pPr>
        <w:tabs>
          <w:tab w:val="num" w:pos="0"/>
        </w:tabs>
        <w:ind w:left="0" w:firstLine="0"/>
      </w:pPr>
      <w:rPr>
        <w:rFonts w:ascii="Arial" w:hAnsi="Arial" w:cs="Arial"/>
      </w:rPr>
    </w:lvl>
  </w:abstractNum>
  <w:abstractNum w:abstractNumId="93">
    <w:nsid w:val="0000005E"/>
    <w:multiLevelType w:val="singleLevel"/>
    <w:tmpl w:val="0000005E"/>
    <w:name w:val="WW8Num114"/>
    <w:lvl w:ilvl="0">
      <w:start w:val="1"/>
      <w:numFmt w:val="decimal"/>
      <w:lvlText w:val="%1"/>
      <w:lvlJc w:val="left"/>
      <w:pPr>
        <w:tabs>
          <w:tab w:val="num" w:pos="0"/>
        </w:tabs>
        <w:ind w:left="0" w:firstLine="0"/>
      </w:pPr>
      <w:rPr>
        <w:rFonts w:ascii="Arial" w:hAnsi="Arial" w:cs="Arial"/>
      </w:rPr>
    </w:lvl>
  </w:abstractNum>
  <w:abstractNum w:abstractNumId="94">
    <w:nsid w:val="0000005F"/>
    <w:multiLevelType w:val="singleLevel"/>
    <w:tmpl w:val="0000005F"/>
    <w:name w:val="WW8Num115"/>
    <w:lvl w:ilvl="0">
      <w:numFmt w:val="bullet"/>
      <w:lvlText w:val="-"/>
      <w:lvlJc w:val="left"/>
      <w:pPr>
        <w:tabs>
          <w:tab w:val="num" w:pos="0"/>
        </w:tabs>
        <w:ind w:left="720" w:hanging="360"/>
      </w:pPr>
      <w:rPr>
        <w:rFonts w:ascii="Arial" w:hAnsi="Arial" w:cs="Arial"/>
        <w:sz w:val="15"/>
      </w:rPr>
    </w:lvl>
  </w:abstractNum>
  <w:abstractNum w:abstractNumId="95">
    <w:nsid w:val="00000060"/>
    <w:multiLevelType w:val="singleLevel"/>
    <w:tmpl w:val="00000060"/>
    <w:name w:val="WW8Num116"/>
    <w:lvl w:ilvl="0">
      <w:start w:val="1"/>
      <w:numFmt w:val="decimal"/>
      <w:lvlText w:val="%1"/>
      <w:lvlJc w:val="left"/>
      <w:pPr>
        <w:tabs>
          <w:tab w:val="num" w:pos="0"/>
        </w:tabs>
        <w:ind w:left="0" w:firstLine="0"/>
      </w:pPr>
      <w:rPr>
        <w:rFonts w:ascii="Arial" w:hAnsi="Arial" w:cs="Arial"/>
      </w:rPr>
    </w:lvl>
  </w:abstractNum>
  <w:abstractNum w:abstractNumId="96">
    <w:nsid w:val="00000061"/>
    <w:multiLevelType w:val="singleLevel"/>
    <w:tmpl w:val="00000061"/>
    <w:name w:val="WW8Num117"/>
    <w:lvl w:ilvl="0">
      <w:start w:val="7"/>
      <w:numFmt w:val="decimal"/>
      <w:lvlText w:val="%1"/>
      <w:lvlJc w:val="left"/>
      <w:pPr>
        <w:tabs>
          <w:tab w:val="num" w:pos="0"/>
        </w:tabs>
        <w:ind w:left="0" w:firstLine="0"/>
      </w:pPr>
      <w:rPr>
        <w:rFonts w:ascii="Arial" w:hAnsi="Arial" w:cs="Arial"/>
      </w:rPr>
    </w:lvl>
  </w:abstractNum>
  <w:abstractNum w:abstractNumId="97">
    <w:nsid w:val="00000062"/>
    <w:multiLevelType w:val="singleLevel"/>
    <w:tmpl w:val="00000062"/>
    <w:name w:val="WW8Num118"/>
    <w:lvl w:ilvl="0">
      <w:start w:val="4"/>
      <w:numFmt w:val="decimal"/>
      <w:lvlText w:val="%1"/>
      <w:lvlJc w:val="left"/>
      <w:pPr>
        <w:tabs>
          <w:tab w:val="num" w:pos="0"/>
        </w:tabs>
        <w:ind w:left="0" w:firstLine="0"/>
      </w:pPr>
      <w:rPr>
        <w:rFonts w:ascii="Arial" w:hAnsi="Arial" w:cs="Arial"/>
      </w:rPr>
    </w:lvl>
  </w:abstractNum>
  <w:abstractNum w:abstractNumId="98">
    <w:nsid w:val="00000063"/>
    <w:multiLevelType w:val="singleLevel"/>
    <w:tmpl w:val="00000063"/>
    <w:name w:val="WW8Num119"/>
    <w:lvl w:ilvl="0">
      <w:start w:val="1"/>
      <w:numFmt w:val="decimal"/>
      <w:lvlText w:val="%1"/>
      <w:lvlJc w:val="left"/>
      <w:pPr>
        <w:tabs>
          <w:tab w:val="num" w:pos="0"/>
        </w:tabs>
        <w:ind w:left="0" w:firstLine="0"/>
      </w:pPr>
      <w:rPr>
        <w:rFonts w:ascii="Arial" w:hAnsi="Arial" w:cs="Arial"/>
      </w:rPr>
    </w:lvl>
  </w:abstractNum>
  <w:abstractNum w:abstractNumId="99">
    <w:nsid w:val="00000064"/>
    <w:multiLevelType w:val="singleLevel"/>
    <w:tmpl w:val="00000064"/>
    <w:name w:val="WW8Num120"/>
    <w:lvl w:ilvl="0">
      <w:start w:val="2"/>
      <w:numFmt w:val="decimal"/>
      <w:lvlText w:val="%1."/>
      <w:lvlJc w:val="left"/>
      <w:pPr>
        <w:tabs>
          <w:tab w:val="num" w:pos="0"/>
        </w:tabs>
        <w:ind w:left="0" w:firstLine="0"/>
      </w:pPr>
      <w:rPr>
        <w:rFonts w:ascii="Arial" w:hAnsi="Arial" w:cs="Arial"/>
      </w:rPr>
    </w:lvl>
  </w:abstractNum>
  <w:abstractNum w:abstractNumId="100">
    <w:nsid w:val="00000065"/>
    <w:multiLevelType w:val="singleLevel"/>
    <w:tmpl w:val="00000065"/>
    <w:name w:val="WW8Num121"/>
    <w:lvl w:ilvl="0">
      <w:start w:val="167"/>
      <w:numFmt w:val="decimal"/>
      <w:lvlText w:val="%1"/>
      <w:lvlJc w:val="left"/>
      <w:pPr>
        <w:tabs>
          <w:tab w:val="num" w:pos="0"/>
        </w:tabs>
        <w:ind w:left="0" w:firstLine="0"/>
      </w:pPr>
      <w:rPr>
        <w:rFonts w:ascii="Calibri" w:hAnsi="Calibri" w:cs="Times New Roman"/>
      </w:rPr>
    </w:lvl>
  </w:abstractNum>
  <w:abstractNum w:abstractNumId="101">
    <w:nsid w:val="00000066"/>
    <w:multiLevelType w:val="singleLevel"/>
    <w:tmpl w:val="00000066"/>
    <w:name w:val="WW8Num122"/>
    <w:lvl w:ilvl="0">
      <w:numFmt w:val="bullet"/>
      <w:lvlText w:val="-"/>
      <w:lvlJc w:val="left"/>
      <w:pPr>
        <w:tabs>
          <w:tab w:val="num" w:pos="0"/>
        </w:tabs>
        <w:ind w:left="720" w:hanging="360"/>
      </w:pPr>
      <w:rPr>
        <w:rFonts w:ascii="Arial" w:hAnsi="Arial"/>
        <w:sz w:val="15"/>
      </w:rPr>
    </w:lvl>
  </w:abstractNum>
  <w:abstractNum w:abstractNumId="102">
    <w:nsid w:val="00000067"/>
    <w:multiLevelType w:val="singleLevel"/>
    <w:tmpl w:val="00000067"/>
    <w:name w:val="WW8Num123"/>
    <w:lvl w:ilvl="0">
      <w:start w:val="1"/>
      <w:numFmt w:val="bullet"/>
      <w:lvlText w:val="o"/>
      <w:lvlJc w:val="left"/>
      <w:pPr>
        <w:tabs>
          <w:tab w:val="num" w:pos="0"/>
        </w:tabs>
        <w:ind w:left="720" w:hanging="360"/>
      </w:pPr>
      <w:rPr>
        <w:rFonts w:ascii="Courier New" w:hAnsi="Courier New"/>
        <w:sz w:val="15"/>
      </w:rPr>
    </w:lvl>
  </w:abstractNum>
  <w:abstractNum w:abstractNumId="103">
    <w:nsid w:val="00000068"/>
    <w:multiLevelType w:val="singleLevel"/>
    <w:tmpl w:val="00000068"/>
    <w:name w:val="WW8Num124"/>
    <w:lvl w:ilvl="0">
      <w:start w:val="1"/>
      <w:numFmt w:val="decimal"/>
      <w:lvlText w:val="%1"/>
      <w:lvlJc w:val="left"/>
      <w:pPr>
        <w:tabs>
          <w:tab w:val="num" w:pos="0"/>
        </w:tabs>
        <w:ind w:left="0" w:firstLine="0"/>
      </w:pPr>
      <w:rPr>
        <w:rFonts w:ascii="Arial" w:hAnsi="Arial" w:cs="Arial"/>
      </w:rPr>
    </w:lvl>
  </w:abstractNum>
  <w:abstractNum w:abstractNumId="104">
    <w:nsid w:val="00000069"/>
    <w:multiLevelType w:val="singleLevel"/>
    <w:tmpl w:val="00000069"/>
    <w:name w:val="WW8Num125"/>
    <w:lvl w:ilvl="0">
      <w:start w:val="4"/>
      <w:numFmt w:val="decimal"/>
      <w:lvlText w:val="%1."/>
      <w:lvlJc w:val="left"/>
      <w:pPr>
        <w:tabs>
          <w:tab w:val="num" w:pos="0"/>
        </w:tabs>
        <w:ind w:left="0" w:firstLine="0"/>
      </w:pPr>
      <w:rPr>
        <w:rFonts w:ascii="Arial" w:hAnsi="Arial" w:cs="Arial"/>
      </w:rPr>
    </w:lvl>
  </w:abstractNum>
  <w:abstractNum w:abstractNumId="105">
    <w:nsid w:val="0000006A"/>
    <w:multiLevelType w:val="singleLevel"/>
    <w:tmpl w:val="0000006A"/>
    <w:name w:val="WW8Num127"/>
    <w:lvl w:ilvl="0">
      <w:start w:val="1"/>
      <w:numFmt w:val="lowerLetter"/>
      <w:lvlText w:val="%1."/>
      <w:lvlJc w:val="left"/>
      <w:pPr>
        <w:tabs>
          <w:tab w:val="num" w:pos="0"/>
        </w:tabs>
        <w:ind w:left="720" w:hanging="360"/>
      </w:pPr>
      <w:rPr>
        <w:rFonts w:cs="Times New Roman"/>
      </w:rPr>
    </w:lvl>
  </w:abstractNum>
  <w:abstractNum w:abstractNumId="106">
    <w:nsid w:val="0000006B"/>
    <w:multiLevelType w:val="multilevel"/>
    <w:tmpl w:val="0000006B"/>
    <w:name w:val="WW8Num128"/>
    <w:lvl w:ilvl="0">
      <w:start w:val="1"/>
      <w:numFmt w:val="decimal"/>
      <w:lvlText w:val="%1."/>
      <w:lvlJc w:val="left"/>
      <w:pPr>
        <w:tabs>
          <w:tab w:val="num" w:pos="0"/>
        </w:tabs>
        <w:ind w:left="720" w:hanging="360"/>
      </w:pPr>
      <w:rPr>
        <w:rFonts w:ascii="Arial" w:hAnsi="Arial" w:cs="Arial"/>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07">
    <w:nsid w:val="0000006C"/>
    <w:multiLevelType w:val="singleLevel"/>
    <w:tmpl w:val="0000006C"/>
    <w:name w:val="WW8Num129"/>
    <w:lvl w:ilvl="0">
      <w:start w:val="1"/>
      <w:numFmt w:val="decimal"/>
      <w:lvlText w:val="%1"/>
      <w:lvlJc w:val="left"/>
      <w:pPr>
        <w:tabs>
          <w:tab w:val="num" w:pos="0"/>
        </w:tabs>
        <w:ind w:left="0" w:firstLine="0"/>
      </w:pPr>
      <w:rPr>
        <w:rFonts w:ascii="Arial" w:hAnsi="Arial" w:cs="Arial"/>
      </w:rPr>
    </w:lvl>
  </w:abstractNum>
  <w:abstractNum w:abstractNumId="108">
    <w:nsid w:val="0000006D"/>
    <w:multiLevelType w:val="singleLevel"/>
    <w:tmpl w:val="0000006D"/>
    <w:name w:val="WW8Num130"/>
    <w:lvl w:ilvl="0">
      <w:start w:val="1"/>
      <w:numFmt w:val="decimal"/>
      <w:lvlText w:val="%1"/>
      <w:lvlJc w:val="left"/>
      <w:pPr>
        <w:tabs>
          <w:tab w:val="num" w:pos="0"/>
        </w:tabs>
        <w:ind w:left="0" w:firstLine="0"/>
      </w:pPr>
      <w:rPr>
        <w:rFonts w:ascii="Arial" w:hAnsi="Arial" w:cs="Arial"/>
      </w:rPr>
    </w:lvl>
  </w:abstractNum>
  <w:abstractNum w:abstractNumId="109">
    <w:nsid w:val="0000006E"/>
    <w:multiLevelType w:val="singleLevel"/>
    <w:tmpl w:val="0000006E"/>
    <w:name w:val="WW8Num131"/>
    <w:lvl w:ilvl="0">
      <w:start w:val="1"/>
      <w:numFmt w:val="bullet"/>
      <w:lvlText w:val="o"/>
      <w:lvlJc w:val="left"/>
      <w:pPr>
        <w:tabs>
          <w:tab w:val="num" w:pos="0"/>
        </w:tabs>
        <w:ind w:left="1140" w:hanging="360"/>
      </w:pPr>
      <w:rPr>
        <w:rFonts w:ascii="Courier New" w:hAnsi="Courier New"/>
      </w:rPr>
    </w:lvl>
  </w:abstractNum>
  <w:abstractNum w:abstractNumId="110">
    <w:nsid w:val="0000006F"/>
    <w:multiLevelType w:val="singleLevel"/>
    <w:tmpl w:val="0000006F"/>
    <w:name w:val="WW8Num132"/>
    <w:lvl w:ilvl="0">
      <w:start w:val="1"/>
      <w:numFmt w:val="bullet"/>
      <w:lvlText w:val=""/>
      <w:lvlJc w:val="left"/>
      <w:pPr>
        <w:tabs>
          <w:tab w:val="num" w:pos="0"/>
        </w:tabs>
        <w:ind w:left="720" w:hanging="360"/>
      </w:pPr>
      <w:rPr>
        <w:rFonts w:ascii="Wingdings" w:hAnsi="Wingdings"/>
      </w:rPr>
    </w:lvl>
  </w:abstractNum>
  <w:abstractNum w:abstractNumId="111">
    <w:nsid w:val="00000070"/>
    <w:multiLevelType w:val="singleLevel"/>
    <w:tmpl w:val="00000070"/>
    <w:name w:val="WW8Num133"/>
    <w:lvl w:ilvl="0">
      <w:start w:val="2"/>
      <w:numFmt w:val="upperLetter"/>
      <w:lvlText w:val="%1)"/>
      <w:lvlJc w:val="left"/>
      <w:pPr>
        <w:tabs>
          <w:tab w:val="num" w:pos="0"/>
        </w:tabs>
        <w:ind w:left="0" w:firstLine="0"/>
      </w:pPr>
      <w:rPr>
        <w:rFonts w:ascii="Arial" w:hAnsi="Arial" w:cs="Arial"/>
      </w:rPr>
    </w:lvl>
  </w:abstractNum>
  <w:abstractNum w:abstractNumId="112">
    <w:nsid w:val="00000071"/>
    <w:multiLevelType w:val="singleLevel"/>
    <w:tmpl w:val="00000071"/>
    <w:name w:val="WW8Num134"/>
    <w:lvl w:ilvl="0">
      <w:start w:val="1"/>
      <w:numFmt w:val="decimal"/>
      <w:lvlText w:val="%1"/>
      <w:lvlJc w:val="left"/>
      <w:pPr>
        <w:tabs>
          <w:tab w:val="num" w:pos="0"/>
        </w:tabs>
        <w:ind w:left="0" w:firstLine="0"/>
      </w:pPr>
      <w:rPr>
        <w:rFonts w:ascii="Arial" w:hAnsi="Arial" w:cs="Arial"/>
      </w:rPr>
    </w:lvl>
  </w:abstractNum>
  <w:abstractNum w:abstractNumId="113">
    <w:nsid w:val="00000072"/>
    <w:multiLevelType w:val="singleLevel"/>
    <w:tmpl w:val="00000072"/>
    <w:name w:val="WW8Num137"/>
    <w:lvl w:ilvl="0">
      <w:start w:val="1"/>
      <w:numFmt w:val="decimal"/>
      <w:lvlText w:val="%1"/>
      <w:lvlJc w:val="left"/>
      <w:pPr>
        <w:tabs>
          <w:tab w:val="num" w:pos="0"/>
        </w:tabs>
        <w:ind w:left="0" w:firstLine="0"/>
      </w:pPr>
      <w:rPr>
        <w:rFonts w:ascii="Arial" w:hAnsi="Arial" w:cs="Arial"/>
      </w:rPr>
    </w:lvl>
  </w:abstractNum>
  <w:abstractNum w:abstractNumId="114">
    <w:nsid w:val="00000073"/>
    <w:multiLevelType w:val="multilevel"/>
    <w:tmpl w:val="00000073"/>
    <w:name w:val="WW8Num139"/>
    <w:lvl w:ilvl="0">
      <w:start w:val="1"/>
      <w:numFmt w:val="lowerLetter"/>
      <w:lvlText w:val="%1."/>
      <w:lvlJc w:val="left"/>
      <w:pPr>
        <w:tabs>
          <w:tab w:val="num" w:pos="0"/>
        </w:tabs>
        <w:ind w:left="1080" w:hanging="360"/>
      </w:pPr>
      <w:rPr>
        <w:rFonts w:cs="Times New Roman"/>
        <w:sz w:val="20"/>
        <w:szCs w:val="20"/>
      </w:rPr>
    </w:lvl>
    <w:lvl w:ilvl="1">
      <w:start w:val="7"/>
      <w:numFmt w:val="bullet"/>
      <w:lvlText w:val="·"/>
      <w:lvlJc w:val="left"/>
      <w:pPr>
        <w:tabs>
          <w:tab w:val="num" w:pos="0"/>
        </w:tabs>
        <w:ind w:left="1440" w:hanging="360"/>
      </w:pPr>
      <w:rPr>
        <w:rFonts w:ascii="Arial" w:hAnsi="Arial"/>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15">
    <w:nsid w:val="00000074"/>
    <w:multiLevelType w:val="singleLevel"/>
    <w:tmpl w:val="00000074"/>
    <w:name w:val="WW8Num141"/>
    <w:lvl w:ilvl="0">
      <w:start w:val="1"/>
      <w:numFmt w:val="decimal"/>
      <w:lvlText w:val="%1"/>
      <w:lvlJc w:val="left"/>
      <w:pPr>
        <w:tabs>
          <w:tab w:val="num" w:pos="0"/>
        </w:tabs>
        <w:ind w:left="0" w:firstLine="0"/>
      </w:pPr>
      <w:rPr>
        <w:rFonts w:ascii="Arial" w:hAnsi="Arial" w:cs="Arial"/>
      </w:rPr>
    </w:lvl>
  </w:abstractNum>
  <w:abstractNum w:abstractNumId="116">
    <w:nsid w:val="00000075"/>
    <w:multiLevelType w:val="singleLevel"/>
    <w:tmpl w:val="00000075"/>
    <w:name w:val="WW8Num142"/>
    <w:lvl w:ilvl="0">
      <w:start w:val="1"/>
      <w:numFmt w:val="decimal"/>
      <w:lvlText w:val="%1"/>
      <w:lvlJc w:val="left"/>
      <w:pPr>
        <w:tabs>
          <w:tab w:val="num" w:pos="0"/>
        </w:tabs>
        <w:ind w:left="0" w:firstLine="0"/>
      </w:pPr>
      <w:rPr>
        <w:rFonts w:ascii="Arial" w:hAnsi="Arial" w:cs="Arial"/>
      </w:rPr>
    </w:lvl>
  </w:abstractNum>
  <w:abstractNum w:abstractNumId="117">
    <w:nsid w:val="00000076"/>
    <w:multiLevelType w:val="singleLevel"/>
    <w:tmpl w:val="00000076"/>
    <w:name w:val="WW8Num143"/>
    <w:lvl w:ilvl="0">
      <w:start w:val="1"/>
      <w:numFmt w:val="decimal"/>
      <w:lvlText w:val="%1."/>
      <w:lvlJc w:val="left"/>
      <w:pPr>
        <w:tabs>
          <w:tab w:val="num" w:pos="0"/>
        </w:tabs>
        <w:ind w:left="0" w:firstLine="0"/>
      </w:pPr>
      <w:rPr>
        <w:rFonts w:ascii="Arial" w:hAnsi="Arial" w:cs="Arial"/>
      </w:rPr>
    </w:lvl>
  </w:abstractNum>
  <w:abstractNum w:abstractNumId="118">
    <w:nsid w:val="00000077"/>
    <w:multiLevelType w:val="singleLevel"/>
    <w:tmpl w:val="00000077"/>
    <w:name w:val="WW8Num144"/>
    <w:lvl w:ilvl="0">
      <w:start w:val="1"/>
      <w:numFmt w:val="decimal"/>
      <w:lvlText w:val="%1"/>
      <w:lvlJc w:val="left"/>
      <w:pPr>
        <w:tabs>
          <w:tab w:val="num" w:pos="0"/>
        </w:tabs>
        <w:ind w:left="0" w:firstLine="0"/>
      </w:pPr>
      <w:rPr>
        <w:rFonts w:ascii="Arial" w:hAnsi="Arial" w:cs="Arial"/>
      </w:rPr>
    </w:lvl>
  </w:abstractNum>
  <w:abstractNum w:abstractNumId="119">
    <w:nsid w:val="00000078"/>
    <w:multiLevelType w:val="singleLevel"/>
    <w:tmpl w:val="00000078"/>
    <w:name w:val="WW8Num145"/>
    <w:lvl w:ilvl="0">
      <w:start w:val="1"/>
      <w:numFmt w:val="decimal"/>
      <w:lvlText w:val="%1"/>
      <w:lvlJc w:val="left"/>
      <w:pPr>
        <w:tabs>
          <w:tab w:val="num" w:pos="0"/>
        </w:tabs>
        <w:ind w:left="0" w:firstLine="0"/>
      </w:pPr>
      <w:rPr>
        <w:rFonts w:ascii="Arial" w:hAnsi="Arial" w:cs="Arial"/>
      </w:rPr>
    </w:lvl>
  </w:abstractNum>
  <w:abstractNum w:abstractNumId="120">
    <w:nsid w:val="00000079"/>
    <w:multiLevelType w:val="multilevel"/>
    <w:tmpl w:val="00000079"/>
    <w:name w:val="WW8Num146"/>
    <w:lvl w:ilvl="0">
      <w:start w:val="1"/>
      <w:numFmt w:val="bullet"/>
      <w:lvlText w:val="o"/>
      <w:lvlJc w:val="left"/>
      <w:pPr>
        <w:tabs>
          <w:tab w:val="num" w:pos="0"/>
        </w:tabs>
        <w:ind w:left="720" w:hanging="360"/>
      </w:pPr>
      <w:rPr>
        <w:rFonts w:ascii="Courier New" w:hAnsi="Courier New"/>
      </w:rPr>
    </w:lvl>
    <w:lvl w:ilvl="1">
      <w:start w:val="1"/>
      <w:numFmt w:val="bullet"/>
      <w:lvlText w:val=""/>
      <w:lvlJc w:val="left"/>
      <w:pPr>
        <w:tabs>
          <w:tab w:val="num" w:pos="0"/>
        </w:tabs>
        <w:ind w:left="1440" w:hanging="360"/>
      </w:pPr>
      <w:rPr>
        <w:rFonts w:ascii="Wingdings" w:hAnsi="Wingdings"/>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21">
    <w:nsid w:val="0000007A"/>
    <w:multiLevelType w:val="singleLevel"/>
    <w:tmpl w:val="0000007A"/>
    <w:name w:val="WW8Num147"/>
    <w:lvl w:ilvl="0">
      <w:start w:val="2"/>
      <w:numFmt w:val="decimal"/>
      <w:lvlText w:val="%1"/>
      <w:lvlJc w:val="left"/>
      <w:pPr>
        <w:tabs>
          <w:tab w:val="num" w:pos="0"/>
        </w:tabs>
        <w:ind w:left="0" w:firstLine="0"/>
      </w:pPr>
      <w:rPr>
        <w:rFonts w:ascii="Arial" w:hAnsi="Arial" w:cs="Arial"/>
      </w:rPr>
    </w:lvl>
  </w:abstractNum>
  <w:abstractNum w:abstractNumId="122">
    <w:nsid w:val="0000007B"/>
    <w:multiLevelType w:val="singleLevel"/>
    <w:tmpl w:val="0000007B"/>
    <w:name w:val="WW8Num150"/>
    <w:lvl w:ilvl="0">
      <w:start w:val="4"/>
      <w:numFmt w:val="decimal"/>
      <w:lvlText w:val="%1"/>
      <w:lvlJc w:val="left"/>
      <w:pPr>
        <w:tabs>
          <w:tab w:val="num" w:pos="0"/>
        </w:tabs>
        <w:ind w:left="0" w:firstLine="0"/>
      </w:pPr>
      <w:rPr>
        <w:rFonts w:ascii="Arial" w:hAnsi="Arial" w:cs="Arial"/>
      </w:rPr>
    </w:lvl>
  </w:abstractNum>
  <w:abstractNum w:abstractNumId="123">
    <w:nsid w:val="0000007C"/>
    <w:multiLevelType w:val="singleLevel"/>
    <w:tmpl w:val="0000007C"/>
    <w:name w:val="WW8Num151"/>
    <w:lvl w:ilvl="0">
      <w:start w:val="1"/>
      <w:numFmt w:val="decimal"/>
      <w:lvlText w:val="%1"/>
      <w:lvlJc w:val="left"/>
      <w:pPr>
        <w:tabs>
          <w:tab w:val="num" w:pos="0"/>
        </w:tabs>
        <w:ind w:left="0" w:firstLine="0"/>
      </w:pPr>
      <w:rPr>
        <w:rFonts w:ascii="Arial" w:hAnsi="Arial" w:cs="Arial"/>
      </w:rPr>
    </w:lvl>
  </w:abstractNum>
  <w:abstractNum w:abstractNumId="124">
    <w:nsid w:val="0000007D"/>
    <w:multiLevelType w:val="singleLevel"/>
    <w:tmpl w:val="0000007D"/>
    <w:name w:val="WW8Num152"/>
    <w:lvl w:ilvl="0">
      <w:start w:val="1"/>
      <w:numFmt w:val="decimal"/>
      <w:lvlText w:val="%1."/>
      <w:lvlJc w:val="left"/>
      <w:pPr>
        <w:tabs>
          <w:tab w:val="num" w:pos="0"/>
        </w:tabs>
        <w:ind w:left="0" w:firstLine="0"/>
      </w:pPr>
      <w:rPr>
        <w:rFonts w:ascii="Arial" w:hAnsi="Arial" w:cs="Arial"/>
      </w:rPr>
    </w:lvl>
  </w:abstractNum>
  <w:abstractNum w:abstractNumId="125">
    <w:nsid w:val="0000007E"/>
    <w:multiLevelType w:val="singleLevel"/>
    <w:tmpl w:val="0000007E"/>
    <w:name w:val="WW8Num153"/>
    <w:lvl w:ilvl="0">
      <w:start w:val="1"/>
      <w:numFmt w:val="decimal"/>
      <w:lvlText w:val="%1"/>
      <w:lvlJc w:val="left"/>
      <w:pPr>
        <w:tabs>
          <w:tab w:val="num" w:pos="0"/>
        </w:tabs>
        <w:ind w:left="0" w:firstLine="0"/>
      </w:pPr>
      <w:rPr>
        <w:rFonts w:ascii="Arial" w:hAnsi="Arial" w:cs="Arial"/>
      </w:rPr>
    </w:lvl>
  </w:abstractNum>
  <w:abstractNum w:abstractNumId="126">
    <w:nsid w:val="0000007F"/>
    <w:multiLevelType w:val="singleLevel"/>
    <w:tmpl w:val="0000007F"/>
    <w:name w:val="WW8Num154"/>
    <w:lvl w:ilvl="0">
      <w:start w:val="3"/>
      <w:numFmt w:val="decimal"/>
      <w:lvlText w:val="%1"/>
      <w:lvlJc w:val="left"/>
      <w:pPr>
        <w:tabs>
          <w:tab w:val="num" w:pos="0"/>
        </w:tabs>
        <w:ind w:left="0" w:firstLine="0"/>
      </w:pPr>
      <w:rPr>
        <w:rFonts w:ascii="Arial" w:hAnsi="Arial" w:cs="Arial"/>
      </w:rPr>
    </w:lvl>
  </w:abstractNum>
  <w:abstractNum w:abstractNumId="127">
    <w:nsid w:val="00000080"/>
    <w:multiLevelType w:val="singleLevel"/>
    <w:tmpl w:val="00000080"/>
    <w:name w:val="WW8Num155"/>
    <w:lvl w:ilvl="0">
      <w:start w:val="1"/>
      <w:numFmt w:val="decimal"/>
      <w:lvlText w:val="%1"/>
      <w:lvlJc w:val="left"/>
      <w:pPr>
        <w:tabs>
          <w:tab w:val="num" w:pos="0"/>
        </w:tabs>
        <w:ind w:left="0" w:firstLine="0"/>
      </w:pPr>
      <w:rPr>
        <w:rFonts w:ascii="Arial" w:hAnsi="Arial" w:cs="Arial"/>
      </w:rPr>
    </w:lvl>
  </w:abstractNum>
  <w:abstractNum w:abstractNumId="128">
    <w:nsid w:val="00000081"/>
    <w:multiLevelType w:val="singleLevel"/>
    <w:tmpl w:val="00000081"/>
    <w:name w:val="WW8Num156"/>
    <w:lvl w:ilvl="0">
      <w:start w:val="4"/>
      <w:numFmt w:val="decimal"/>
      <w:lvlText w:val="%1"/>
      <w:lvlJc w:val="left"/>
      <w:pPr>
        <w:tabs>
          <w:tab w:val="num" w:pos="0"/>
        </w:tabs>
        <w:ind w:left="0" w:firstLine="0"/>
      </w:pPr>
      <w:rPr>
        <w:rFonts w:ascii="Arial" w:hAnsi="Arial" w:cs="Arial"/>
      </w:rPr>
    </w:lvl>
  </w:abstractNum>
  <w:abstractNum w:abstractNumId="129">
    <w:nsid w:val="00000082"/>
    <w:multiLevelType w:val="singleLevel"/>
    <w:tmpl w:val="00000082"/>
    <w:name w:val="WW8Num157"/>
    <w:lvl w:ilvl="0">
      <w:start w:val="3"/>
      <w:numFmt w:val="decimal"/>
      <w:lvlText w:val="%1"/>
      <w:lvlJc w:val="left"/>
      <w:pPr>
        <w:tabs>
          <w:tab w:val="num" w:pos="0"/>
        </w:tabs>
        <w:ind w:left="0" w:firstLine="0"/>
      </w:pPr>
      <w:rPr>
        <w:rFonts w:ascii="Arial" w:hAnsi="Arial" w:cs="Arial"/>
      </w:rPr>
    </w:lvl>
  </w:abstractNum>
  <w:abstractNum w:abstractNumId="130">
    <w:nsid w:val="00000083"/>
    <w:multiLevelType w:val="singleLevel"/>
    <w:tmpl w:val="00000083"/>
    <w:name w:val="WW8Num158"/>
    <w:lvl w:ilvl="0">
      <w:numFmt w:val="bullet"/>
      <w:lvlText w:val=""/>
      <w:lvlJc w:val="left"/>
      <w:pPr>
        <w:tabs>
          <w:tab w:val="num" w:pos="0"/>
        </w:tabs>
        <w:ind w:left="0" w:firstLine="0"/>
      </w:pPr>
      <w:rPr>
        <w:rFonts w:ascii="Symbol" w:hAnsi="Symbol"/>
      </w:rPr>
    </w:lvl>
  </w:abstractNum>
  <w:abstractNum w:abstractNumId="131">
    <w:nsid w:val="00000084"/>
    <w:multiLevelType w:val="singleLevel"/>
    <w:tmpl w:val="00000084"/>
    <w:name w:val="WW8Num159"/>
    <w:lvl w:ilvl="0">
      <w:start w:val="1"/>
      <w:numFmt w:val="decimal"/>
      <w:lvlText w:val="%1."/>
      <w:lvlJc w:val="left"/>
      <w:pPr>
        <w:tabs>
          <w:tab w:val="num" w:pos="0"/>
        </w:tabs>
        <w:ind w:left="0" w:firstLine="0"/>
      </w:pPr>
      <w:rPr>
        <w:rFonts w:ascii="Arial" w:hAnsi="Arial" w:cs="Arial"/>
      </w:rPr>
    </w:lvl>
  </w:abstractNum>
  <w:abstractNum w:abstractNumId="132">
    <w:nsid w:val="00000085"/>
    <w:multiLevelType w:val="singleLevel"/>
    <w:tmpl w:val="00000085"/>
    <w:name w:val="WW8Num162"/>
    <w:lvl w:ilvl="0">
      <w:start w:val="1"/>
      <w:numFmt w:val="decimal"/>
      <w:lvlText w:val="%1"/>
      <w:lvlJc w:val="left"/>
      <w:pPr>
        <w:tabs>
          <w:tab w:val="num" w:pos="0"/>
        </w:tabs>
        <w:ind w:left="0" w:firstLine="0"/>
      </w:pPr>
      <w:rPr>
        <w:rFonts w:ascii="Arial" w:hAnsi="Arial" w:cs="Arial"/>
      </w:rPr>
    </w:lvl>
  </w:abstractNum>
  <w:abstractNum w:abstractNumId="133">
    <w:nsid w:val="00000086"/>
    <w:multiLevelType w:val="singleLevel"/>
    <w:tmpl w:val="00000086"/>
    <w:name w:val="WW8Num163"/>
    <w:lvl w:ilvl="0">
      <w:start w:val="1"/>
      <w:numFmt w:val="decimal"/>
      <w:lvlText w:val="%1."/>
      <w:lvlJc w:val="left"/>
      <w:pPr>
        <w:tabs>
          <w:tab w:val="num" w:pos="0"/>
        </w:tabs>
        <w:ind w:left="0" w:firstLine="0"/>
      </w:pPr>
      <w:rPr>
        <w:rFonts w:ascii="Arial" w:hAnsi="Arial" w:cs="Arial"/>
      </w:rPr>
    </w:lvl>
  </w:abstractNum>
  <w:abstractNum w:abstractNumId="134">
    <w:nsid w:val="00000087"/>
    <w:multiLevelType w:val="singleLevel"/>
    <w:tmpl w:val="00000087"/>
    <w:name w:val="WW8Num164"/>
    <w:lvl w:ilvl="0">
      <w:start w:val="1"/>
      <w:numFmt w:val="decimal"/>
      <w:lvlText w:val="%1"/>
      <w:lvlJc w:val="left"/>
      <w:pPr>
        <w:tabs>
          <w:tab w:val="num" w:pos="0"/>
        </w:tabs>
        <w:ind w:left="0" w:firstLine="0"/>
      </w:pPr>
      <w:rPr>
        <w:rFonts w:ascii="Arial" w:hAnsi="Arial" w:cs="Arial"/>
      </w:rPr>
    </w:lvl>
  </w:abstractNum>
  <w:abstractNum w:abstractNumId="135">
    <w:nsid w:val="00000088"/>
    <w:multiLevelType w:val="singleLevel"/>
    <w:tmpl w:val="00000088"/>
    <w:name w:val="WW8Num165"/>
    <w:lvl w:ilvl="0">
      <w:start w:val="1"/>
      <w:numFmt w:val="bullet"/>
      <w:lvlText w:val="o"/>
      <w:lvlJc w:val="left"/>
      <w:pPr>
        <w:tabs>
          <w:tab w:val="num" w:pos="0"/>
        </w:tabs>
        <w:ind w:left="720" w:hanging="360"/>
      </w:pPr>
      <w:rPr>
        <w:rFonts w:ascii="Courier New" w:hAnsi="Courier New"/>
      </w:rPr>
    </w:lvl>
  </w:abstractNum>
  <w:abstractNum w:abstractNumId="136">
    <w:nsid w:val="00000089"/>
    <w:multiLevelType w:val="singleLevel"/>
    <w:tmpl w:val="00000089"/>
    <w:name w:val="WW8Num167"/>
    <w:lvl w:ilvl="0">
      <w:start w:val="3"/>
      <w:numFmt w:val="decimal"/>
      <w:lvlText w:val="%1"/>
      <w:lvlJc w:val="left"/>
      <w:pPr>
        <w:tabs>
          <w:tab w:val="num" w:pos="0"/>
        </w:tabs>
        <w:ind w:left="0" w:firstLine="0"/>
      </w:pPr>
      <w:rPr>
        <w:rFonts w:ascii="Arial" w:hAnsi="Arial" w:cs="Arial"/>
      </w:rPr>
    </w:lvl>
  </w:abstractNum>
  <w:abstractNum w:abstractNumId="137">
    <w:nsid w:val="0000008A"/>
    <w:multiLevelType w:val="singleLevel"/>
    <w:tmpl w:val="0000008A"/>
    <w:name w:val="WW8Num168"/>
    <w:lvl w:ilvl="0">
      <w:numFmt w:val="bullet"/>
      <w:lvlText w:val="-"/>
      <w:lvlJc w:val="left"/>
      <w:pPr>
        <w:tabs>
          <w:tab w:val="num" w:pos="0"/>
        </w:tabs>
        <w:ind w:left="0" w:firstLine="0"/>
      </w:pPr>
      <w:rPr>
        <w:rFonts w:ascii="Arial" w:hAnsi="Arial"/>
        <w:sz w:val="15"/>
      </w:rPr>
    </w:lvl>
  </w:abstractNum>
  <w:abstractNum w:abstractNumId="138">
    <w:nsid w:val="0000008B"/>
    <w:multiLevelType w:val="singleLevel"/>
    <w:tmpl w:val="0000008B"/>
    <w:name w:val="WW8Num169"/>
    <w:lvl w:ilvl="0">
      <w:start w:val="1"/>
      <w:numFmt w:val="decimal"/>
      <w:lvlText w:val="%1"/>
      <w:lvlJc w:val="left"/>
      <w:pPr>
        <w:tabs>
          <w:tab w:val="num" w:pos="0"/>
        </w:tabs>
        <w:ind w:left="0" w:firstLine="0"/>
      </w:pPr>
      <w:rPr>
        <w:rFonts w:ascii="Arial" w:hAnsi="Arial" w:cs="Arial"/>
      </w:rPr>
    </w:lvl>
  </w:abstractNum>
  <w:abstractNum w:abstractNumId="139">
    <w:nsid w:val="0000008C"/>
    <w:multiLevelType w:val="singleLevel"/>
    <w:tmpl w:val="0000008C"/>
    <w:name w:val="WW8Num171"/>
    <w:lvl w:ilvl="0">
      <w:numFmt w:val="bullet"/>
      <w:lvlText w:val=""/>
      <w:lvlJc w:val="left"/>
      <w:pPr>
        <w:tabs>
          <w:tab w:val="num" w:pos="0"/>
        </w:tabs>
        <w:ind w:left="0" w:firstLine="0"/>
      </w:pPr>
      <w:rPr>
        <w:rFonts w:ascii="Symbol" w:hAnsi="Symbol"/>
      </w:rPr>
    </w:lvl>
  </w:abstractNum>
  <w:abstractNum w:abstractNumId="140">
    <w:nsid w:val="0000008D"/>
    <w:multiLevelType w:val="singleLevel"/>
    <w:tmpl w:val="0000008D"/>
    <w:name w:val="WW8Num172"/>
    <w:lvl w:ilvl="0">
      <w:start w:val="1"/>
      <w:numFmt w:val="lowerLetter"/>
      <w:lvlText w:val="%1)"/>
      <w:lvlJc w:val="left"/>
      <w:pPr>
        <w:tabs>
          <w:tab w:val="num" w:pos="0"/>
        </w:tabs>
        <w:ind w:left="0" w:firstLine="0"/>
      </w:pPr>
      <w:rPr>
        <w:rFonts w:ascii="Symbol" w:hAnsi="Symbol"/>
      </w:rPr>
    </w:lvl>
  </w:abstractNum>
  <w:abstractNum w:abstractNumId="141">
    <w:nsid w:val="0000008E"/>
    <w:multiLevelType w:val="singleLevel"/>
    <w:tmpl w:val="0000008E"/>
    <w:name w:val="WW8Num173"/>
    <w:lvl w:ilvl="0">
      <w:numFmt w:val="bullet"/>
      <w:lvlText w:val=""/>
      <w:lvlJc w:val="left"/>
      <w:pPr>
        <w:tabs>
          <w:tab w:val="num" w:pos="0"/>
        </w:tabs>
        <w:ind w:left="0" w:firstLine="0"/>
      </w:pPr>
      <w:rPr>
        <w:rFonts w:ascii="Symbol" w:hAnsi="Symbol" w:cs="Arial"/>
      </w:rPr>
    </w:lvl>
  </w:abstractNum>
  <w:abstractNum w:abstractNumId="142">
    <w:nsid w:val="0000008F"/>
    <w:multiLevelType w:val="singleLevel"/>
    <w:tmpl w:val="0000008F"/>
    <w:name w:val="WW8Num193"/>
    <w:lvl w:ilvl="0">
      <w:numFmt w:val="bullet"/>
      <w:lvlText w:val=""/>
      <w:lvlJc w:val="left"/>
      <w:pPr>
        <w:tabs>
          <w:tab w:val="num" w:pos="0"/>
        </w:tabs>
        <w:ind w:left="0" w:firstLine="0"/>
      </w:pPr>
      <w:rPr>
        <w:rFonts w:ascii="Symbol" w:hAnsi="Symbol" w:cs="Arial"/>
      </w:rPr>
    </w:lvl>
  </w:abstractNum>
  <w:abstractNum w:abstractNumId="143">
    <w:nsid w:val="00000090"/>
    <w:multiLevelType w:val="singleLevel"/>
    <w:tmpl w:val="00000090"/>
    <w:name w:val="WW8Num194"/>
    <w:lvl w:ilvl="0">
      <w:numFmt w:val="bullet"/>
      <w:lvlText w:val=""/>
      <w:lvlJc w:val="left"/>
      <w:pPr>
        <w:tabs>
          <w:tab w:val="num" w:pos="0"/>
        </w:tabs>
        <w:ind w:left="0" w:firstLine="0"/>
      </w:pPr>
      <w:rPr>
        <w:rFonts w:ascii="Symbol" w:hAnsi="Symbol" w:cs="Arial"/>
      </w:rPr>
    </w:lvl>
  </w:abstractNum>
  <w:abstractNum w:abstractNumId="144">
    <w:nsid w:val="00000091"/>
    <w:multiLevelType w:val="multilevel"/>
    <w:tmpl w:val="00000091"/>
    <w:name w:val="WW8Num195"/>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00000092"/>
    <w:multiLevelType w:val="multilevel"/>
    <w:tmpl w:val="00000092"/>
    <w:name w:val="WW8Num196"/>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nsid w:val="00000093"/>
    <w:multiLevelType w:val="multilevel"/>
    <w:tmpl w:val="00000093"/>
    <w:name w:val="WW8Num197"/>
    <w:lvl w:ilvl="0">
      <w:start w:val="2"/>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nsid w:val="00000094"/>
    <w:multiLevelType w:val="multilevel"/>
    <w:tmpl w:val="00000094"/>
    <w:name w:val="WW8Num19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00000095"/>
    <w:multiLevelType w:val="multilevel"/>
    <w:tmpl w:val="00000095"/>
    <w:name w:val="WW8Num19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00000096"/>
    <w:multiLevelType w:val="multilevel"/>
    <w:tmpl w:val="00000096"/>
    <w:name w:val="WW8Num20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00000097"/>
    <w:multiLevelType w:val="multilevel"/>
    <w:tmpl w:val="00000097"/>
    <w:name w:val="WW8Num20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00000098"/>
    <w:multiLevelType w:val="multilevel"/>
    <w:tmpl w:val="00000098"/>
    <w:name w:val="WW8Num20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00000099"/>
    <w:multiLevelType w:val="multilevel"/>
    <w:tmpl w:val="00000099"/>
    <w:name w:val="WW8Num20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0000009A"/>
    <w:multiLevelType w:val="multilevel"/>
    <w:tmpl w:val="0000009A"/>
    <w:name w:val="WW8Num204"/>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0000009B"/>
    <w:multiLevelType w:val="multilevel"/>
    <w:tmpl w:val="0000009B"/>
    <w:name w:val="WW8Num205"/>
    <w:lvl w:ilvl="0">
      <w:start w:val="1"/>
      <w:numFmt w:val="upp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0000009C"/>
    <w:multiLevelType w:val="multilevel"/>
    <w:tmpl w:val="0000009C"/>
    <w:name w:val="WW8Num206"/>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6">
    <w:nsid w:val="0000009D"/>
    <w:multiLevelType w:val="multilevel"/>
    <w:tmpl w:val="0000009D"/>
    <w:name w:val="WW8Num207"/>
    <w:lvl w:ilvl="0">
      <w:start w:val="1"/>
      <w:numFmt w:val="lowerLetter"/>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0000009E"/>
    <w:multiLevelType w:val="multilevel"/>
    <w:tmpl w:val="0000009E"/>
    <w:name w:val="WW8Num208"/>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0000009F"/>
    <w:multiLevelType w:val="multilevel"/>
    <w:tmpl w:val="0000009F"/>
    <w:name w:val="WW8Num209"/>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9">
    <w:nsid w:val="000000A0"/>
    <w:multiLevelType w:val="multilevel"/>
    <w:tmpl w:val="000000A0"/>
    <w:name w:val="WW8Num210"/>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000000A1"/>
    <w:multiLevelType w:val="multilevel"/>
    <w:tmpl w:val="000000A1"/>
    <w:name w:val="WW8Num211"/>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000000A2"/>
    <w:multiLevelType w:val="multilevel"/>
    <w:tmpl w:val="000000A2"/>
    <w:name w:val="WW8Num212"/>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000000A3"/>
    <w:multiLevelType w:val="multilevel"/>
    <w:tmpl w:val="000000A3"/>
    <w:name w:val="WW8Num213"/>
    <w:lvl w:ilvl="0">
      <w:start w:val="1"/>
      <w:numFmt w:val="decimal"/>
      <w:lvlText w:val="%1)"/>
      <w:lvlJc w:val="left"/>
      <w:pPr>
        <w:tabs>
          <w:tab w:val="num" w:pos="0"/>
        </w:tabs>
        <w:ind w:left="0" w:firstLine="0"/>
      </w:pPr>
      <w:rPr>
        <w:rFonts w:ascii="Arial" w:hAnsi="Arial" w:c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3">
    <w:nsid w:val="065778BF"/>
    <w:multiLevelType w:val="multilevel"/>
    <w:tmpl w:val="18C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nsid w:val="10AD63C8"/>
    <w:multiLevelType w:val="hybridMultilevel"/>
    <w:tmpl w:val="77CC66B4"/>
    <w:lvl w:ilvl="0" w:tplc="5D62D2C2">
      <w:start w:val="1"/>
      <w:numFmt w:val="bullet"/>
      <w:lvlText w:val=""/>
      <w:lvlJc w:val="left"/>
      <w:pPr>
        <w:tabs>
          <w:tab w:val="num" w:pos="720"/>
        </w:tabs>
        <w:ind w:left="720" w:hanging="360"/>
      </w:pPr>
      <w:rPr>
        <w:rFonts w:ascii="Wingdings 2" w:hAnsi="Wingdings 2" w:hint="default"/>
      </w:rPr>
    </w:lvl>
    <w:lvl w:ilvl="1" w:tplc="08A280DA" w:tentative="1">
      <w:start w:val="1"/>
      <w:numFmt w:val="bullet"/>
      <w:lvlText w:val=""/>
      <w:lvlJc w:val="left"/>
      <w:pPr>
        <w:tabs>
          <w:tab w:val="num" w:pos="1440"/>
        </w:tabs>
        <w:ind w:left="1440" w:hanging="360"/>
      </w:pPr>
      <w:rPr>
        <w:rFonts w:ascii="Wingdings 2" w:hAnsi="Wingdings 2" w:hint="default"/>
      </w:rPr>
    </w:lvl>
    <w:lvl w:ilvl="2" w:tplc="D2103FD0" w:tentative="1">
      <w:start w:val="1"/>
      <w:numFmt w:val="bullet"/>
      <w:lvlText w:val=""/>
      <w:lvlJc w:val="left"/>
      <w:pPr>
        <w:tabs>
          <w:tab w:val="num" w:pos="2160"/>
        </w:tabs>
        <w:ind w:left="2160" w:hanging="360"/>
      </w:pPr>
      <w:rPr>
        <w:rFonts w:ascii="Wingdings 2" w:hAnsi="Wingdings 2" w:hint="default"/>
      </w:rPr>
    </w:lvl>
    <w:lvl w:ilvl="3" w:tplc="5D887F38" w:tentative="1">
      <w:start w:val="1"/>
      <w:numFmt w:val="bullet"/>
      <w:lvlText w:val=""/>
      <w:lvlJc w:val="left"/>
      <w:pPr>
        <w:tabs>
          <w:tab w:val="num" w:pos="2880"/>
        </w:tabs>
        <w:ind w:left="2880" w:hanging="360"/>
      </w:pPr>
      <w:rPr>
        <w:rFonts w:ascii="Wingdings 2" w:hAnsi="Wingdings 2" w:hint="default"/>
      </w:rPr>
    </w:lvl>
    <w:lvl w:ilvl="4" w:tplc="E9D8C79A" w:tentative="1">
      <w:start w:val="1"/>
      <w:numFmt w:val="bullet"/>
      <w:lvlText w:val=""/>
      <w:lvlJc w:val="left"/>
      <w:pPr>
        <w:tabs>
          <w:tab w:val="num" w:pos="3600"/>
        </w:tabs>
        <w:ind w:left="3600" w:hanging="360"/>
      </w:pPr>
      <w:rPr>
        <w:rFonts w:ascii="Wingdings 2" w:hAnsi="Wingdings 2" w:hint="default"/>
      </w:rPr>
    </w:lvl>
    <w:lvl w:ilvl="5" w:tplc="D534D134" w:tentative="1">
      <w:start w:val="1"/>
      <w:numFmt w:val="bullet"/>
      <w:lvlText w:val=""/>
      <w:lvlJc w:val="left"/>
      <w:pPr>
        <w:tabs>
          <w:tab w:val="num" w:pos="4320"/>
        </w:tabs>
        <w:ind w:left="4320" w:hanging="360"/>
      </w:pPr>
      <w:rPr>
        <w:rFonts w:ascii="Wingdings 2" w:hAnsi="Wingdings 2" w:hint="default"/>
      </w:rPr>
    </w:lvl>
    <w:lvl w:ilvl="6" w:tplc="4CEEA76E" w:tentative="1">
      <w:start w:val="1"/>
      <w:numFmt w:val="bullet"/>
      <w:lvlText w:val=""/>
      <w:lvlJc w:val="left"/>
      <w:pPr>
        <w:tabs>
          <w:tab w:val="num" w:pos="5040"/>
        </w:tabs>
        <w:ind w:left="5040" w:hanging="360"/>
      </w:pPr>
      <w:rPr>
        <w:rFonts w:ascii="Wingdings 2" w:hAnsi="Wingdings 2" w:hint="default"/>
      </w:rPr>
    </w:lvl>
    <w:lvl w:ilvl="7" w:tplc="B1B4F334" w:tentative="1">
      <w:start w:val="1"/>
      <w:numFmt w:val="bullet"/>
      <w:lvlText w:val=""/>
      <w:lvlJc w:val="left"/>
      <w:pPr>
        <w:tabs>
          <w:tab w:val="num" w:pos="5760"/>
        </w:tabs>
        <w:ind w:left="5760" w:hanging="360"/>
      </w:pPr>
      <w:rPr>
        <w:rFonts w:ascii="Wingdings 2" w:hAnsi="Wingdings 2" w:hint="default"/>
      </w:rPr>
    </w:lvl>
    <w:lvl w:ilvl="8" w:tplc="9566130E" w:tentative="1">
      <w:start w:val="1"/>
      <w:numFmt w:val="bullet"/>
      <w:lvlText w:val=""/>
      <w:lvlJc w:val="left"/>
      <w:pPr>
        <w:tabs>
          <w:tab w:val="num" w:pos="6480"/>
        </w:tabs>
        <w:ind w:left="6480" w:hanging="360"/>
      </w:pPr>
      <w:rPr>
        <w:rFonts w:ascii="Wingdings 2" w:hAnsi="Wingdings 2" w:hint="default"/>
      </w:rPr>
    </w:lvl>
  </w:abstractNum>
  <w:abstractNum w:abstractNumId="165">
    <w:nsid w:val="144122C3"/>
    <w:multiLevelType w:val="multilevel"/>
    <w:tmpl w:val="8160D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nsid w:val="15CD18C9"/>
    <w:multiLevelType w:val="multilevel"/>
    <w:tmpl w:val="F6C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nsid w:val="1D784CD4"/>
    <w:multiLevelType w:val="multilevel"/>
    <w:tmpl w:val="404022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nsid w:val="20DA7282"/>
    <w:multiLevelType w:val="multilevel"/>
    <w:tmpl w:val="8E584A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nsid w:val="28F1556E"/>
    <w:multiLevelType w:val="hybridMultilevel"/>
    <w:tmpl w:val="429AA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0">
    <w:nsid w:val="339F25A2"/>
    <w:multiLevelType w:val="multilevel"/>
    <w:tmpl w:val="C418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nsid w:val="36120378"/>
    <w:multiLevelType w:val="multilevel"/>
    <w:tmpl w:val="648EEF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449B3992"/>
    <w:multiLevelType w:val="multilevel"/>
    <w:tmpl w:val="9D486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nsid w:val="453724C8"/>
    <w:multiLevelType w:val="multilevel"/>
    <w:tmpl w:val="987E92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nsid w:val="4A974C0F"/>
    <w:multiLevelType w:val="multilevel"/>
    <w:tmpl w:val="1D06B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nsid w:val="52315A84"/>
    <w:multiLevelType w:val="multilevel"/>
    <w:tmpl w:val="954AC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nsid w:val="52CA65E9"/>
    <w:multiLevelType w:val="multilevel"/>
    <w:tmpl w:val="CBBEB9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nsid w:val="52D03CA5"/>
    <w:multiLevelType w:val="multilevel"/>
    <w:tmpl w:val="89A6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nsid w:val="53BD3781"/>
    <w:multiLevelType w:val="hybridMultilevel"/>
    <w:tmpl w:val="1F5677DE"/>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9">
    <w:nsid w:val="59090358"/>
    <w:multiLevelType w:val="multilevel"/>
    <w:tmpl w:val="ED5A3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nsid w:val="647E70A7"/>
    <w:multiLevelType w:val="hybridMultilevel"/>
    <w:tmpl w:val="2E442C88"/>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1">
    <w:nsid w:val="6ADE0630"/>
    <w:multiLevelType w:val="multilevel"/>
    <w:tmpl w:val="14EC1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nsid w:val="6C6B2077"/>
    <w:multiLevelType w:val="hybridMultilevel"/>
    <w:tmpl w:val="F6E67464"/>
    <w:lvl w:ilvl="0" w:tplc="BCB89624">
      <w:start w:val="1"/>
      <w:numFmt w:val="bullet"/>
      <w:lvlText w:val=""/>
      <w:lvlJc w:val="left"/>
      <w:pPr>
        <w:tabs>
          <w:tab w:val="num" w:pos="720"/>
        </w:tabs>
        <w:ind w:left="720" w:hanging="360"/>
      </w:pPr>
      <w:rPr>
        <w:rFonts w:ascii="Wingdings 2" w:hAnsi="Wingdings 2" w:hint="default"/>
      </w:rPr>
    </w:lvl>
    <w:lvl w:ilvl="1" w:tplc="4C1AE254" w:tentative="1">
      <w:start w:val="1"/>
      <w:numFmt w:val="bullet"/>
      <w:lvlText w:val=""/>
      <w:lvlJc w:val="left"/>
      <w:pPr>
        <w:tabs>
          <w:tab w:val="num" w:pos="1440"/>
        </w:tabs>
        <w:ind w:left="1440" w:hanging="360"/>
      </w:pPr>
      <w:rPr>
        <w:rFonts w:ascii="Wingdings 2" w:hAnsi="Wingdings 2" w:hint="default"/>
      </w:rPr>
    </w:lvl>
    <w:lvl w:ilvl="2" w:tplc="625A9224" w:tentative="1">
      <w:start w:val="1"/>
      <w:numFmt w:val="bullet"/>
      <w:lvlText w:val=""/>
      <w:lvlJc w:val="left"/>
      <w:pPr>
        <w:tabs>
          <w:tab w:val="num" w:pos="2160"/>
        </w:tabs>
        <w:ind w:left="2160" w:hanging="360"/>
      </w:pPr>
      <w:rPr>
        <w:rFonts w:ascii="Wingdings 2" w:hAnsi="Wingdings 2" w:hint="default"/>
      </w:rPr>
    </w:lvl>
    <w:lvl w:ilvl="3" w:tplc="17707542" w:tentative="1">
      <w:start w:val="1"/>
      <w:numFmt w:val="bullet"/>
      <w:lvlText w:val=""/>
      <w:lvlJc w:val="left"/>
      <w:pPr>
        <w:tabs>
          <w:tab w:val="num" w:pos="2880"/>
        </w:tabs>
        <w:ind w:left="2880" w:hanging="360"/>
      </w:pPr>
      <w:rPr>
        <w:rFonts w:ascii="Wingdings 2" w:hAnsi="Wingdings 2" w:hint="default"/>
      </w:rPr>
    </w:lvl>
    <w:lvl w:ilvl="4" w:tplc="F63E2876" w:tentative="1">
      <w:start w:val="1"/>
      <w:numFmt w:val="bullet"/>
      <w:lvlText w:val=""/>
      <w:lvlJc w:val="left"/>
      <w:pPr>
        <w:tabs>
          <w:tab w:val="num" w:pos="3600"/>
        </w:tabs>
        <w:ind w:left="3600" w:hanging="360"/>
      </w:pPr>
      <w:rPr>
        <w:rFonts w:ascii="Wingdings 2" w:hAnsi="Wingdings 2" w:hint="default"/>
      </w:rPr>
    </w:lvl>
    <w:lvl w:ilvl="5" w:tplc="B4E2E0CE" w:tentative="1">
      <w:start w:val="1"/>
      <w:numFmt w:val="bullet"/>
      <w:lvlText w:val=""/>
      <w:lvlJc w:val="left"/>
      <w:pPr>
        <w:tabs>
          <w:tab w:val="num" w:pos="4320"/>
        </w:tabs>
        <w:ind w:left="4320" w:hanging="360"/>
      </w:pPr>
      <w:rPr>
        <w:rFonts w:ascii="Wingdings 2" w:hAnsi="Wingdings 2" w:hint="default"/>
      </w:rPr>
    </w:lvl>
    <w:lvl w:ilvl="6" w:tplc="F91AE9CC" w:tentative="1">
      <w:start w:val="1"/>
      <w:numFmt w:val="bullet"/>
      <w:lvlText w:val=""/>
      <w:lvlJc w:val="left"/>
      <w:pPr>
        <w:tabs>
          <w:tab w:val="num" w:pos="5040"/>
        </w:tabs>
        <w:ind w:left="5040" w:hanging="360"/>
      </w:pPr>
      <w:rPr>
        <w:rFonts w:ascii="Wingdings 2" w:hAnsi="Wingdings 2" w:hint="default"/>
      </w:rPr>
    </w:lvl>
    <w:lvl w:ilvl="7" w:tplc="B58642B4" w:tentative="1">
      <w:start w:val="1"/>
      <w:numFmt w:val="bullet"/>
      <w:lvlText w:val=""/>
      <w:lvlJc w:val="left"/>
      <w:pPr>
        <w:tabs>
          <w:tab w:val="num" w:pos="5760"/>
        </w:tabs>
        <w:ind w:left="5760" w:hanging="360"/>
      </w:pPr>
      <w:rPr>
        <w:rFonts w:ascii="Wingdings 2" w:hAnsi="Wingdings 2" w:hint="default"/>
      </w:rPr>
    </w:lvl>
    <w:lvl w:ilvl="8" w:tplc="54D6E9D0" w:tentative="1">
      <w:start w:val="1"/>
      <w:numFmt w:val="bullet"/>
      <w:lvlText w:val=""/>
      <w:lvlJc w:val="left"/>
      <w:pPr>
        <w:tabs>
          <w:tab w:val="num" w:pos="6480"/>
        </w:tabs>
        <w:ind w:left="6480" w:hanging="360"/>
      </w:pPr>
      <w:rPr>
        <w:rFonts w:ascii="Wingdings 2" w:hAnsi="Wingdings 2" w:hint="default"/>
      </w:rPr>
    </w:lvl>
  </w:abstractNum>
  <w:abstractNum w:abstractNumId="183">
    <w:nsid w:val="6DE128F0"/>
    <w:multiLevelType w:val="multilevel"/>
    <w:tmpl w:val="7DFED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6F486510"/>
    <w:multiLevelType w:val="hybridMultilevel"/>
    <w:tmpl w:val="BA3628F0"/>
    <w:lvl w:ilvl="0" w:tplc="656AFAA2">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5">
    <w:nsid w:val="709F5D93"/>
    <w:multiLevelType w:val="multilevel"/>
    <w:tmpl w:val="22C2D9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6">
    <w:nsid w:val="766D0BAF"/>
    <w:multiLevelType w:val="hybridMultilevel"/>
    <w:tmpl w:val="EC4CDC8C"/>
    <w:lvl w:ilvl="0" w:tplc="BCB89624">
      <w:start w:val="1"/>
      <w:numFmt w:val="bullet"/>
      <w:lvlText w:val=""/>
      <w:lvlJc w:val="left"/>
      <w:pPr>
        <w:tabs>
          <w:tab w:val="num" w:pos="720"/>
        </w:tabs>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7">
    <w:nsid w:val="79661767"/>
    <w:multiLevelType w:val="multilevel"/>
    <w:tmpl w:val="DF541A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nsid w:val="7BF8266D"/>
    <w:multiLevelType w:val="multilevel"/>
    <w:tmpl w:val="98E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7C1F7D86"/>
    <w:multiLevelType w:val="multilevel"/>
    <w:tmpl w:val="7DC0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nsid w:val="7E00080B"/>
    <w:multiLevelType w:val="multilevel"/>
    <w:tmpl w:val="5C6A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nsid w:val="7E2E726C"/>
    <w:multiLevelType w:val="multilevel"/>
    <w:tmpl w:val="EC50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6"/>
  </w:num>
  <w:num w:numId="6">
    <w:abstractNumId w:val="15"/>
  </w:num>
  <w:num w:numId="7">
    <w:abstractNumId w:val="19"/>
  </w:num>
  <w:num w:numId="8">
    <w:abstractNumId w:val="20"/>
  </w:num>
  <w:num w:numId="9">
    <w:abstractNumId w:val="22"/>
  </w:num>
  <w:num w:numId="10">
    <w:abstractNumId w:val="25"/>
  </w:num>
  <w:num w:numId="11">
    <w:abstractNumId w:val="31"/>
  </w:num>
  <w:num w:numId="12">
    <w:abstractNumId w:val="32"/>
  </w:num>
  <w:num w:numId="13">
    <w:abstractNumId w:val="34"/>
  </w:num>
  <w:num w:numId="14">
    <w:abstractNumId w:val="35"/>
  </w:num>
  <w:num w:numId="15">
    <w:abstractNumId w:val="39"/>
  </w:num>
  <w:num w:numId="16">
    <w:abstractNumId w:val="40"/>
  </w:num>
  <w:num w:numId="17">
    <w:abstractNumId w:val="43"/>
  </w:num>
  <w:num w:numId="18">
    <w:abstractNumId w:val="45"/>
  </w:num>
  <w:num w:numId="19">
    <w:abstractNumId w:val="53"/>
  </w:num>
  <w:num w:numId="20">
    <w:abstractNumId w:val="55"/>
  </w:num>
  <w:num w:numId="21">
    <w:abstractNumId w:val="62"/>
  </w:num>
  <w:num w:numId="22">
    <w:abstractNumId w:val="68"/>
  </w:num>
  <w:num w:numId="23">
    <w:abstractNumId w:val="71"/>
  </w:num>
  <w:num w:numId="24">
    <w:abstractNumId w:val="74"/>
  </w:num>
  <w:num w:numId="25">
    <w:abstractNumId w:val="78"/>
  </w:num>
  <w:num w:numId="26">
    <w:abstractNumId w:val="83"/>
  </w:num>
  <w:num w:numId="27">
    <w:abstractNumId w:val="84"/>
  </w:num>
  <w:num w:numId="28">
    <w:abstractNumId w:val="85"/>
  </w:num>
  <w:num w:numId="29">
    <w:abstractNumId w:val="88"/>
  </w:num>
  <w:num w:numId="30">
    <w:abstractNumId w:val="89"/>
  </w:num>
  <w:num w:numId="31">
    <w:abstractNumId w:val="95"/>
  </w:num>
  <w:num w:numId="32">
    <w:abstractNumId w:val="103"/>
  </w:num>
  <w:num w:numId="33">
    <w:abstractNumId w:val="105"/>
  </w:num>
  <w:num w:numId="34">
    <w:abstractNumId w:val="107"/>
  </w:num>
  <w:num w:numId="35">
    <w:abstractNumId w:val="111"/>
  </w:num>
  <w:num w:numId="36">
    <w:abstractNumId w:val="113"/>
  </w:num>
  <w:num w:numId="37">
    <w:abstractNumId w:val="114"/>
  </w:num>
  <w:num w:numId="38">
    <w:abstractNumId w:val="115"/>
  </w:num>
  <w:num w:numId="39">
    <w:abstractNumId w:val="118"/>
  </w:num>
  <w:num w:numId="40">
    <w:abstractNumId w:val="120"/>
  </w:num>
  <w:num w:numId="41">
    <w:abstractNumId w:val="121"/>
  </w:num>
  <w:num w:numId="42">
    <w:abstractNumId w:val="122"/>
  </w:num>
  <w:num w:numId="43">
    <w:abstractNumId w:val="123"/>
  </w:num>
  <w:num w:numId="44">
    <w:abstractNumId w:val="124"/>
  </w:num>
  <w:num w:numId="45">
    <w:abstractNumId w:val="126"/>
  </w:num>
  <w:num w:numId="46">
    <w:abstractNumId w:val="128"/>
  </w:num>
  <w:num w:numId="47">
    <w:abstractNumId w:val="130"/>
  </w:num>
  <w:num w:numId="48">
    <w:abstractNumId w:val="131"/>
  </w:num>
  <w:num w:numId="49">
    <w:abstractNumId w:val="133"/>
  </w:num>
  <w:num w:numId="50">
    <w:abstractNumId w:val="135"/>
  </w:num>
  <w:num w:numId="51">
    <w:abstractNumId w:val="136"/>
  </w:num>
  <w:num w:numId="52">
    <w:abstractNumId w:val="138"/>
  </w:num>
  <w:num w:numId="53">
    <w:abstractNumId w:val="139"/>
  </w:num>
  <w:num w:numId="54">
    <w:abstractNumId w:val="144"/>
  </w:num>
  <w:num w:numId="55">
    <w:abstractNumId w:val="145"/>
  </w:num>
  <w:num w:numId="56">
    <w:abstractNumId w:val="147"/>
  </w:num>
  <w:num w:numId="57">
    <w:abstractNumId w:val="148"/>
  </w:num>
  <w:num w:numId="58">
    <w:abstractNumId w:val="149"/>
  </w:num>
  <w:num w:numId="59">
    <w:abstractNumId w:val="150"/>
  </w:num>
  <w:num w:numId="60">
    <w:abstractNumId w:val="17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9"/>
  </w:num>
  <w:num w:numId="71">
    <w:abstractNumId w:val="164"/>
  </w:num>
  <w:num w:numId="72">
    <w:abstractNumId w:val="182"/>
  </w:num>
  <w:num w:numId="73">
    <w:abstractNumId w:val="175"/>
  </w:num>
  <w:num w:numId="74">
    <w:abstractNumId w:val="166"/>
  </w:num>
  <w:num w:numId="75">
    <w:abstractNumId w:val="177"/>
  </w:num>
  <w:num w:numId="76">
    <w:abstractNumId w:val="170"/>
  </w:num>
  <w:num w:numId="77">
    <w:abstractNumId w:val="163"/>
  </w:num>
  <w:num w:numId="78">
    <w:abstractNumId w:val="190"/>
  </w:num>
  <w:num w:numId="79">
    <w:abstractNumId w:val="181"/>
  </w:num>
  <w:num w:numId="80">
    <w:abstractNumId w:val="174"/>
  </w:num>
  <w:num w:numId="81">
    <w:abstractNumId w:val="165"/>
  </w:num>
  <w:num w:numId="82">
    <w:abstractNumId w:val="189"/>
  </w:num>
  <w:num w:numId="83">
    <w:abstractNumId w:val="191"/>
  </w:num>
  <w:num w:numId="84">
    <w:abstractNumId w:val="178"/>
  </w:num>
  <w:num w:numId="85">
    <w:abstractNumId w:val="180"/>
  </w:num>
  <w:num w:numId="86">
    <w:abstractNumId w:val="186"/>
  </w:num>
  <w:num w:numId="87">
    <w:abstractNumId w:val="1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embedSystemFonts/>
  <w:stylePaneFormatFilter w:val="0000"/>
  <w:doNotTrackMoves/>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45D6B"/>
    <w:rsid w:val="00002E2D"/>
    <w:rsid w:val="000D486D"/>
    <w:rsid w:val="00114E9B"/>
    <w:rsid w:val="001439EC"/>
    <w:rsid w:val="00145E7F"/>
    <w:rsid w:val="001A324D"/>
    <w:rsid w:val="001C5113"/>
    <w:rsid w:val="001E170D"/>
    <w:rsid w:val="001F2C91"/>
    <w:rsid w:val="00220558"/>
    <w:rsid w:val="00221603"/>
    <w:rsid w:val="002221B5"/>
    <w:rsid w:val="00225167"/>
    <w:rsid w:val="00230D47"/>
    <w:rsid w:val="00241888"/>
    <w:rsid w:val="002B785F"/>
    <w:rsid w:val="00373010"/>
    <w:rsid w:val="003F1D50"/>
    <w:rsid w:val="00400667"/>
    <w:rsid w:val="00445D6B"/>
    <w:rsid w:val="0049515E"/>
    <w:rsid w:val="004B14E0"/>
    <w:rsid w:val="004B6DC6"/>
    <w:rsid w:val="004C4E00"/>
    <w:rsid w:val="004E4F33"/>
    <w:rsid w:val="00543831"/>
    <w:rsid w:val="005463F0"/>
    <w:rsid w:val="005A75FE"/>
    <w:rsid w:val="005D1493"/>
    <w:rsid w:val="00611328"/>
    <w:rsid w:val="00653BD4"/>
    <w:rsid w:val="006C52B4"/>
    <w:rsid w:val="007161BF"/>
    <w:rsid w:val="007200E3"/>
    <w:rsid w:val="00736ED7"/>
    <w:rsid w:val="00741242"/>
    <w:rsid w:val="007C338E"/>
    <w:rsid w:val="00842544"/>
    <w:rsid w:val="008D29BC"/>
    <w:rsid w:val="00921C29"/>
    <w:rsid w:val="00930B05"/>
    <w:rsid w:val="00944FBC"/>
    <w:rsid w:val="00947DF6"/>
    <w:rsid w:val="009803E3"/>
    <w:rsid w:val="009A6ADB"/>
    <w:rsid w:val="009B7808"/>
    <w:rsid w:val="00A02A3F"/>
    <w:rsid w:val="00A10C32"/>
    <w:rsid w:val="00AB73CF"/>
    <w:rsid w:val="00AB7F82"/>
    <w:rsid w:val="00AD53F3"/>
    <w:rsid w:val="00AE5277"/>
    <w:rsid w:val="00B956DB"/>
    <w:rsid w:val="00BE7B53"/>
    <w:rsid w:val="00BF6AF6"/>
    <w:rsid w:val="00BF6DF1"/>
    <w:rsid w:val="00C03C39"/>
    <w:rsid w:val="00C62B79"/>
    <w:rsid w:val="00C74571"/>
    <w:rsid w:val="00C81FBE"/>
    <w:rsid w:val="00CC0A3F"/>
    <w:rsid w:val="00CC0C80"/>
    <w:rsid w:val="00CE7938"/>
    <w:rsid w:val="00CF3CE1"/>
    <w:rsid w:val="00D14CD6"/>
    <w:rsid w:val="00D252F1"/>
    <w:rsid w:val="00D673C7"/>
    <w:rsid w:val="00D70DC2"/>
    <w:rsid w:val="00DB1AA8"/>
    <w:rsid w:val="00E150AA"/>
    <w:rsid w:val="00E80B11"/>
    <w:rsid w:val="00E93C21"/>
    <w:rsid w:val="00EE1B59"/>
    <w:rsid w:val="00F240F6"/>
    <w:rsid w:val="00F37509"/>
    <w:rsid w:val="00F55017"/>
    <w:rsid w:val="00F57E31"/>
    <w:rsid w:val="00F610AA"/>
    <w:rsid w:val="00FA4122"/>
    <w:rsid w:val="00FB5AD0"/>
    <w:rsid w:val="00FC7498"/>
    <w:rsid w:val="00FC77D9"/>
    <w:rsid w:val="00FE04FC"/>
    <w:rsid w:val="00FE23F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7808"/>
    <w:pPr>
      <w:widowControl w:val="0"/>
      <w:suppressAutoHyphens/>
      <w:autoSpaceDE w:val="0"/>
    </w:pPr>
    <w:rPr>
      <w:rFonts w:ascii="Arial" w:hAnsi="Arial" w:cs="Arial"/>
      <w:sz w:val="24"/>
      <w:szCs w:val="24"/>
      <w:lang w:eastAsia="ar-SA"/>
    </w:rPr>
  </w:style>
  <w:style w:type="paragraph" w:styleId="Titolo1">
    <w:name w:val="heading 1"/>
    <w:basedOn w:val="Normale"/>
    <w:next w:val="Normale"/>
    <w:qFormat/>
    <w:rsid w:val="009B7808"/>
    <w:pPr>
      <w:numPr>
        <w:numId w:val="1"/>
      </w:numPr>
      <w:outlineLvl w:val="0"/>
    </w:pPr>
  </w:style>
  <w:style w:type="paragraph" w:styleId="Titolo2">
    <w:name w:val="heading 2"/>
    <w:basedOn w:val="Normale"/>
    <w:next w:val="Normale"/>
    <w:qFormat/>
    <w:rsid w:val="009B7808"/>
    <w:pPr>
      <w:numPr>
        <w:ilvl w:val="1"/>
        <w:numId w:val="1"/>
      </w:numPr>
      <w:outlineLvl w:val="1"/>
    </w:pPr>
  </w:style>
  <w:style w:type="paragraph" w:styleId="Titolo3">
    <w:name w:val="heading 3"/>
    <w:basedOn w:val="Normale"/>
    <w:next w:val="Normale"/>
    <w:qFormat/>
    <w:rsid w:val="009B7808"/>
    <w:pPr>
      <w:numPr>
        <w:ilvl w:val="2"/>
        <w:numId w:val="1"/>
      </w:numPr>
      <w:outlineLvl w:val="2"/>
    </w:pPr>
  </w:style>
  <w:style w:type="paragraph" w:styleId="Titolo4">
    <w:name w:val="heading 4"/>
    <w:basedOn w:val="Normale"/>
    <w:next w:val="Normale"/>
    <w:qFormat/>
    <w:rsid w:val="009B7808"/>
    <w:pPr>
      <w:suppressAutoHyphens w:val="0"/>
      <w:outlineLvl w:val="3"/>
    </w:pPr>
  </w:style>
  <w:style w:type="paragraph" w:styleId="Titolo5">
    <w:name w:val="heading 5"/>
    <w:basedOn w:val="Normale"/>
    <w:next w:val="Normale"/>
    <w:qFormat/>
    <w:rsid w:val="009B7808"/>
    <w:pPr>
      <w:spacing w:before="240" w:after="60"/>
      <w:outlineLvl w:val="4"/>
    </w:pPr>
    <w:rPr>
      <w:rFonts w:ascii="Calibri" w:hAnsi="Calibri" w:cs="Times New Roman"/>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9B7808"/>
    <w:rPr>
      <w:rFonts w:ascii="Arial" w:hAnsi="Arial" w:cs="Arial"/>
    </w:rPr>
  </w:style>
  <w:style w:type="character" w:customStyle="1" w:styleId="WW8Num3z0">
    <w:name w:val="WW8Num3z0"/>
    <w:rsid w:val="009B7808"/>
    <w:rPr>
      <w:rFonts w:ascii="Arial" w:hAnsi="Arial" w:cs="Arial"/>
    </w:rPr>
  </w:style>
  <w:style w:type="character" w:customStyle="1" w:styleId="WW8Num4z0">
    <w:name w:val="WW8Num4z0"/>
    <w:rsid w:val="009B7808"/>
    <w:rPr>
      <w:rFonts w:ascii="Arial" w:hAnsi="Arial" w:cs="Arial"/>
    </w:rPr>
  </w:style>
  <w:style w:type="character" w:customStyle="1" w:styleId="WW8Num5z0">
    <w:name w:val="WW8Num5z0"/>
    <w:rsid w:val="009B7808"/>
    <w:rPr>
      <w:rFonts w:ascii="Arial" w:hAnsi="Arial" w:cs="Arial"/>
    </w:rPr>
  </w:style>
  <w:style w:type="character" w:customStyle="1" w:styleId="WW8Num6z0">
    <w:name w:val="WW8Num6z0"/>
    <w:rsid w:val="009B7808"/>
    <w:rPr>
      <w:rFonts w:ascii="Arial" w:hAnsi="Arial" w:cs="Arial"/>
    </w:rPr>
  </w:style>
  <w:style w:type="character" w:customStyle="1" w:styleId="WW8Num7z0">
    <w:name w:val="WW8Num7z0"/>
    <w:rsid w:val="009B7808"/>
    <w:rPr>
      <w:rFonts w:ascii="Arial" w:hAnsi="Arial" w:cs="Arial"/>
    </w:rPr>
  </w:style>
  <w:style w:type="character" w:customStyle="1" w:styleId="WW8Num8z0">
    <w:name w:val="WW8Num8z0"/>
    <w:rsid w:val="009B7808"/>
    <w:rPr>
      <w:rFonts w:ascii="Arial" w:hAnsi="Arial" w:cs="Arial"/>
    </w:rPr>
  </w:style>
  <w:style w:type="character" w:customStyle="1" w:styleId="WW8Num9z0">
    <w:name w:val="WW8Num9z0"/>
    <w:rsid w:val="009B7808"/>
    <w:rPr>
      <w:rFonts w:ascii="Arial" w:hAnsi="Arial" w:cs="Arial"/>
    </w:rPr>
  </w:style>
  <w:style w:type="character" w:customStyle="1" w:styleId="WW8Num10z0">
    <w:name w:val="WW8Num10z0"/>
    <w:rsid w:val="009B7808"/>
    <w:rPr>
      <w:rFonts w:ascii="Arial" w:hAnsi="Arial" w:cs="Arial"/>
    </w:rPr>
  </w:style>
  <w:style w:type="character" w:customStyle="1" w:styleId="WW8Num11z0">
    <w:name w:val="WW8Num11z0"/>
    <w:rsid w:val="009B7808"/>
    <w:rPr>
      <w:rFonts w:ascii="Arial" w:hAnsi="Arial" w:cs="Arial"/>
    </w:rPr>
  </w:style>
  <w:style w:type="character" w:customStyle="1" w:styleId="WW8Num12z0">
    <w:name w:val="WW8Num12z0"/>
    <w:rsid w:val="009B7808"/>
    <w:rPr>
      <w:rFonts w:ascii="Arial" w:hAnsi="Arial" w:cs="Arial"/>
    </w:rPr>
  </w:style>
  <w:style w:type="character" w:customStyle="1" w:styleId="WW8Num13z0">
    <w:name w:val="WW8Num13z0"/>
    <w:rsid w:val="009B7808"/>
    <w:rPr>
      <w:rFonts w:ascii="Arial" w:hAnsi="Arial" w:cs="Arial"/>
    </w:rPr>
  </w:style>
  <w:style w:type="character" w:customStyle="1" w:styleId="WW8Num14z0">
    <w:name w:val="WW8Num14z0"/>
    <w:rsid w:val="009B7808"/>
    <w:rPr>
      <w:rFonts w:ascii="Courier New" w:hAnsi="Courier New"/>
    </w:rPr>
  </w:style>
  <w:style w:type="character" w:customStyle="1" w:styleId="WW8Num15z0">
    <w:name w:val="WW8Num15z0"/>
    <w:rsid w:val="009B7808"/>
    <w:rPr>
      <w:rFonts w:ascii="Arial" w:hAnsi="Arial" w:cs="Arial"/>
    </w:rPr>
  </w:style>
  <w:style w:type="character" w:customStyle="1" w:styleId="WW8Num16z0">
    <w:name w:val="WW8Num16z0"/>
    <w:rsid w:val="009B7808"/>
    <w:rPr>
      <w:rFonts w:cs="Times New Roman"/>
    </w:rPr>
  </w:style>
  <w:style w:type="character" w:customStyle="1" w:styleId="WW8Num17z0">
    <w:name w:val="WW8Num17z0"/>
    <w:rsid w:val="009B7808"/>
    <w:rPr>
      <w:rFonts w:ascii="Arial" w:hAnsi="Arial" w:cs="Arial"/>
    </w:rPr>
  </w:style>
  <w:style w:type="character" w:customStyle="1" w:styleId="WW8Num18z0">
    <w:name w:val="WW8Num18z0"/>
    <w:rsid w:val="009B7808"/>
    <w:rPr>
      <w:rFonts w:ascii="Arial" w:hAnsi="Arial" w:cs="Arial"/>
    </w:rPr>
  </w:style>
  <w:style w:type="character" w:customStyle="1" w:styleId="WW8Num19z0">
    <w:name w:val="WW8Num19z0"/>
    <w:rsid w:val="009B7808"/>
    <w:rPr>
      <w:rFonts w:ascii="Arial" w:hAnsi="Arial" w:cs="Arial"/>
    </w:rPr>
  </w:style>
  <w:style w:type="character" w:customStyle="1" w:styleId="WW8Num20z0">
    <w:name w:val="WW8Num20z0"/>
    <w:rsid w:val="009B7808"/>
    <w:rPr>
      <w:rFonts w:ascii="Arial" w:eastAsia="Times New Roman" w:hAnsi="Arial" w:cs="Arial"/>
      <w:sz w:val="15"/>
    </w:rPr>
  </w:style>
  <w:style w:type="character" w:customStyle="1" w:styleId="WW8Num21z0">
    <w:name w:val="WW8Num21z0"/>
    <w:rsid w:val="009B7808"/>
    <w:rPr>
      <w:rFonts w:ascii="Arial" w:hAnsi="Arial" w:cs="Arial"/>
    </w:rPr>
  </w:style>
  <w:style w:type="character" w:customStyle="1" w:styleId="WW8Num22z0">
    <w:name w:val="WW8Num22z0"/>
    <w:rsid w:val="009B7808"/>
    <w:rPr>
      <w:rFonts w:ascii="Arial" w:hAnsi="Arial" w:cs="Arial"/>
    </w:rPr>
  </w:style>
  <w:style w:type="character" w:customStyle="1" w:styleId="WW8Num23z0">
    <w:name w:val="WW8Num23z0"/>
    <w:rsid w:val="009B7808"/>
    <w:rPr>
      <w:rFonts w:ascii="Arial" w:hAnsi="Arial" w:cs="Arial"/>
    </w:rPr>
  </w:style>
  <w:style w:type="character" w:customStyle="1" w:styleId="WW8Num24z0">
    <w:name w:val="WW8Num24z0"/>
    <w:rsid w:val="009B7808"/>
    <w:rPr>
      <w:rFonts w:ascii="Arial" w:hAnsi="Arial" w:cs="Arial"/>
    </w:rPr>
  </w:style>
  <w:style w:type="character" w:customStyle="1" w:styleId="WW8Num25z0">
    <w:name w:val="WW8Num25z0"/>
    <w:rsid w:val="009B7808"/>
    <w:rPr>
      <w:rFonts w:ascii="Arial" w:hAnsi="Arial" w:cs="Arial"/>
    </w:rPr>
  </w:style>
  <w:style w:type="character" w:customStyle="1" w:styleId="WW8Num26z0">
    <w:name w:val="WW8Num26z0"/>
    <w:rsid w:val="009B7808"/>
    <w:rPr>
      <w:rFonts w:cs="Times New Roman"/>
      <w:sz w:val="20"/>
      <w:szCs w:val="20"/>
    </w:rPr>
  </w:style>
  <w:style w:type="character" w:customStyle="1" w:styleId="WW8Num26z1">
    <w:name w:val="WW8Num26z1"/>
    <w:rsid w:val="009B7808"/>
    <w:rPr>
      <w:rFonts w:cs="Times New Roman"/>
    </w:rPr>
  </w:style>
  <w:style w:type="character" w:customStyle="1" w:styleId="WW8Num27z0">
    <w:name w:val="WW8Num27z0"/>
    <w:rsid w:val="009B7808"/>
    <w:rPr>
      <w:rFonts w:ascii="Arial" w:hAnsi="Arial" w:cs="Arial"/>
    </w:rPr>
  </w:style>
  <w:style w:type="character" w:customStyle="1" w:styleId="WW8Num28z0">
    <w:name w:val="WW8Num28z0"/>
    <w:rsid w:val="009B7808"/>
    <w:rPr>
      <w:rFonts w:ascii="Arial" w:hAnsi="Arial" w:cs="Arial"/>
    </w:rPr>
  </w:style>
  <w:style w:type="character" w:customStyle="1" w:styleId="WW8Num29z0">
    <w:name w:val="WW8Num29z0"/>
    <w:rsid w:val="009B7808"/>
    <w:rPr>
      <w:rFonts w:ascii="Arial" w:hAnsi="Arial" w:cs="Arial"/>
    </w:rPr>
  </w:style>
  <w:style w:type="character" w:customStyle="1" w:styleId="WW8Num30z0">
    <w:name w:val="WW8Num30z0"/>
    <w:rsid w:val="009B7808"/>
    <w:rPr>
      <w:rFonts w:ascii="Arial" w:hAnsi="Arial" w:cs="Arial"/>
    </w:rPr>
  </w:style>
  <w:style w:type="character" w:customStyle="1" w:styleId="WW8Num31z0">
    <w:name w:val="WW8Num31z0"/>
    <w:rsid w:val="009B7808"/>
    <w:rPr>
      <w:rFonts w:ascii="Courier New" w:hAnsi="Courier New"/>
    </w:rPr>
  </w:style>
  <w:style w:type="character" w:customStyle="1" w:styleId="WW8Num32z0">
    <w:name w:val="WW8Num32z0"/>
    <w:rsid w:val="009B7808"/>
    <w:rPr>
      <w:rFonts w:ascii="Arial" w:hAnsi="Arial" w:cs="Arial"/>
    </w:rPr>
  </w:style>
  <w:style w:type="character" w:customStyle="1" w:styleId="WW8Num33z0">
    <w:name w:val="WW8Num33z0"/>
    <w:rsid w:val="009B7808"/>
    <w:rPr>
      <w:rFonts w:ascii="Arial" w:hAnsi="Arial" w:cs="Arial"/>
    </w:rPr>
  </w:style>
  <w:style w:type="character" w:customStyle="1" w:styleId="WW8Num34z0">
    <w:name w:val="WW8Num34z0"/>
    <w:rsid w:val="009B7808"/>
    <w:rPr>
      <w:rFonts w:ascii="Arial" w:hAnsi="Arial" w:cs="Arial"/>
    </w:rPr>
  </w:style>
  <w:style w:type="character" w:customStyle="1" w:styleId="WW8Num35z0">
    <w:name w:val="WW8Num35z0"/>
    <w:rsid w:val="009B7808"/>
    <w:rPr>
      <w:rFonts w:ascii="Arial" w:hAnsi="Arial" w:cs="Arial"/>
    </w:rPr>
  </w:style>
  <w:style w:type="character" w:customStyle="1" w:styleId="WW8Num36z0">
    <w:name w:val="WW8Num36z0"/>
    <w:rsid w:val="009B7808"/>
    <w:rPr>
      <w:rFonts w:ascii="Arial" w:hAnsi="Arial" w:cs="Arial"/>
    </w:rPr>
  </w:style>
  <w:style w:type="character" w:customStyle="1" w:styleId="WW8Num37z0">
    <w:name w:val="WW8Num37z0"/>
    <w:rsid w:val="009B7808"/>
    <w:rPr>
      <w:rFonts w:ascii="Arial" w:hAnsi="Arial" w:cs="Arial"/>
    </w:rPr>
  </w:style>
  <w:style w:type="character" w:customStyle="1" w:styleId="WW8Num38z0">
    <w:name w:val="WW8Num38z0"/>
    <w:rsid w:val="009B7808"/>
    <w:rPr>
      <w:rFonts w:ascii="Arial" w:hAnsi="Arial" w:cs="Arial"/>
    </w:rPr>
  </w:style>
  <w:style w:type="character" w:customStyle="1" w:styleId="WW8Num39z0">
    <w:name w:val="WW8Num39z0"/>
    <w:rsid w:val="009B7808"/>
    <w:rPr>
      <w:rFonts w:ascii="Arial" w:hAnsi="Arial" w:cs="Arial"/>
    </w:rPr>
  </w:style>
  <w:style w:type="character" w:customStyle="1" w:styleId="WW8Num40z0">
    <w:name w:val="WW8Num40z0"/>
    <w:rsid w:val="009B7808"/>
    <w:rPr>
      <w:rFonts w:ascii="Arial" w:hAnsi="Arial" w:cs="Arial"/>
    </w:rPr>
  </w:style>
  <w:style w:type="character" w:customStyle="1" w:styleId="WW8Num41z0">
    <w:name w:val="WW8Num41z0"/>
    <w:rsid w:val="009B7808"/>
    <w:rPr>
      <w:rFonts w:ascii="Arial" w:hAnsi="Arial" w:cs="Arial"/>
    </w:rPr>
  </w:style>
  <w:style w:type="character" w:customStyle="1" w:styleId="WW8Num42z0">
    <w:name w:val="WW8Num42z0"/>
    <w:rsid w:val="009B7808"/>
    <w:rPr>
      <w:rFonts w:ascii="Symbol" w:hAnsi="Symbol"/>
    </w:rPr>
  </w:style>
  <w:style w:type="character" w:customStyle="1" w:styleId="WW8Num43z0">
    <w:name w:val="WW8Num43z0"/>
    <w:rsid w:val="009B7808"/>
    <w:rPr>
      <w:rFonts w:ascii="Arial" w:hAnsi="Arial" w:cs="Arial"/>
    </w:rPr>
  </w:style>
  <w:style w:type="character" w:customStyle="1" w:styleId="WW8Num44z0">
    <w:name w:val="WW8Num44z0"/>
    <w:rsid w:val="009B7808"/>
    <w:rPr>
      <w:rFonts w:cs="Times New Roman"/>
      <w:sz w:val="20"/>
      <w:szCs w:val="20"/>
    </w:rPr>
  </w:style>
  <w:style w:type="character" w:customStyle="1" w:styleId="WW8Num45z0">
    <w:name w:val="WW8Num45z0"/>
    <w:rsid w:val="009B7808"/>
    <w:rPr>
      <w:rFonts w:ascii="Arial" w:hAnsi="Arial" w:cs="Arial"/>
    </w:rPr>
  </w:style>
  <w:style w:type="character" w:customStyle="1" w:styleId="WW8Num46z0">
    <w:name w:val="WW8Num46z0"/>
    <w:rsid w:val="009B7808"/>
    <w:rPr>
      <w:rFonts w:ascii="Arial" w:eastAsia="Times New Roman" w:hAnsi="Arial"/>
      <w:sz w:val="15"/>
    </w:rPr>
  </w:style>
  <w:style w:type="character" w:customStyle="1" w:styleId="WW8Num47z0">
    <w:name w:val="WW8Num47z0"/>
    <w:rsid w:val="009B7808"/>
    <w:rPr>
      <w:rFonts w:ascii="Arial" w:hAnsi="Arial" w:cs="Arial"/>
    </w:rPr>
  </w:style>
  <w:style w:type="character" w:customStyle="1" w:styleId="WW8Num48z0">
    <w:name w:val="WW8Num48z0"/>
    <w:rsid w:val="009B7808"/>
    <w:rPr>
      <w:rFonts w:ascii="Arial" w:hAnsi="Arial" w:cs="Arial"/>
    </w:rPr>
  </w:style>
  <w:style w:type="character" w:customStyle="1" w:styleId="WW8Num49z0">
    <w:name w:val="WW8Num49z0"/>
    <w:rsid w:val="009B7808"/>
    <w:rPr>
      <w:rFonts w:ascii="Arial" w:hAnsi="Arial" w:cs="Arial"/>
    </w:rPr>
  </w:style>
  <w:style w:type="character" w:customStyle="1" w:styleId="WW8Num50z0">
    <w:name w:val="WW8Num50z0"/>
    <w:rsid w:val="009B7808"/>
    <w:rPr>
      <w:rFonts w:ascii="Arial" w:eastAsia="Times New Roman" w:hAnsi="Arial" w:cs="Arial"/>
      <w:sz w:val="15"/>
    </w:rPr>
  </w:style>
  <w:style w:type="character" w:customStyle="1" w:styleId="WW8Num51z0">
    <w:name w:val="WW8Num51z0"/>
    <w:rsid w:val="009B7808"/>
    <w:rPr>
      <w:rFonts w:ascii="Arial" w:hAnsi="Arial" w:cs="Arial"/>
    </w:rPr>
  </w:style>
  <w:style w:type="character" w:customStyle="1" w:styleId="WW8Num52z0">
    <w:name w:val="WW8Num52z0"/>
    <w:rsid w:val="009B7808"/>
    <w:rPr>
      <w:rFonts w:ascii="Arial" w:eastAsia="Times New Roman" w:hAnsi="Arial"/>
      <w:sz w:val="15"/>
    </w:rPr>
  </w:style>
  <w:style w:type="character" w:customStyle="1" w:styleId="WW8Num53z0">
    <w:name w:val="WW8Num53z0"/>
    <w:rsid w:val="009B7808"/>
    <w:rPr>
      <w:rFonts w:ascii="Arial" w:hAnsi="Arial" w:cs="Arial"/>
    </w:rPr>
  </w:style>
  <w:style w:type="character" w:customStyle="1" w:styleId="WW8Num54z0">
    <w:name w:val="WW8Num54z0"/>
    <w:rsid w:val="009B7808"/>
    <w:rPr>
      <w:rFonts w:ascii="Arial" w:hAnsi="Arial" w:cs="Arial"/>
    </w:rPr>
  </w:style>
  <w:style w:type="character" w:customStyle="1" w:styleId="WW8Num55z0">
    <w:name w:val="WW8Num55z0"/>
    <w:rsid w:val="009B7808"/>
    <w:rPr>
      <w:rFonts w:ascii="Arial" w:hAnsi="Arial" w:cs="Arial"/>
    </w:rPr>
  </w:style>
  <w:style w:type="character" w:customStyle="1" w:styleId="WW8Num56z0">
    <w:name w:val="WW8Num56z0"/>
    <w:rsid w:val="009B7808"/>
    <w:rPr>
      <w:rFonts w:ascii="Arial" w:hAnsi="Arial" w:cs="Arial"/>
    </w:rPr>
  </w:style>
  <w:style w:type="character" w:customStyle="1" w:styleId="WW8Num57z0">
    <w:name w:val="WW8Num57z0"/>
    <w:rsid w:val="009B7808"/>
    <w:rPr>
      <w:rFonts w:ascii="Arial" w:hAnsi="Arial" w:cs="Arial"/>
    </w:rPr>
  </w:style>
  <w:style w:type="character" w:customStyle="1" w:styleId="WW8Num58z0">
    <w:name w:val="WW8Num58z0"/>
    <w:rsid w:val="009B7808"/>
    <w:rPr>
      <w:rFonts w:ascii="Arial" w:hAnsi="Arial" w:cs="Arial"/>
    </w:rPr>
  </w:style>
  <w:style w:type="character" w:customStyle="1" w:styleId="WW8Num59z0">
    <w:name w:val="WW8Num59z0"/>
    <w:rsid w:val="009B7808"/>
    <w:rPr>
      <w:rFonts w:ascii="Arial" w:hAnsi="Arial" w:cs="Arial"/>
    </w:rPr>
  </w:style>
  <w:style w:type="character" w:customStyle="1" w:styleId="WW8Num60z0">
    <w:name w:val="WW8Num60z0"/>
    <w:rsid w:val="009B7808"/>
    <w:rPr>
      <w:rFonts w:cs="Times New Roman"/>
      <w:sz w:val="20"/>
      <w:szCs w:val="20"/>
    </w:rPr>
  </w:style>
  <w:style w:type="character" w:customStyle="1" w:styleId="WW8Num60z1">
    <w:name w:val="WW8Num60z1"/>
    <w:rsid w:val="009B7808"/>
    <w:rPr>
      <w:rFonts w:cs="Times New Roman"/>
    </w:rPr>
  </w:style>
  <w:style w:type="character" w:customStyle="1" w:styleId="WW8Num60z2">
    <w:name w:val="WW8Num60z2"/>
    <w:rsid w:val="009B7808"/>
    <w:rPr>
      <w:rFonts w:ascii="Wingdings" w:hAnsi="Wingdings"/>
    </w:rPr>
  </w:style>
  <w:style w:type="character" w:customStyle="1" w:styleId="WW8Num60z3">
    <w:name w:val="WW8Num60z3"/>
    <w:rsid w:val="009B7808"/>
    <w:rPr>
      <w:rFonts w:ascii="Symbol" w:hAnsi="Symbol"/>
    </w:rPr>
  </w:style>
  <w:style w:type="character" w:customStyle="1" w:styleId="WW8Num60z4">
    <w:name w:val="WW8Num60z4"/>
    <w:rsid w:val="009B7808"/>
    <w:rPr>
      <w:rFonts w:ascii="Courier New" w:hAnsi="Courier New"/>
    </w:rPr>
  </w:style>
  <w:style w:type="character" w:customStyle="1" w:styleId="WW8Num61z0">
    <w:name w:val="WW8Num61z0"/>
    <w:rsid w:val="009B7808"/>
    <w:rPr>
      <w:rFonts w:ascii="Arial" w:hAnsi="Arial" w:cs="Arial"/>
    </w:rPr>
  </w:style>
  <w:style w:type="character" w:customStyle="1" w:styleId="WW8Num61z1">
    <w:name w:val="WW8Num61z1"/>
    <w:rsid w:val="009B7808"/>
    <w:rPr>
      <w:rFonts w:cs="Times New Roman"/>
    </w:rPr>
  </w:style>
  <w:style w:type="character" w:customStyle="1" w:styleId="WW8Num62z0">
    <w:name w:val="WW8Num62z0"/>
    <w:rsid w:val="009B7808"/>
    <w:rPr>
      <w:rFonts w:ascii="Arial" w:hAnsi="Arial" w:cs="Arial"/>
    </w:rPr>
  </w:style>
  <w:style w:type="character" w:customStyle="1" w:styleId="WW8Num63z0">
    <w:name w:val="WW8Num63z0"/>
    <w:rsid w:val="009B7808"/>
    <w:rPr>
      <w:rFonts w:ascii="Calibri" w:hAnsi="Calibri" w:cs="Times New Roman"/>
    </w:rPr>
  </w:style>
  <w:style w:type="character" w:customStyle="1" w:styleId="WW8Num64z0">
    <w:name w:val="WW8Num64z0"/>
    <w:rsid w:val="009B7808"/>
    <w:rPr>
      <w:rFonts w:ascii="Arial" w:hAnsi="Arial" w:cs="Arial"/>
    </w:rPr>
  </w:style>
  <w:style w:type="character" w:customStyle="1" w:styleId="WW8Num65z0">
    <w:name w:val="WW8Num65z0"/>
    <w:rsid w:val="009B7808"/>
    <w:rPr>
      <w:rFonts w:ascii="Arial" w:hAnsi="Arial" w:cs="Arial"/>
    </w:rPr>
  </w:style>
  <w:style w:type="character" w:customStyle="1" w:styleId="WW8Num66z0">
    <w:name w:val="WW8Num66z0"/>
    <w:rsid w:val="009B7808"/>
    <w:rPr>
      <w:rFonts w:ascii="Arial" w:hAnsi="Arial" w:cs="Arial"/>
    </w:rPr>
  </w:style>
  <w:style w:type="character" w:customStyle="1" w:styleId="WW8Num67z0">
    <w:name w:val="WW8Num67z0"/>
    <w:rsid w:val="009B7808"/>
    <w:rPr>
      <w:rFonts w:ascii="Arial" w:hAnsi="Arial" w:cs="Arial"/>
    </w:rPr>
  </w:style>
  <w:style w:type="character" w:customStyle="1" w:styleId="WW8Num68z0">
    <w:name w:val="WW8Num68z0"/>
    <w:rsid w:val="009B7808"/>
    <w:rPr>
      <w:rFonts w:ascii="Arial" w:hAnsi="Arial" w:cs="Arial"/>
    </w:rPr>
  </w:style>
  <w:style w:type="character" w:customStyle="1" w:styleId="WW8Num69z0">
    <w:name w:val="WW8Num69z0"/>
    <w:rsid w:val="009B7808"/>
    <w:rPr>
      <w:rFonts w:ascii="Arial" w:eastAsia="Times New Roman" w:hAnsi="Arial"/>
      <w:sz w:val="15"/>
    </w:rPr>
  </w:style>
  <w:style w:type="character" w:customStyle="1" w:styleId="WW8Num70z0">
    <w:name w:val="WW8Num70z0"/>
    <w:rsid w:val="009B7808"/>
    <w:rPr>
      <w:rFonts w:ascii="Arial" w:hAnsi="Arial" w:cs="Arial"/>
    </w:rPr>
  </w:style>
  <w:style w:type="character" w:customStyle="1" w:styleId="WW8Num71z0">
    <w:name w:val="WW8Num71z0"/>
    <w:rsid w:val="009B7808"/>
    <w:rPr>
      <w:rFonts w:ascii="Calibri" w:hAnsi="Calibri" w:cs="Times New Roman"/>
    </w:rPr>
  </w:style>
  <w:style w:type="character" w:customStyle="1" w:styleId="WW8Num72z0">
    <w:name w:val="WW8Num72z0"/>
    <w:rsid w:val="009B7808"/>
    <w:rPr>
      <w:rFonts w:ascii="Arial" w:hAnsi="Arial" w:cs="Arial"/>
    </w:rPr>
  </w:style>
  <w:style w:type="character" w:customStyle="1" w:styleId="WW8Num73z0">
    <w:name w:val="WW8Num73z0"/>
    <w:rsid w:val="009B7808"/>
    <w:rPr>
      <w:rFonts w:ascii="Arial" w:hAnsi="Arial" w:cs="Arial"/>
    </w:rPr>
  </w:style>
  <w:style w:type="character" w:customStyle="1" w:styleId="WW8Num74z0">
    <w:name w:val="WW8Num74z0"/>
    <w:rsid w:val="009B7808"/>
    <w:rPr>
      <w:rFonts w:ascii="Arial" w:hAnsi="Arial" w:cs="Arial"/>
    </w:rPr>
  </w:style>
  <w:style w:type="character" w:customStyle="1" w:styleId="WW8Num75z0">
    <w:name w:val="WW8Num75z0"/>
    <w:rsid w:val="009B7808"/>
    <w:rPr>
      <w:rFonts w:ascii="Arial" w:hAnsi="Arial" w:cs="Arial"/>
    </w:rPr>
  </w:style>
  <w:style w:type="character" w:customStyle="1" w:styleId="WW8Num76z0">
    <w:name w:val="WW8Num76z0"/>
    <w:rsid w:val="009B7808"/>
    <w:rPr>
      <w:rFonts w:ascii="Arial" w:hAnsi="Arial" w:cs="Arial"/>
    </w:rPr>
  </w:style>
  <w:style w:type="character" w:customStyle="1" w:styleId="WW8Num77z0">
    <w:name w:val="WW8Num77z0"/>
    <w:rsid w:val="009B7808"/>
    <w:rPr>
      <w:rFonts w:ascii="Arial" w:hAnsi="Arial" w:cs="Arial"/>
    </w:rPr>
  </w:style>
  <w:style w:type="character" w:customStyle="1" w:styleId="WW8Num78z0">
    <w:name w:val="WW8Num78z0"/>
    <w:rsid w:val="009B7808"/>
    <w:rPr>
      <w:rFonts w:ascii="Arial" w:hAnsi="Arial" w:cs="Arial"/>
    </w:rPr>
  </w:style>
  <w:style w:type="character" w:customStyle="1" w:styleId="WW8Num79z0">
    <w:name w:val="WW8Num79z0"/>
    <w:rsid w:val="009B7808"/>
    <w:rPr>
      <w:rFonts w:ascii="Arial" w:hAnsi="Arial" w:cs="Arial"/>
    </w:rPr>
  </w:style>
  <w:style w:type="character" w:customStyle="1" w:styleId="WW8Num80z0">
    <w:name w:val="WW8Num80z0"/>
    <w:rsid w:val="009B7808"/>
    <w:rPr>
      <w:rFonts w:ascii="Arial" w:hAnsi="Arial" w:cs="Arial"/>
    </w:rPr>
  </w:style>
  <w:style w:type="character" w:customStyle="1" w:styleId="WW8Num81z0">
    <w:name w:val="WW8Num81z0"/>
    <w:rsid w:val="009B7808"/>
    <w:rPr>
      <w:rFonts w:ascii="Arial" w:hAnsi="Arial" w:cs="Arial"/>
    </w:rPr>
  </w:style>
  <w:style w:type="character" w:customStyle="1" w:styleId="WW8Num82z0">
    <w:name w:val="WW8Num82z0"/>
    <w:rsid w:val="009B7808"/>
    <w:rPr>
      <w:rFonts w:ascii="Arial" w:hAnsi="Arial" w:cs="Arial"/>
    </w:rPr>
  </w:style>
  <w:style w:type="character" w:customStyle="1" w:styleId="WW8Num83z0">
    <w:name w:val="WW8Num83z0"/>
    <w:rsid w:val="009B7808"/>
    <w:rPr>
      <w:rFonts w:ascii="Arial" w:hAnsi="Arial" w:cs="Arial"/>
    </w:rPr>
  </w:style>
  <w:style w:type="character" w:customStyle="1" w:styleId="WW8Num84z0">
    <w:name w:val="WW8Num84z0"/>
    <w:rsid w:val="009B7808"/>
    <w:rPr>
      <w:rFonts w:ascii="Arial" w:hAnsi="Arial" w:cs="Arial"/>
    </w:rPr>
  </w:style>
  <w:style w:type="character" w:customStyle="1" w:styleId="WW8Num85z0">
    <w:name w:val="WW8Num85z0"/>
    <w:rsid w:val="009B7808"/>
    <w:rPr>
      <w:rFonts w:ascii="Arial" w:hAnsi="Arial" w:cs="Arial"/>
    </w:rPr>
  </w:style>
  <w:style w:type="character" w:customStyle="1" w:styleId="WW8Num86z0">
    <w:name w:val="WW8Num86z0"/>
    <w:rsid w:val="009B7808"/>
    <w:rPr>
      <w:rFonts w:ascii="Arial" w:hAnsi="Arial" w:cs="Arial"/>
    </w:rPr>
  </w:style>
  <w:style w:type="character" w:customStyle="1" w:styleId="WW8Num87z0">
    <w:name w:val="WW8Num87z0"/>
    <w:rsid w:val="009B7808"/>
    <w:rPr>
      <w:rFonts w:ascii="Arial" w:hAnsi="Arial" w:cs="Arial"/>
    </w:rPr>
  </w:style>
  <w:style w:type="character" w:customStyle="1" w:styleId="WW8Num88z0">
    <w:name w:val="WW8Num88z0"/>
    <w:rsid w:val="009B7808"/>
    <w:rPr>
      <w:rFonts w:ascii="Arial" w:hAnsi="Arial" w:cs="Arial"/>
    </w:rPr>
  </w:style>
  <w:style w:type="character" w:customStyle="1" w:styleId="WW8Num89z0">
    <w:name w:val="WW8Num89z0"/>
    <w:rsid w:val="009B7808"/>
    <w:rPr>
      <w:rFonts w:ascii="Arial" w:hAnsi="Arial" w:cs="Arial"/>
    </w:rPr>
  </w:style>
  <w:style w:type="character" w:customStyle="1" w:styleId="WW8Num90z0">
    <w:name w:val="WW8Num90z0"/>
    <w:rsid w:val="009B7808"/>
    <w:rPr>
      <w:rFonts w:ascii="Arial" w:eastAsia="Times New Roman" w:hAnsi="Arial"/>
      <w:sz w:val="15"/>
    </w:rPr>
  </w:style>
  <w:style w:type="character" w:customStyle="1" w:styleId="WW8Num91z0">
    <w:name w:val="WW8Num91z0"/>
    <w:rsid w:val="009B7808"/>
    <w:rPr>
      <w:rFonts w:ascii="Arial" w:hAnsi="Arial" w:cs="Arial"/>
    </w:rPr>
  </w:style>
  <w:style w:type="character" w:customStyle="1" w:styleId="WW8Num92z0">
    <w:name w:val="WW8Num92z0"/>
    <w:rsid w:val="009B7808"/>
    <w:rPr>
      <w:rFonts w:ascii="Arial" w:hAnsi="Arial" w:cs="Arial"/>
    </w:rPr>
  </w:style>
  <w:style w:type="character" w:customStyle="1" w:styleId="WW8Num93z0">
    <w:name w:val="WW8Num93z0"/>
    <w:rsid w:val="009B7808"/>
    <w:rPr>
      <w:rFonts w:ascii="Wingdings" w:hAnsi="Wingdings"/>
    </w:rPr>
  </w:style>
  <w:style w:type="character" w:customStyle="1" w:styleId="WW8Num95z0">
    <w:name w:val="WW8Num95z0"/>
    <w:rsid w:val="009B7808"/>
    <w:rPr>
      <w:rFonts w:ascii="Wingdings" w:hAnsi="Wingdings"/>
    </w:rPr>
  </w:style>
  <w:style w:type="character" w:customStyle="1" w:styleId="WW8Num96z0">
    <w:name w:val="WW8Num96z0"/>
    <w:rsid w:val="009B7808"/>
    <w:rPr>
      <w:rFonts w:ascii="Arial" w:eastAsia="Times New Roman" w:hAnsi="Arial"/>
      <w:sz w:val="15"/>
    </w:rPr>
  </w:style>
  <w:style w:type="character" w:customStyle="1" w:styleId="WW8Num97z0">
    <w:name w:val="WW8Num97z0"/>
    <w:rsid w:val="009B7808"/>
    <w:rPr>
      <w:rFonts w:ascii="Arial" w:hAnsi="Arial" w:cs="Arial"/>
    </w:rPr>
  </w:style>
  <w:style w:type="character" w:customStyle="1" w:styleId="WW8Num98z0">
    <w:name w:val="WW8Num98z0"/>
    <w:rsid w:val="009B7808"/>
    <w:rPr>
      <w:rFonts w:ascii="Arial" w:hAnsi="Arial" w:cs="Arial"/>
    </w:rPr>
  </w:style>
  <w:style w:type="character" w:customStyle="1" w:styleId="WW8Num99z0">
    <w:name w:val="WW8Num99z0"/>
    <w:rsid w:val="009B7808"/>
    <w:rPr>
      <w:rFonts w:cs="Times New Roman"/>
    </w:rPr>
  </w:style>
  <w:style w:type="character" w:customStyle="1" w:styleId="WW8Num100z0">
    <w:name w:val="WW8Num100z0"/>
    <w:rsid w:val="009B7808"/>
    <w:rPr>
      <w:rFonts w:ascii="Courier New" w:hAnsi="Courier New"/>
    </w:rPr>
  </w:style>
  <w:style w:type="character" w:customStyle="1" w:styleId="WW8Num101z0">
    <w:name w:val="WW8Num101z0"/>
    <w:rsid w:val="009B7808"/>
    <w:rPr>
      <w:rFonts w:ascii="Wingdings" w:hAnsi="Wingdings"/>
      <w:sz w:val="15"/>
    </w:rPr>
  </w:style>
  <w:style w:type="character" w:customStyle="1" w:styleId="WW8Num102z0">
    <w:name w:val="WW8Num102z0"/>
    <w:rsid w:val="009B7808"/>
    <w:rPr>
      <w:rFonts w:ascii="Arial" w:hAnsi="Arial" w:cs="Arial"/>
    </w:rPr>
  </w:style>
  <w:style w:type="character" w:customStyle="1" w:styleId="WW8Num103z0">
    <w:name w:val="WW8Num103z0"/>
    <w:rsid w:val="009B7808"/>
    <w:rPr>
      <w:rFonts w:ascii="Arial" w:eastAsia="Times New Roman" w:hAnsi="Arial"/>
      <w:sz w:val="15"/>
    </w:rPr>
  </w:style>
  <w:style w:type="character" w:customStyle="1" w:styleId="WW8Num104z0">
    <w:name w:val="WW8Num104z0"/>
    <w:rsid w:val="009B7808"/>
    <w:rPr>
      <w:rFonts w:ascii="Arial" w:hAnsi="Arial" w:cs="Arial"/>
    </w:rPr>
  </w:style>
  <w:style w:type="character" w:customStyle="1" w:styleId="WW8Num105z0">
    <w:name w:val="WW8Num105z0"/>
    <w:rsid w:val="009B7808"/>
    <w:rPr>
      <w:rFonts w:ascii="Arial" w:hAnsi="Arial" w:cs="Arial"/>
    </w:rPr>
  </w:style>
  <w:style w:type="character" w:customStyle="1" w:styleId="WW8Num106z0">
    <w:name w:val="WW8Num106z0"/>
    <w:rsid w:val="009B7808"/>
    <w:rPr>
      <w:rFonts w:ascii="Arial" w:hAnsi="Arial" w:cs="Arial"/>
    </w:rPr>
  </w:style>
  <w:style w:type="character" w:customStyle="1" w:styleId="WW8Num106z1">
    <w:name w:val="WW8Num106z1"/>
    <w:rsid w:val="009B7808"/>
    <w:rPr>
      <w:rFonts w:cs="Times New Roman"/>
    </w:rPr>
  </w:style>
  <w:style w:type="character" w:customStyle="1" w:styleId="WW8Num107z0">
    <w:name w:val="WW8Num107z0"/>
    <w:rsid w:val="009B7808"/>
    <w:rPr>
      <w:rFonts w:ascii="Arial" w:hAnsi="Arial" w:cs="Arial"/>
    </w:rPr>
  </w:style>
  <w:style w:type="character" w:customStyle="1" w:styleId="WW8Num108z0">
    <w:name w:val="WW8Num108z0"/>
    <w:rsid w:val="009B7808"/>
    <w:rPr>
      <w:rFonts w:ascii="Courier New" w:hAnsi="Courier New"/>
    </w:rPr>
  </w:style>
  <w:style w:type="character" w:customStyle="1" w:styleId="WW8Num109z0">
    <w:name w:val="WW8Num109z0"/>
    <w:rsid w:val="009B7808"/>
    <w:rPr>
      <w:rFonts w:ascii="Arial" w:hAnsi="Arial" w:cs="Arial"/>
    </w:rPr>
  </w:style>
  <w:style w:type="character" w:customStyle="1" w:styleId="WW8Num110z0">
    <w:name w:val="WW8Num110z0"/>
    <w:rsid w:val="009B7808"/>
    <w:rPr>
      <w:rFonts w:ascii="Arial" w:hAnsi="Arial" w:cs="Arial"/>
    </w:rPr>
  </w:style>
  <w:style w:type="character" w:customStyle="1" w:styleId="WW8Num111z0">
    <w:name w:val="WW8Num111z0"/>
    <w:rsid w:val="009B7808"/>
    <w:rPr>
      <w:rFonts w:ascii="Arial" w:hAnsi="Arial" w:cs="Arial"/>
    </w:rPr>
  </w:style>
  <w:style w:type="character" w:customStyle="1" w:styleId="WW8Num111z2">
    <w:name w:val="WW8Num111z2"/>
    <w:rsid w:val="009B7808"/>
    <w:rPr>
      <w:rFonts w:cs="Times New Roman"/>
    </w:rPr>
  </w:style>
  <w:style w:type="character" w:customStyle="1" w:styleId="WW8Num112z0">
    <w:name w:val="WW8Num112z0"/>
    <w:rsid w:val="009B7808"/>
    <w:rPr>
      <w:rFonts w:ascii="Arial" w:hAnsi="Arial" w:cs="Arial"/>
    </w:rPr>
  </w:style>
  <w:style w:type="character" w:customStyle="1" w:styleId="WW8Num113z0">
    <w:name w:val="WW8Num113z0"/>
    <w:rsid w:val="009B7808"/>
    <w:rPr>
      <w:rFonts w:ascii="Arial" w:hAnsi="Arial" w:cs="Arial"/>
    </w:rPr>
  </w:style>
  <w:style w:type="character" w:customStyle="1" w:styleId="WW8Num114z0">
    <w:name w:val="WW8Num114z0"/>
    <w:rsid w:val="009B7808"/>
    <w:rPr>
      <w:rFonts w:ascii="Arial" w:hAnsi="Arial" w:cs="Arial"/>
    </w:rPr>
  </w:style>
  <w:style w:type="character" w:customStyle="1" w:styleId="WW8Num115z0">
    <w:name w:val="WW8Num115z0"/>
    <w:rsid w:val="009B7808"/>
    <w:rPr>
      <w:rFonts w:ascii="Arial" w:eastAsia="Times New Roman" w:hAnsi="Arial" w:cs="Arial"/>
      <w:sz w:val="15"/>
    </w:rPr>
  </w:style>
  <w:style w:type="character" w:customStyle="1" w:styleId="WW8Num116z0">
    <w:name w:val="WW8Num116z0"/>
    <w:rsid w:val="009B7808"/>
    <w:rPr>
      <w:rFonts w:ascii="Arial" w:hAnsi="Arial" w:cs="Arial"/>
    </w:rPr>
  </w:style>
  <w:style w:type="character" w:customStyle="1" w:styleId="WW8Num117z0">
    <w:name w:val="WW8Num117z0"/>
    <w:rsid w:val="009B7808"/>
    <w:rPr>
      <w:rFonts w:ascii="Arial" w:hAnsi="Arial" w:cs="Arial"/>
    </w:rPr>
  </w:style>
  <w:style w:type="character" w:customStyle="1" w:styleId="WW8Num118z0">
    <w:name w:val="WW8Num118z0"/>
    <w:rsid w:val="009B7808"/>
    <w:rPr>
      <w:rFonts w:ascii="Arial" w:hAnsi="Arial" w:cs="Arial"/>
    </w:rPr>
  </w:style>
  <w:style w:type="character" w:customStyle="1" w:styleId="WW8Num119z0">
    <w:name w:val="WW8Num119z0"/>
    <w:rsid w:val="009B7808"/>
    <w:rPr>
      <w:rFonts w:ascii="Arial" w:hAnsi="Arial" w:cs="Arial"/>
    </w:rPr>
  </w:style>
  <w:style w:type="character" w:customStyle="1" w:styleId="WW8Num120z0">
    <w:name w:val="WW8Num120z0"/>
    <w:rsid w:val="009B7808"/>
    <w:rPr>
      <w:rFonts w:ascii="Arial" w:hAnsi="Arial" w:cs="Arial"/>
    </w:rPr>
  </w:style>
  <w:style w:type="character" w:customStyle="1" w:styleId="WW8Num121z0">
    <w:name w:val="WW8Num121z0"/>
    <w:rsid w:val="009B7808"/>
    <w:rPr>
      <w:rFonts w:ascii="Calibri" w:hAnsi="Calibri" w:cs="Times New Roman"/>
    </w:rPr>
  </w:style>
  <w:style w:type="character" w:customStyle="1" w:styleId="WW8Num122z0">
    <w:name w:val="WW8Num122z0"/>
    <w:rsid w:val="009B7808"/>
    <w:rPr>
      <w:rFonts w:ascii="Arial" w:eastAsia="Times New Roman" w:hAnsi="Arial"/>
      <w:sz w:val="15"/>
    </w:rPr>
  </w:style>
  <w:style w:type="character" w:customStyle="1" w:styleId="WW8Num123z0">
    <w:name w:val="WW8Num123z0"/>
    <w:rsid w:val="009B7808"/>
    <w:rPr>
      <w:rFonts w:ascii="Courier New" w:hAnsi="Courier New"/>
      <w:sz w:val="15"/>
    </w:rPr>
  </w:style>
  <w:style w:type="character" w:customStyle="1" w:styleId="WW8Num124z0">
    <w:name w:val="WW8Num124z0"/>
    <w:rsid w:val="009B7808"/>
    <w:rPr>
      <w:rFonts w:ascii="Arial" w:hAnsi="Arial" w:cs="Arial"/>
    </w:rPr>
  </w:style>
  <w:style w:type="character" w:customStyle="1" w:styleId="WW8Num125z0">
    <w:name w:val="WW8Num125z0"/>
    <w:rsid w:val="009B7808"/>
    <w:rPr>
      <w:rFonts w:ascii="Arial" w:hAnsi="Arial" w:cs="Arial"/>
    </w:rPr>
  </w:style>
  <w:style w:type="character" w:customStyle="1" w:styleId="WW8Num126z0">
    <w:name w:val="WW8Num126z0"/>
    <w:rsid w:val="009B7808"/>
    <w:rPr>
      <w:rFonts w:ascii="Arial" w:hAnsi="Arial" w:cs="Arial"/>
    </w:rPr>
  </w:style>
  <w:style w:type="character" w:customStyle="1" w:styleId="WW8Num127z0">
    <w:name w:val="WW8Num127z0"/>
    <w:rsid w:val="009B7808"/>
    <w:rPr>
      <w:rFonts w:cs="Times New Roman"/>
    </w:rPr>
  </w:style>
  <w:style w:type="character" w:customStyle="1" w:styleId="WW8Num128z0">
    <w:name w:val="WW8Num128z0"/>
    <w:rsid w:val="009B7808"/>
    <w:rPr>
      <w:rFonts w:ascii="Arial" w:hAnsi="Arial" w:cs="Arial"/>
    </w:rPr>
  </w:style>
  <w:style w:type="character" w:customStyle="1" w:styleId="WW8Num128z1">
    <w:name w:val="WW8Num128z1"/>
    <w:rsid w:val="009B7808"/>
    <w:rPr>
      <w:rFonts w:cs="Times New Roman"/>
    </w:rPr>
  </w:style>
  <w:style w:type="character" w:customStyle="1" w:styleId="WW8Num129z0">
    <w:name w:val="WW8Num129z0"/>
    <w:rsid w:val="009B7808"/>
    <w:rPr>
      <w:rFonts w:ascii="Arial" w:hAnsi="Arial" w:cs="Arial"/>
    </w:rPr>
  </w:style>
  <w:style w:type="character" w:customStyle="1" w:styleId="WW8Num130z0">
    <w:name w:val="WW8Num130z0"/>
    <w:rsid w:val="009B7808"/>
    <w:rPr>
      <w:rFonts w:ascii="Arial" w:hAnsi="Arial" w:cs="Arial"/>
    </w:rPr>
  </w:style>
  <w:style w:type="character" w:customStyle="1" w:styleId="WW8Num131z0">
    <w:name w:val="WW8Num131z0"/>
    <w:rsid w:val="009B7808"/>
    <w:rPr>
      <w:rFonts w:ascii="Courier New" w:hAnsi="Courier New"/>
    </w:rPr>
  </w:style>
  <w:style w:type="character" w:customStyle="1" w:styleId="WW8Num132z0">
    <w:name w:val="WW8Num132z0"/>
    <w:rsid w:val="009B7808"/>
    <w:rPr>
      <w:rFonts w:ascii="Wingdings" w:hAnsi="Wingdings"/>
    </w:rPr>
  </w:style>
  <w:style w:type="character" w:customStyle="1" w:styleId="WW8Num133z0">
    <w:name w:val="WW8Num133z0"/>
    <w:rsid w:val="009B7808"/>
    <w:rPr>
      <w:rFonts w:ascii="Arial" w:hAnsi="Arial" w:cs="Arial"/>
    </w:rPr>
  </w:style>
  <w:style w:type="character" w:customStyle="1" w:styleId="WW8Num134z0">
    <w:name w:val="WW8Num134z0"/>
    <w:rsid w:val="009B7808"/>
    <w:rPr>
      <w:rFonts w:ascii="Arial" w:hAnsi="Arial" w:cs="Arial"/>
    </w:rPr>
  </w:style>
  <w:style w:type="character" w:customStyle="1" w:styleId="WW8Num135z0">
    <w:name w:val="WW8Num135z0"/>
    <w:rsid w:val="009B7808"/>
    <w:rPr>
      <w:rFonts w:ascii="Arial" w:hAnsi="Arial" w:cs="Arial"/>
    </w:rPr>
  </w:style>
  <w:style w:type="character" w:customStyle="1" w:styleId="WW8Num136z0">
    <w:name w:val="WW8Num136z0"/>
    <w:rsid w:val="009B7808"/>
    <w:rPr>
      <w:rFonts w:ascii="Arial" w:hAnsi="Arial" w:cs="Arial"/>
    </w:rPr>
  </w:style>
  <w:style w:type="character" w:customStyle="1" w:styleId="WW8Num137z0">
    <w:name w:val="WW8Num137z0"/>
    <w:rsid w:val="009B7808"/>
    <w:rPr>
      <w:rFonts w:ascii="Arial" w:hAnsi="Arial" w:cs="Arial"/>
    </w:rPr>
  </w:style>
  <w:style w:type="character" w:customStyle="1" w:styleId="WW8Num138z0">
    <w:name w:val="WW8Num138z0"/>
    <w:rsid w:val="009B7808"/>
    <w:rPr>
      <w:rFonts w:ascii="Arial" w:hAnsi="Arial" w:cs="Arial"/>
    </w:rPr>
  </w:style>
  <w:style w:type="character" w:customStyle="1" w:styleId="WW8Num139z0">
    <w:name w:val="WW8Num139z0"/>
    <w:rsid w:val="009B7808"/>
    <w:rPr>
      <w:rFonts w:cs="Times New Roman"/>
      <w:sz w:val="20"/>
      <w:szCs w:val="20"/>
    </w:rPr>
  </w:style>
  <w:style w:type="character" w:customStyle="1" w:styleId="WW8Num139z1">
    <w:name w:val="WW8Num139z1"/>
    <w:rsid w:val="009B7808"/>
    <w:rPr>
      <w:rFonts w:ascii="Arial" w:eastAsia="Times New Roman" w:hAnsi="Arial"/>
    </w:rPr>
  </w:style>
  <w:style w:type="character" w:customStyle="1" w:styleId="WW8Num139z2">
    <w:name w:val="WW8Num139z2"/>
    <w:rsid w:val="009B7808"/>
    <w:rPr>
      <w:rFonts w:cs="Times New Roman"/>
    </w:rPr>
  </w:style>
  <w:style w:type="character" w:customStyle="1" w:styleId="WW8Num140z0">
    <w:name w:val="WW8Num140z0"/>
    <w:rsid w:val="009B7808"/>
    <w:rPr>
      <w:rFonts w:ascii="Arial" w:hAnsi="Arial" w:cs="Arial"/>
    </w:rPr>
  </w:style>
  <w:style w:type="character" w:customStyle="1" w:styleId="WW8Num141z0">
    <w:name w:val="WW8Num141z0"/>
    <w:rsid w:val="009B7808"/>
    <w:rPr>
      <w:rFonts w:ascii="Arial" w:hAnsi="Arial" w:cs="Arial"/>
    </w:rPr>
  </w:style>
  <w:style w:type="character" w:customStyle="1" w:styleId="WW8Num142z0">
    <w:name w:val="WW8Num142z0"/>
    <w:rsid w:val="009B7808"/>
    <w:rPr>
      <w:rFonts w:ascii="Arial" w:hAnsi="Arial" w:cs="Arial"/>
    </w:rPr>
  </w:style>
  <w:style w:type="character" w:customStyle="1" w:styleId="WW8Num143z0">
    <w:name w:val="WW8Num143z0"/>
    <w:rsid w:val="009B7808"/>
    <w:rPr>
      <w:rFonts w:ascii="Arial" w:hAnsi="Arial" w:cs="Arial"/>
    </w:rPr>
  </w:style>
  <w:style w:type="character" w:customStyle="1" w:styleId="WW8Num144z0">
    <w:name w:val="WW8Num144z0"/>
    <w:rsid w:val="009B7808"/>
    <w:rPr>
      <w:rFonts w:ascii="Arial" w:hAnsi="Arial" w:cs="Arial"/>
    </w:rPr>
  </w:style>
  <w:style w:type="character" w:customStyle="1" w:styleId="WW8Num145z0">
    <w:name w:val="WW8Num145z0"/>
    <w:rsid w:val="009B7808"/>
    <w:rPr>
      <w:rFonts w:ascii="Arial" w:hAnsi="Arial" w:cs="Arial"/>
    </w:rPr>
  </w:style>
  <w:style w:type="character" w:customStyle="1" w:styleId="WW8Num146z0">
    <w:name w:val="WW8Num146z0"/>
    <w:rsid w:val="009B7808"/>
    <w:rPr>
      <w:rFonts w:ascii="Courier New" w:hAnsi="Courier New"/>
    </w:rPr>
  </w:style>
  <w:style w:type="character" w:customStyle="1" w:styleId="WW8Num146z1">
    <w:name w:val="WW8Num146z1"/>
    <w:rsid w:val="009B7808"/>
    <w:rPr>
      <w:rFonts w:ascii="Wingdings" w:hAnsi="Wingdings"/>
    </w:rPr>
  </w:style>
  <w:style w:type="character" w:customStyle="1" w:styleId="WW8Num146z3">
    <w:name w:val="WW8Num146z3"/>
    <w:rsid w:val="009B7808"/>
    <w:rPr>
      <w:rFonts w:ascii="Symbol" w:hAnsi="Symbol"/>
    </w:rPr>
  </w:style>
  <w:style w:type="character" w:customStyle="1" w:styleId="WW8Num147z0">
    <w:name w:val="WW8Num147z0"/>
    <w:rsid w:val="009B7808"/>
    <w:rPr>
      <w:rFonts w:ascii="Arial" w:hAnsi="Arial" w:cs="Arial"/>
    </w:rPr>
  </w:style>
  <w:style w:type="character" w:customStyle="1" w:styleId="WW8Num148z0">
    <w:name w:val="WW8Num148z0"/>
    <w:rsid w:val="009B7808"/>
    <w:rPr>
      <w:rFonts w:ascii="Arial" w:hAnsi="Arial" w:cs="Arial"/>
    </w:rPr>
  </w:style>
  <w:style w:type="character" w:customStyle="1" w:styleId="WW8Num149z0">
    <w:name w:val="WW8Num149z0"/>
    <w:rsid w:val="009B7808"/>
    <w:rPr>
      <w:rFonts w:ascii="Arial" w:hAnsi="Arial" w:cs="Arial"/>
    </w:rPr>
  </w:style>
  <w:style w:type="character" w:customStyle="1" w:styleId="WW8Num150z0">
    <w:name w:val="WW8Num150z0"/>
    <w:rsid w:val="009B7808"/>
    <w:rPr>
      <w:rFonts w:ascii="Arial" w:hAnsi="Arial" w:cs="Arial"/>
    </w:rPr>
  </w:style>
  <w:style w:type="character" w:customStyle="1" w:styleId="WW8Num151z0">
    <w:name w:val="WW8Num151z0"/>
    <w:rsid w:val="009B7808"/>
    <w:rPr>
      <w:rFonts w:ascii="Arial" w:hAnsi="Arial" w:cs="Arial"/>
    </w:rPr>
  </w:style>
  <w:style w:type="character" w:customStyle="1" w:styleId="WW8Num152z0">
    <w:name w:val="WW8Num152z0"/>
    <w:rsid w:val="009B7808"/>
    <w:rPr>
      <w:rFonts w:ascii="Arial" w:hAnsi="Arial" w:cs="Arial"/>
    </w:rPr>
  </w:style>
  <w:style w:type="character" w:customStyle="1" w:styleId="WW8Num153z0">
    <w:name w:val="WW8Num153z0"/>
    <w:rsid w:val="009B7808"/>
    <w:rPr>
      <w:rFonts w:ascii="Arial" w:hAnsi="Arial" w:cs="Arial"/>
    </w:rPr>
  </w:style>
  <w:style w:type="character" w:customStyle="1" w:styleId="WW8Num154z0">
    <w:name w:val="WW8Num154z0"/>
    <w:rsid w:val="009B7808"/>
    <w:rPr>
      <w:rFonts w:ascii="Arial" w:hAnsi="Arial" w:cs="Arial"/>
    </w:rPr>
  </w:style>
  <w:style w:type="character" w:customStyle="1" w:styleId="WW8Num155z0">
    <w:name w:val="WW8Num155z0"/>
    <w:rsid w:val="009B7808"/>
    <w:rPr>
      <w:rFonts w:ascii="Arial" w:hAnsi="Arial" w:cs="Arial"/>
    </w:rPr>
  </w:style>
  <w:style w:type="character" w:customStyle="1" w:styleId="WW8Num156z0">
    <w:name w:val="WW8Num156z0"/>
    <w:rsid w:val="009B7808"/>
    <w:rPr>
      <w:rFonts w:ascii="Arial" w:hAnsi="Arial" w:cs="Arial"/>
    </w:rPr>
  </w:style>
  <w:style w:type="character" w:customStyle="1" w:styleId="WW8Num157z0">
    <w:name w:val="WW8Num157z0"/>
    <w:rsid w:val="009B7808"/>
    <w:rPr>
      <w:rFonts w:ascii="Arial" w:hAnsi="Arial" w:cs="Arial"/>
    </w:rPr>
  </w:style>
  <w:style w:type="character" w:customStyle="1" w:styleId="WW8Num158z0">
    <w:name w:val="WW8Num158z0"/>
    <w:rsid w:val="009B7808"/>
    <w:rPr>
      <w:rFonts w:ascii="Symbol" w:hAnsi="Symbol"/>
    </w:rPr>
  </w:style>
  <w:style w:type="character" w:customStyle="1" w:styleId="WW8Num159z0">
    <w:name w:val="WW8Num159z0"/>
    <w:rsid w:val="009B7808"/>
    <w:rPr>
      <w:rFonts w:ascii="Arial" w:hAnsi="Arial" w:cs="Arial"/>
    </w:rPr>
  </w:style>
  <w:style w:type="character" w:customStyle="1" w:styleId="WW8Num160z0">
    <w:name w:val="WW8Num160z0"/>
    <w:rsid w:val="009B7808"/>
    <w:rPr>
      <w:rFonts w:ascii="Arial" w:hAnsi="Arial" w:cs="Arial"/>
    </w:rPr>
  </w:style>
  <w:style w:type="character" w:customStyle="1" w:styleId="WW8Num161z0">
    <w:name w:val="WW8Num161z0"/>
    <w:rsid w:val="009B7808"/>
    <w:rPr>
      <w:rFonts w:ascii="Arial" w:hAnsi="Arial" w:cs="Arial"/>
    </w:rPr>
  </w:style>
  <w:style w:type="character" w:customStyle="1" w:styleId="WW8Num162z0">
    <w:name w:val="WW8Num162z0"/>
    <w:rsid w:val="009B7808"/>
    <w:rPr>
      <w:rFonts w:ascii="Arial" w:hAnsi="Arial" w:cs="Arial"/>
    </w:rPr>
  </w:style>
  <w:style w:type="character" w:customStyle="1" w:styleId="WW8Num163z0">
    <w:name w:val="WW8Num163z0"/>
    <w:rsid w:val="009B7808"/>
    <w:rPr>
      <w:rFonts w:ascii="Arial" w:hAnsi="Arial" w:cs="Arial"/>
    </w:rPr>
  </w:style>
  <w:style w:type="character" w:customStyle="1" w:styleId="WW8Num164z0">
    <w:name w:val="WW8Num164z0"/>
    <w:rsid w:val="009B7808"/>
    <w:rPr>
      <w:rFonts w:ascii="Arial" w:hAnsi="Arial" w:cs="Arial"/>
    </w:rPr>
  </w:style>
  <w:style w:type="character" w:customStyle="1" w:styleId="WW8Num165z0">
    <w:name w:val="WW8Num165z0"/>
    <w:rsid w:val="009B7808"/>
    <w:rPr>
      <w:rFonts w:ascii="Courier New" w:hAnsi="Courier New"/>
    </w:rPr>
  </w:style>
  <w:style w:type="character" w:customStyle="1" w:styleId="WW8Num166z0">
    <w:name w:val="WW8Num166z0"/>
    <w:rsid w:val="009B7808"/>
    <w:rPr>
      <w:rFonts w:ascii="Arial" w:hAnsi="Arial" w:cs="Arial"/>
    </w:rPr>
  </w:style>
  <w:style w:type="character" w:customStyle="1" w:styleId="WW8Num167z0">
    <w:name w:val="WW8Num167z0"/>
    <w:rsid w:val="009B7808"/>
    <w:rPr>
      <w:rFonts w:ascii="Arial" w:hAnsi="Arial" w:cs="Arial"/>
    </w:rPr>
  </w:style>
  <w:style w:type="character" w:customStyle="1" w:styleId="WW8Num168z0">
    <w:name w:val="WW8Num168z0"/>
    <w:rsid w:val="009B7808"/>
    <w:rPr>
      <w:rFonts w:ascii="Arial" w:eastAsia="Times New Roman" w:hAnsi="Arial"/>
      <w:sz w:val="15"/>
    </w:rPr>
  </w:style>
  <w:style w:type="character" w:customStyle="1" w:styleId="WW8Num169z0">
    <w:name w:val="WW8Num169z0"/>
    <w:rsid w:val="009B7808"/>
    <w:rPr>
      <w:rFonts w:ascii="Arial" w:hAnsi="Arial" w:cs="Arial"/>
    </w:rPr>
  </w:style>
  <w:style w:type="character" w:customStyle="1" w:styleId="WW8Num170z0">
    <w:name w:val="WW8Num170z0"/>
    <w:rsid w:val="009B7808"/>
    <w:rPr>
      <w:rFonts w:ascii="Arial" w:hAnsi="Arial" w:cs="Arial"/>
    </w:rPr>
  </w:style>
  <w:style w:type="character" w:customStyle="1" w:styleId="WW8Num171z0">
    <w:name w:val="WW8Num171z0"/>
    <w:rsid w:val="009B7808"/>
    <w:rPr>
      <w:rFonts w:ascii="Symbol" w:hAnsi="Symbol"/>
    </w:rPr>
  </w:style>
  <w:style w:type="character" w:customStyle="1" w:styleId="WW8Num172z0">
    <w:name w:val="WW8Num172z0"/>
    <w:rsid w:val="009B7808"/>
    <w:rPr>
      <w:rFonts w:ascii="Symbol" w:hAnsi="Symbol"/>
    </w:rPr>
  </w:style>
  <w:style w:type="character" w:customStyle="1" w:styleId="WW8Num173z0">
    <w:name w:val="WW8Num173z0"/>
    <w:rsid w:val="009B7808"/>
    <w:rPr>
      <w:rFonts w:ascii="Arial" w:hAnsi="Arial" w:cs="Arial"/>
    </w:rPr>
  </w:style>
  <w:style w:type="character" w:customStyle="1" w:styleId="WW8Num174z0">
    <w:name w:val="WW8Num174z0"/>
    <w:rsid w:val="009B7808"/>
    <w:rPr>
      <w:rFonts w:ascii="Symbol" w:hAnsi="Symbol"/>
    </w:rPr>
  </w:style>
  <w:style w:type="character" w:customStyle="1" w:styleId="WW8Num175z0">
    <w:name w:val="WW8Num175z0"/>
    <w:rsid w:val="009B7808"/>
    <w:rPr>
      <w:rFonts w:ascii="Arial" w:hAnsi="Arial" w:cs="Arial"/>
    </w:rPr>
  </w:style>
  <w:style w:type="character" w:customStyle="1" w:styleId="WW8Num176z0">
    <w:name w:val="WW8Num176z0"/>
    <w:rsid w:val="009B7808"/>
    <w:rPr>
      <w:rFonts w:ascii="Arial" w:hAnsi="Arial" w:cs="Arial"/>
    </w:rPr>
  </w:style>
  <w:style w:type="character" w:customStyle="1" w:styleId="WW8Num177z0">
    <w:name w:val="WW8Num177z0"/>
    <w:rsid w:val="009B7808"/>
    <w:rPr>
      <w:rFonts w:ascii="Arial" w:hAnsi="Arial" w:cs="Arial"/>
    </w:rPr>
  </w:style>
  <w:style w:type="character" w:customStyle="1" w:styleId="WW8Num178z0">
    <w:name w:val="WW8Num178z0"/>
    <w:rsid w:val="009B7808"/>
    <w:rPr>
      <w:rFonts w:ascii="Arial" w:hAnsi="Arial" w:cs="Arial"/>
    </w:rPr>
  </w:style>
  <w:style w:type="character" w:customStyle="1" w:styleId="WW8Num179z0">
    <w:name w:val="WW8Num179z0"/>
    <w:rsid w:val="009B7808"/>
    <w:rPr>
      <w:rFonts w:ascii="Arial" w:hAnsi="Arial" w:cs="Arial"/>
    </w:rPr>
  </w:style>
  <w:style w:type="character" w:customStyle="1" w:styleId="WW8Num180z0">
    <w:name w:val="WW8Num180z0"/>
    <w:rsid w:val="009B7808"/>
    <w:rPr>
      <w:rFonts w:ascii="Arial" w:hAnsi="Arial" w:cs="Arial"/>
    </w:rPr>
  </w:style>
  <w:style w:type="character" w:customStyle="1" w:styleId="WW8Num181z0">
    <w:name w:val="WW8Num181z0"/>
    <w:rsid w:val="009B7808"/>
    <w:rPr>
      <w:rFonts w:ascii="Arial" w:hAnsi="Arial" w:cs="Arial"/>
    </w:rPr>
  </w:style>
  <w:style w:type="character" w:customStyle="1" w:styleId="WW8Num182z0">
    <w:name w:val="WW8Num182z0"/>
    <w:rsid w:val="009B7808"/>
    <w:rPr>
      <w:rFonts w:ascii="Arial" w:hAnsi="Arial" w:cs="Arial"/>
    </w:rPr>
  </w:style>
  <w:style w:type="character" w:customStyle="1" w:styleId="WW8Num183z0">
    <w:name w:val="WW8Num183z0"/>
    <w:rsid w:val="009B7808"/>
    <w:rPr>
      <w:rFonts w:ascii="Arial" w:hAnsi="Arial" w:cs="Arial"/>
    </w:rPr>
  </w:style>
  <w:style w:type="character" w:customStyle="1" w:styleId="WW8Num184z0">
    <w:name w:val="WW8Num184z0"/>
    <w:rsid w:val="009B7808"/>
    <w:rPr>
      <w:rFonts w:ascii="Arial" w:hAnsi="Arial" w:cs="Arial"/>
    </w:rPr>
  </w:style>
  <w:style w:type="character" w:customStyle="1" w:styleId="WW8Num185z0">
    <w:name w:val="WW8Num185z0"/>
    <w:rsid w:val="009B7808"/>
    <w:rPr>
      <w:rFonts w:ascii="Arial" w:hAnsi="Arial" w:cs="Arial"/>
    </w:rPr>
  </w:style>
  <w:style w:type="character" w:customStyle="1" w:styleId="WW8Num186z0">
    <w:name w:val="WW8Num186z0"/>
    <w:rsid w:val="009B7808"/>
    <w:rPr>
      <w:rFonts w:ascii="Arial" w:hAnsi="Arial" w:cs="Arial"/>
    </w:rPr>
  </w:style>
  <w:style w:type="character" w:customStyle="1" w:styleId="WW8Num187z0">
    <w:name w:val="WW8Num187z0"/>
    <w:rsid w:val="009B7808"/>
    <w:rPr>
      <w:rFonts w:ascii="Arial" w:hAnsi="Arial" w:cs="Arial"/>
    </w:rPr>
  </w:style>
  <w:style w:type="character" w:customStyle="1" w:styleId="WW8Num188z0">
    <w:name w:val="WW8Num188z0"/>
    <w:rsid w:val="009B7808"/>
    <w:rPr>
      <w:rFonts w:ascii="Arial" w:hAnsi="Arial" w:cs="Arial"/>
    </w:rPr>
  </w:style>
  <w:style w:type="character" w:customStyle="1" w:styleId="WW8Num189z0">
    <w:name w:val="WW8Num189z0"/>
    <w:rsid w:val="009B7808"/>
    <w:rPr>
      <w:rFonts w:ascii="Arial" w:hAnsi="Arial" w:cs="Arial"/>
    </w:rPr>
  </w:style>
  <w:style w:type="character" w:customStyle="1" w:styleId="WW8Num190z0">
    <w:name w:val="WW8Num190z0"/>
    <w:rsid w:val="009B7808"/>
    <w:rPr>
      <w:rFonts w:ascii="Arial" w:hAnsi="Arial" w:cs="Arial"/>
    </w:rPr>
  </w:style>
  <w:style w:type="character" w:customStyle="1" w:styleId="WW8Num191z0">
    <w:name w:val="WW8Num191z0"/>
    <w:rsid w:val="009B7808"/>
    <w:rPr>
      <w:rFonts w:ascii="Arial" w:hAnsi="Arial" w:cs="Arial"/>
    </w:rPr>
  </w:style>
  <w:style w:type="character" w:customStyle="1" w:styleId="WW8Num192z0">
    <w:name w:val="WW8Num192z0"/>
    <w:rsid w:val="009B7808"/>
    <w:rPr>
      <w:rFonts w:ascii="Arial" w:hAnsi="Arial" w:cs="Arial"/>
    </w:rPr>
  </w:style>
  <w:style w:type="character" w:customStyle="1" w:styleId="WW8Num193z0">
    <w:name w:val="WW8Num193z0"/>
    <w:rsid w:val="009B7808"/>
    <w:rPr>
      <w:rFonts w:ascii="Arial" w:hAnsi="Arial" w:cs="Arial"/>
    </w:rPr>
  </w:style>
  <w:style w:type="character" w:customStyle="1" w:styleId="WW8Num194z0">
    <w:name w:val="WW8Num194z0"/>
    <w:rsid w:val="009B7808"/>
    <w:rPr>
      <w:rFonts w:ascii="Symbol" w:hAnsi="Symbol" w:cs="Arial"/>
    </w:rPr>
  </w:style>
  <w:style w:type="character" w:customStyle="1" w:styleId="WW8Num195z0">
    <w:name w:val="WW8Num195z0"/>
    <w:rsid w:val="009B7808"/>
    <w:rPr>
      <w:rFonts w:ascii="Arial" w:hAnsi="Arial" w:cs="Arial"/>
    </w:rPr>
  </w:style>
  <w:style w:type="character" w:customStyle="1" w:styleId="WW8Num196z0">
    <w:name w:val="WW8Num196z0"/>
    <w:rsid w:val="009B7808"/>
    <w:rPr>
      <w:rFonts w:ascii="Arial" w:hAnsi="Arial" w:cs="Arial"/>
    </w:rPr>
  </w:style>
  <w:style w:type="character" w:customStyle="1" w:styleId="WW8Num197z0">
    <w:name w:val="WW8Num197z0"/>
    <w:rsid w:val="009B7808"/>
    <w:rPr>
      <w:rFonts w:ascii="Arial" w:hAnsi="Arial" w:cs="Arial"/>
    </w:rPr>
  </w:style>
  <w:style w:type="character" w:customStyle="1" w:styleId="WW8Num198z0">
    <w:name w:val="WW8Num198z0"/>
    <w:rsid w:val="009B7808"/>
    <w:rPr>
      <w:rFonts w:ascii="Arial" w:hAnsi="Arial" w:cs="Arial"/>
    </w:rPr>
  </w:style>
  <w:style w:type="character" w:customStyle="1" w:styleId="WW8Num199z0">
    <w:name w:val="WW8Num199z0"/>
    <w:rsid w:val="009B7808"/>
    <w:rPr>
      <w:rFonts w:ascii="Arial" w:hAnsi="Arial" w:cs="Arial"/>
    </w:rPr>
  </w:style>
  <w:style w:type="character" w:customStyle="1" w:styleId="WW8Num200z0">
    <w:name w:val="WW8Num200z0"/>
    <w:rsid w:val="009B7808"/>
    <w:rPr>
      <w:rFonts w:ascii="Arial" w:hAnsi="Arial" w:cs="Arial"/>
    </w:rPr>
  </w:style>
  <w:style w:type="character" w:customStyle="1" w:styleId="WW8Num201z0">
    <w:name w:val="WW8Num201z0"/>
    <w:rsid w:val="009B7808"/>
    <w:rPr>
      <w:rFonts w:ascii="Arial" w:hAnsi="Arial" w:cs="Arial"/>
    </w:rPr>
  </w:style>
  <w:style w:type="character" w:customStyle="1" w:styleId="WW8Num202z0">
    <w:name w:val="WW8Num202z0"/>
    <w:rsid w:val="009B7808"/>
    <w:rPr>
      <w:rFonts w:ascii="Arial" w:hAnsi="Arial" w:cs="Arial"/>
    </w:rPr>
  </w:style>
  <w:style w:type="character" w:customStyle="1" w:styleId="WW8Num203z0">
    <w:name w:val="WW8Num203z0"/>
    <w:rsid w:val="009B7808"/>
    <w:rPr>
      <w:rFonts w:ascii="Arial" w:hAnsi="Arial" w:cs="Arial"/>
    </w:rPr>
  </w:style>
  <w:style w:type="character" w:customStyle="1" w:styleId="WW8Num204z0">
    <w:name w:val="WW8Num204z0"/>
    <w:rsid w:val="009B7808"/>
    <w:rPr>
      <w:rFonts w:ascii="Arial" w:hAnsi="Arial" w:cs="Arial"/>
    </w:rPr>
  </w:style>
  <w:style w:type="character" w:customStyle="1" w:styleId="WW8Num205z0">
    <w:name w:val="WW8Num205z0"/>
    <w:rsid w:val="009B7808"/>
    <w:rPr>
      <w:rFonts w:ascii="Arial" w:hAnsi="Arial" w:cs="Arial"/>
    </w:rPr>
  </w:style>
  <w:style w:type="character" w:customStyle="1" w:styleId="WW8Num206z0">
    <w:name w:val="WW8Num206z0"/>
    <w:rsid w:val="009B7808"/>
    <w:rPr>
      <w:rFonts w:ascii="Arial" w:hAnsi="Arial" w:cs="Arial"/>
    </w:rPr>
  </w:style>
  <w:style w:type="character" w:customStyle="1" w:styleId="WW8Num207z0">
    <w:name w:val="WW8Num207z0"/>
    <w:rsid w:val="009B7808"/>
    <w:rPr>
      <w:rFonts w:ascii="Arial" w:hAnsi="Arial" w:cs="Arial"/>
    </w:rPr>
  </w:style>
  <w:style w:type="character" w:customStyle="1" w:styleId="WW8Num208z0">
    <w:name w:val="WW8Num208z0"/>
    <w:rsid w:val="009B7808"/>
    <w:rPr>
      <w:rFonts w:ascii="Arial" w:hAnsi="Arial" w:cs="Arial"/>
    </w:rPr>
  </w:style>
  <w:style w:type="character" w:customStyle="1" w:styleId="WW8Num209z0">
    <w:name w:val="WW8Num209z0"/>
    <w:rsid w:val="009B7808"/>
    <w:rPr>
      <w:rFonts w:ascii="Arial" w:hAnsi="Arial" w:cs="Arial"/>
    </w:rPr>
  </w:style>
  <w:style w:type="character" w:customStyle="1" w:styleId="WW8Num210z0">
    <w:name w:val="WW8Num210z0"/>
    <w:rsid w:val="009B7808"/>
    <w:rPr>
      <w:rFonts w:ascii="Arial" w:hAnsi="Arial" w:cs="Arial"/>
    </w:rPr>
  </w:style>
  <w:style w:type="character" w:customStyle="1" w:styleId="WW8Num211z0">
    <w:name w:val="WW8Num211z0"/>
    <w:rsid w:val="009B7808"/>
    <w:rPr>
      <w:rFonts w:ascii="Arial" w:hAnsi="Arial" w:cs="Arial"/>
    </w:rPr>
  </w:style>
  <w:style w:type="character" w:customStyle="1" w:styleId="WW8Num212z0">
    <w:name w:val="WW8Num212z0"/>
    <w:rsid w:val="009B7808"/>
    <w:rPr>
      <w:rFonts w:ascii="Arial" w:hAnsi="Arial" w:cs="Arial"/>
    </w:rPr>
  </w:style>
  <w:style w:type="character" w:customStyle="1" w:styleId="WW8Num213z0">
    <w:name w:val="WW8Num213z0"/>
    <w:rsid w:val="009B7808"/>
    <w:rPr>
      <w:rFonts w:ascii="Arial" w:hAnsi="Arial" w:cs="Arial"/>
    </w:rPr>
  </w:style>
  <w:style w:type="character" w:customStyle="1" w:styleId="Absatz-Standardschriftart">
    <w:name w:val="Absatz-Standardschriftart"/>
    <w:rsid w:val="009B7808"/>
  </w:style>
  <w:style w:type="character" w:customStyle="1" w:styleId="WW8Num27z1">
    <w:name w:val="WW8Num27z1"/>
    <w:rsid w:val="009B7808"/>
    <w:rPr>
      <w:rFonts w:cs="Times New Roman"/>
    </w:rPr>
  </w:style>
  <w:style w:type="character" w:customStyle="1" w:styleId="WW8Num61z2">
    <w:name w:val="WW8Num61z2"/>
    <w:rsid w:val="009B7808"/>
    <w:rPr>
      <w:rFonts w:ascii="Wingdings" w:hAnsi="Wingdings"/>
    </w:rPr>
  </w:style>
  <w:style w:type="character" w:customStyle="1" w:styleId="WW8Num61z3">
    <w:name w:val="WW8Num61z3"/>
    <w:rsid w:val="009B7808"/>
    <w:rPr>
      <w:rFonts w:ascii="Symbol" w:hAnsi="Symbol"/>
    </w:rPr>
  </w:style>
  <w:style w:type="character" w:customStyle="1" w:styleId="WW8Num61z4">
    <w:name w:val="WW8Num61z4"/>
    <w:rsid w:val="009B7808"/>
    <w:rPr>
      <w:rFonts w:ascii="Courier New" w:hAnsi="Courier New"/>
    </w:rPr>
  </w:style>
  <w:style w:type="character" w:customStyle="1" w:styleId="WW8Num62z1">
    <w:name w:val="WW8Num62z1"/>
    <w:rsid w:val="009B7808"/>
    <w:rPr>
      <w:rFonts w:cs="Times New Roman"/>
    </w:rPr>
  </w:style>
  <w:style w:type="character" w:customStyle="1" w:styleId="WW8Num94z0">
    <w:name w:val="WW8Num94z0"/>
    <w:rsid w:val="009B7808"/>
    <w:rPr>
      <w:rFonts w:ascii="Wingdings" w:hAnsi="Wingdings"/>
    </w:rPr>
  </w:style>
  <w:style w:type="character" w:customStyle="1" w:styleId="WW8Num107z1">
    <w:name w:val="WW8Num107z1"/>
    <w:rsid w:val="009B7808"/>
    <w:rPr>
      <w:rFonts w:cs="Times New Roman"/>
    </w:rPr>
  </w:style>
  <w:style w:type="character" w:customStyle="1" w:styleId="WW8Num112z2">
    <w:name w:val="WW8Num112z2"/>
    <w:rsid w:val="009B7808"/>
    <w:rPr>
      <w:rFonts w:cs="Times New Roman"/>
    </w:rPr>
  </w:style>
  <w:style w:type="character" w:customStyle="1" w:styleId="WW8Num129z1">
    <w:name w:val="WW8Num129z1"/>
    <w:rsid w:val="009B7808"/>
    <w:rPr>
      <w:rFonts w:cs="Times New Roman"/>
    </w:rPr>
  </w:style>
  <w:style w:type="character" w:customStyle="1" w:styleId="WW8Num140z1">
    <w:name w:val="WW8Num140z1"/>
    <w:rsid w:val="009B7808"/>
    <w:rPr>
      <w:rFonts w:ascii="Arial" w:hAnsi="Arial"/>
    </w:rPr>
  </w:style>
  <w:style w:type="character" w:customStyle="1" w:styleId="WW8Num140z2">
    <w:name w:val="WW8Num140z2"/>
    <w:rsid w:val="009B7808"/>
    <w:rPr>
      <w:rFonts w:cs="Times New Roman"/>
    </w:rPr>
  </w:style>
  <w:style w:type="character" w:customStyle="1" w:styleId="WW8Num147z1">
    <w:name w:val="WW8Num147z1"/>
    <w:rsid w:val="009B7808"/>
    <w:rPr>
      <w:rFonts w:ascii="Wingdings" w:hAnsi="Wingdings"/>
    </w:rPr>
  </w:style>
  <w:style w:type="character" w:customStyle="1" w:styleId="WW8Num147z3">
    <w:name w:val="WW8Num147z3"/>
    <w:rsid w:val="009B7808"/>
    <w:rPr>
      <w:rFonts w:ascii="Symbol" w:hAnsi="Symbol"/>
    </w:rPr>
  </w:style>
  <w:style w:type="character" w:customStyle="1" w:styleId="WW8NumSt175z0">
    <w:name w:val="WW8NumSt175z0"/>
    <w:rsid w:val="009B7808"/>
    <w:rPr>
      <w:rFonts w:ascii="Arial" w:hAnsi="Arial" w:cs="Arial"/>
    </w:rPr>
  </w:style>
  <w:style w:type="character" w:customStyle="1" w:styleId="WW8NumSt177z0">
    <w:name w:val="WW8NumSt177z0"/>
    <w:rsid w:val="009B7808"/>
    <w:rPr>
      <w:rFonts w:ascii="Arial" w:hAnsi="Arial" w:cs="Arial"/>
    </w:rPr>
  </w:style>
  <w:style w:type="character" w:customStyle="1" w:styleId="WW8NumSt180z0">
    <w:name w:val="WW8NumSt180z0"/>
    <w:rsid w:val="009B7808"/>
    <w:rPr>
      <w:rFonts w:ascii="Arial" w:hAnsi="Arial" w:cs="Arial"/>
    </w:rPr>
  </w:style>
  <w:style w:type="character" w:customStyle="1" w:styleId="WW8NumSt181z0">
    <w:name w:val="WW8NumSt181z0"/>
    <w:rsid w:val="009B7808"/>
    <w:rPr>
      <w:rFonts w:ascii="Arial" w:hAnsi="Arial" w:cs="Arial"/>
    </w:rPr>
  </w:style>
  <w:style w:type="character" w:customStyle="1" w:styleId="WW8NumSt182z0">
    <w:name w:val="WW8NumSt182z0"/>
    <w:rsid w:val="009B7808"/>
    <w:rPr>
      <w:rFonts w:ascii="Arial" w:hAnsi="Arial" w:cs="Arial"/>
    </w:rPr>
  </w:style>
  <w:style w:type="character" w:customStyle="1" w:styleId="WW8NumSt183z0">
    <w:name w:val="WW8NumSt183z0"/>
    <w:rsid w:val="009B7808"/>
    <w:rPr>
      <w:rFonts w:ascii="Arial" w:hAnsi="Arial" w:cs="Arial"/>
    </w:rPr>
  </w:style>
  <w:style w:type="character" w:customStyle="1" w:styleId="WW8NumSt184z0">
    <w:name w:val="WW8NumSt184z0"/>
    <w:rsid w:val="009B7808"/>
    <w:rPr>
      <w:rFonts w:ascii="Arial" w:hAnsi="Arial" w:cs="Arial"/>
    </w:rPr>
  </w:style>
  <w:style w:type="character" w:customStyle="1" w:styleId="WW8NumSt186z0">
    <w:name w:val="WW8NumSt186z0"/>
    <w:rsid w:val="009B7808"/>
    <w:rPr>
      <w:rFonts w:ascii="Arial" w:hAnsi="Arial" w:cs="Arial"/>
    </w:rPr>
  </w:style>
  <w:style w:type="character" w:customStyle="1" w:styleId="WW8NumSt187z0">
    <w:name w:val="WW8NumSt187z0"/>
    <w:rsid w:val="009B7808"/>
    <w:rPr>
      <w:rFonts w:ascii="Arial" w:hAnsi="Arial" w:cs="Arial"/>
    </w:rPr>
  </w:style>
  <w:style w:type="character" w:customStyle="1" w:styleId="WW8NumSt188z0">
    <w:name w:val="WW8NumSt188z0"/>
    <w:rsid w:val="009B7808"/>
    <w:rPr>
      <w:rFonts w:ascii="Arial" w:hAnsi="Arial" w:cs="Arial"/>
    </w:rPr>
  </w:style>
  <w:style w:type="character" w:customStyle="1" w:styleId="WW8NumSt189z0">
    <w:name w:val="WW8NumSt189z0"/>
    <w:rsid w:val="009B7808"/>
    <w:rPr>
      <w:rFonts w:ascii="Arial" w:hAnsi="Arial" w:cs="Arial"/>
    </w:rPr>
  </w:style>
  <w:style w:type="character" w:customStyle="1" w:styleId="WW8NumSt190z0">
    <w:name w:val="WW8NumSt190z0"/>
    <w:rsid w:val="009B7808"/>
    <w:rPr>
      <w:rFonts w:ascii="Arial" w:hAnsi="Arial" w:cs="Arial"/>
    </w:rPr>
  </w:style>
  <w:style w:type="character" w:customStyle="1" w:styleId="WW8NumSt191z0">
    <w:name w:val="WW8NumSt191z0"/>
    <w:rsid w:val="009B7808"/>
    <w:rPr>
      <w:rFonts w:ascii="Arial" w:hAnsi="Arial" w:cs="Arial"/>
    </w:rPr>
  </w:style>
  <w:style w:type="character" w:customStyle="1" w:styleId="WW8NumSt192z0">
    <w:name w:val="WW8NumSt192z0"/>
    <w:rsid w:val="009B7808"/>
    <w:rPr>
      <w:rFonts w:ascii="Arial" w:hAnsi="Arial" w:cs="Arial"/>
    </w:rPr>
  </w:style>
  <w:style w:type="character" w:customStyle="1" w:styleId="WW8NumSt194z0">
    <w:name w:val="WW8NumSt194z0"/>
    <w:rsid w:val="009B7808"/>
    <w:rPr>
      <w:rFonts w:ascii="Arial" w:hAnsi="Arial" w:cs="Arial"/>
    </w:rPr>
  </w:style>
  <w:style w:type="character" w:customStyle="1" w:styleId="WW8NumSt195z0">
    <w:name w:val="WW8NumSt195z0"/>
    <w:rsid w:val="009B7808"/>
    <w:rPr>
      <w:rFonts w:ascii="Arial" w:hAnsi="Arial" w:cs="Arial"/>
    </w:rPr>
  </w:style>
  <w:style w:type="character" w:customStyle="1" w:styleId="WW8NumSt196z0">
    <w:name w:val="WW8NumSt196z0"/>
    <w:rsid w:val="009B7808"/>
    <w:rPr>
      <w:rFonts w:ascii="Arial" w:hAnsi="Arial" w:cs="Arial"/>
    </w:rPr>
  </w:style>
  <w:style w:type="character" w:customStyle="1" w:styleId="WW8NumSt197z0">
    <w:name w:val="WW8NumSt197z0"/>
    <w:rsid w:val="009B7808"/>
    <w:rPr>
      <w:rFonts w:ascii="Arial" w:hAnsi="Arial" w:cs="Arial"/>
    </w:rPr>
  </w:style>
  <w:style w:type="character" w:customStyle="1" w:styleId="WW8NumSt198z0">
    <w:name w:val="WW8NumSt198z0"/>
    <w:rsid w:val="009B7808"/>
    <w:rPr>
      <w:rFonts w:ascii="Arial" w:hAnsi="Arial" w:cs="Arial"/>
    </w:rPr>
  </w:style>
  <w:style w:type="character" w:customStyle="1" w:styleId="WW8NumSt199z0">
    <w:name w:val="WW8NumSt199z0"/>
    <w:rsid w:val="009B7808"/>
    <w:rPr>
      <w:rFonts w:ascii="Arial" w:hAnsi="Arial" w:cs="Arial"/>
    </w:rPr>
  </w:style>
  <w:style w:type="character" w:customStyle="1" w:styleId="WW8NumSt200z0">
    <w:name w:val="WW8NumSt200z0"/>
    <w:rsid w:val="009B7808"/>
    <w:rPr>
      <w:rFonts w:ascii="Arial" w:hAnsi="Arial" w:cs="Arial"/>
    </w:rPr>
  </w:style>
  <w:style w:type="character" w:customStyle="1" w:styleId="WW8NumSt202z0">
    <w:name w:val="WW8NumSt202z0"/>
    <w:rsid w:val="009B7808"/>
    <w:rPr>
      <w:rFonts w:ascii="Arial" w:hAnsi="Arial" w:cs="Arial"/>
    </w:rPr>
  </w:style>
  <w:style w:type="character" w:customStyle="1" w:styleId="WW8NumSt203z0">
    <w:name w:val="WW8NumSt203z0"/>
    <w:rsid w:val="009B7808"/>
    <w:rPr>
      <w:rFonts w:ascii="Arial" w:hAnsi="Arial" w:cs="Arial"/>
    </w:rPr>
  </w:style>
  <w:style w:type="character" w:customStyle="1" w:styleId="WW8NumSt205z0">
    <w:name w:val="WW8NumSt205z0"/>
    <w:rsid w:val="009B7808"/>
    <w:rPr>
      <w:rFonts w:ascii="Arial" w:hAnsi="Arial" w:cs="Arial"/>
    </w:rPr>
  </w:style>
  <w:style w:type="character" w:customStyle="1" w:styleId="WW8NumSt206z0">
    <w:name w:val="WW8NumSt206z0"/>
    <w:rsid w:val="009B7808"/>
    <w:rPr>
      <w:rFonts w:ascii="Arial" w:hAnsi="Arial" w:cs="Arial"/>
    </w:rPr>
  </w:style>
  <w:style w:type="character" w:customStyle="1" w:styleId="WW8NumSt207z0">
    <w:name w:val="WW8NumSt207z0"/>
    <w:rsid w:val="009B7808"/>
    <w:rPr>
      <w:rFonts w:ascii="Arial" w:hAnsi="Arial" w:cs="Arial"/>
    </w:rPr>
  </w:style>
  <w:style w:type="character" w:customStyle="1" w:styleId="WW8NumSt209z0">
    <w:name w:val="WW8NumSt209z0"/>
    <w:rsid w:val="009B7808"/>
    <w:rPr>
      <w:rFonts w:ascii="Arial" w:hAnsi="Arial" w:cs="Arial"/>
    </w:rPr>
  </w:style>
  <w:style w:type="character" w:customStyle="1" w:styleId="WW8NumSt211z0">
    <w:name w:val="WW8NumSt211z0"/>
    <w:rsid w:val="009B7808"/>
    <w:rPr>
      <w:rFonts w:ascii="Arial" w:hAnsi="Arial" w:cs="Arial"/>
    </w:rPr>
  </w:style>
  <w:style w:type="character" w:customStyle="1" w:styleId="WW8NumSt212z0">
    <w:name w:val="WW8NumSt212z0"/>
    <w:rsid w:val="009B7808"/>
    <w:rPr>
      <w:rFonts w:ascii="Arial" w:hAnsi="Arial" w:cs="Arial"/>
    </w:rPr>
  </w:style>
  <w:style w:type="character" w:customStyle="1" w:styleId="WW8NumSt215z0">
    <w:name w:val="WW8NumSt215z0"/>
    <w:rsid w:val="009B7808"/>
    <w:rPr>
      <w:rFonts w:ascii="Arial" w:hAnsi="Arial" w:cs="Arial"/>
    </w:rPr>
  </w:style>
  <w:style w:type="character" w:customStyle="1" w:styleId="WW8NumSt216z0">
    <w:name w:val="WW8NumSt216z0"/>
    <w:rsid w:val="009B7808"/>
    <w:rPr>
      <w:rFonts w:ascii="Arial" w:hAnsi="Arial" w:cs="Arial"/>
    </w:rPr>
  </w:style>
  <w:style w:type="character" w:customStyle="1" w:styleId="WW8NumSt218z0">
    <w:name w:val="WW8NumSt218z0"/>
    <w:rsid w:val="009B7808"/>
    <w:rPr>
      <w:rFonts w:ascii="Arial" w:hAnsi="Arial" w:cs="Arial"/>
    </w:rPr>
  </w:style>
  <w:style w:type="character" w:customStyle="1" w:styleId="WW8NumSt219z0">
    <w:name w:val="WW8NumSt219z0"/>
    <w:rsid w:val="009B7808"/>
    <w:rPr>
      <w:rFonts w:ascii="Arial" w:hAnsi="Arial" w:cs="Arial"/>
    </w:rPr>
  </w:style>
  <w:style w:type="character" w:customStyle="1" w:styleId="WW8NumSt220z0">
    <w:name w:val="WW8NumSt220z0"/>
    <w:rsid w:val="009B7808"/>
    <w:rPr>
      <w:rFonts w:ascii="Arial" w:hAnsi="Arial" w:cs="Arial"/>
    </w:rPr>
  </w:style>
  <w:style w:type="character" w:customStyle="1" w:styleId="WW8NumSt221z0">
    <w:name w:val="WW8NumSt221z0"/>
    <w:rsid w:val="009B7808"/>
    <w:rPr>
      <w:rFonts w:ascii="Arial" w:hAnsi="Arial" w:cs="Arial"/>
    </w:rPr>
  </w:style>
  <w:style w:type="character" w:customStyle="1" w:styleId="WW8NumSt223z0">
    <w:name w:val="WW8NumSt223z0"/>
    <w:rsid w:val="009B7808"/>
    <w:rPr>
      <w:rFonts w:ascii="Arial" w:hAnsi="Arial" w:cs="Arial"/>
    </w:rPr>
  </w:style>
  <w:style w:type="character" w:customStyle="1" w:styleId="WW8NumSt224z0">
    <w:name w:val="WW8NumSt224z0"/>
    <w:rsid w:val="009B7808"/>
    <w:rPr>
      <w:rFonts w:ascii="Arial" w:hAnsi="Arial" w:cs="Arial"/>
    </w:rPr>
  </w:style>
  <w:style w:type="character" w:customStyle="1" w:styleId="WW8NumSt225z0">
    <w:name w:val="WW8NumSt225z0"/>
    <w:rsid w:val="009B7808"/>
    <w:rPr>
      <w:rFonts w:ascii="Arial" w:hAnsi="Arial" w:cs="Arial"/>
    </w:rPr>
  </w:style>
  <w:style w:type="character" w:customStyle="1" w:styleId="WW8NumSt226z0">
    <w:name w:val="WW8NumSt226z0"/>
    <w:rsid w:val="009B7808"/>
    <w:rPr>
      <w:rFonts w:ascii="Arial" w:hAnsi="Arial" w:cs="Arial"/>
    </w:rPr>
  </w:style>
  <w:style w:type="character" w:customStyle="1" w:styleId="WW8NumSt227z0">
    <w:name w:val="WW8NumSt227z0"/>
    <w:rsid w:val="009B7808"/>
    <w:rPr>
      <w:rFonts w:ascii="Arial" w:hAnsi="Arial" w:cs="Arial"/>
    </w:rPr>
  </w:style>
  <w:style w:type="character" w:customStyle="1" w:styleId="WW8NumSt228z0">
    <w:name w:val="WW8NumSt228z0"/>
    <w:rsid w:val="009B7808"/>
    <w:rPr>
      <w:rFonts w:ascii="Arial" w:hAnsi="Arial" w:cs="Arial"/>
    </w:rPr>
  </w:style>
  <w:style w:type="character" w:customStyle="1" w:styleId="WW8NumSt229z0">
    <w:name w:val="WW8NumSt229z0"/>
    <w:rsid w:val="009B7808"/>
    <w:rPr>
      <w:rFonts w:ascii="Arial" w:hAnsi="Arial" w:cs="Arial"/>
    </w:rPr>
  </w:style>
  <w:style w:type="character" w:customStyle="1" w:styleId="WW8NumSt231z0">
    <w:name w:val="WW8NumSt231z0"/>
    <w:rsid w:val="009B7808"/>
    <w:rPr>
      <w:rFonts w:ascii="Arial" w:hAnsi="Arial" w:cs="Arial"/>
    </w:rPr>
  </w:style>
  <w:style w:type="character" w:customStyle="1" w:styleId="WW8NumSt232z0">
    <w:name w:val="WW8NumSt232z0"/>
    <w:rsid w:val="009B7808"/>
    <w:rPr>
      <w:rFonts w:ascii="Arial" w:hAnsi="Arial" w:cs="Arial"/>
    </w:rPr>
  </w:style>
  <w:style w:type="character" w:customStyle="1" w:styleId="Carpredefinitoparagrafo2">
    <w:name w:val="Car. predefinito paragrafo2"/>
    <w:rsid w:val="009B7808"/>
  </w:style>
  <w:style w:type="character" w:customStyle="1" w:styleId="Titolo4Carattere">
    <w:name w:val="Titolo 4 Carattere"/>
    <w:rsid w:val="009B7808"/>
    <w:rPr>
      <w:rFonts w:ascii="Arial" w:hAnsi="Arial" w:cs="Arial"/>
      <w:sz w:val="24"/>
      <w:szCs w:val="24"/>
    </w:rPr>
  </w:style>
  <w:style w:type="character" w:customStyle="1" w:styleId="Titolo5Carattere">
    <w:name w:val="Titolo 5 Carattere"/>
    <w:rsid w:val="009B7808"/>
    <w:rPr>
      <w:rFonts w:ascii="Calibri" w:eastAsia="Times New Roman" w:hAnsi="Calibri" w:cs="Times New Roman"/>
      <w:b/>
      <w:bCs/>
      <w:i/>
      <w:iCs/>
      <w:sz w:val="26"/>
      <w:szCs w:val="26"/>
    </w:rPr>
  </w:style>
  <w:style w:type="character" w:customStyle="1" w:styleId="WW8Num14z2">
    <w:name w:val="WW8Num14z2"/>
    <w:rsid w:val="009B7808"/>
    <w:rPr>
      <w:rFonts w:ascii="Wingdings" w:hAnsi="Wingdings"/>
    </w:rPr>
  </w:style>
  <w:style w:type="character" w:customStyle="1" w:styleId="WW8Num14z3">
    <w:name w:val="WW8Num14z3"/>
    <w:rsid w:val="009B7808"/>
    <w:rPr>
      <w:rFonts w:ascii="Symbol" w:hAnsi="Symbol"/>
    </w:rPr>
  </w:style>
  <w:style w:type="character" w:customStyle="1" w:styleId="WW8Num20z1">
    <w:name w:val="WW8Num20z1"/>
    <w:rsid w:val="009B7808"/>
    <w:rPr>
      <w:rFonts w:ascii="Courier New" w:hAnsi="Courier New" w:cs="Courier New"/>
    </w:rPr>
  </w:style>
  <w:style w:type="character" w:customStyle="1" w:styleId="WW8Num20z2">
    <w:name w:val="WW8Num20z2"/>
    <w:rsid w:val="009B7808"/>
    <w:rPr>
      <w:rFonts w:ascii="Wingdings" w:hAnsi="Wingdings"/>
    </w:rPr>
  </w:style>
  <w:style w:type="character" w:customStyle="1" w:styleId="WW8Num20z3">
    <w:name w:val="WW8Num20z3"/>
    <w:rsid w:val="009B7808"/>
    <w:rPr>
      <w:rFonts w:ascii="Symbol" w:hAnsi="Symbol"/>
    </w:rPr>
  </w:style>
  <w:style w:type="character" w:customStyle="1" w:styleId="WW8Num31z2">
    <w:name w:val="WW8Num31z2"/>
    <w:rsid w:val="009B7808"/>
    <w:rPr>
      <w:rFonts w:ascii="Wingdings" w:hAnsi="Wingdings"/>
    </w:rPr>
  </w:style>
  <w:style w:type="character" w:customStyle="1" w:styleId="WW8Num31z3">
    <w:name w:val="WW8Num31z3"/>
    <w:rsid w:val="009B7808"/>
    <w:rPr>
      <w:rFonts w:ascii="Symbol" w:hAnsi="Symbol"/>
    </w:rPr>
  </w:style>
  <w:style w:type="character" w:customStyle="1" w:styleId="WW8Num42z1">
    <w:name w:val="WW8Num42z1"/>
    <w:rsid w:val="009B7808"/>
    <w:rPr>
      <w:rFonts w:ascii="Courier New" w:hAnsi="Courier New" w:cs="Courier New"/>
    </w:rPr>
  </w:style>
  <w:style w:type="character" w:customStyle="1" w:styleId="WW8Num42z2">
    <w:name w:val="WW8Num42z2"/>
    <w:rsid w:val="009B7808"/>
    <w:rPr>
      <w:rFonts w:ascii="Wingdings" w:hAnsi="Wingdings"/>
    </w:rPr>
  </w:style>
  <w:style w:type="character" w:customStyle="1" w:styleId="WW8Num44z1">
    <w:name w:val="WW8Num44z1"/>
    <w:rsid w:val="009B7808"/>
    <w:rPr>
      <w:rFonts w:cs="Times New Roman"/>
    </w:rPr>
  </w:style>
  <w:style w:type="character" w:customStyle="1" w:styleId="WW8Num46z1">
    <w:name w:val="WW8Num46z1"/>
    <w:rsid w:val="009B7808"/>
    <w:rPr>
      <w:rFonts w:ascii="Courier New" w:hAnsi="Courier New"/>
    </w:rPr>
  </w:style>
  <w:style w:type="character" w:customStyle="1" w:styleId="WW8Num46z2">
    <w:name w:val="WW8Num46z2"/>
    <w:rsid w:val="009B7808"/>
    <w:rPr>
      <w:rFonts w:ascii="Wingdings" w:hAnsi="Wingdings"/>
    </w:rPr>
  </w:style>
  <w:style w:type="character" w:customStyle="1" w:styleId="WW8Num46z3">
    <w:name w:val="WW8Num46z3"/>
    <w:rsid w:val="009B7808"/>
    <w:rPr>
      <w:rFonts w:ascii="Symbol" w:hAnsi="Symbol"/>
    </w:rPr>
  </w:style>
  <w:style w:type="character" w:customStyle="1" w:styleId="WW8Num47z1">
    <w:name w:val="WW8Num47z1"/>
    <w:rsid w:val="009B7808"/>
    <w:rPr>
      <w:rFonts w:cs="Times New Roman"/>
    </w:rPr>
  </w:style>
  <w:style w:type="character" w:customStyle="1" w:styleId="WW8Num50z1">
    <w:name w:val="WW8Num50z1"/>
    <w:rsid w:val="009B7808"/>
    <w:rPr>
      <w:rFonts w:ascii="Courier New" w:hAnsi="Courier New" w:cs="Courier New"/>
    </w:rPr>
  </w:style>
  <w:style w:type="character" w:customStyle="1" w:styleId="WW8Num50z2">
    <w:name w:val="WW8Num50z2"/>
    <w:rsid w:val="009B7808"/>
    <w:rPr>
      <w:rFonts w:ascii="Wingdings" w:hAnsi="Wingdings"/>
    </w:rPr>
  </w:style>
  <w:style w:type="character" w:customStyle="1" w:styleId="WW8Num50z3">
    <w:name w:val="WW8Num50z3"/>
    <w:rsid w:val="009B7808"/>
    <w:rPr>
      <w:rFonts w:ascii="Symbol" w:hAnsi="Symbol"/>
    </w:rPr>
  </w:style>
  <w:style w:type="character" w:customStyle="1" w:styleId="WW8Num52z1">
    <w:name w:val="WW8Num52z1"/>
    <w:rsid w:val="009B7808"/>
    <w:rPr>
      <w:rFonts w:ascii="Courier New" w:hAnsi="Courier New"/>
    </w:rPr>
  </w:style>
  <w:style w:type="character" w:customStyle="1" w:styleId="WW8Num52z2">
    <w:name w:val="WW8Num52z2"/>
    <w:rsid w:val="009B7808"/>
    <w:rPr>
      <w:rFonts w:ascii="Wingdings" w:hAnsi="Wingdings"/>
    </w:rPr>
  </w:style>
  <w:style w:type="character" w:customStyle="1" w:styleId="WW8Num52z3">
    <w:name w:val="WW8Num52z3"/>
    <w:rsid w:val="009B7808"/>
    <w:rPr>
      <w:rFonts w:ascii="Symbol" w:hAnsi="Symbol"/>
    </w:rPr>
  </w:style>
  <w:style w:type="character" w:customStyle="1" w:styleId="WW8Num53z1">
    <w:name w:val="WW8Num53z1"/>
    <w:rsid w:val="009B7808"/>
    <w:rPr>
      <w:rFonts w:cs="Times New Roman"/>
    </w:rPr>
  </w:style>
  <w:style w:type="character" w:customStyle="1" w:styleId="WW8Num69z1">
    <w:name w:val="WW8Num69z1"/>
    <w:rsid w:val="009B7808"/>
    <w:rPr>
      <w:rFonts w:ascii="Courier New" w:hAnsi="Courier New"/>
    </w:rPr>
  </w:style>
  <w:style w:type="character" w:customStyle="1" w:styleId="WW8Num69z2">
    <w:name w:val="WW8Num69z2"/>
    <w:rsid w:val="009B7808"/>
    <w:rPr>
      <w:rFonts w:ascii="Wingdings" w:hAnsi="Wingdings"/>
    </w:rPr>
  </w:style>
  <w:style w:type="character" w:customStyle="1" w:styleId="WW8Num69z3">
    <w:name w:val="WW8Num69z3"/>
    <w:rsid w:val="009B7808"/>
    <w:rPr>
      <w:rFonts w:ascii="Symbol" w:hAnsi="Symbol"/>
    </w:rPr>
  </w:style>
  <w:style w:type="character" w:customStyle="1" w:styleId="WW8Num86z1">
    <w:name w:val="WW8Num86z1"/>
    <w:rsid w:val="009B7808"/>
    <w:rPr>
      <w:rFonts w:cs="Times New Roman"/>
    </w:rPr>
  </w:style>
  <w:style w:type="character" w:customStyle="1" w:styleId="WW8Num90z1">
    <w:name w:val="WW8Num90z1"/>
    <w:rsid w:val="009B7808"/>
    <w:rPr>
      <w:rFonts w:ascii="Courier New" w:hAnsi="Courier New"/>
    </w:rPr>
  </w:style>
  <w:style w:type="character" w:customStyle="1" w:styleId="WW8Num90z2">
    <w:name w:val="WW8Num90z2"/>
    <w:rsid w:val="009B7808"/>
    <w:rPr>
      <w:rFonts w:ascii="Wingdings" w:hAnsi="Wingdings"/>
    </w:rPr>
  </w:style>
  <w:style w:type="character" w:customStyle="1" w:styleId="WW8Num90z3">
    <w:name w:val="WW8Num90z3"/>
    <w:rsid w:val="009B7808"/>
    <w:rPr>
      <w:rFonts w:ascii="Symbol" w:hAnsi="Symbol"/>
    </w:rPr>
  </w:style>
  <w:style w:type="character" w:customStyle="1" w:styleId="WW8Num93z1">
    <w:name w:val="WW8Num93z1"/>
    <w:rsid w:val="009B7808"/>
    <w:rPr>
      <w:rFonts w:ascii="Courier New" w:hAnsi="Courier New"/>
    </w:rPr>
  </w:style>
  <w:style w:type="character" w:customStyle="1" w:styleId="WW8Num93z3">
    <w:name w:val="WW8Num93z3"/>
    <w:rsid w:val="009B7808"/>
    <w:rPr>
      <w:rFonts w:ascii="Symbol" w:hAnsi="Symbol"/>
    </w:rPr>
  </w:style>
  <w:style w:type="character" w:customStyle="1" w:styleId="WW8Num95z1">
    <w:name w:val="WW8Num95z1"/>
    <w:rsid w:val="009B7808"/>
    <w:rPr>
      <w:rFonts w:ascii="Courier New" w:hAnsi="Courier New"/>
    </w:rPr>
  </w:style>
  <w:style w:type="character" w:customStyle="1" w:styleId="WW8Num95z3">
    <w:name w:val="WW8Num95z3"/>
    <w:rsid w:val="009B7808"/>
    <w:rPr>
      <w:rFonts w:ascii="Symbol" w:hAnsi="Symbol"/>
    </w:rPr>
  </w:style>
  <w:style w:type="character" w:customStyle="1" w:styleId="WW8Num96z1">
    <w:name w:val="WW8Num96z1"/>
    <w:rsid w:val="009B7808"/>
    <w:rPr>
      <w:rFonts w:ascii="Courier New" w:hAnsi="Courier New"/>
    </w:rPr>
  </w:style>
  <w:style w:type="character" w:customStyle="1" w:styleId="WW8Num96z2">
    <w:name w:val="WW8Num96z2"/>
    <w:rsid w:val="009B7808"/>
    <w:rPr>
      <w:rFonts w:ascii="Wingdings" w:hAnsi="Wingdings"/>
    </w:rPr>
  </w:style>
  <w:style w:type="character" w:customStyle="1" w:styleId="WW8Num96z3">
    <w:name w:val="WW8Num96z3"/>
    <w:rsid w:val="009B7808"/>
    <w:rPr>
      <w:rFonts w:ascii="Symbol" w:hAnsi="Symbol"/>
    </w:rPr>
  </w:style>
  <w:style w:type="character" w:customStyle="1" w:styleId="WW8Num100z2">
    <w:name w:val="WW8Num100z2"/>
    <w:rsid w:val="009B7808"/>
    <w:rPr>
      <w:rFonts w:ascii="Wingdings" w:hAnsi="Wingdings"/>
    </w:rPr>
  </w:style>
  <w:style w:type="character" w:customStyle="1" w:styleId="WW8Num100z3">
    <w:name w:val="WW8Num100z3"/>
    <w:rsid w:val="009B7808"/>
    <w:rPr>
      <w:rFonts w:ascii="Symbol" w:hAnsi="Symbol"/>
    </w:rPr>
  </w:style>
  <w:style w:type="character" w:customStyle="1" w:styleId="WW8Num101z1">
    <w:name w:val="WW8Num101z1"/>
    <w:rsid w:val="009B7808"/>
    <w:rPr>
      <w:rFonts w:ascii="Courier New" w:hAnsi="Courier New" w:cs="Courier New"/>
    </w:rPr>
  </w:style>
  <w:style w:type="character" w:customStyle="1" w:styleId="WW8Num101z2">
    <w:name w:val="WW8Num101z2"/>
    <w:rsid w:val="009B7808"/>
    <w:rPr>
      <w:rFonts w:ascii="Wingdings" w:hAnsi="Wingdings"/>
    </w:rPr>
  </w:style>
  <w:style w:type="character" w:customStyle="1" w:styleId="WW8Num101z3">
    <w:name w:val="WW8Num101z3"/>
    <w:rsid w:val="009B7808"/>
    <w:rPr>
      <w:rFonts w:ascii="Symbol" w:hAnsi="Symbol"/>
    </w:rPr>
  </w:style>
  <w:style w:type="character" w:customStyle="1" w:styleId="WW8Num103z1">
    <w:name w:val="WW8Num103z1"/>
    <w:rsid w:val="009B7808"/>
    <w:rPr>
      <w:rFonts w:ascii="Courier New" w:hAnsi="Courier New"/>
    </w:rPr>
  </w:style>
  <w:style w:type="character" w:customStyle="1" w:styleId="WW8Num103z2">
    <w:name w:val="WW8Num103z2"/>
    <w:rsid w:val="009B7808"/>
    <w:rPr>
      <w:rFonts w:ascii="Wingdings" w:hAnsi="Wingdings"/>
    </w:rPr>
  </w:style>
  <w:style w:type="character" w:customStyle="1" w:styleId="WW8Num103z3">
    <w:name w:val="WW8Num103z3"/>
    <w:rsid w:val="009B7808"/>
    <w:rPr>
      <w:rFonts w:ascii="Symbol" w:hAnsi="Symbol"/>
    </w:rPr>
  </w:style>
  <w:style w:type="character" w:customStyle="1" w:styleId="WW8Num108z2">
    <w:name w:val="WW8Num108z2"/>
    <w:rsid w:val="009B7808"/>
    <w:rPr>
      <w:rFonts w:ascii="Wingdings" w:hAnsi="Wingdings"/>
    </w:rPr>
  </w:style>
  <w:style w:type="character" w:customStyle="1" w:styleId="WW8Num108z3">
    <w:name w:val="WW8Num108z3"/>
    <w:rsid w:val="009B7808"/>
    <w:rPr>
      <w:rFonts w:ascii="Symbol" w:hAnsi="Symbol"/>
    </w:rPr>
  </w:style>
  <w:style w:type="character" w:customStyle="1" w:styleId="WW8Num115z1">
    <w:name w:val="WW8Num115z1"/>
    <w:rsid w:val="009B7808"/>
    <w:rPr>
      <w:rFonts w:ascii="Courier New" w:hAnsi="Courier New" w:cs="Courier New"/>
    </w:rPr>
  </w:style>
  <w:style w:type="character" w:customStyle="1" w:styleId="WW8Num115z2">
    <w:name w:val="WW8Num115z2"/>
    <w:rsid w:val="009B7808"/>
    <w:rPr>
      <w:rFonts w:ascii="Wingdings" w:hAnsi="Wingdings"/>
    </w:rPr>
  </w:style>
  <w:style w:type="character" w:customStyle="1" w:styleId="WW8Num115z3">
    <w:name w:val="WW8Num115z3"/>
    <w:rsid w:val="009B7808"/>
    <w:rPr>
      <w:rFonts w:ascii="Symbol" w:hAnsi="Symbol"/>
    </w:rPr>
  </w:style>
  <w:style w:type="character" w:customStyle="1" w:styleId="WW8Num122z1">
    <w:name w:val="WW8Num122z1"/>
    <w:rsid w:val="009B7808"/>
    <w:rPr>
      <w:rFonts w:ascii="Courier New" w:hAnsi="Courier New"/>
    </w:rPr>
  </w:style>
  <w:style w:type="character" w:customStyle="1" w:styleId="WW8Num122z2">
    <w:name w:val="WW8Num122z2"/>
    <w:rsid w:val="009B7808"/>
    <w:rPr>
      <w:rFonts w:ascii="Wingdings" w:hAnsi="Wingdings"/>
    </w:rPr>
  </w:style>
  <w:style w:type="character" w:customStyle="1" w:styleId="WW8Num122z3">
    <w:name w:val="WW8Num122z3"/>
    <w:rsid w:val="009B7808"/>
    <w:rPr>
      <w:rFonts w:ascii="Symbol" w:hAnsi="Symbol"/>
    </w:rPr>
  </w:style>
  <w:style w:type="character" w:customStyle="1" w:styleId="WW8Num123z1">
    <w:name w:val="WW8Num123z1"/>
    <w:rsid w:val="009B7808"/>
    <w:rPr>
      <w:rFonts w:ascii="Courier New" w:hAnsi="Courier New"/>
    </w:rPr>
  </w:style>
  <w:style w:type="character" w:customStyle="1" w:styleId="WW8Num123z2">
    <w:name w:val="WW8Num123z2"/>
    <w:rsid w:val="009B7808"/>
    <w:rPr>
      <w:rFonts w:ascii="Wingdings" w:hAnsi="Wingdings"/>
    </w:rPr>
  </w:style>
  <w:style w:type="character" w:customStyle="1" w:styleId="WW8Num123z3">
    <w:name w:val="WW8Num123z3"/>
    <w:rsid w:val="009B7808"/>
    <w:rPr>
      <w:rFonts w:ascii="Symbol" w:hAnsi="Symbol"/>
    </w:rPr>
  </w:style>
  <w:style w:type="character" w:customStyle="1" w:styleId="WW8Num131z2">
    <w:name w:val="WW8Num131z2"/>
    <w:rsid w:val="009B7808"/>
    <w:rPr>
      <w:rFonts w:ascii="Wingdings" w:hAnsi="Wingdings"/>
    </w:rPr>
  </w:style>
  <w:style w:type="character" w:customStyle="1" w:styleId="WW8Num131z3">
    <w:name w:val="WW8Num131z3"/>
    <w:rsid w:val="009B7808"/>
    <w:rPr>
      <w:rFonts w:ascii="Symbol" w:hAnsi="Symbol"/>
    </w:rPr>
  </w:style>
  <w:style w:type="character" w:customStyle="1" w:styleId="WW8Num132z1">
    <w:name w:val="WW8Num132z1"/>
    <w:rsid w:val="009B7808"/>
    <w:rPr>
      <w:rFonts w:ascii="Courier New" w:hAnsi="Courier New"/>
    </w:rPr>
  </w:style>
  <w:style w:type="character" w:customStyle="1" w:styleId="WW8Num132z3">
    <w:name w:val="WW8Num132z3"/>
    <w:rsid w:val="009B7808"/>
    <w:rPr>
      <w:rFonts w:ascii="Symbol" w:hAnsi="Symbol"/>
    </w:rPr>
  </w:style>
  <w:style w:type="character" w:customStyle="1" w:styleId="WW8Num158z1">
    <w:name w:val="WW8Num158z1"/>
    <w:rsid w:val="009B7808"/>
    <w:rPr>
      <w:rFonts w:ascii="Courier New" w:hAnsi="Courier New"/>
    </w:rPr>
  </w:style>
  <w:style w:type="character" w:customStyle="1" w:styleId="WW8Num158z2">
    <w:name w:val="WW8Num158z2"/>
    <w:rsid w:val="009B7808"/>
    <w:rPr>
      <w:rFonts w:ascii="Wingdings" w:hAnsi="Wingdings"/>
    </w:rPr>
  </w:style>
  <w:style w:type="character" w:customStyle="1" w:styleId="WW8Num165z2">
    <w:name w:val="WW8Num165z2"/>
    <w:rsid w:val="009B7808"/>
    <w:rPr>
      <w:rFonts w:ascii="Wingdings" w:hAnsi="Wingdings"/>
    </w:rPr>
  </w:style>
  <w:style w:type="character" w:customStyle="1" w:styleId="WW8Num165z3">
    <w:name w:val="WW8Num165z3"/>
    <w:rsid w:val="009B7808"/>
    <w:rPr>
      <w:rFonts w:ascii="Symbol" w:hAnsi="Symbol"/>
    </w:rPr>
  </w:style>
  <w:style w:type="character" w:customStyle="1" w:styleId="WW8Num168z1">
    <w:name w:val="WW8Num168z1"/>
    <w:rsid w:val="009B7808"/>
    <w:rPr>
      <w:rFonts w:ascii="Courier New" w:hAnsi="Courier New"/>
    </w:rPr>
  </w:style>
  <w:style w:type="character" w:customStyle="1" w:styleId="WW8Num168z2">
    <w:name w:val="WW8Num168z2"/>
    <w:rsid w:val="009B7808"/>
    <w:rPr>
      <w:rFonts w:ascii="Wingdings" w:hAnsi="Wingdings"/>
    </w:rPr>
  </w:style>
  <w:style w:type="character" w:customStyle="1" w:styleId="WW8Num168z3">
    <w:name w:val="WW8Num168z3"/>
    <w:rsid w:val="009B7808"/>
    <w:rPr>
      <w:rFonts w:ascii="Symbol" w:hAnsi="Symbol"/>
    </w:rPr>
  </w:style>
  <w:style w:type="character" w:customStyle="1" w:styleId="WW8NumSt4z0">
    <w:name w:val="WW8NumSt4z0"/>
    <w:rsid w:val="009B7808"/>
    <w:rPr>
      <w:rFonts w:ascii="Arial" w:hAnsi="Arial" w:cs="Arial"/>
    </w:rPr>
  </w:style>
  <w:style w:type="character" w:customStyle="1" w:styleId="WW8NumSt5z0">
    <w:name w:val="WW8NumSt5z0"/>
    <w:rsid w:val="009B7808"/>
    <w:rPr>
      <w:rFonts w:ascii="Arial" w:hAnsi="Arial" w:cs="Arial"/>
    </w:rPr>
  </w:style>
  <w:style w:type="character" w:customStyle="1" w:styleId="WW8NumSt7z0">
    <w:name w:val="WW8NumSt7z0"/>
    <w:rsid w:val="009B7808"/>
    <w:rPr>
      <w:rFonts w:ascii="Arial" w:hAnsi="Arial" w:cs="Arial"/>
    </w:rPr>
  </w:style>
  <w:style w:type="character" w:customStyle="1" w:styleId="WW8NumSt9z0">
    <w:name w:val="WW8NumSt9z0"/>
    <w:rsid w:val="009B7808"/>
    <w:rPr>
      <w:rFonts w:ascii="Arial" w:hAnsi="Arial" w:cs="Arial"/>
    </w:rPr>
  </w:style>
  <w:style w:type="character" w:customStyle="1" w:styleId="WW8NumSt10z0">
    <w:name w:val="WW8NumSt10z0"/>
    <w:rsid w:val="009B7808"/>
    <w:rPr>
      <w:rFonts w:ascii="Arial" w:hAnsi="Arial" w:cs="Arial"/>
    </w:rPr>
  </w:style>
  <w:style w:type="character" w:customStyle="1" w:styleId="WW8NumSt11z0">
    <w:name w:val="WW8NumSt11z0"/>
    <w:rsid w:val="009B7808"/>
    <w:rPr>
      <w:rFonts w:ascii="Arial" w:hAnsi="Arial" w:cs="Arial"/>
    </w:rPr>
  </w:style>
  <w:style w:type="character" w:customStyle="1" w:styleId="WW8NumSt13z0">
    <w:name w:val="WW8NumSt13z0"/>
    <w:rsid w:val="009B7808"/>
    <w:rPr>
      <w:rFonts w:ascii="Arial" w:hAnsi="Arial" w:cs="Arial"/>
    </w:rPr>
  </w:style>
  <w:style w:type="character" w:customStyle="1" w:styleId="WW8NumSt14z0">
    <w:name w:val="WW8NumSt14z0"/>
    <w:rsid w:val="009B7808"/>
    <w:rPr>
      <w:rFonts w:ascii="Arial" w:hAnsi="Arial" w:cs="Arial"/>
    </w:rPr>
  </w:style>
  <w:style w:type="character" w:customStyle="1" w:styleId="WW8NumSt15z0">
    <w:name w:val="WW8NumSt15z0"/>
    <w:rsid w:val="009B7808"/>
    <w:rPr>
      <w:rFonts w:ascii="Arial" w:hAnsi="Arial" w:cs="Arial"/>
    </w:rPr>
  </w:style>
  <w:style w:type="character" w:customStyle="1" w:styleId="WW8NumSt16z0">
    <w:name w:val="WW8NumSt16z0"/>
    <w:rsid w:val="009B7808"/>
    <w:rPr>
      <w:rFonts w:ascii="Arial" w:hAnsi="Arial" w:cs="Arial"/>
    </w:rPr>
  </w:style>
  <w:style w:type="character" w:customStyle="1" w:styleId="WW8NumSt18z0">
    <w:name w:val="WW8NumSt18z0"/>
    <w:rsid w:val="009B7808"/>
    <w:rPr>
      <w:rFonts w:ascii="Arial" w:hAnsi="Arial" w:cs="Arial"/>
    </w:rPr>
  </w:style>
  <w:style w:type="character" w:customStyle="1" w:styleId="WW8NumSt19z0">
    <w:name w:val="WW8NumSt19z0"/>
    <w:rsid w:val="009B7808"/>
    <w:rPr>
      <w:rFonts w:ascii="Arial" w:hAnsi="Arial" w:cs="Arial"/>
    </w:rPr>
  </w:style>
  <w:style w:type="character" w:customStyle="1" w:styleId="WW8NumSt20z0">
    <w:name w:val="WW8NumSt20z0"/>
    <w:rsid w:val="009B7808"/>
    <w:rPr>
      <w:rFonts w:ascii="Arial" w:hAnsi="Arial" w:cs="Arial"/>
    </w:rPr>
  </w:style>
  <w:style w:type="character" w:customStyle="1" w:styleId="WW8NumSt21z0">
    <w:name w:val="WW8NumSt21z0"/>
    <w:rsid w:val="009B7808"/>
    <w:rPr>
      <w:rFonts w:ascii="Arial" w:hAnsi="Arial" w:cs="Arial"/>
    </w:rPr>
  </w:style>
  <w:style w:type="character" w:customStyle="1" w:styleId="WW8NumSt22z0">
    <w:name w:val="WW8NumSt22z0"/>
    <w:rsid w:val="009B7808"/>
    <w:rPr>
      <w:rFonts w:ascii="Symbol" w:hAnsi="Symbol"/>
    </w:rPr>
  </w:style>
  <w:style w:type="character" w:customStyle="1" w:styleId="WW8NumSt24z0">
    <w:name w:val="WW8NumSt24z0"/>
    <w:rsid w:val="009B7808"/>
    <w:rPr>
      <w:rFonts w:ascii="Arial" w:hAnsi="Arial" w:cs="Arial"/>
    </w:rPr>
  </w:style>
  <w:style w:type="character" w:customStyle="1" w:styleId="WW8NumSt26z0">
    <w:name w:val="WW8NumSt26z0"/>
    <w:rsid w:val="009B7808"/>
    <w:rPr>
      <w:rFonts w:ascii="Arial" w:hAnsi="Arial" w:cs="Arial"/>
    </w:rPr>
  </w:style>
  <w:style w:type="character" w:customStyle="1" w:styleId="WW8NumSt28z0">
    <w:name w:val="WW8NumSt28z0"/>
    <w:rsid w:val="009B7808"/>
    <w:rPr>
      <w:rFonts w:ascii="Arial" w:hAnsi="Arial" w:cs="Arial"/>
    </w:rPr>
  </w:style>
  <w:style w:type="character" w:customStyle="1" w:styleId="WW8NumSt29z0">
    <w:name w:val="WW8NumSt29z0"/>
    <w:rsid w:val="009B7808"/>
    <w:rPr>
      <w:rFonts w:ascii="Arial" w:hAnsi="Arial" w:cs="Arial"/>
    </w:rPr>
  </w:style>
  <w:style w:type="character" w:customStyle="1" w:styleId="WW8NumSt30z0">
    <w:name w:val="WW8NumSt30z0"/>
    <w:rsid w:val="009B7808"/>
    <w:rPr>
      <w:rFonts w:ascii="Arial" w:hAnsi="Arial" w:cs="Arial"/>
    </w:rPr>
  </w:style>
  <w:style w:type="character" w:customStyle="1" w:styleId="WW8NumSt32z0">
    <w:name w:val="WW8NumSt32z0"/>
    <w:rsid w:val="009B7808"/>
    <w:rPr>
      <w:rFonts w:ascii="Arial" w:hAnsi="Arial" w:cs="Arial"/>
    </w:rPr>
  </w:style>
  <w:style w:type="character" w:customStyle="1" w:styleId="WW8NumSt34z0">
    <w:name w:val="WW8NumSt34z0"/>
    <w:rsid w:val="009B7808"/>
    <w:rPr>
      <w:rFonts w:ascii="Arial" w:hAnsi="Arial" w:cs="Arial"/>
    </w:rPr>
  </w:style>
  <w:style w:type="character" w:customStyle="1" w:styleId="WW8NumSt35z0">
    <w:name w:val="WW8NumSt35z0"/>
    <w:rsid w:val="009B7808"/>
    <w:rPr>
      <w:rFonts w:ascii="Arial" w:hAnsi="Arial" w:cs="Arial"/>
    </w:rPr>
  </w:style>
  <w:style w:type="character" w:customStyle="1" w:styleId="WW8NumSt36z0">
    <w:name w:val="WW8NumSt36z0"/>
    <w:rsid w:val="009B7808"/>
    <w:rPr>
      <w:rFonts w:ascii="Arial" w:hAnsi="Arial" w:cs="Arial"/>
    </w:rPr>
  </w:style>
  <w:style w:type="character" w:customStyle="1" w:styleId="WW8NumSt38z0">
    <w:name w:val="WW8NumSt38z0"/>
    <w:rsid w:val="009B7808"/>
    <w:rPr>
      <w:rFonts w:ascii="Arial" w:hAnsi="Arial" w:cs="Arial"/>
    </w:rPr>
  </w:style>
  <w:style w:type="character" w:customStyle="1" w:styleId="WW8NumSt39z0">
    <w:name w:val="WW8NumSt39z0"/>
    <w:rsid w:val="009B7808"/>
    <w:rPr>
      <w:rFonts w:ascii="Arial" w:hAnsi="Arial" w:cs="Arial"/>
    </w:rPr>
  </w:style>
  <w:style w:type="character" w:customStyle="1" w:styleId="WW8NumSt40z0">
    <w:name w:val="WW8NumSt40z0"/>
    <w:rsid w:val="009B7808"/>
    <w:rPr>
      <w:rFonts w:ascii="Arial" w:hAnsi="Arial" w:cs="Arial"/>
    </w:rPr>
  </w:style>
  <w:style w:type="character" w:customStyle="1" w:styleId="WW8NumSt42z0">
    <w:name w:val="WW8NumSt42z0"/>
    <w:rsid w:val="009B7808"/>
    <w:rPr>
      <w:rFonts w:ascii="Arial" w:hAnsi="Arial" w:cs="Arial"/>
    </w:rPr>
  </w:style>
  <w:style w:type="character" w:customStyle="1" w:styleId="WW8NumSt43z0">
    <w:name w:val="WW8NumSt43z0"/>
    <w:rsid w:val="009B7808"/>
    <w:rPr>
      <w:rFonts w:ascii="Arial" w:hAnsi="Arial" w:cs="Arial"/>
    </w:rPr>
  </w:style>
  <w:style w:type="character" w:customStyle="1" w:styleId="WW8NumSt45z0">
    <w:name w:val="WW8NumSt45z0"/>
    <w:rsid w:val="009B7808"/>
    <w:rPr>
      <w:rFonts w:ascii="Arial" w:hAnsi="Arial" w:cs="Arial"/>
    </w:rPr>
  </w:style>
  <w:style w:type="character" w:customStyle="1" w:styleId="WW8NumSt46z0">
    <w:name w:val="WW8NumSt46z0"/>
    <w:rsid w:val="009B7808"/>
    <w:rPr>
      <w:rFonts w:ascii="Arial" w:hAnsi="Arial" w:cs="Arial"/>
    </w:rPr>
  </w:style>
  <w:style w:type="character" w:customStyle="1" w:styleId="WW8NumSt47z0">
    <w:name w:val="WW8NumSt47z0"/>
    <w:rsid w:val="009B7808"/>
    <w:rPr>
      <w:rFonts w:ascii="Symbol" w:hAnsi="Symbol"/>
    </w:rPr>
  </w:style>
  <w:style w:type="character" w:customStyle="1" w:styleId="WW8NumSt49z0">
    <w:name w:val="WW8NumSt49z0"/>
    <w:rsid w:val="009B7808"/>
    <w:rPr>
      <w:rFonts w:ascii="Arial" w:hAnsi="Arial" w:cs="Arial"/>
    </w:rPr>
  </w:style>
  <w:style w:type="character" w:customStyle="1" w:styleId="WW8NumSt50z0">
    <w:name w:val="WW8NumSt50z0"/>
    <w:rsid w:val="009B7808"/>
    <w:rPr>
      <w:rFonts w:ascii="Arial" w:hAnsi="Arial" w:cs="Arial"/>
    </w:rPr>
  </w:style>
  <w:style w:type="character" w:customStyle="1" w:styleId="WW8NumSt51z0">
    <w:name w:val="WW8NumSt51z0"/>
    <w:rsid w:val="009B7808"/>
    <w:rPr>
      <w:rFonts w:ascii="Arial" w:hAnsi="Arial" w:cs="Arial"/>
    </w:rPr>
  </w:style>
  <w:style w:type="character" w:customStyle="1" w:styleId="WW8NumSt52z0">
    <w:name w:val="WW8NumSt52z0"/>
    <w:rsid w:val="009B7808"/>
    <w:rPr>
      <w:rFonts w:ascii="Arial" w:hAnsi="Arial" w:cs="Arial"/>
    </w:rPr>
  </w:style>
  <w:style w:type="character" w:customStyle="1" w:styleId="WW8NumSt53z0">
    <w:name w:val="WW8NumSt53z0"/>
    <w:rsid w:val="009B7808"/>
    <w:rPr>
      <w:rFonts w:ascii="Arial" w:hAnsi="Arial" w:cs="Arial"/>
    </w:rPr>
  </w:style>
  <w:style w:type="character" w:customStyle="1" w:styleId="WW8NumSt53z1">
    <w:name w:val="WW8NumSt53z1"/>
    <w:rsid w:val="009B7808"/>
    <w:rPr>
      <w:rFonts w:cs="Times New Roman"/>
    </w:rPr>
  </w:style>
  <w:style w:type="character" w:customStyle="1" w:styleId="WW8NumSt56z0">
    <w:name w:val="WW8NumSt56z0"/>
    <w:rsid w:val="009B7808"/>
    <w:rPr>
      <w:rFonts w:ascii="Arial" w:hAnsi="Arial" w:cs="Arial"/>
    </w:rPr>
  </w:style>
  <w:style w:type="character" w:customStyle="1" w:styleId="WW8NumSt57z0">
    <w:name w:val="WW8NumSt57z0"/>
    <w:rsid w:val="009B7808"/>
    <w:rPr>
      <w:rFonts w:ascii="Arial" w:hAnsi="Arial" w:cs="Arial"/>
    </w:rPr>
  </w:style>
  <w:style w:type="character" w:customStyle="1" w:styleId="WW8NumSt59z0">
    <w:name w:val="WW8NumSt59z0"/>
    <w:rsid w:val="009B7808"/>
    <w:rPr>
      <w:rFonts w:ascii="Arial" w:hAnsi="Arial" w:cs="Arial"/>
    </w:rPr>
  </w:style>
  <w:style w:type="character" w:customStyle="1" w:styleId="WW8NumSt61z0">
    <w:name w:val="WW8NumSt61z0"/>
    <w:rsid w:val="009B7808"/>
    <w:rPr>
      <w:rFonts w:ascii="Arial" w:hAnsi="Arial" w:cs="Arial"/>
    </w:rPr>
  </w:style>
  <w:style w:type="character" w:customStyle="1" w:styleId="WW8NumSt62z0">
    <w:name w:val="WW8NumSt62z0"/>
    <w:rsid w:val="009B7808"/>
    <w:rPr>
      <w:rFonts w:ascii="Arial" w:hAnsi="Arial" w:cs="Arial"/>
    </w:rPr>
  </w:style>
  <w:style w:type="character" w:customStyle="1" w:styleId="WW8NumSt63z0">
    <w:name w:val="WW8NumSt63z0"/>
    <w:rsid w:val="009B7808"/>
    <w:rPr>
      <w:rFonts w:ascii="Arial" w:hAnsi="Arial" w:cs="Arial"/>
    </w:rPr>
  </w:style>
  <w:style w:type="character" w:customStyle="1" w:styleId="WW8NumSt64z0">
    <w:name w:val="WW8NumSt64z0"/>
    <w:rsid w:val="009B7808"/>
    <w:rPr>
      <w:rFonts w:ascii="Arial" w:hAnsi="Arial" w:cs="Arial"/>
    </w:rPr>
  </w:style>
  <w:style w:type="character" w:customStyle="1" w:styleId="WW8NumSt65z0">
    <w:name w:val="WW8NumSt65z0"/>
    <w:rsid w:val="009B7808"/>
    <w:rPr>
      <w:rFonts w:ascii="Arial" w:hAnsi="Arial" w:cs="Arial"/>
    </w:rPr>
  </w:style>
  <w:style w:type="character" w:customStyle="1" w:styleId="WW8NumSt67z0">
    <w:name w:val="WW8NumSt67z0"/>
    <w:rsid w:val="009B7808"/>
    <w:rPr>
      <w:rFonts w:ascii="Arial" w:hAnsi="Arial" w:cs="Arial"/>
    </w:rPr>
  </w:style>
  <w:style w:type="character" w:customStyle="1" w:styleId="WW8NumSt68z0">
    <w:name w:val="WW8NumSt68z0"/>
    <w:rsid w:val="009B7808"/>
    <w:rPr>
      <w:rFonts w:ascii="Arial" w:hAnsi="Arial" w:cs="Arial"/>
    </w:rPr>
  </w:style>
  <w:style w:type="character" w:customStyle="1" w:styleId="WW8NumSt69z0">
    <w:name w:val="WW8NumSt69z0"/>
    <w:rsid w:val="009B7808"/>
    <w:rPr>
      <w:rFonts w:ascii="Arial" w:hAnsi="Arial" w:cs="Arial"/>
    </w:rPr>
  </w:style>
  <w:style w:type="character" w:customStyle="1" w:styleId="WW8NumSt70z0">
    <w:name w:val="WW8NumSt70z0"/>
    <w:rsid w:val="009B7808"/>
    <w:rPr>
      <w:rFonts w:ascii="Arial" w:hAnsi="Arial" w:cs="Arial"/>
    </w:rPr>
  </w:style>
  <w:style w:type="character" w:customStyle="1" w:styleId="WW8NumSt71z0">
    <w:name w:val="WW8NumSt71z0"/>
    <w:rsid w:val="009B7808"/>
    <w:rPr>
      <w:rFonts w:ascii="Arial" w:hAnsi="Arial" w:cs="Arial"/>
    </w:rPr>
  </w:style>
  <w:style w:type="character" w:customStyle="1" w:styleId="WW8NumSt72z0">
    <w:name w:val="WW8NumSt72z0"/>
    <w:rsid w:val="009B7808"/>
    <w:rPr>
      <w:rFonts w:ascii="Arial" w:hAnsi="Arial" w:cs="Arial"/>
    </w:rPr>
  </w:style>
  <w:style w:type="character" w:customStyle="1" w:styleId="WW8NumSt74z0">
    <w:name w:val="WW8NumSt74z0"/>
    <w:rsid w:val="009B7808"/>
    <w:rPr>
      <w:rFonts w:ascii="Arial" w:hAnsi="Arial" w:cs="Arial"/>
    </w:rPr>
  </w:style>
  <w:style w:type="character" w:customStyle="1" w:styleId="WW8NumSt76z0">
    <w:name w:val="WW8NumSt76z0"/>
    <w:rsid w:val="009B7808"/>
    <w:rPr>
      <w:rFonts w:ascii="Arial" w:hAnsi="Arial" w:cs="Arial"/>
    </w:rPr>
  </w:style>
  <w:style w:type="character" w:customStyle="1" w:styleId="WW8NumSt78z0">
    <w:name w:val="WW8NumSt78z0"/>
    <w:rsid w:val="009B7808"/>
    <w:rPr>
      <w:rFonts w:ascii="Arial" w:hAnsi="Arial" w:cs="Arial"/>
    </w:rPr>
  </w:style>
  <w:style w:type="character" w:customStyle="1" w:styleId="WW8NumSt79z0">
    <w:name w:val="WW8NumSt79z0"/>
    <w:rsid w:val="009B7808"/>
    <w:rPr>
      <w:rFonts w:ascii="Arial" w:hAnsi="Arial" w:cs="Arial"/>
    </w:rPr>
  </w:style>
  <w:style w:type="character" w:customStyle="1" w:styleId="WW8NumSt81z0">
    <w:name w:val="WW8NumSt81z0"/>
    <w:rsid w:val="009B7808"/>
    <w:rPr>
      <w:rFonts w:ascii="Arial" w:hAnsi="Arial" w:cs="Arial"/>
    </w:rPr>
  </w:style>
  <w:style w:type="character" w:customStyle="1" w:styleId="WW8NumSt82z0">
    <w:name w:val="WW8NumSt82z0"/>
    <w:rsid w:val="009B7808"/>
    <w:rPr>
      <w:rFonts w:ascii="Arial" w:hAnsi="Arial" w:cs="Arial"/>
    </w:rPr>
  </w:style>
  <w:style w:type="character" w:customStyle="1" w:styleId="WW8NumSt84z0">
    <w:name w:val="WW8NumSt84z0"/>
    <w:rsid w:val="009B7808"/>
    <w:rPr>
      <w:rFonts w:ascii="Arial" w:hAnsi="Arial" w:cs="Arial"/>
    </w:rPr>
  </w:style>
  <w:style w:type="character" w:customStyle="1" w:styleId="WW8NumSt85z0">
    <w:name w:val="WW8NumSt85z0"/>
    <w:rsid w:val="009B7808"/>
    <w:rPr>
      <w:rFonts w:ascii="Arial" w:hAnsi="Arial" w:cs="Arial"/>
    </w:rPr>
  </w:style>
  <w:style w:type="character" w:customStyle="1" w:styleId="WW8NumSt90z0">
    <w:name w:val="WW8NumSt90z0"/>
    <w:rsid w:val="009B7808"/>
    <w:rPr>
      <w:rFonts w:ascii="Arial" w:hAnsi="Arial" w:cs="Arial"/>
    </w:rPr>
  </w:style>
  <w:style w:type="character" w:customStyle="1" w:styleId="WW8NumSt91z0">
    <w:name w:val="WW8NumSt91z0"/>
    <w:rsid w:val="009B7808"/>
    <w:rPr>
      <w:rFonts w:ascii="Arial" w:hAnsi="Arial" w:cs="Arial"/>
    </w:rPr>
  </w:style>
  <w:style w:type="character" w:customStyle="1" w:styleId="WW8NumSt93z0">
    <w:name w:val="WW8NumSt93z0"/>
    <w:rsid w:val="009B7808"/>
    <w:rPr>
      <w:rFonts w:ascii="Arial" w:hAnsi="Arial" w:cs="Arial"/>
    </w:rPr>
  </w:style>
  <w:style w:type="character" w:customStyle="1" w:styleId="WW8NumSt94z0">
    <w:name w:val="WW8NumSt94z0"/>
    <w:rsid w:val="009B7808"/>
    <w:rPr>
      <w:rFonts w:ascii="Arial" w:hAnsi="Arial" w:cs="Arial"/>
    </w:rPr>
  </w:style>
  <w:style w:type="character" w:customStyle="1" w:styleId="WW8NumSt95z0">
    <w:name w:val="WW8NumSt95z0"/>
    <w:rsid w:val="009B7808"/>
    <w:rPr>
      <w:rFonts w:ascii="Arial" w:hAnsi="Arial" w:cs="Arial"/>
    </w:rPr>
  </w:style>
  <w:style w:type="character" w:customStyle="1" w:styleId="WW8NumSt96z0">
    <w:name w:val="WW8NumSt96z0"/>
    <w:rsid w:val="009B7808"/>
    <w:rPr>
      <w:rFonts w:ascii="Arial" w:hAnsi="Arial" w:cs="Arial"/>
    </w:rPr>
  </w:style>
  <w:style w:type="character" w:customStyle="1" w:styleId="WW8NumSt97z0">
    <w:name w:val="WW8NumSt97z0"/>
    <w:rsid w:val="009B7808"/>
    <w:rPr>
      <w:rFonts w:ascii="Arial" w:hAnsi="Arial" w:cs="Arial"/>
    </w:rPr>
  </w:style>
  <w:style w:type="character" w:customStyle="1" w:styleId="WW8NumSt99z0">
    <w:name w:val="WW8NumSt99z0"/>
    <w:rsid w:val="009B7808"/>
    <w:rPr>
      <w:rFonts w:ascii="Arial" w:hAnsi="Arial" w:cs="Arial"/>
    </w:rPr>
  </w:style>
  <w:style w:type="character" w:customStyle="1" w:styleId="WW8NumSt100z0">
    <w:name w:val="WW8NumSt100z0"/>
    <w:rsid w:val="009B7808"/>
    <w:rPr>
      <w:rFonts w:ascii="Arial" w:hAnsi="Arial" w:cs="Arial"/>
    </w:rPr>
  </w:style>
  <w:style w:type="character" w:customStyle="1" w:styleId="WW8NumSt104z0">
    <w:name w:val="WW8NumSt104z0"/>
    <w:rsid w:val="009B7808"/>
    <w:rPr>
      <w:rFonts w:ascii="Arial" w:hAnsi="Arial" w:cs="Arial"/>
    </w:rPr>
  </w:style>
  <w:style w:type="character" w:customStyle="1" w:styleId="WW8NumSt106z0">
    <w:name w:val="WW8NumSt106z0"/>
    <w:rsid w:val="009B7808"/>
    <w:rPr>
      <w:rFonts w:ascii="Arial" w:hAnsi="Arial" w:cs="Arial"/>
    </w:rPr>
  </w:style>
  <w:style w:type="character" w:customStyle="1" w:styleId="WW8NumSt108z0">
    <w:name w:val="WW8NumSt108z0"/>
    <w:rsid w:val="009B7808"/>
    <w:rPr>
      <w:rFonts w:ascii="Arial" w:hAnsi="Arial" w:cs="Arial"/>
    </w:rPr>
  </w:style>
  <w:style w:type="character" w:customStyle="1" w:styleId="WW8NumSt109z0">
    <w:name w:val="WW8NumSt109z0"/>
    <w:rsid w:val="009B7808"/>
    <w:rPr>
      <w:rFonts w:ascii="Arial" w:hAnsi="Arial" w:cs="Arial"/>
    </w:rPr>
  </w:style>
  <w:style w:type="character" w:customStyle="1" w:styleId="WW8NumSt111z0">
    <w:name w:val="WW8NumSt111z0"/>
    <w:rsid w:val="009B7808"/>
    <w:rPr>
      <w:rFonts w:ascii="Arial" w:hAnsi="Arial" w:cs="Arial"/>
    </w:rPr>
  </w:style>
  <w:style w:type="character" w:customStyle="1" w:styleId="WW8NumSt113z0">
    <w:name w:val="WW8NumSt113z0"/>
    <w:rsid w:val="009B7808"/>
    <w:rPr>
      <w:rFonts w:ascii="Arial" w:hAnsi="Arial" w:cs="Arial"/>
    </w:rPr>
  </w:style>
  <w:style w:type="character" w:customStyle="1" w:styleId="WW8NumSt114z0">
    <w:name w:val="WW8NumSt114z0"/>
    <w:rsid w:val="009B7808"/>
    <w:rPr>
      <w:rFonts w:ascii="Arial" w:hAnsi="Arial" w:cs="Arial"/>
    </w:rPr>
  </w:style>
  <w:style w:type="character" w:customStyle="1" w:styleId="WW8NumSt116z0">
    <w:name w:val="WW8NumSt116z0"/>
    <w:rsid w:val="009B7808"/>
    <w:rPr>
      <w:rFonts w:ascii="Arial" w:hAnsi="Arial" w:cs="Arial"/>
    </w:rPr>
  </w:style>
  <w:style w:type="character" w:customStyle="1" w:styleId="WW8NumSt117z0">
    <w:name w:val="WW8NumSt117z0"/>
    <w:rsid w:val="009B7808"/>
    <w:rPr>
      <w:rFonts w:ascii="Arial" w:hAnsi="Arial" w:cs="Arial"/>
    </w:rPr>
  </w:style>
  <w:style w:type="character" w:customStyle="1" w:styleId="WW8NumSt119z0">
    <w:name w:val="WW8NumSt119z0"/>
    <w:rsid w:val="009B7808"/>
    <w:rPr>
      <w:rFonts w:ascii="Arial" w:hAnsi="Arial" w:cs="Arial"/>
    </w:rPr>
  </w:style>
  <w:style w:type="character" w:customStyle="1" w:styleId="WW8NumSt121z0">
    <w:name w:val="WW8NumSt121z0"/>
    <w:rsid w:val="009B7808"/>
    <w:rPr>
      <w:rFonts w:ascii="Arial" w:hAnsi="Arial" w:cs="Arial"/>
    </w:rPr>
  </w:style>
  <w:style w:type="character" w:customStyle="1" w:styleId="WW8NumSt122z0">
    <w:name w:val="WW8NumSt122z0"/>
    <w:rsid w:val="009B7808"/>
    <w:rPr>
      <w:rFonts w:ascii="Arial" w:hAnsi="Arial" w:cs="Arial"/>
    </w:rPr>
  </w:style>
  <w:style w:type="character" w:customStyle="1" w:styleId="WW8NumSt123z0">
    <w:name w:val="WW8NumSt123z0"/>
    <w:rsid w:val="009B7808"/>
    <w:rPr>
      <w:rFonts w:ascii="Arial" w:hAnsi="Arial" w:cs="Arial"/>
    </w:rPr>
  </w:style>
  <w:style w:type="character" w:customStyle="1" w:styleId="WW8NumSt124z0">
    <w:name w:val="WW8NumSt124z0"/>
    <w:rsid w:val="009B7808"/>
    <w:rPr>
      <w:rFonts w:ascii="Arial" w:hAnsi="Arial" w:cs="Arial"/>
    </w:rPr>
  </w:style>
  <w:style w:type="character" w:customStyle="1" w:styleId="WW8NumSt126z0">
    <w:name w:val="WW8NumSt126z0"/>
    <w:rsid w:val="009B7808"/>
    <w:rPr>
      <w:rFonts w:ascii="Arial" w:hAnsi="Arial" w:cs="Arial"/>
    </w:rPr>
  </w:style>
  <w:style w:type="character" w:customStyle="1" w:styleId="WW8NumSt127z0">
    <w:name w:val="WW8NumSt127z0"/>
    <w:rsid w:val="009B7808"/>
    <w:rPr>
      <w:rFonts w:ascii="Arial" w:hAnsi="Arial" w:cs="Arial"/>
    </w:rPr>
  </w:style>
  <w:style w:type="character" w:customStyle="1" w:styleId="WW8NumSt129z0">
    <w:name w:val="WW8NumSt129z0"/>
    <w:rsid w:val="009B7808"/>
    <w:rPr>
      <w:rFonts w:ascii="Arial" w:hAnsi="Arial" w:cs="Arial"/>
    </w:rPr>
  </w:style>
  <w:style w:type="character" w:customStyle="1" w:styleId="WW8NumSt130z0">
    <w:name w:val="WW8NumSt130z0"/>
    <w:rsid w:val="009B7808"/>
    <w:rPr>
      <w:rFonts w:ascii="Arial" w:hAnsi="Arial" w:cs="Arial"/>
    </w:rPr>
  </w:style>
  <w:style w:type="character" w:customStyle="1" w:styleId="WW8NumSt131z0">
    <w:name w:val="WW8NumSt131z0"/>
    <w:rsid w:val="009B7808"/>
    <w:rPr>
      <w:rFonts w:ascii="Arial" w:hAnsi="Arial" w:cs="Arial"/>
    </w:rPr>
  </w:style>
  <w:style w:type="character" w:customStyle="1" w:styleId="WW8NumSt132z0">
    <w:name w:val="WW8NumSt132z0"/>
    <w:rsid w:val="009B7808"/>
    <w:rPr>
      <w:rFonts w:ascii="Arial" w:hAnsi="Arial" w:cs="Arial"/>
    </w:rPr>
  </w:style>
  <w:style w:type="character" w:customStyle="1" w:styleId="WW8NumSt133z0">
    <w:name w:val="WW8NumSt133z0"/>
    <w:rsid w:val="009B7808"/>
    <w:rPr>
      <w:rFonts w:ascii="Arial" w:hAnsi="Arial" w:cs="Arial"/>
    </w:rPr>
  </w:style>
  <w:style w:type="character" w:customStyle="1" w:styleId="WW8NumSt134z0">
    <w:name w:val="WW8NumSt134z0"/>
    <w:rsid w:val="009B7808"/>
    <w:rPr>
      <w:rFonts w:ascii="Arial" w:hAnsi="Arial" w:cs="Arial"/>
    </w:rPr>
  </w:style>
  <w:style w:type="character" w:customStyle="1" w:styleId="WW8NumSt135z0">
    <w:name w:val="WW8NumSt135z0"/>
    <w:rsid w:val="009B7808"/>
    <w:rPr>
      <w:rFonts w:ascii="Arial" w:hAnsi="Arial" w:cs="Arial"/>
    </w:rPr>
  </w:style>
  <w:style w:type="character" w:customStyle="1" w:styleId="WW8NumSt136z0">
    <w:name w:val="WW8NumSt136z0"/>
    <w:rsid w:val="009B7808"/>
    <w:rPr>
      <w:rFonts w:ascii="Arial" w:hAnsi="Arial" w:cs="Arial"/>
    </w:rPr>
  </w:style>
  <w:style w:type="character" w:customStyle="1" w:styleId="WW8NumSt137z0">
    <w:name w:val="WW8NumSt137z0"/>
    <w:rsid w:val="009B7808"/>
    <w:rPr>
      <w:rFonts w:ascii="Arial" w:hAnsi="Arial" w:cs="Arial"/>
    </w:rPr>
  </w:style>
  <w:style w:type="character" w:customStyle="1" w:styleId="WW8NumSt139z0">
    <w:name w:val="WW8NumSt139z0"/>
    <w:rsid w:val="009B7808"/>
    <w:rPr>
      <w:rFonts w:ascii="Arial" w:hAnsi="Arial" w:cs="Arial"/>
    </w:rPr>
  </w:style>
  <w:style w:type="character" w:customStyle="1" w:styleId="WW8NumSt140z0">
    <w:name w:val="WW8NumSt140z0"/>
    <w:rsid w:val="009B7808"/>
    <w:rPr>
      <w:rFonts w:ascii="Arial" w:hAnsi="Arial" w:cs="Arial"/>
    </w:rPr>
  </w:style>
  <w:style w:type="character" w:customStyle="1" w:styleId="WW8NumSt141z0">
    <w:name w:val="WW8NumSt141z0"/>
    <w:rsid w:val="009B7808"/>
    <w:rPr>
      <w:rFonts w:ascii="Arial" w:hAnsi="Arial" w:cs="Arial"/>
    </w:rPr>
  </w:style>
  <w:style w:type="character" w:customStyle="1" w:styleId="WW8NumSt143z0">
    <w:name w:val="WW8NumSt143z0"/>
    <w:rsid w:val="009B7808"/>
    <w:rPr>
      <w:rFonts w:ascii="Arial" w:hAnsi="Arial" w:cs="Arial"/>
    </w:rPr>
  </w:style>
  <w:style w:type="character" w:customStyle="1" w:styleId="WW8NumSt146z0">
    <w:name w:val="WW8NumSt146z0"/>
    <w:rsid w:val="009B7808"/>
    <w:rPr>
      <w:rFonts w:ascii="Arial" w:hAnsi="Arial" w:cs="Arial"/>
    </w:rPr>
  </w:style>
  <w:style w:type="character" w:customStyle="1" w:styleId="WW8NumSt147z0">
    <w:name w:val="WW8NumSt147z0"/>
    <w:rsid w:val="009B7808"/>
    <w:rPr>
      <w:rFonts w:ascii="Arial" w:hAnsi="Arial" w:cs="Arial"/>
    </w:rPr>
  </w:style>
  <w:style w:type="character" w:customStyle="1" w:styleId="WW8NumSt148z0">
    <w:name w:val="WW8NumSt148z0"/>
    <w:rsid w:val="009B7808"/>
    <w:rPr>
      <w:rFonts w:ascii="Arial" w:hAnsi="Arial" w:cs="Arial"/>
    </w:rPr>
  </w:style>
  <w:style w:type="character" w:customStyle="1" w:styleId="WW8NumSt150z0">
    <w:name w:val="WW8NumSt150z0"/>
    <w:rsid w:val="009B7808"/>
    <w:rPr>
      <w:rFonts w:ascii="Arial" w:hAnsi="Arial" w:cs="Arial"/>
    </w:rPr>
  </w:style>
  <w:style w:type="character" w:customStyle="1" w:styleId="WW8NumSt151z0">
    <w:name w:val="WW8NumSt151z0"/>
    <w:rsid w:val="009B7808"/>
    <w:rPr>
      <w:rFonts w:ascii="Arial" w:hAnsi="Arial" w:cs="Arial"/>
    </w:rPr>
  </w:style>
  <w:style w:type="character" w:customStyle="1" w:styleId="WW8NumSt153z0">
    <w:name w:val="WW8NumSt153z0"/>
    <w:rsid w:val="009B7808"/>
    <w:rPr>
      <w:rFonts w:ascii="Arial" w:hAnsi="Arial" w:cs="Arial"/>
    </w:rPr>
  </w:style>
  <w:style w:type="character" w:customStyle="1" w:styleId="WW8NumSt154z0">
    <w:name w:val="WW8NumSt154z0"/>
    <w:rsid w:val="009B7808"/>
    <w:rPr>
      <w:rFonts w:ascii="Arial" w:hAnsi="Arial" w:cs="Arial"/>
    </w:rPr>
  </w:style>
  <w:style w:type="character" w:customStyle="1" w:styleId="WW8NumSt155z0">
    <w:name w:val="WW8NumSt155z0"/>
    <w:rsid w:val="009B7808"/>
    <w:rPr>
      <w:rFonts w:ascii="Arial" w:hAnsi="Arial" w:cs="Arial"/>
    </w:rPr>
  </w:style>
  <w:style w:type="character" w:customStyle="1" w:styleId="WW8NumSt157z0">
    <w:name w:val="WW8NumSt157z0"/>
    <w:rsid w:val="009B7808"/>
    <w:rPr>
      <w:rFonts w:ascii="Arial" w:hAnsi="Arial" w:cs="Arial"/>
    </w:rPr>
  </w:style>
  <w:style w:type="character" w:customStyle="1" w:styleId="WW8NumSt160z0">
    <w:name w:val="WW8NumSt160z0"/>
    <w:rsid w:val="009B7808"/>
    <w:rPr>
      <w:rFonts w:ascii="Arial" w:hAnsi="Arial" w:cs="Arial"/>
    </w:rPr>
  </w:style>
  <w:style w:type="character" w:customStyle="1" w:styleId="WW8NumSt161z0">
    <w:name w:val="WW8NumSt161z0"/>
    <w:rsid w:val="009B7808"/>
    <w:rPr>
      <w:rFonts w:ascii="Arial" w:hAnsi="Arial" w:cs="Arial"/>
    </w:rPr>
  </w:style>
  <w:style w:type="character" w:customStyle="1" w:styleId="WW8NumSt162z0">
    <w:name w:val="WW8NumSt162z0"/>
    <w:rsid w:val="009B7808"/>
    <w:rPr>
      <w:rFonts w:ascii="Arial" w:hAnsi="Arial" w:cs="Arial"/>
    </w:rPr>
  </w:style>
  <w:style w:type="character" w:customStyle="1" w:styleId="WW8NumSt163z0">
    <w:name w:val="WW8NumSt163z0"/>
    <w:rsid w:val="009B7808"/>
    <w:rPr>
      <w:rFonts w:ascii="Arial" w:hAnsi="Arial" w:cs="Arial"/>
    </w:rPr>
  </w:style>
  <w:style w:type="character" w:customStyle="1" w:styleId="WW8NumSt165z0">
    <w:name w:val="WW8NumSt165z0"/>
    <w:rsid w:val="009B7808"/>
    <w:rPr>
      <w:rFonts w:ascii="Arial" w:hAnsi="Arial" w:cs="Arial"/>
    </w:rPr>
  </w:style>
  <w:style w:type="character" w:customStyle="1" w:styleId="WW8NumSt167z0">
    <w:name w:val="WW8NumSt167z0"/>
    <w:rsid w:val="009B7808"/>
    <w:rPr>
      <w:rFonts w:ascii="Arial" w:hAnsi="Arial" w:cs="Arial"/>
    </w:rPr>
  </w:style>
  <w:style w:type="character" w:customStyle="1" w:styleId="WW8NumSt168z0">
    <w:name w:val="WW8NumSt168z0"/>
    <w:rsid w:val="009B7808"/>
    <w:rPr>
      <w:rFonts w:ascii="Arial" w:hAnsi="Arial" w:cs="Arial"/>
    </w:rPr>
  </w:style>
  <w:style w:type="character" w:customStyle="1" w:styleId="WW8NumSt170z0">
    <w:name w:val="WW8NumSt170z0"/>
    <w:rsid w:val="009B7808"/>
    <w:rPr>
      <w:rFonts w:ascii="Symbol" w:hAnsi="Symbol"/>
    </w:rPr>
  </w:style>
  <w:style w:type="character" w:customStyle="1" w:styleId="WW8NumSt179z0">
    <w:name w:val="WW8NumSt179z0"/>
    <w:rsid w:val="009B7808"/>
    <w:rPr>
      <w:rFonts w:ascii="Arial" w:hAnsi="Arial" w:cs="Arial"/>
    </w:rPr>
  </w:style>
  <w:style w:type="character" w:customStyle="1" w:styleId="WW8NumSt185z0">
    <w:name w:val="WW8NumSt185z0"/>
    <w:rsid w:val="009B7808"/>
    <w:rPr>
      <w:rFonts w:ascii="Arial" w:hAnsi="Arial" w:cs="Arial"/>
    </w:rPr>
  </w:style>
  <w:style w:type="character" w:customStyle="1" w:styleId="WW8NumSt193z0">
    <w:name w:val="WW8NumSt193z0"/>
    <w:rsid w:val="009B7808"/>
    <w:rPr>
      <w:rFonts w:ascii="Arial" w:hAnsi="Arial" w:cs="Arial"/>
    </w:rPr>
  </w:style>
  <w:style w:type="character" w:customStyle="1" w:styleId="WW8NumSt201z0">
    <w:name w:val="WW8NumSt201z0"/>
    <w:rsid w:val="009B7808"/>
    <w:rPr>
      <w:rFonts w:ascii="Arial" w:hAnsi="Arial" w:cs="Arial"/>
    </w:rPr>
  </w:style>
  <w:style w:type="character" w:customStyle="1" w:styleId="WW8NumSt208z0">
    <w:name w:val="WW8NumSt208z0"/>
    <w:rsid w:val="009B7808"/>
    <w:rPr>
      <w:rFonts w:ascii="Arial" w:hAnsi="Arial" w:cs="Arial"/>
    </w:rPr>
  </w:style>
  <w:style w:type="character" w:customStyle="1" w:styleId="WW8NumSt210z0">
    <w:name w:val="WW8NumSt210z0"/>
    <w:rsid w:val="009B7808"/>
    <w:rPr>
      <w:rFonts w:ascii="Arial" w:hAnsi="Arial" w:cs="Arial"/>
    </w:rPr>
  </w:style>
  <w:style w:type="character" w:customStyle="1" w:styleId="WW8NumSt214z0">
    <w:name w:val="WW8NumSt214z0"/>
    <w:rsid w:val="009B7808"/>
    <w:rPr>
      <w:rFonts w:ascii="Arial" w:hAnsi="Arial" w:cs="Arial"/>
    </w:rPr>
  </w:style>
  <w:style w:type="character" w:customStyle="1" w:styleId="WW8NumSt217z0">
    <w:name w:val="WW8NumSt217z0"/>
    <w:rsid w:val="009B7808"/>
    <w:rPr>
      <w:rFonts w:ascii="Arial" w:hAnsi="Arial" w:cs="Arial"/>
    </w:rPr>
  </w:style>
  <w:style w:type="character" w:customStyle="1" w:styleId="WW8NumSt222z0">
    <w:name w:val="WW8NumSt222z0"/>
    <w:rsid w:val="009B7808"/>
    <w:rPr>
      <w:rFonts w:ascii="Arial" w:hAnsi="Arial" w:cs="Arial"/>
    </w:rPr>
  </w:style>
  <w:style w:type="character" w:customStyle="1" w:styleId="WW8NumSt230z0">
    <w:name w:val="WW8NumSt230z0"/>
    <w:rsid w:val="009B7808"/>
    <w:rPr>
      <w:rFonts w:ascii="Arial" w:hAnsi="Arial" w:cs="Arial"/>
    </w:rPr>
  </w:style>
  <w:style w:type="character" w:customStyle="1" w:styleId="WW8NumSt233z0">
    <w:name w:val="WW8NumSt233z0"/>
    <w:rsid w:val="009B7808"/>
    <w:rPr>
      <w:rFonts w:ascii="Arial" w:hAnsi="Arial" w:cs="Arial"/>
    </w:rPr>
  </w:style>
  <w:style w:type="character" w:customStyle="1" w:styleId="WW8NumSt234z0">
    <w:name w:val="WW8NumSt234z0"/>
    <w:rsid w:val="009B7808"/>
    <w:rPr>
      <w:rFonts w:ascii="Arial" w:hAnsi="Arial" w:cs="Arial"/>
    </w:rPr>
  </w:style>
  <w:style w:type="character" w:customStyle="1" w:styleId="WW8NumSt236z0">
    <w:name w:val="WW8NumSt236z0"/>
    <w:rsid w:val="009B7808"/>
    <w:rPr>
      <w:rFonts w:ascii="Arial" w:hAnsi="Arial" w:cs="Arial"/>
    </w:rPr>
  </w:style>
  <w:style w:type="character" w:customStyle="1" w:styleId="WW8NumSt238z0">
    <w:name w:val="WW8NumSt238z0"/>
    <w:rsid w:val="009B7808"/>
    <w:rPr>
      <w:rFonts w:ascii="Arial" w:hAnsi="Arial" w:cs="Arial"/>
    </w:rPr>
  </w:style>
  <w:style w:type="character" w:customStyle="1" w:styleId="WW8NumSt240z0">
    <w:name w:val="WW8NumSt240z0"/>
    <w:rsid w:val="009B7808"/>
    <w:rPr>
      <w:rFonts w:ascii="Calibri" w:hAnsi="Calibri" w:cs="Times New Roman"/>
    </w:rPr>
  </w:style>
  <w:style w:type="character" w:customStyle="1" w:styleId="WW8NumSt241z0">
    <w:name w:val="WW8NumSt241z0"/>
    <w:rsid w:val="009B7808"/>
    <w:rPr>
      <w:rFonts w:ascii="Calibri" w:hAnsi="Calibri" w:cs="Times New Roman"/>
    </w:rPr>
  </w:style>
  <w:style w:type="character" w:customStyle="1" w:styleId="WW8NumSt242z0">
    <w:name w:val="WW8NumSt242z0"/>
    <w:rsid w:val="009B7808"/>
    <w:rPr>
      <w:rFonts w:ascii="Calibri" w:hAnsi="Calibri" w:cs="Times New Roman"/>
    </w:rPr>
  </w:style>
  <w:style w:type="character" w:customStyle="1" w:styleId="WW8NumSt244z0">
    <w:name w:val="WW8NumSt244z0"/>
    <w:rsid w:val="009B7808"/>
    <w:rPr>
      <w:rFonts w:ascii="Calibri" w:hAnsi="Calibri" w:cs="Times New Roman"/>
    </w:rPr>
  </w:style>
  <w:style w:type="character" w:customStyle="1" w:styleId="WW8NumSt245z0">
    <w:name w:val="WW8NumSt245z0"/>
    <w:rsid w:val="009B7808"/>
    <w:rPr>
      <w:rFonts w:ascii="Calibri" w:hAnsi="Calibri" w:cs="Times New Roman"/>
    </w:rPr>
  </w:style>
  <w:style w:type="character" w:customStyle="1" w:styleId="WW8NumSt246z0">
    <w:name w:val="WW8NumSt246z0"/>
    <w:rsid w:val="009B7808"/>
    <w:rPr>
      <w:rFonts w:ascii="Calibri" w:hAnsi="Calibri" w:cs="Times New Roman"/>
    </w:rPr>
  </w:style>
  <w:style w:type="character" w:customStyle="1" w:styleId="WW8NumSt247z0">
    <w:name w:val="WW8NumSt247z0"/>
    <w:rsid w:val="009B7808"/>
    <w:rPr>
      <w:rFonts w:ascii="Calibri" w:hAnsi="Calibri" w:cs="Times New Roman"/>
    </w:rPr>
  </w:style>
  <w:style w:type="character" w:customStyle="1" w:styleId="WW8NumSt248z0">
    <w:name w:val="WW8NumSt248z0"/>
    <w:rsid w:val="009B7808"/>
    <w:rPr>
      <w:rFonts w:ascii="Calibri" w:hAnsi="Calibri" w:cs="Times New Roman"/>
    </w:rPr>
  </w:style>
  <w:style w:type="character" w:customStyle="1" w:styleId="WW8NumSt249z0">
    <w:name w:val="WW8NumSt249z0"/>
    <w:rsid w:val="009B7808"/>
    <w:rPr>
      <w:rFonts w:ascii="Calibri" w:hAnsi="Calibri" w:cs="Times New Roman"/>
    </w:rPr>
  </w:style>
  <w:style w:type="character" w:customStyle="1" w:styleId="WW8NumSt250z0">
    <w:name w:val="WW8NumSt250z0"/>
    <w:rsid w:val="009B7808"/>
    <w:rPr>
      <w:rFonts w:ascii="Calibri" w:hAnsi="Calibri" w:cs="Times New Roman"/>
    </w:rPr>
  </w:style>
  <w:style w:type="character" w:customStyle="1" w:styleId="WW8NumSt251z0">
    <w:name w:val="WW8NumSt251z0"/>
    <w:rsid w:val="009B7808"/>
    <w:rPr>
      <w:rFonts w:ascii="Calibri" w:hAnsi="Calibri" w:cs="Times New Roman"/>
    </w:rPr>
  </w:style>
  <w:style w:type="character" w:customStyle="1" w:styleId="WW8NumSt252z0">
    <w:name w:val="WW8NumSt252z0"/>
    <w:rsid w:val="009B7808"/>
    <w:rPr>
      <w:rFonts w:ascii="Calibri" w:hAnsi="Calibri" w:cs="Times New Roman"/>
    </w:rPr>
  </w:style>
  <w:style w:type="character" w:customStyle="1" w:styleId="WW8NumSt254z0">
    <w:name w:val="WW8NumSt254z0"/>
    <w:rsid w:val="009B7808"/>
    <w:rPr>
      <w:rFonts w:ascii="Calibri" w:hAnsi="Calibri" w:cs="Times New Roman"/>
    </w:rPr>
  </w:style>
  <w:style w:type="character" w:customStyle="1" w:styleId="WW8NumSt255z0">
    <w:name w:val="WW8NumSt255z0"/>
    <w:rsid w:val="009B7808"/>
    <w:rPr>
      <w:rFonts w:ascii="Calibri" w:hAnsi="Calibri" w:cs="Times New Roman"/>
    </w:rPr>
  </w:style>
  <w:style w:type="character" w:customStyle="1" w:styleId="WW8NumSt257z0">
    <w:name w:val="WW8NumSt257z0"/>
    <w:rsid w:val="009B7808"/>
    <w:rPr>
      <w:rFonts w:ascii="Arial" w:hAnsi="Arial" w:cs="Arial"/>
    </w:rPr>
  </w:style>
  <w:style w:type="character" w:customStyle="1" w:styleId="WW8NumSt258z0">
    <w:name w:val="WW8NumSt258z0"/>
    <w:rsid w:val="009B7808"/>
    <w:rPr>
      <w:rFonts w:ascii="Arial" w:hAnsi="Arial" w:cs="Arial"/>
    </w:rPr>
  </w:style>
  <w:style w:type="character" w:customStyle="1" w:styleId="WW8NumSt259z0">
    <w:name w:val="WW8NumSt259z0"/>
    <w:rsid w:val="009B7808"/>
    <w:rPr>
      <w:rFonts w:ascii="Arial" w:hAnsi="Arial" w:cs="Arial"/>
    </w:rPr>
  </w:style>
  <w:style w:type="character" w:customStyle="1" w:styleId="WW8NumSt260z0">
    <w:name w:val="WW8NumSt260z0"/>
    <w:rsid w:val="009B7808"/>
    <w:rPr>
      <w:rFonts w:ascii="Arial" w:hAnsi="Arial" w:cs="Arial"/>
    </w:rPr>
  </w:style>
  <w:style w:type="character" w:customStyle="1" w:styleId="WW8NumSt262z0">
    <w:name w:val="WW8NumSt262z0"/>
    <w:rsid w:val="009B7808"/>
    <w:rPr>
      <w:rFonts w:ascii="Arial" w:hAnsi="Arial" w:cs="Arial"/>
    </w:rPr>
  </w:style>
  <w:style w:type="character" w:customStyle="1" w:styleId="WW8NumSt264z0">
    <w:name w:val="WW8NumSt264z0"/>
    <w:rsid w:val="009B7808"/>
    <w:rPr>
      <w:rFonts w:ascii="Arial" w:hAnsi="Arial" w:cs="Arial"/>
    </w:rPr>
  </w:style>
  <w:style w:type="character" w:customStyle="1" w:styleId="WW8NumSt265z0">
    <w:name w:val="WW8NumSt265z0"/>
    <w:rsid w:val="009B7808"/>
    <w:rPr>
      <w:rFonts w:ascii="Arial" w:hAnsi="Arial" w:cs="Arial"/>
    </w:rPr>
  </w:style>
  <w:style w:type="character" w:customStyle="1" w:styleId="WW8NumSt267z0">
    <w:name w:val="WW8NumSt267z0"/>
    <w:rsid w:val="009B7808"/>
    <w:rPr>
      <w:rFonts w:ascii="Arial" w:hAnsi="Arial" w:cs="Arial"/>
    </w:rPr>
  </w:style>
  <w:style w:type="character" w:customStyle="1" w:styleId="WW8NumSt268z0">
    <w:name w:val="WW8NumSt268z0"/>
    <w:rsid w:val="009B7808"/>
    <w:rPr>
      <w:rFonts w:ascii="Arial" w:hAnsi="Arial" w:cs="Arial"/>
    </w:rPr>
  </w:style>
  <w:style w:type="character" w:customStyle="1" w:styleId="WW8NumSt269z0">
    <w:name w:val="WW8NumSt269z0"/>
    <w:rsid w:val="009B7808"/>
    <w:rPr>
      <w:rFonts w:ascii="Arial" w:hAnsi="Arial" w:cs="Arial"/>
    </w:rPr>
  </w:style>
  <w:style w:type="character" w:customStyle="1" w:styleId="WW8NumSt271z0">
    <w:name w:val="WW8NumSt271z0"/>
    <w:rsid w:val="009B7808"/>
    <w:rPr>
      <w:rFonts w:ascii="Arial" w:hAnsi="Arial" w:cs="Arial"/>
    </w:rPr>
  </w:style>
  <w:style w:type="character" w:customStyle="1" w:styleId="WW8NumSt272z0">
    <w:name w:val="WW8NumSt272z0"/>
    <w:rsid w:val="009B7808"/>
    <w:rPr>
      <w:rFonts w:ascii="Arial" w:hAnsi="Arial" w:cs="Arial"/>
    </w:rPr>
  </w:style>
  <w:style w:type="character" w:customStyle="1" w:styleId="WW8NumSt273z0">
    <w:name w:val="WW8NumSt273z0"/>
    <w:rsid w:val="009B7808"/>
    <w:rPr>
      <w:rFonts w:ascii="Arial" w:hAnsi="Arial" w:cs="Arial"/>
    </w:rPr>
  </w:style>
  <w:style w:type="character" w:customStyle="1" w:styleId="WW8NumSt274z0">
    <w:name w:val="WW8NumSt274z0"/>
    <w:rsid w:val="009B7808"/>
    <w:rPr>
      <w:rFonts w:ascii="Arial" w:hAnsi="Arial" w:cs="Arial"/>
    </w:rPr>
  </w:style>
  <w:style w:type="character" w:customStyle="1" w:styleId="WW8NumSt276z0">
    <w:name w:val="WW8NumSt276z0"/>
    <w:rsid w:val="009B7808"/>
    <w:rPr>
      <w:rFonts w:ascii="Arial" w:hAnsi="Arial" w:cs="Arial"/>
    </w:rPr>
  </w:style>
  <w:style w:type="character" w:customStyle="1" w:styleId="WW8NumSt280z0">
    <w:name w:val="WW8NumSt280z0"/>
    <w:rsid w:val="009B7808"/>
    <w:rPr>
      <w:rFonts w:ascii="Arial" w:hAnsi="Arial" w:cs="Arial"/>
    </w:rPr>
  </w:style>
  <w:style w:type="character" w:customStyle="1" w:styleId="WW8NumSt281z0">
    <w:name w:val="WW8NumSt281z0"/>
    <w:rsid w:val="009B7808"/>
    <w:rPr>
      <w:rFonts w:ascii="Arial" w:hAnsi="Arial" w:cs="Arial"/>
    </w:rPr>
  </w:style>
  <w:style w:type="character" w:customStyle="1" w:styleId="WW8NumSt282z0">
    <w:name w:val="WW8NumSt282z0"/>
    <w:rsid w:val="009B7808"/>
    <w:rPr>
      <w:rFonts w:ascii="Arial" w:hAnsi="Arial" w:cs="Arial"/>
    </w:rPr>
  </w:style>
  <w:style w:type="character" w:customStyle="1" w:styleId="WW8NumSt283z0">
    <w:name w:val="WW8NumSt283z0"/>
    <w:rsid w:val="009B7808"/>
    <w:rPr>
      <w:rFonts w:ascii="Arial" w:hAnsi="Arial" w:cs="Arial"/>
    </w:rPr>
  </w:style>
  <w:style w:type="character" w:customStyle="1" w:styleId="WW8NumSt285z0">
    <w:name w:val="WW8NumSt285z0"/>
    <w:rsid w:val="009B7808"/>
    <w:rPr>
      <w:rFonts w:ascii="Arial" w:hAnsi="Arial" w:cs="Arial"/>
    </w:rPr>
  </w:style>
  <w:style w:type="character" w:customStyle="1" w:styleId="WW8NumSt287z0">
    <w:name w:val="WW8NumSt287z0"/>
    <w:rsid w:val="009B7808"/>
    <w:rPr>
      <w:rFonts w:ascii="Arial" w:hAnsi="Arial" w:cs="Arial"/>
    </w:rPr>
  </w:style>
  <w:style w:type="character" w:customStyle="1" w:styleId="WW8NumSt289z0">
    <w:name w:val="WW8NumSt289z0"/>
    <w:rsid w:val="009B7808"/>
    <w:rPr>
      <w:rFonts w:ascii="Arial" w:hAnsi="Arial" w:cs="Arial"/>
    </w:rPr>
  </w:style>
  <w:style w:type="character" w:customStyle="1" w:styleId="WW8NumSt291z0">
    <w:name w:val="WW8NumSt291z0"/>
    <w:rsid w:val="009B7808"/>
    <w:rPr>
      <w:rFonts w:ascii="Arial" w:hAnsi="Arial" w:cs="Arial"/>
    </w:rPr>
  </w:style>
  <w:style w:type="character" w:customStyle="1" w:styleId="WW8NumSt292z0">
    <w:name w:val="WW8NumSt292z0"/>
    <w:rsid w:val="009B7808"/>
    <w:rPr>
      <w:rFonts w:ascii="Arial" w:hAnsi="Arial" w:cs="Arial"/>
    </w:rPr>
  </w:style>
  <w:style w:type="character" w:customStyle="1" w:styleId="WW8NumSt294z0">
    <w:name w:val="WW8NumSt294z0"/>
    <w:rsid w:val="009B7808"/>
    <w:rPr>
      <w:rFonts w:ascii="Arial" w:hAnsi="Arial" w:cs="Arial"/>
    </w:rPr>
  </w:style>
  <w:style w:type="character" w:customStyle="1" w:styleId="WW8NumSt295z0">
    <w:name w:val="WW8NumSt295z0"/>
    <w:rsid w:val="009B7808"/>
    <w:rPr>
      <w:rFonts w:ascii="Arial" w:hAnsi="Arial" w:cs="Arial"/>
    </w:rPr>
  </w:style>
  <w:style w:type="character" w:customStyle="1" w:styleId="WW8NumSt296z0">
    <w:name w:val="WW8NumSt296z0"/>
    <w:rsid w:val="009B7808"/>
    <w:rPr>
      <w:rFonts w:ascii="Arial" w:hAnsi="Arial" w:cs="Arial"/>
    </w:rPr>
  </w:style>
  <w:style w:type="character" w:customStyle="1" w:styleId="WW8NumSt297z0">
    <w:name w:val="WW8NumSt297z0"/>
    <w:rsid w:val="009B7808"/>
    <w:rPr>
      <w:rFonts w:ascii="Arial" w:hAnsi="Arial" w:cs="Arial"/>
    </w:rPr>
  </w:style>
  <w:style w:type="character" w:customStyle="1" w:styleId="WW8NumSt298z0">
    <w:name w:val="WW8NumSt298z0"/>
    <w:rsid w:val="009B7808"/>
    <w:rPr>
      <w:rFonts w:ascii="Arial" w:hAnsi="Arial" w:cs="Arial"/>
    </w:rPr>
  </w:style>
  <w:style w:type="character" w:customStyle="1" w:styleId="WW8NumSt301z0">
    <w:name w:val="WW8NumSt301z0"/>
    <w:rsid w:val="009B7808"/>
    <w:rPr>
      <w:rFonts w:ascii="Arial" w:hAnsi="Arial" w:cs="Arial"/>
    </w:rPr>
  </w:style>
  <w:style w:type="character" w:customStyle="1" w:styleId="WW8NumSt304z0">
    <w:name w:val="WW8NumSt304z0"/>
    <w:rsid w:val="009B7808"/>
    <w:rPr>
      <w:rFonts w:ascii="Arial" w:hAnsi="Arial" w:cs="Arial"/>
    </w:rPr>
  </w:style>
  <w:style w:type="character" w:customStyle="1" w:styleId="WW8NumSt305z0">
    <w:name w:val="WW8NumSt305z0"/>
    <w:rsid w:val="009B7808"/>
    <w:rPr>
      <w:rFonts w:ascii="Arial" w:hAnsi="Arial" w:cs="Arial"/>
    </w:rPr>
  </w:style>
  <w:style w:type="character" w:customStyle="1" w:styleId="WW8NumSt306z0">
    <w:name w:val="WW8NumSt306z0"/>
    <w:rsid w:val="009B7808"/>
    <w:rPr>
      <w:rFonts w:ascii="Arial" w:hAnsi="Arial" w:cs="Arial"/>
    </w:rPr>
  </w:style>
  <w:style w:type="character" w:customStyle="1" w:styleId="WW8NumSt307z0">
    <w:name w:val="WW8NumSt307z0"/>
    <w:rsid w:val="009B7808"/>
    <w:rPr>
      <w:rFonts w:ascii="Arial" w:hAnsi="Arial" w:cs="Arial"/>
    </w:rPr>
  </w:style>
  <w:style w:type="character" w:customStyle="1" w:styleId="WW8NumSt309z0">
    <w:name w:val="WW8NumSt309z0"/>
    <w:rsid w:val="009B7808"/>
    <w:rPr>
      <w:rFonts w:ascii="Arial" w:hAnsi="Arial" w:cs="Arial"/>
    </w:rPr>
  </w:style>
  <w:style w:type="character" w:customStyle="1" w:styleId="WW8NumSt310z0">
    <w:name w:val="WW8NumSt310z0"/>
    <w:rsid w:val="009B7808"/>
    <w:rPr>
      <w:rFonts w:ascii="Arial" w:hAnsi="Arial" w:cs="Arial"/>
    </w:rPr>
  </w:style>
  <w:style w:type="character" w:customStyle="1" w:styleId="WW8NumSt311z0">
    <w:name w:val="WW8NumSt311z0"/>
    <w:rsid w:val="009B7808"/>
    <w:rPr>
      <w:rFonts w:ascii="Arial" w:hAnsi="Arial" w:cs="Arial"/>
    </w:rPr>
  </w:style>
  <w:style w:type="character" w:customStyle="1" w:styleId="WW8NumSt312z0">
    <w:name w:val="WW8NumSt312z0"/>
    <w:rsid w:val="009B7808"/>
    <w:rPr>
      <w:rFonts w:ascii="Arial" w:hAnsi="Arial" w:cs="Arial"/>
    </w:rPr>
  </w:style>
  <w:style w:type="character" w:customStyle="1" w:styleId="WW8NumSt316z0">
    <w:name w:val="WW8NumSt316z0"/>
    <w:rsid w:val="009B7808"/>
    <w:rPr>
      <w:rFonts w:ascii="Arial" w:hAnsi="Arial" w:cs="Arial"/>
    </w:rPr>
  </w:style>
  <w:style w:type="character" w:customStyle="1" w:styleId="WW8NumSt317z0">
    <w:name w:val="WW8NumSt317z0"/>
    <w:rsid w:val="009B7808"/>
    <w:rPr>
      <w:rFonts w:ascii="Arial" w:hAnsi="Arial" w:cs="Arial"/>
    </w:rPr>
  </w:style>
  <w:style w:type="character" w:customStyle="1" w:styleId="WW8NumSt318z0">
    <w:name w:val="WW8NumSt318z0"/>
    <w:rsid w:val="009B7808"/>
    <w:rPr>
      <w:rFonts w:ascii="Arial" w:hAnsi="Arial" w:cs="Arial"/>
    </w:rPr>
  </w:style>
  <w:style w:type="character" w:customStyle="1" w:styleId="WW8NumSt319z0">
    <w:name w:val="WW8NumSt319z0"/>
    <w:rsid w:val="009B7808"/>
    <w:rPr>
      <w:rFonts w:ascii="Arial" w:hAnsi="Arial" w:cs="Arial"/>
    </w:rPr>
  </w:style>
  <w:style w:type="character" w:customStyle="1" w:styleId="WW8NumSt320z0">
    <w:name w:val="WW8NumSt320z0"/>
    <w:rsid w:val="009B7808"/>
    <w:rPr>
      <w:rFonts w:ascii="Arial" w:hAnsi="Arial" w:cs="Arial"/>
    </w:rPr>
  </w:style>
  <w:style w:type="character" w:customStyle="1" w:styleId="WW8NumSt325z0">
    <w:name w:val="WW8NumSt325z0"/>
    <w:rsid w:val="009B7808"/>
    <w:rPr>
      <w:rFonts w:ascii="Arial" w:hAnsi="Arial" w:cs="Arial"/>
    </w:rPr>
  </w:style>
  <w:style w:type="character" w:customStyle="1" w:styleId="WW8NumSt327z0">
    <w:name w:val="WW8NumSt327z0"/>
    <w:rsid w:val="009B7808"/>
    <w:rPr>
      <w:rFonts w:ascii="Arial" w:hAnsi="Arial" w:cs="Arial"/>
    </w:rPr>
  </w:style>
  <w:style w:type="character" w:customStyle="1" w:styleId="WW8NumSt328z0">
    <w:name w:val="WW8NumSt328z0"/>
    <w:rsid w:val="009B7808"/>
    <w:rPr>
      <w:rFonts w:ascii="Arial" w:hAnsi="Arial" w:cs="Arial"/>
    </w:rPr>
  </w:style>
  <w:style w:type="character" w:customStyle="1" w:styleId="WW8NumSt329z0">
    <w:name w:val="WW8NumSt329z0"/>
    <w:rsid w:val="009B7808"/>
    <w:rPr>
      <w:rFonts w:ascii="Arial" w:hAnsi="Arial" w:cs="Arial"/>
    </w:rPr>
  </w:style>
  <w:style w:type="character" w:customStyle="1" w:styleId="WW8NumSt331z0">
    <w:name w:val="WW8NumSt331z0"/>
    <w:rsid w:val="009B7808"/>
    <w:rPr>
      <w:rFonts w:ascii="Arial" w:hAnsi="Arial" w:cs="Arial"/>
    </w:rPr>
  </w:style>
  <w:style w:type="character" w:customStyle="1" w:styleId="WW8NumSt332z0">
    <w:name w:val="WW8NumSt332z0"/>
    <w:rsid w:val="009B7808"/>
    <w:rPr>
      <w:rFonts w:ascii="Arial" w:hAnsi="Arial" w:cs="Arial"/>
    </w:rPr>
  </w:style>
  <w:style w:type="character" w:customStyle="1" w:styleId="WW8NumSt334z0">
    <w:name w:val="WW8NumSt334z0"/>
    <w:rsid w:val="009B7808"/>
    <w:rPr>
      <w:rFonts w:ascii="Arial" w:hAnsi="Arial" w:cs="Arial"/>
    </w:rPr>
  </w:style>
  <w:style w:type="character" w:customStyle="1" w:styleId="WW8NumSt335z0">
    <w:name w:val="WW8NumSt335z0"/>
    <w:rsid w:val="009B7808"/>
    <w:rPr>
      <w:rFonts w:ascii="Arial" w:hAnsi="Arial" w:cs="Arial"/>
    </w:rPr>
  </w:style>
  <w:style w:type="character" w:customStyle="1" w:styleId="WW8NumSt336z0">
    <w:name w:val="WW8NumSt336z0"/>
    <w:rsid w:val="009B7808"/>
    <w:rPr>
      <w:rFonts w:ascii="Arial" w:hAnsi="Arial" w:cs="Arial"/>
    </w:rPr>
  </w:style>
  <w:style w:type="character" w:customStyle="1" w:styleId="WW8NumSt341z0">
    <w:name w:val="WW8NumSt341z0"/>
    <w:rsid w:val="009B7808"/>
    <w:rPr>
      <w:rFonts w:ascii="Arial" w:hAnsi="Arial" w:cs="Arial"/>
    </w:rPr>
  </w:style>
  <w:style w:type="character" w:customStyle="1" w:styleId="WW8NumSt342z0">
    <w:name w:val="WW8NumSt342z0"/>
    <w:rsid w:val="009B7808"/>
    <w:rPr>
      <w:rFonts w:ascii="Arial" w:hAnsi="Arial" w:cs="Arial"/>
    </w:rPr>
  </w:style>
  <w:style w:type="character" w:customStyle="1" w:styleId="WW8NumSt343z0">
    <w:name w:val="WW8NumSt343z0"/>
    <w:rsid w:val="009B7808"/>
    <w:rPr>
      <w:rFonts w:ascii="Arial" w:hAnsi="Arial" w:cs="Arial"/>
    </w:rPr>
  </w:style>
  <w:style w:type="character" w:customStyle="1" w:styleId="WW8NumSt344z0">
    <w:name w:val="WW8NumSt344z0"/>
    <w:rsid w:val="009B7808"/>
    <w:rPr>
      <w:rFonts w:ascii="Arial" w:hAnsi="Arial" w:cs="Arial"/>
    </w:rPr>
  </w:style>
  <w:style w:type="character" w:customStyle="1" w:styleId="WW8NumSt345z0">
    <w:name w:val="WW8NumSt345z0"/>
    <w:rsid w:val="009B7808"/>
    <w:rPr>
      <w:rFonts w:ascii="Arial" w:hAnsi="Arial" w:cs="Arial"/>
    </w:rPr>
  </w:style>
  <w:style w:type="character" w:customStyle="1" w:styleId="WW8NumSt346z0">
    <w:name w:val="WW8NumSt346z0"/>
    <w:rsid w:val="009B7808"/>
    <w:rPr>
      <w:rFonts w:ascii="Arial" w:hAnsi="Arial" w:cs="Arial"/>
    </w:rPr>
  </w:style>
  <w:style w:type="character" w:customStyle="1" w:styleId="WW8NumSt348z0">
    <w:name w:val="WW8NumSt348z0"/>
    <w:rsid w:val="009B7808"/>
    <w:rPr>
      <w:rFonts w:ascii="Arial" w:hAnsi="Arial" w:cs="Arial"/>
    </w:rPr>
  </w:style>
  <w:style w:type="character" w:customStyle="1" w:styleId="WW8NumSt349z0">
    <w:name w:val="WW8NumSt349z0"/>
    <w:rsid w:val="009B7808"/>
    <w:rPr>
      <w:rFonts w:ascii="Arial" w:hAnsi="Arial" w:cs="Arial"/>
    </w:rPr>
  </w:style>
  <w:style w:type="character" w:customStyle="1" w:styleId="WW8NumSt351z0">
    <w:name w:val="WW8NumSt351z0"/>
    <w:rsid w:val="009B7808"/>
    <w:rPr>
      <w:rFonts w:ascii="Arial" w:hAnsi="Arial" w:cs="Arial"/>
    </w:rPr>
  </w:style>
  <w:style w:type="character" w:customStyle="1" w:styleId="WW8NumSt352z0">
    <w:name w:val="WW8NumSt352z0"/>
    <w:rsid w:val="009B7808"/>
    <w:rPr>
      <w:rFonts w:ascii="Arial" w:hAnsi="Arial" w:cs="Arial"/>
    </w:rPr>
  </w:style>
  <w:style w:type="character" w:customStyle="1" w:styleId="WW8NumSt354z0">
    <w:name w:val="WW8NumSt354z0"/>
    <w:rsid w:val="009B7808"/>
    <w:rPr>
      <w:rFonts w:ascii="Arial" w:hAnsi="Arial" w:cs="Arial"/>
    </w:rPr>
  </w:style>
  <w:style w:type="character" w:customStyle="1" w:styleId="WW8NumSt355z0">
    <w:name w:val="WW8NumSt355z0"/>
    <w:rsid w:val="009B7808"/>
    <w:rPr>
      <w:rFonts w:ascii="Arial" w:hAnsi="Arial" w:cs="Arial"/>
    </w:rPr>
  </w:style>
  <w:style w:type="character" w:customStyle="1" w:styleId="WW8NumSt356z0">
    <w:name w:val="WW8NumSt356z0"/>
    <w:rsid w:val="009B7808"/>
    <w:rPr>
      <w:rFonts w:ascii="Arial" w:hAnsi="Arial" w:cs="Arial"/>
    </w:rPr>
  </w:style>
  <w:style w:type="character" w:customStyle="1" w:styleId="WW8NumSt357z0">
    <w:name w:val="WW8NumSt357z0"/>
    <w:rsid w:val="009B7808"/>
    <w:rPr>
      <w:rFonts w:ascii="Arial" w:hAnsi="Arial" w:cs="Arial"/>
    </w:rPr>
  </w:style>
  <w:style w:type="character" w:customStyle="1" w:styleId="WW8NumSt358z0">
    <w:name w:val="WW8NumSt358z0"/>
    <w:rsid w:val="009B7808"/>
    <w:rPr>
      <w:rFonts w:ascii="Arial" w:hAnsi="Arial" w:cs="Arial"/>
    </w:rPr>
  </w:style>
  <w:style w:type="character" w:customStyle="1" w:styleId="WW8NumSt359z0">
    <w:name w:val="WW8NumSt359z0"/>
    <w:rsid w:val="009B7808"/>
    <w:rPr>
      <w:rFonts w:ascii="Arial" w:hAnsi="Arial" w:cs="Arial"/>
    </w:rPr>
  </w:style>
  <w:style w:type="character" w:customStyle="1" w:styleId="WW8NumSt360z0">
    <w:name w:val="WW8NumSt360z0"/>
    <w:rsid w:val="009B7808"/>
    <w:rPr>
      <w:rFonts w:ascii="Arial" w:hAnsi="Arial" w:cs="Arial"/>
    </w:rPr>
  </w:style>
  <w:style w:type="character" w:customStyle="1" w:styleId="WW8NumSt362z0">
    <w:name w:val="WW8NumSt362z0"/>
    <w:rsid w:val="009B7808"/>
    <w:rPr>
      <w:rFonts w:ascii="Arial" w:hAnsi="Arial" w:cs="Arial"/>
    </w:rPr>
  </w:style>
  <w:style w:type="character" w:customStyle="1" w:styleId="WW8NumSt364z0">
    <w:name w:val="WW8NumSt364z0"/>
    <w:rsid w:val="009B7808"/>
    <w:rPr>
      <w:rFonts w:ascii="Arial" w:hAnsi="Arial" w:cs="Arial"/>
    </w:rPr>
  </w:style>
  <w:style w:type="character" w:customStyle="1" w:styleId="WW8NumSt365z0">
    <w:name w:val="WW8NumSt365z0"/>
    <w:rsid w:val="009B7808"/>
    <w:rPr>
      <w:rFonts w:ascii="Arial" w:hAnsi="Arial" w:cs="Arial"/>
    </w:rPr>
  </w:style>
  <w:style w:type="character" w:customStyle="1" w:styleId="WW8NumSt367z0">
    <w:name w:val="WW8NumSt367z0"/>
    <w:rsid w:val="009B7808"/>
    <w:rPr>
      <w:rFonts w:ascii="Arial" w:hAnsi="Arial" w:cs="Arial"/>
    </w:rPr>
  </w:style>
  <w:style w:type="character" w:customStyle="1" w:styleId="WW8NumSt368z0">
    <w:name w:val="WW8NumSt368z0"/>
    <w:rsid w:val="009B7808"/>
    <w:rPr>
      <w:rFonts w:ascii="Arial" w:hAnsi="Arial" w:cs="Arial"/>
    </w:rPr>
  </w:style>
  <w:style w:type="character" w:customStyle="1" w:styleId="WW8NumSt369z0">
    <w:name w:val="WW8NumSt369z0"/>
    <w:rsid w:val="009B7808"/>
    <w:rPr>
      <w:rFonts w:ascii="Arial" w:hAnsi="Arial" w:cs="Arial"/>
    </w:rPr>
  </w:style>
  <w:style w:type="character" w:customStyle="1" w:styleId="WW8NumSt371z0">
    <w:name w:val="WW8NumSt371z0"/>
    <w:rsid w:val="009B7808"/>
    <w:rPr>
      <w:rFonts w:ascii="Arial" w:hAnsi="Arial" w:cs="Arial"/>
    </w:rPr>
  </w:style>
  <w:style w:type="character" w:customStyle="1" w:styleId="WW8NumSt372z0">
    <w:name w:val="WW8NumSt372z0"/>
    <w:rsid w:val="009B7808"/>
    <w:rPr>
      <w:rFonts w:ascii="Arial" w:hAnsi="Arial" w:cs="Arial"/>
    </w:rPr>
  </w:style>
  <w:style w:type="character" w:customStyle="1" w:styleId="WW8NumSt374z0">
    <w:name w:val="WW8NumSt374z0"/>
    <w:rsid w:val="009B7808"/>
    <w:rPr>
      <w:rFonts w:ascii="Arial" w:hAnsi="Arial" w:cs="Arial"/>
    </w:rPr>
  </w:style>
  <w:style w:type="character" w:customStyle="1" w:styleId="WW8NumSt375z0">
    <w:name w:val="WW8NumSt375z0"/>
    <w:rsid w:val="009B7808"/>
    <w:rPr>
      <w:rFonts w:ascii="Arial" w:hAnsi="Arial" w:cs="Arial"/>
    </w:rPr>
  </w:style>
  <w:style w:type="character" w:customStyle="1" w:styleId="WW8NumSt376z0">
    <w:name w:val="WW8NumSt376z0"/>
    <w:rsid w:val="009B7808"/>
    <w:rPr>
      <w:rFonts w:ascii="Arial" w:hAnsi="Arial" w:cs="Arial"/>
    </w:rPr>
  </w:style>
  <w:style w:type="character" w:customStyle="1" w:styleId="WW8NumSt377z0">
    <w:name w:val="WW8NumSt377z0"/>
    <w:rsid w:val="009B7808"/>
    <w:rPr>
      <w:rFonts w:ascii="Arial" w:hAnsi="Arial" w:cs="Arial"/>
    </w:rPr>
  </w:style>
  <w:style w:type="character" w:customStyle="1" w:styleId="WW8NumSt378z0">
    <w:name w:val="WW8NumSt378z0"/>
    <w:rsid w:val="009B7808"/>
    <w:rPr>
      <w:rFonts w:ascii="Arial" w:hAnsi="Arial" w:cs="Arial"/>
    </w:rPr>
  </w:style>
  <w:style w:type="character" w:customStyle="1" w:styleId="WW8NumSt380z0">
    <w:name w:val="WW8NumSt380z0"/>
    <w:rsid w:val="009B7808"/>
    <w:rPr>
      <w:rFonts w:ascii="Arial" w:hAnsi="Arial" w:cs="Arial"/>
    </w:rPr>
  </w:style>
  <w:style w:type="character" w:customStyle="1" w:styleId="WW8NumSt382z0">
    <w:name w:val="WW8NumSt382z0"/>
    <w:rsid w:val="009B7808"/>
    <w:rPr>
      <w:rFonts w:ascii="Arial" w:hAnsi="Arial" w:cs="Arial"/>
    </w:rPr>
  </w:style>
  <w:style w:type="character" w:customStyle="1" w:styleId="WW8NumSt385z0">
    <w:name w:val="WW8NumSt385z0"/>
    <w:rsid w:val="009B7808"/>
    <w:rPr>
      <w:rFonts w:ascii="Arial" w:hAnsi="Arial" w:cs="Arial"/>
    </w:rPr>
  </w:style>
  <w:style w:type="character" w:customStyle="1" w:styleId="WW8NumSt386z0">
    <w:name w:val="WW8NumSt386z0"/>
    <w:rsid w:val="009B7808"/>
    <w:rPr>
      <w:rFonts w:ascii="Arial" w:hAnsi="Arial" w:cs="Arial"/>
    </w:rPr>
  </w:style>
  <w:style w:type="character" w:customStyle="1" w:styleId="WW8NumSt387z0">
    <w:name w:val="WW8NumSt387z0"/>
    <w:rsid w:val="009B7808"/>
    <w:rPr>
      <w:rFonts w:ascii="Arial" w:hAnsi="Arial" w:cs="Arial"/>
    </w:rPr>
  </w:style>
  <w:style w:type="character" w:customStyle="1" w:styleId="WW8NumSt388z0">
    <w:name w:val="WW8NumSt388z0"/>
    <w:rsid w:val="009B7808"/>
    <w:rPr>
      <w:rFonts w:ascii="Arial" w:hAnsi="Arial" w:cs="Arial"/>
    </w:rPr>
  </w:style>
  <w:style w:type="character" w:customStyle="1" w:styleId="Carpredefinitoparagrafo1">
    <w:name w:val="Car. predefinito paragrafo1"/>
    <w:rsid w:val="009B7808"/>
  </w:style>
  <w:style w:type="character" w:customStyle="1" w:styleId="Titolo1Carattere">
    <w:name w:val="Titolo 1 Carattere"/>
    <w:rsid w:val="009B7808"/>
    <w:rPr>
      <w:rFonts w:ascii="Cambria" w:hAnsi="Cambria" w:cs="Times New Roman"/>
      <w:b/>
      <w:bCs/>
      <w:kern w:val="1"/>
      <w:sz w:val="32"/>
      <w:szCs w:val="32"/>
    </w:rPr>
  </w:style>
  <w:style w:type="character" w:customStyle="1" w:styleId="Titolo2Carattere">
    <w:name w:val="Titolo 2 Carattere"/>
    <w:rsid w:val="009B7808"/>
    <w:rPr>
      <w:rFonts w:ascii="Cambria" w:hAnsi="Cambria" w:cs="Times New Roman"/>
      <w:b/>
      <w:bCs/>
      <w:i/>
      <w:iCs/>
      <w:sz w:val="28"/>
      <w:szCs w:val="28"/>
    </w:rPr>
  </w:style>
  <w:style w:type="character" w:customStyle="1" w:styleId="Titolo3Carattere">
    <w:name w:val="Titolo 3 Carattere"/>
    <w:rsid w:val="009B7808"/>
    <w:rPr>
      <w:rFonts w:ascii="Cambria" w:hAnsi="Cambria" w:cs="Times New Roman"/>
      <w:b/>
      <w:bCs/>
      <w:sz w:val="26"/>
      <w:szCs w:val="26"/>
    </w:rPr>
  </w:style>
  <w:style w:type="character" w:customStyle="1" w:styleId="IntestazioneCarattere">
    <w:name w:val="Intestazione Carattere"/>
    <w:rsid w:val="009B7808"/>
    <w:rPr>
      <w:rFonts w:ascii="Arial" w:hAnsi="Arial" w:cs="Arial"/>
      <w:sz w:val="24"/>
      <w:szCs w:val="24"/>
    </w:rPr>
  </w:style>
  <w:style w:type="character" w:customStyle="1" w:styleId="PidipaginaCarattere">
    <w:name w:val="Piè di pagina Carattere"/>
    <w:rsid w:val="009B7808"/>
    <w:rPr>
      <w:rFonts w:ascii="Arial" w:hAnsi="Arial" w:cs="Arial"/>
      <w:sz w:val="24"/>
      <w:szCs w:val="24"/>
    </w:rPr>
  </w:style>
  <w:style w:type="character" w:customStyle="1" w:styleId="TestofumettoCarattere">
    <w:name w:val="Testo fumetto Carattere"/>
    <w:rsid w:val="009B7808"/>
    <w:rPr>
      <w:rFonts w:ascii="Tahoma" w:hAnsi="Tahoma" w:cs="Tahoma"/>
      <w:sz w:val="16"/>
      <w:szCs w:val="16"/>
    </w:rPr>
  </w:style>
  <w:style w:type="character" w:styleId="Collegamentoipertestuale">
    <w:name w:val="Hyperlink"/>
    <w:rsid w:val="009B7808"/>
    <w:rPr>
      <w:color w:val="000080"/>
      <w:u w:val="single"/>
    </w:rPr>
  </w:style>
  <w:style w:type="character" w:styleId="Enfasigrassetto">
    <w:name w:val="Strong"/>
    <w:uiPriority w:val="22"/>
    <w:qFormat/>
    <w:rsid w:val="009B7808"/>
    <w:rPr>
      <w:b/>
      <w:bCs/>
    </w:rPr>
  </w:style>
  <w:style w:type="paragraph" w:customStyle="1" w:styleId="Intestazione2">
    <w:name w:val="Intestazione2"/>
    <w:basedOn w:val="Normale"/>
    <w:next w:val="Corpotesto"/>
    <w:rsid w:val="009B7808"/>
    <w:pPr>
      <w:keepNext/>
      <w:spacing w:before="240" w:after="120"/>
    </w:pPr>
    <w:rPr>
      <w:rFonts w:eastAsia="Microsoft YaHei" w:cs="Mangal"/>
      <w:sz w:val="28"/>
      <w:szCs w:val="28"/>
    </w:rPr>
  </w:style>
  <w:style w:type="paragraph" w:customStyle="1" w:styleId="Corpotesto">
    <w:name w:val="Corpo testo"/>
    <w:basedOn w:val="Normale"/>
    <w:rsid w:val="009B7808"/>
    <w:pPr>
      <w:spacing w:after="120"/>
    </w:pPr>
  </w:style>
  <w:style w:type="paragraph" w:styleId="Elenco">
    <w:name w:val="List"/>
    <w:basedOn w:val="Corpotesto"/>
    <w:rsid w:val="009B7808"/>
    <w:rPr>
      <w:rFonts w:cs="Tahoma"/>
    </w:rPr>
  </w:style>
  <w:style w:type="paragraph" w:customStyle="1" w:styleId="Didascalia2">
    <w:name w:val="Didascalia2"/>
    <w:basedOn w:val="Normale"/>
    <w:rsid w:val="009B7808"/>
    <w:pPr>
      <w:suppressLineNumbers/>
      <w:spacing w:before="120" w:after="120"/>
    </w:pPr>
    <w:rPr>
      <w:rFonts w:cs="Mangal"/>
      <w:i/>
      <w:iCs/>
    </w:rPr>
  </w:style>
  <w:style w:type="paragraph" w:customStyle="1" w:styleId="Indice">
    <w:name w:val="Indice"/>
    <w:basedOn w:val="Normale"/>
    <w:rsid w:val="009B7808"/>
    <w:pPr>
      <w:suppressLineNumbers/>
    </w:pPr>
    <w:rPr>
      <w:rFonts w:cs="Tahoma"/>
    </w:rPr>
  </w:style>
  <w:style w:type="paragraph" w:customStyle="1" w:styleId="Intestazione1">
    <w:name w:val="Intestazione1"/>
    <w:basedOn w:val="Normale"/>
    <w:next w:val="Corpotesto"/>
    <w:rsid w:val="009B7808"/>
    <w:pPr>
      <w:keepNext/>
      <w:spacing w:before="240" w:after="120"/>
    </w:pPr>
    <w:rPr>
      <w:rFonts w:eastAsia="Lucida Sans Unicode" w:cs="Tahoma"/>
      <w:sz w:val="28"/>
      <w:szCs w:val="28"/>
    </w:rPr>
  </w:style>
  <w:style w:type="paragraph" w:customStyle="1" w:styleId="Didascalia1">
    <w:name w:val="Didascalia1"/>
    <w:basedOn w:val="Normale"/>
    <w:rsid w:val="009B7808"/>
    <w:pPr>
      <w:suppressLineNumbers/>
      <w:spacing w:before="120" w:after="120"/>
    </w:pPr>
    <w:rPr>
      <w:rFonts w:cs="Tahoma"/>
      <w:i/>
      <w:iCs/>
    </w:rPr>
  </w:style>
  <w:style w:type="paragraph" w:styleId="Intestazione">
    <w:name w:val="header"/>
    <w:basedOn w:val="Normale"/>
    <w:rsid w:val="009B7808"/>
    <w:pPr>
      <w:tabs>
        <w:tab w:val="center" w:pos="4819"/>
        <w:tab w:val="right" w:pos="9638"/>
      </w:tabs>
    </w:pPr>
  </w:style>
  <w:style w:type="paragraph" w:styleId="Pidipagina">
    <w:name w:val="footer"/>
    <w:basedOn w:val="Normale"/>
    <w:rsid w:val="009B7808"/>
    <w:pPr>
      <w:tabs>
        <w:tab w:val="center" w:pos="4819"/>
        <w:tab w:val="right" w:pos="9638"/>
      </w:tabs>
    </w:pPr>
  </w:style>
  <w:style w:type="paragraph" w:styleId="Testofumetto">
    <w:name w:val="Balloon Text"/>
    <w:basedOn w:val="Normale"/>
    <w:rsid w:val="009B7808"/>
    <w:rPr>
      <w:rFonts w:ascii="Tahoma" w:hAnsi="Tahoma" w:cs="Tahoma"/>
      <w:sz w:val="16"/>
      <w:szCs w:val="16"/>
    </w:rPr>
  </w:style>
  <w:style w:type="paragraph" w:customStyle="1" w:styleId="Contenutotabella">
    <w:name w:val="Contenuto tabella"/>
    <w:basedOn w:val="Normale"/>
    <w:rsid w:val="009B7808"/>
    <w:pPr>
      <w:suppressLineNumbers/>
    </w:pPr>
  </w:style>
  <w:style w:type="paragraph" w:customStyle="1" w:styleId="Intestazionetabella">
    <w:name w:val="Intestazione tabella"/>
    <w:basedOn w:val="Contenutotabella"/>
    <w:rsid w:val="009B7808"/>
    <w:pPr>
      <w:jc w:val="center"/>
    </w:pPr>
    <w:rPr>
      <w:b/>
      <w:bCs/>
    </w:rPr>
  </w:style>
  <w:style w:type="paragraph" w:styleId="NormaleWeb">
    <w:name w:val="Normal (Web)"/>
    <w:basedOn w:val="Normale"/>
    <w:uiPriority w:val="99"/>
    <w:unhideWhenUsed/>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customStyle="1" w:styleId="apple-converted-space">
    <w:name w:val="apple-converted-space"/>
    <w:basedOn w:val="Carpredefinitoparagrafo"/>
    <w:rsid w:val="00611328"/>
  </w:style>
  <w:style w:type="paragraph" w:customStyle="1" w:styleId="text">
    <w:name w:val="text"/>
    <w:basedOn w:val="Normale"/>
    <w:uiPriority w:val="99"/>
    <w:rsid w:val="00611328"/>
    <w:pPr>
      <w:widowControl/>
      <w:suppressAutoHyphens w:val="0"/>
      <w:autoSpaceDE/>
      <w:spacing w:before="100" w:beforeAutospacing="1" w:after="100" w:afterAutospacing="1"/>
    </w:pPr>
    <w:rPr>
      <w:rFonts w:ascii="Times New Roman" w:hAnsi="Times New Roman" w:cs="Times New Roman"/>
      <w:lang w:eastAsia="it-IT"/>
    </w:rPr>
  </w:style>
  <w:style w:type="character" w:styleId="Enfasicorsivo">
    <w:name w:val="Emphasis"/>
    <w:basedOn w:val="Carpredefinitoparagrafo"/>
    <w:uiPriority w:val="20"/>
    <w:qFormat/>
    <w:rsid w:val="00611328"/>
    <w:rPr>
      <w:i/>
      <w:iCs/>
    </w:rPr>
  </w:style>
  <w:style w:type="character" w:customStyle="1" w:styleId="footnotereverse">
    <w:name w:val="footnotereverse"/>
    <w:basedOn w:val="Carpredefinitoparagrafo"/>
    <w:rsid w:val="00611328"/>
  </w:style>
  <w:style w:type="character" w:styleId="Rimandonotaapidipagina">
    <w:name w:val="footnote reference"/>
    <w:basedOn w:val="Carpredefinitoparagrafo"/>
    <w:uiPriority w:val="99"/>
    <w:semiHidden/>
    <w:unhideWhenUsed/>
    <w:rsid w:val="00225167"/>
  </w:style>
  <w:style w:type="character" w:customStyle="1" w:styleId="alinea">
    <w:name w:val="alinea"/>
    <w:basedOn w:val="Carpredefinitoparagrafo"/>
    <w:rsid w:val="00EE1B59"/>
  </w:style>
  <w:style w:type="character" w:customStyle="1" w:styleId="mw-headline">
    <w:name w:val="mw-headline"/>
    <w:basedOn w:val="Carpredefinitoparagrafo"/>
    <w:rsid w:val="007C338E"/>
  </w:style>
  <w:style w:type="paragraph" w:customStyle="1" w:styleId="done">
    <w:name w:val="done"/>
    <w:basedOn w:val="Normale"/>
    <w:rsid w:val="00A02A3F"/>
    <w:pPr>
      <w:widowControl/>
      <w:suppressAutoHyphens w:val="0"/>
      <w:autoSpaceDE/>
      <w:spacing w:before="100" w:beforeAutospacing="1" w:after="100" w:afterAutospacing="1"/>
    </w:pPr>
    <w:rPr>
      <w:rFonts w:ascii="Times New Roman" w:hAnsi="Times New Roman" w:cs="Times New Roman"/>
      <w:lang w:eastAsia="it-IT"/>
    </w:rPr>
  </w:style>
</w:styles>
</file>

<file path=word/webSettings.xml><?xml version="1.0" encoding="utf-8"?>
<w:webSettings xmlns:r="http://schemas.openxmlformats.org/officeDocument/2006/relationships" xmlns:w="http://schemas.openxmlformats.org/wordprocessingml/2006/main">
  <w:divs>
    <w:div w:id="28646313">
      <w:bodyDiv w:val="1"/>
      <w:marLeft w:val="0"/>
      <w:marRight w:val="0"/>
      <w:marTop w:val="0"/>
      <w:marBottom w:val="0"/>
      <w:divBdr>
        <w:top w:val="none" w:sz="0" w:space="0" w:color="auto"/>
        <w:left w:val="none" w:sz="0" w:space="0" w:color="auto"/>
        <w:bottom w:val="none" w:sz="0" w:space="0" w:color="auto"/>
        <w:right w:val="none" w:sz="0" w:space="0" w:color="auto"/>
      </w:divBdr>
    </w:div>
    <w:div w:id="73624730">
      <w:bodyDiv w:val="1"/>
      <w:marLeft w:val="0"/>
      <w:marRight w:val="0"/>
      <w:marTop w:val="0"/>
      <w:marBottom w:val="0"/>
      <w:divBdr>
        <w:top w:val="none" w:sz="0" w:space="0" w:color="auto"/>
        <w:left w:val="none" w:sz="0" w:space="0" w:color="auto"/>
        <w:bottom w:val="none" w:sz="0" w:space="0" w:color="auto"/>
        <w:right w:val="none" w:sz="0" w:space="0" w:color="auto"/>
      </w:divBdr>
    </w:div>
    <w:div w:id="77140954">
      <w:bodyDiv w:val="1"/>
      <w:marLeft w:val="0"/>
      <w:marRight w:val="0"/>
      <w:marTop w:val="0"/>
      <w:marBottom w:val="0"/>
      <w:divBdr>
        <w:top w:val="none" w:sz="0" w:space="0" w:color="auto"/>
        <w:left w:val="none" w:sz="0" w:space="0" w:color="auto"/>
        <w:bottom w:val="none" w:sz="0" w:space="0" w:color="auto"/>
        <w:right w:val="none" w:sz="0" w:space="0" w:color="auto"/>
      </w:divBdr>
    </w:div>
    <w:div w:id="86729016">
      <w:bodyDiv w:val="1"/>
      <w:marLeft w:val="0"/>
      <w:marRight w:val="0"/>
      <w:marTop w:val="0"/>
      <w:marBottom w:val="0"/>
      <w:divBdr>
        <w:top w:val="none" w:sz="0" w:space="0" w:color="auto"/>
        <w:left w:val="none" w:sz="0" w:space="0" w:color="auto"/>
        <w:bottom w:val="none" w:sz="0" w:space="0" w:color="auto"/>
        <w:right w:val="none" w:sz="0" w:space="0" w:color="auto"/>
      </w:divBdr>
    </w:div>
    <w:div w:id="107242428">
      <w:bodyDiv w:val="1"/>
      <w:marLeft w:val="0"/>
      <w:marRight w:val="0"/>
      <w:marTop w:val="0"/>
      <w:marBottom w:val="0"/>
      <w:divBdr>
        <w:top w:val="none" w:sz="0" w:space="0" w:color="auto"/>
        <w:left w:val="none" w:sz="0" w:space="0" w:color="auto"/>
        <w:bottom w:val="none" w:sz="0" w:space="0" w:color="auto"/>
        <w:right w:val="none" w:sz="0" w:space="0" w:color="auto"/>
      </w:divBdr>
    </w:div>
    <w:div w:id="246814537">
      <w:bodyDiv w:val="1"/>
      <w:marLeft w:val="0"/>
      <w:marRight w:val="0"/>
      <w:marTop w:val="0"/>
      <w:marBottom w:val="0"/>
      <w:divBdr>
        <w:top w:val="none" w:sz="0" w:space="0" w:color="auto"/>
        <w:left w:val="none" w:sz="0" w:space="0" w:color="auto"/>
        <w:bottom w:val="none" w:sz="0" w:space="0" w:color="auto"/>
        <w:right w:val="none" w:sz="0" w:space="0" w:color="auto"/>
      </w:divBdr>
    </w:div>
    <w:div w:id="279722252">
      <w:bodyDiv w:val="1"/>
      <w:marLeft w:val="0"/>
      <w:marRight w:val="0"/>
      <w:marTop w:val="0"/>
      <w:marBottom w:val="0"/>
      <w:divBdr>
        <w:top w:val="none" w:sz="0" w:space="0" w:color="auto"/>
        <w:left w:val="none" w:sz="0" w:space="0" w:color="auto"/>
        <w:bottom w:val="none" w:sz="0" w:space="0" w:color="auto"/>
        <w:right w:val="none" w:sz="0" w:space="0" w:color="auto"/>
      </w:divBdr>
      <w:divsChild>
        <w:div w:id="1878471080">
          <w:marLeft w:val="0"/>
          <w:marRight w:val="0"/>
          <w:marTop w:val="0"/>
          <w:marBottom w:val="0"/>
          <w:divBdr>
            <w:top w:val="none" w:sz="0" w:space="0" w:color="auto"/>
            <w:left w:val="none" w:sz="0" w:space="0" w:color="auto"/>
            <w:bottom w:val="none" w:sz="0" w:space="0" w:color="auto"/>
            <w:right w:val="none" w:sz="0" w:space="0" w:color="auto"/>
          </w:divBdr>
        </w:div>
        <w:div w:id="433675547">
          <w:marLeft w:val="0"/>
          <w:marRight w:val="0"/>
          <w:marTop w:val="0"/>
          <w:marBottom w:val="0"/>
          <w:divBdr>
            <w:top w:val="none" w:sz="0" w:space="0" w:color="auto"/>
            <w:left w:val="none" w:sz="0" w:space="0" w:color="auto"/>
            <w:bottom w:val="none" w:sz="0" w:space="0" w:color="auto"/>
            <w:right w:val="none" w:sz="0" w:space="0" w:color="auto"/>
          </w:divBdr>
        </w:div>
        <w:div w:id="1933855925">
          <w:marLeft w:val="0"/>
          <w:marRight w:val="0"/>
          <w:marTop w:val="0"/>
          <w:marBottom w:val="0"/>
          <w:divBdr>
            <w:top w:val="none" w:sz="0" w:space="0" w:color="auto"/>
            <w:left w:val="none" w:sz="0" w:space="0" w:color="auto"/>
            <w:bottom w:val="none" w:sz="0" w:space="0" w:color="auto"/>
            <w:right w:val="none" w:sz="0" w:space="0" w:color="auto"/>
          </w:divBdr>
        </w:div>
        <w:div w:id="1255280302">
          <w:marLeft w:val="0"/>
          <w:marRight w:val="0"/>
          <w:marTop w:val="0"/>
          <w:marBottom w:val="0"/>
          <w:divBdr>
            <w:top w:val="none" w:sz="0" w:space="0" w:color="auto"/>
            <w:left w:val="none" w:sz="0" w:space="0" w:color="auto"/>
            <w:bottom w:val="none" w:sz="0" w:space="0" w:color="auto"/>
            <w:right w:val="none" w:sz="0" w:space="0" w:color="auto"/>
          </w:divBdr>
        </w:div>
        <w:div w:id="711803082">
          <w:marLeft w:val="0"/>
          <w:marRight w:val="0"/>
          <w:marTop w:val="0"/>
          <w:marBottom w:val="0"/>
          <w:divBdr>
            <w:top w:val="none" w:sz="0" w:space="0" w:color="auto"/>
            <w:left w:val="none" w:sz="0" w:space="0" w:color="auto"/>
            <w:bottom w:val="none" w:sz="0" w:space="0" w:color="auto"/>
            <w:right w:val="none" w:sz="0" w:space="0" w:color="auto"/>
          </w:divBdr>
        </w:div>
        <w:div w:id="518199027">
          <w:marLeft w:val="0"/>
          <w:marRight w:val="0"/>
          <w:marTop w:val="0"/>
          <w:marBottom w:val="0"/>
          <w:divBdr>
            <w:top w:val="none" w:sz="0" w:space="0" w:color="auto"/>
            <w:left w:val="none" w:sz="0" w:space="0" w:color="auto"/>
            <w:bottom w:val="none" w:sz="0" w:space="0" w:color="auto"/>
            <w:right w:val="none" w:sz="0" w:space="0" w:color="auto"/>
          </w:divBdr>
        </w:div>
        <w:div w:id="1767383423">
          <w:marLeft w:val="0"/>
          <w:marRight w:val="0"/>
          <w:marTop w:val="0"/>
          <w:marBottom w:val="0"/>
          <w:divBdr>
            <w:top w:val="none" w:sz="0" w:space="0" w:color="auto"/>
            <w:left w:val="none" w:sz="0" w:space="0" w:color="auto"/>
            <w:bottom w:val="none" w:sz="0" w:space="0" w:color="auto"/>
            <w:right w:val="none" w:sz="0" w:space="0" w:color="auto"/>
          </w:divBdr>
        </w:div>
        <w:div w:id="191037935">
          <w:marLeft w:val="0"/>
          <w:marRight w:val="0"/>
          <w:marTop w:val="0"/>
          <w:marBottom w:val="0"/>
          <w:divBdr>
            <w:top w:val="none" w:sz="0" w:space="0" w:color="auto"/>
            <w:left w:val="none" w:sz="0" w:space="0" w:color="auto"/>
            <w:bottom w:val="none" w:sz="0" w:space="0" w:color="auto"/>
            <w:right w:val="none" w:sz="0" w:space="0" w:color="auto"/>
          </w:divBdr>
        </w:div>
        <w:div w:id="728265534">
          <w:marLeft w:val="0"/>
          <w:marRight w:val="0"/>
          <w:marTop w:val="0"/>
          <w:marBottom w:val="0"/>
          <w:divBdr>
            <w:top w:val="none" w:sz="0" w:space="0" w:color="auto"/>
            <w:left w:val="none" w:sz="0" w:space="0" w:color="auto"/>
            <w:bottom w:val="none" w:sz="0" w:space="0" w:color="auto"/>
            <w:right w:val="none" w:sz="0" w:space="0" w:color="auto"/>
          </w:divBdr>
        </w:div>
        <w:div w:id="862597021">
          <w:marLeft w:val="0"/>
          <w:marRight w:val="0"/>
          <w:marTop w:val="0"/>
          <w:marBottom w:val="0"/>
          <w:divBdr>
            <w:top w:val="none" w:sz="0" w:space="0" w:color="auto"/>
            <w:left w:val="none" w:sz="0" w:space="0" w:color="auto"/>
            <w:bottom w:val="none" w:sz="0" w:space="0" w:color="auto"/>
            <w:right w:val="none" w:sz="0" w:space="0" w:color="auto"/>
          </w:divBdr>
        </w:div>
        <w:div w:id="944386598">
          <w:marLeft w:val="0"/>
          <w:marRight w:val="0"/>
          <w:marTop w:val="0"/>
          <w:marBottom w:val="0"/>
          <w:divBdr>
            <w:top w:val="none" w:sz="0" w:space="0" w:color="auto"/>
            <w:left w:val="none" w:sz="0" w:space="0" w:color="auto"/>
            <w:bottom w:val="none" w:sz="0" w:space="0" w:color="auto"/>
            <w:right w:val="none" w:sz="0" w:space="0" w:color="auto"/>
          </w:divBdr>
        </w:div>
        <w:div w:id="1744601007">
          <w:marLeft w:val="0"/>
          <w:marRight w:val="0"/>
          <w:marTop w:val="0"/>
          <w:marBottom w:val="0"/>
          <w:divBdr>
            <w:top w:val="none" w:sz="0" w:space="0" w:color="auto"/>
            <w:left w:val="none" w:sz="0" w:space="0" w:color="auto"/>
            <w:bottom w:val="none" w:sz="0" w:space="0" w:color="auto"/>
            <w:right w:val="none" w:sz="0" w:space="0" w:color="auto"/>
          </w:divBdr>
        </w:div>
        <w:div w:id="450635612">
          <w:marLeft w:val="0"/>
          <w:marRight w:val="0"/>
          <w:marTop w:val="0"/>
          <w:marBottom w:val="0"/>
          <w:divBdr>
            <w:top w:val="none" w:sz="0" w:space="0" w:color="auto"/>
            <w:left w:val="none" w:sz="0" w:space="0" w:color="auto"/>
            <w:bottom w:val="none" w:sz="0" w:space="0" w:color="auto"/>
            <w:right w:val="none" w:sz="0" w:space="0" w:color="auto"/>
          </w:divBdr>
        </w:div>
        <w:div w:id="397020873">
          <w:marLeft w:val="0"/>
          <w:marRight w:val="0"/>
          <w:marTop w:val="0"/>
          <w:marBottom w:val="0"/>
          <w:divBdr>
            <w:top w:val="none" w:sz="0" w:space="0" w:color="auto"/>
            <w:left w:val="none" w:sz="0" w:space="0" w:color="auto"/>
            <w:bottom w:val="none" w:sz="0" w:space="0" w:color="auto"/>
            <w:right w:val="none" w:sz="0" w:space="0" w:color="auto"/>
          </w:divBdr>
        </w:div>
        <w:div w:id="1299604234">
          <w:marLeft w:val="0"/>
          <w:marRight w:val="0"/>
          <w:marTop w:val="0"/>
          <w:marBottom w:val="0"/>
          <w:divBdr>
            <w:top w:val="none" w:sz="0" w:space="0" w:color="auto"/>
            <w:left w:val="none" w:sz="0" w:space="0" w:color="auto"/>
            <w:bottom w:val="none" w:sz="0" w:space="0" w:color="auto"/>
            <w:right w:val="none" w:sz="0" w:space="0" w:color="auto"/>
          </w:divBdr>
        </w:div>
        <w:div w:id="301544680">
          <w:marLeft w:val="0"/>
          <w:marRight w:val="0"/>
          <w:marTop w:val="0"/>
          <w:marBottom w:val="0"/>
          <w:divBdr>
            <w:top w:val="none" w:sz="0" w:space="0" w:color="auto"/>
            <w:left w:val="none" w:sz="0" w:space="0" w:color="auto"/>
            <w:bottom w:val="none" w:sz="0" w:space="0" w:color="auto"/>
            <w:right w:val="none" w:sz="0" w:space="0" w:color="auto"/>
          </w:divBdr>
        </w:div>
        <w:div w:id="1281837985">
          <w:marLeft w:val="0"/>
          <w:marRight w:val="0"/>
          <w:marTop w:val="0"/>
          <w:marBottom w:val="0"/>
          <w:divBdr>
            <w:top w:val="none" w:sz="0" w:space="0" w:color="auto"/>
            <w:left w:val="none" w:sz="0" w:space="0" w:color="auto"/>
            <w:bottom w:val="none" w:sz="0" w:space="0" w:color="auto"/>
            <w:right w:val="none" w:sz="0" w:space="0" w:color="auto"/>
          </w:divBdr>
        </w:div>
        <w:div w:id="265429905">
          <w:marLeft w:val="0"/>
          <w:marRight w:val="0"/>
          <w:marTop w:val="0"/>
          <w:marBottom w:val="0"/>
          <w:divBdr>
            <w:top w:val="none" w:sz="0" w:space="0" w:color="auto"/>
            <w:left w:val="none" w:sz="0" w:space="0" w:color="auto"/>
            <w:bottom w:val="none" w:sz="0" w:space="0" w:color="auto"/>
            <w:right w:val="none" w:sz="0" w:space="0" w:color="auto"/>
          </w:divBdr>
        </w:div>
        <w:div w:id="342514007">
          <w:marLeft w:val="0"/>
          <w:marRight w:val="0"/>
          <w:marTop w:val="0"/>
          <w:marBottom w:val="0"/>
          <w:divBdr>
            <w:top w:val="none" w:sz="0" w:space="0" w:color="auto"/>
            <w:left w:val="none" w:sz="0" w:space="0" w:color="auto"/>
            <w:bottom w:val="none" w:sz="0" w:space="0" w:color="auto"/>
            <w:right w:val="none" w:sz="0" w:space="0" w:color="auto"/>
          </w:divBdr>
        </w:div>
        <w:div w:id="317731806">
          <w:marLeft w:val="0"/>
          <w:marRight w:val="0"/>
          <w:marTop w:val="0"/>
          <w:marBottom w:val="0"/>
          <w:divBdr>
            <w:top w:val="none" w:sz="0" w:space="0" w:color="auto"/>
            <w:left w:val="none" w:sz="0" w:space="0" w:color="auto"/>
            <w:bottom w:val="none" w:sz="0" w:space="0" w:color="auto"/>
            <w:right w:val="none" w:sz="0" w:space="0" w:color="auto"/>
          </w:divBdr>
        </w:div>
        <w:div w:id="1422490708">
          <w:marLeft w:val="0"/>
          <w:marRight w:val="0"/>
          <w:marTop w:val="0"/>
          <w:marBottom w:val="0"/>
          <w:divBdr>
            <w:top w:val="none" w:sz="0" w:space="0" w:color="auto"/>
            <w:left w:val="none" w:sz="0" w:space="0" w:color="auto"/>
            <w:bottom w:val="none" w:sz="0" w:space="0" w:color="auto"/>
            <w:right w:val="none" w:sz="0" w:space="0" w:color="auto"/>
          </w:divBdr>
        </w:div>
        <w:div w:id="1419865115">
          <w:marLeft w:val="0"/>
          <w:marRight w:val="0"/>
          <w:marTop w:val="0"/>
          <w:marBottom w:val="0"/>
          <w:divBdr>
            <w:top w:val="none" w:sz="0" w:space="0" w:color="auto"/>
            <w:left w:val="none" w:sz="0" w:space="0" w:color="auto"/>
            <w:bottom w:val="none" w:sz="0" w:space="0" w:color="auto"/>
            <w:right w:val="none" w:sz="0" w:space="0" w:color="auto"/>
          </w:divBdr>
        </w:div>
        <w:div w:id="1952659767">
          <w:marLeft w:val="0"/>
          <w:marRight w:val="0"/>
          <w:marTop w:val="0"/>
          <w:marBottom w:val="0"/>
          <w:divBdr>
            <w:top w:val="none" w:sz="0" w:space="0" w:color="auto"/>
            <w:left w:val="none" w:sz="0" w:space="0" w:color="auto"/>
            <w:bottom w:val="none" w:sz="0" w:space="0" w:color="auto"/>
            <w:right w:val="none" w:sz="0" w:space="0" w:color="auto"/>
          </w:divBdr>
        </w:div>
      </w:divsChild>
    </w:div>
    <w:div w:id="333536801">
      <w:bodyDiv w:val="1"/>
      <w:marLeft w:val="0"/>
      <w:marRight w:val="0"/>
      <w:marTop w:val="0"/>
      <w:marBottom w:val="0"/>
      <w:divBdr>
        <w:top w:val="none" w:sz="0" w:space="0" w:color="auto"/>
        <w:left w:val="none" w:sz="0" w:space="0" w:color="auto"/>
        <w:bottom w:val="none" w:sz="0" w:space="0" w:color="auto"/>
        <w:right w:val="none" w:sz="0" w:space="0" w:color="auto"/>
      </w:divBdr>
      <w:divsChild>
        <w:div w:id="485511047">
          <w:marLeft w:val="0"/>
          <w:marRight w:val="0"/>
          <w:marTop w:val="90"/>
          <w:marBottom w:val="0"/>
          <w:divBdr>
            <w:top w:val="none" w:sz="0" w:space="0" w:color="auto"/>
            <w:left w:val="none" w:sz="0" w:space="0" w:color="auto"/>
            <w:bottom w:val="none" w:sz="0" w:space="0" w:color="auto"/>
            <w:right w:val="none" w:sz="0" w:space="0" w:color="auto"/>
          </w:divBdr>
          <w:divsChild>
            <w:div w:id="1132745595">
              <w:marLeft w:val="240"/>
              <w:marRight w:val="0"/>
              <w:marTop w:val="75"/>
              <w:marBottom w:val="0"/>
              <w:divBdr>
                <w:top w:val="none" w:sz="0" w:space="0" w:color="auto"/>
                <w:left w:val="none" w:sz="0" w:space="0" w:color="auto"/>
                <w:bottom w:val="none" w:sz="0" w:space="0" w:color="auto"/>
                <w:right w:val="none" w:sz="0" w:space="0" w:color="auto"/>
              </w:divBdr>
            </w:div>
            <w:div w:id="689913298">
              <w:marLeft w:val="240"/>
              <w:marRight w:val="0"/>
              <w:marTop w:val="75"/>
              <w:marBottom w:val="0"/>
              <w:divBdr>
                <w:top w:val="none" w:sz="0" w:space="0" w:color="auto"/>
                <w:left w:val="none" w:sz="0" w:space="0" w:color="auto"/>
                <w:bottom w:val="none" w:sz="0" w:space="0" w:color="auto"/>
                <w:right w:val="none" w:sz="0" w:space="0" w:color="auto"/>
              </w:divBdr>
            </w:div>
            <w:div w:id="1157184139">
              <w:marLeft w:val="240"/>
              <w:marRight w:val="0"/>
              <w:marTop w:val="75"/>
              <w:marBottom w:val="0"/>
              <w:divBdr>
                <w:top w:val="none" w:sz="0" w:space="0" w:color="auto"/>
                <w:left w:val="none" w:sz="0" w:space="0" w:color="auto"/>
                <w:bottom w:val="none" w:sz="0" w:space="0" w:color="auto"/>
                <w:right w:val="none" w:sz="0" w:space="0" w:color="auto"/>
              </w:divBdr>
            </w:div>
            <w:div w:id="313528969">
              <w:marLeft w:val="240"/>
              <w:marRight w:val="0"/>
              <w:marTop w:val="75"/>
              <w:marBottom w:val="0"/>
              <w:divBdr>
                <w:top w:val="none" w:sz="0" w:space="0" w:color="auto"/>
                <w:left w:val="none" w:sz="0" w:space="0" w:color="auto"/>
                <w:bottom w:val="none" w:sz="0" w:space="0" w:color="auto"/>
                <w:right w:val="none" w:sz="0" w:space="0" w:color="auto"/>
              </w:divBdr>
            </w:div>
          </w:divsChild>
        </w:div>
        <w:div w:id="2127502769">
          <w:marLeft w:val="0"/>
          <w:marRight w:val="0"/>
          <w:marTop w:val="90"/>
          <w:marBottom w:val="0"/>
          <w:divBdr>
            <w:top w:val="none" w:sz="0" w:space="0" w:color="auto"/>
            <w:left w:val="none" w:sz="0" w:space="0" w:color="auto"/>
            <w:bottom w:val="none" w:sz="0" w:space="0" w:color="auto"/>
            <w:right w:val="none" w:sz="0" w:space="0" w:color="auto"/>
          </w:divBdr>
        </w:div>
      </w:divsChild>
    </w:div>
    <w:div w:id="735205690">
      <w:bodyDiv w:val="1"/>
      <w:marLeft w:val="0"/>
      <w:marRight w:val="0"/>
      <w:marTop w:val="0"/>
      <w:marBottom w:val="0"/>
      <w:divBdr>
        <w:top w:val="none" w:sz="0" w:space="0" w:color="auto"/>
        <w:left w:val="none" w:sz="0" w:space="0" w:color="auto"/>
        <w:bottom w:val="none" w:sz="0" w:space="0" w:color="auto"/>
        <w:right w:val="none" w:sz="0" w:space="0" w:color="auto"/>
      </w:divBdr>
    </w:div>
    <w:div w:id="1189679869">
      <w:bodyDiv w:val="1"/>
      <w:marLeft w:val="0"/>
      <w:marRight w:val="0"/>
      <w:marTop w:val="0"/>
      <w:marBottom w:val="0"/>
      <w:divBdr>
        <w:top w:val="none" w:sz="0" w:space="0" w:color="auto"/>
        <w:left w:val="none" w:sz="0" w:space="0" w:color="auto"/>
        <w:bottom w:val="none" w:sz="0" w:space="0" w:color="auto"/>
        <w:right w:val="none" w:sz="0" w:space="0" w:color="auto"/>
      </w:divBdr>
      <w:divsChild>
        <w:div w:id="128985633">
          <w:marLeft w:val="0"/>
          <w:marRight w:val="0"/>
          <w:marTop w:val="90"/>
          <w:marBottom w:val="0"/>
          <w:divBdr>
            <w:top w:val="none" w:sz="0" w:space="0" w:color="auto"/>
            <w:left w:val="none" w:sz="0" w:space="0" w:color="auto"/>
            <w:bottom w:val="none" w:sz="0" w:space="0" w:color="auto"/>
            <w:right w:val="none" w:sz="0" w:space="0" w:color="auto"/>
          </w:divBdr>
        </w:div>
        <w:div w:id="1499922578">
          <w:marLeft w:val="0"/>
          <w:marRight w:val="0"/>
          <w:marTop w:val="90"/>
          <w:marBottom w:val="0"/>
          <w:divBdr>
            <w:top w:val="none" w:sz="0" w:space="0" w:color="auto"/>
            <w:left w:val="none" w:sz="0" w:space="0" w:color="auto"/>
            <w:bottom w:val="none" w:sz="0" w:space="0" w:color="auto"/>
            <w:right w:val="none" w:sz="0" w:space="0" w:color="auto"/>
          </w:divBdr>
        </w:div>
        <w:div w:id="1958291361">
          <w:marLeft w:val="0"/>
          <w:marRight w:val="0"/>
          <w:marTop w:val="90"/>
          <w:marBottom w:val="0"/>
          <w:divBdr>
            <w:top w:val="none" w:sz="0" w:space="0" w:color="auto"/>
            <w:left w:val="none" w:sz="0" w:space="0" w:color="auto"/>
            <w:bottom w:val="none" w:sz="0" w:space="0" w:color="auto"/>
            <w:right w:val="none" w:sz="0" w:space="0" w:color="auto"/>
          </w:divBdr>
        </w:div>
        <w:div w:id="1854609038">
          <w:marLeft w:val="0"/>
          <w:marRight w:val="0"/>
          <w:marTop w:val="90"/>
          <w:marBottom w:val="0"/>
          <w:divBdr>
            <w:top w:val="none" w:sz="0" w:space="0" w:color="auto"/>
            <w:left w:val="none" w:sz="0" w:space="0" w:color="auto"/>
            <w:bottom w:val="none" w:sz="0" w:space="0" w:color="auto"/>
            <w:right w:val="none" w:sz="0" w:space="0" w:color="auto"/>
          </w:divBdr>
        </w:div>
        <w:div w:id="1520582869">
          <w:marLeft w:val="0"/>
          <w:marRight w:val="0"/>
          <w:marTop w:val="90"/>
          <w:marBottom w:val="0"/>
          <w:divBdr>
            <w:top w:val="none" w:sz="0" w:space="0" w:color="auto"/>
            <w:left w:val="none" w:sz="0" w:space="0" w:color="auto"/>
            <w:bottom w:val="none" w:sz="0" w:space="0" w:color="auto"/>
            <w:right w:val="none" w:sz="0" w:space="0" w:color="auto"/>
          </w:divBdr>
        </w:div>
        <w:div w:id="1146975690">
          <w:marLeft w:val="0"/>
          <w:marRight w:val="0"/>
          <w:marTop w:val="90"/>
          <w:marBottom w:val="0"/>
          <w:divBdr>
            <w:top w:val="none" w:sz="0" w:space="0" w:color="auto"/>
            <w:left w:val="none" w:sz="0" w:space="0" w:color="auto"/>
            <w:bottom w:val="none" w:sz="0" w:space="0" w:color="auto"/>
            <w:right w:val="none" w:sz="0" w:space="0" w:color="auto"/>
          </w:divBdr>
        </w:div>
        <w:div w:id="1919052606">
          <w:marLeft w:val="0"/>
          <w:marRight w:val="0"/>
          <w:marTop w:val="90"/>
          <w:marBottom w:val="0"/>
          <w:divBdr>
            <w:top w:val="none" w:sz="0" w:space="0" w:color="auto"/>
            <w:left w:val="none" w:sz="0" w:space="0" w:color="auto"/>
            <w:bottom w:val="none" w:sz="0" w:space="0" w:color="auto"/>
            <w:right w:val="none" w:sz="0" w:space="0" w:color="auto"/>
          </w:divBdr>
        </w:div>
        <w:div w:id="1191263023">
          <w:marLeft w:val="0"/>
          <w:marRight w:val="0"/>
          <w:marTop w:val="90"/>
          <w:marBottom w:val="0"/>
          <w:divBdr>
            <w:top w:val="none" w:sz="0" w:space="0" w:color="auto"/>
            <w:left w:val="none" w:sz="0" w:space="0" w:color="auto"/>
            <w:bottom w:val="none" w:sz="0" w:space="0" w:color="auto"/>
            <w:right w:val="none" w:sz="0" w:space="0" w:color="auto"/>
          </w:divBdr>
        </w:div>
        <w:div w:id="315693193">
          <w:marLeft w:val="0"/>
          <w:marRight w:val="0"/>
          <w:marTop w:val="90"/>
          <w:marBottom w:val="0"/>
          <w:divBdr>
            <w:top w:val="none" w:sz="0" w:space="0" w:color="auto"/>
            <w:left w:val="none" w:sz="0" w:space="0" w:color="auto"/>
            <w:bottom w:val="none" w:sz="0" w:space="0" w:color="auto"/>
            <w:right w:val="none" w:sz="0" w:space="0" w:color="auto"/>
          </w:divBdr>
        </w:div>
        <w:div w:id="1067609490">
          <w:marLeft w:val="0"/>
          <w:marRight w:val="0"/>
          <w:marTop w:val="90"/>
          <w:marBottom w:val="0"/>
          <w:divBdr>
            <w:top w:val="none" w:sz="0" w:space="0" w:color="auto"/>
            <w:left w:val="none" w:sz="0" w:space="0" w:color="auto"/>
            <w:bottom w:val="none" w:sz="0" w:space="0" w:color="auto"/>
            <w:right w:val="none" w:sz="0" w:space="0" w:color="auto"/>
          </w:divBdr>
        </w:div>
        <w:div w:id="730621297">
          <w:marLeft w:val="0"/>
          <w:marRight w:val="0"/>
          <w:marTop w:val="90"/>
          <w:marBottom w:val="0"/>
          <w:divBdr>
            <w:top w:val="none" w:sz="0" w:space="0" w:color="auto"/>
            <w:left w:val="none" w:sz="0" w:space="0" w:color="auto"/>
            <w:bottom w:val="none" w:sz="0" w:space="0" w:color="auto"/>
            <w:right w:val="none" w:sz="0" w:space="0" w:color="auto"/>
          </w:divBdr>
        </w:div>
      </w:divsChild>
    </w:div>
    <w:div w:id="1226913307">
      <w:bodyDiv w:val="1"/>
      <w:marLeft w:val="0"/>
      <w:marRight w:val="0"/>
      <w:marTop w:val="0"/>
      <w:marBottom w:val="0"/>
      <w:divBdr>
        <w:top w:val="none" w:sz="0" w:space="0" w:color="auto"/>
        <w:left w:val="none" w:sz="0" w:space="0" w:color="auto"/>
        <w:bottom w:val="none" w:sz="0" w:space="0" w:color="auto"/>
        <w:right w:val="none" w:sz="0" w:space="0" w:color="auto"/>
      </w:divBdr>
    </w:div>
    <w:div w:id="1302269593">
      <w:bodyDiv w:val="1"/>
      <w:marLeft w:val="0"/>
      <w:marRight w:val="0"/>
      <w:marTop w:val="0"/>
      <w:marBottom w:val="0"/>
      <w:divBdr>
        <w:top w:val="none" w:sz="0" w:space="0" w:color="auto"/>
        <w:left w:val="none" w:sz="0" w:space="0" w:color="auto"/>
        <w:bottom w:val="none" w:sz="0" w:space="0" w:color="auto"/>
        <w:right w:val="none" w:sz="0" w:space="0" w:color="auto"/>
      </w:divBdr>
      <w:divsChild>
        <w:div w:id="2141458605">
          <w:marLeft w:val="432"/>
          <w:marRight w:val="0"/>
          <w:marTop w:val="106"/>
          <w:marBottom w:val="0"/>
          <w:divBdr>
            <w:top w:val="none" w:sz="0" w:space="0" w:color="auto"/>
            <w:left w:val="none" w:sz="0" w:space="0" w:color="auto"/>
            <w:bottom w:val="none" w:sz="0" w:space="0" w:color="auto"/>
            <w:right w:val="none" w:sz="0" w:space="0" w:color="auto"/>
          </w:divBdr>
        </w:div>
      </w:divsChild>
    </w:div>
    <w:div w:id="1475219533">
      <w:bodyDiv w:val="1"/>
      <w:marLeft w:val="0"/>
      <w:marRight w:val="0"/>
      <w:marTop w:val="0"/>
      <w:marBottom w:val="0"/>
      <w:divBdr>
        <w:top w:val="none" w:sz="0" w:space="0" w:color="auto"/>
        <w:left w:val="none" w:sz="0" w:space="0" w:color="auto"/>
        <w:bottom w:val="none" w:sz="0" w:space="0" w:color="auto"/>
        <w:right w:val="none" w:sz="0" w:space="0" w:color="auto"/>
      </w:divBdr>
      <w:divsChild>
        <w:div w:id="1853956104">
          <w:marLeft w:val="0"/>
          <w:marRight w:val="0"/>
          <w:marTop w:val="0"/>
          <w:marBottom w:val="0"/>
          <w:divBdr>
            <w:top w:val="none" w:sz="0" w:space="0" w:color="auto"/>
            <w:left w:val="none" w:sz="0" w:space="0" w:color="auto"/>
            <w:bottom w:val="none" w:sz="0" w:space="0" w:color="auto"/>
            <w:right w:val="none" w:sz="0" w:space="0" w:color="auto"/>
          </w:divBdr>
        </w:div>
      </w:divsChild>
    </w:div>
    <w:div w:id="1576475667">
      <w:bodyDiv w:val="1"/>
      <w:marLeft w:val="0"/>
      <w:marRight w:val="0"/>
      <w:marTop w:val="0"/>
      <w:marBottom w:val="0"/>
      <w:divBdr>
        <w:top w:val="none" w:sz="0" w:space="0" w:color="auto"/>
        <w:left w:val="none" w:sz="0" w:space="0" w:color="auto"/>
        <w:bottom w:val="none" w:sz="0" w:space="0" w:color="auto"/>
        <w:right w:val="none" w:sz="0" w:space="0" w:color="auto"/>
      </w:divBdr>
    </w:div>
    <w:div w:id="1850289136">
      <w:bodyDiv w:val="1"/>
      <w:marLeft w:val="0"/>
      <w:marRight w:val="0"/>
      <w:marTop w:val="0"/>
      <w:marBottom w:val="0"/>
      <w:divBdr>
        <w:top w:val="none" w:sz="0" w:space="0" w:color="auto"/>
        <w:left w:val="none" w:sz="0" w:space="0" w:color="auto"/>
        <w:bottom w:val="none" w:sz="0" w:space="0" w:color="auto"/>
        <w:right w:val="none" w:sz="0" w:space="0" w:color="auto"/>
      </w:divBdr>
      <w:divsChild>
        <w:div w:id="1892498099">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sChild>
    </w:div>
    <w:div w:id="1890721306">
      <w:bodyDiv w:val="1"/>
      <w:marLeft w:val="0"/>
      <w:marRight w:val="0"/>
      <w:marTop w:val="0"/>
      <w:marBottom w:val="0"/>
      <w:divBdr>
        <w:top w:val="none" w:sz="0" w:space="0" w:color="auto"/>
        <w:left w:val="none" w:sz="0" w:space="0" w:color="auto"/>
        <w:bottom w:val="none" w:sz="0" w:space="0" w:color="auto"/>
        <w:right w:val="none" w:sz="0" w:space="0" w:color="auto"/>
      </w:divBdr>
      <w:divsChild>
        <w:div w:id="529730003">
          <w:marLeft w:val="432"/>
          <w:marRight w:val="0"/>
          <w:marTop w:val="125"/>
          <w:marBottom w:val="0"/>
          <w:divBdr>
            <w:top w:val="none" w:sz="0" w:space="0" w:color="auto"/>
            <w:left w:val="none" w:sz="0" w:space="0" w:color="auto"/>
            <w:bottom w:val="none" w:sz="0" w:space="0" w:color="auto"/>
            <w:right w:val="none" w:sz="0" w:space="0" w:color="auto"/>
          </w:divBdr>
        </w:div>
      </w:divsChild>
    </w:div>
    <w:div w:id="1931616430">
      <w:bodyDiv w:val="1"/>
      <w:marLeft w:val="0"/>
      <w:marRight w:val="0"/>
      <w:marTop w:val="0"/>
      <w:marBottom w:val="0"/>
      <w:divBdr>
        <w:top w:val="none" w:sz="0" w:space="0" w:color="auto"/>
        <w:left w:val="none" w:sz="0" w:space="0" w:color="auto"/>
        <w:bottom w:val="none" w:sz="0" w:space="0" w:color="auto"/>
        <w:right w:val="none" w:sz="0" w:space="0" w:color="auto"/>
      </w:divBdr>
      <w:divsChild>
        <w:div w:id="854923987">
          <w:marLeft w:val="432"/>
          <w:marRight w:val="0"/>
          <w:marTop w:val="82"/>
          <w:marBottom w:val="0"/>
          <w:divBdr>
            <w:top w:val="none" w:sz="0" w:space="0" w:color="auto"/>
            <w:left w:val="none" w:sz="0" w:space="0" w:color="auto"/>
            <w:bottom w:val="none" w:sz="0" w:space="0" w:color="auto"/>
            <w:right w:val="none" w:sz="0" w:space="0" w:color="auto"/>
          </w:divBdr>
        </w:div>
        <w:div w:id="584337249">
          <w:marLeft w:val="432"/>
          <w:marRight w:val="0"/>
          <w:marTop w:val="82"/>
          <w:marBottom w:val="0"/>
          <w:divBdr>
            <w:top w:val="none" w:sz="0" w:space="0" w:color="auto"/>
            <w:left w:val="none" w:sz="0" w:space="0" w:color="auto"/>
            <w:bottom w:val="none" w:sz="0" w:space="0" w:color="auto"/>
            <w:right w:val="none" w:sz="0" w:space="0" w:color="auto"/>
          </w:divBdr>
        </w:div>
      </w:divsChild>
    </w:div>
    <w:div w:id="2017732916">
      <w:bodyDiv w:val="1"/>
      <w:marLeft w:val="0"/>
      <w:marRight w:val="0"/>
      <w:marTop w:val="0"/>
      <w:marBottom w:val="0"/>
      <w:divBdr>
        <w:top w:val="none" w:sz="0" w:space="0" w:color="auto"/>
        <w:left w:val="none" w:sz="0" w:space="0" w:color="auto"/>
        <w:bottom w:val="none" w:sz="0" w:space="0" w:color="auto"/>
        <w:right w:val="none" w:sz="0" w:space="0" w:color="auto"/>
      </w:divBdr>
    </w:div>
    <w:div w:id="2082174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Legge_regionale" TargetMode="External"/><Relationship Id="rId13" Type="http://schemas.openxmlformats.org/officeDocument/2006/relationships/hyperlink" Target="file:///C:\wiki\1990" TargetMode="External"/><Relationship Id="rId18" Type="http://schemas.openxmlformats.org/officeDocument/2006/relationships/hyperlink" Target="http://www.normattiva.it/uri-res/N2Ls?urn:nir:stato:decreto.legislativo:2013-03-14;33;~art5" TargetMode="External"/><Relationship Id="rId26" Type="http://schemas.openxmlformats.org/officeDocument/2006/relationships/hyperlink" Target="http://www.comunediaprilia.gov.it/drive/File/Trasparenza/dlgs_33_2013.doc" TargetMode="External"/><Relationship Id="rId3" Type="http://schemas.openxmlformats.org/officeDocument/2006/relationships/styles" Target="styles.xml"/><Relationship Id="rId21" Type="http://schemas.openxmlformats.org/officeDocument/2006/relationships/hyperlink" Target="http://www.normattiva.it/uri-res/N2Ls?urn:nir:stato:legge:1990-08-07;241;~art25!vig"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wiki\Legge" TargetMode="External"/><Relationship Id="rId17" Type="http://schemas.openxmlformats.org/officeDocument/2006/relationships/hyperlink" Target="http://www.concorsando.it/blog/wiki/diritto-amministrativo/conferenza-dei-servizi/" TargetMode="External"/><Relationship Id="rId25" Type="http://schemas.openxmlformats.org/officeDocument/2006/relationships/hyperlink" Target="http://www.normattiva.it/uri-res/N2Ls?urn:nir:stato:decreto.legislativo:2013-03-14;33!vig=;~art4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corsando.it/blog/wiki/diritto-amministrativo/conferenza-dei-servizi/" TargetMode="External"/><Relationship Id="rId20" Type="http://schemas.openxmlformats.org/officeDocument/2006/relationships/hyperlink" Target="http://www.anticorruzione.it/portal/public/classic/MenuServizio/FAQ/Trasparenz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wiki\Pubblica_amministrazione" TargetMode="External"/><Relationship Id="rId24" Type="http://schemas.openxmlformats.org/officeDocument/2006/relationships/hyperlink" Target="http://www.normattiva.it/uri-res/N2Ls?urn:nir:stato:decreto.legislativo:2013-03-14;33!vig=;~art11"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file:///C:\wiki\Legittimazione_processuale" TargetMode="External"/><Relationship Id="rId23" Type="http://schemas.openxmlformats.org/officeDocument/2006/relationships/hyperlink" Target="http://www.funzionepubblica.gov.it/comunicazione/notizie/2013/settembre/11092013---approvato-dalla-civit-il-pna.aspx" TargetMode="External"/><Relationship Id="rId28" Type="http://schemas.openxmlformats.org/officeDocument/2006/relationships/header" Target="header2.xml"/><Relationship Id="rId10" Type="http://schemas.openxmlformats.org/officeDocument/2006/relationships/hyperlink" Target="file://C:\Users\SerenaG\AppData\Local\Temp\Rar$DIa0.339\SG\Impostazioni%20locali\Temporary%20Internet%20Files\Content.IE5\AppData\Local\Microsoft\Windows\Temporary%20Internet%20Files\Content.IE5\AppData\Local\Microsoft\Windows\Temporary%20Internet%20Files\PRINCI~1\IMPOST~1\Temp\Rar$EX09.015\edustudenti\capitolo%20II\lezione%203\EduStudenti.tem\lezione.htm" TargetMode="External"/><Relationship Id="rId19" Type="http://schemas.openxmlformats.org/officeDocument/2006/relationships/hyperlink" Target="http://www.normattiva.it/uri-res/N2Ls?urn:nir:stato:legge:1990-08-07;241;"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it.wikipedia.org/wiki/Regione_italiana_a_statuto_speciale" TargetMode="External"/><Relationship Id="rId14" Type="http://schemas.openxmlformats.org/officeDocument/2006/relationships/hyperlink" Target="file:///C:\wiki\Processo_amministrativo" TargetMode="External"/><Relationship Id="rId22" Type="http://schemas.openxmlformats.org/officeDocument/2006/relationships/hyperlink" Target="http://www.anticorruzione.it/portal/public/classic/AttivitaAutorita/AttiDellAutorita/_Atto?id=06b340010a7780425ec5237d6ee89951"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73CC7F-01E4-43C4-A675-81A270BF7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29509</Words>
  <Characters>168206</Characters>
  <Application>Microsoft Office Word</Application>
  <DocSecurity>0</DocSecurity>
  <Lines>1401</Lines>
  <Paragraphs>394</Paragraphs>
  <ScaleCrop>false</ScaleCrop>
  <HeadingPairs>
    <vt:vector size="2" baseType="variant">
      <vt:variant>
        <vt:lpstr>Titolo</vt:lpstr>
      </vt:variant>
      <vt:variant>
        <vt:i4>1</vt:i4>
      </vt:variant>
    </vt:vector>
  </HeadingPairs>
  <TitlesOfParts>
    <vt:vector size="1" baseType="lpstr">
      <vt:lpstr>Corso Preparatorio per Istruttore Amministrativo</vt:lpstr>
    </vt:vector>
  </TitlesOfParts>
  <Company/>
  <LinksUpToDate>false</LinksUpToDate>
  <CharactersWithSpaces>197321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Corso Preparatorio per Istruttore Amministrativo</dc:title>
  <dc:subject/>
  <dc:creator>Tec-03</dc:creator>
  <cp:keywords/>
  <cp:lastModifiedBy>Windows User</cp:lastModifiedBy>
  <cp:revision>4</cp:revision>
  <cp:lastPrinted>2017-09-17T14:29:00Z</cp:lastPrinted>
  <dcterms:created xsi:type="dcterms:W3CDTF">2021-07-13T14:39:00Z</dcterms:created>
  <dcterms:modified xsi:type="dcterms:W3CDTF">2021-07-16T07:18:00Z</dcterms:modified>
</cp:coreProperties>
</file>