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CF7" w:rsidRPr="00BE6D06" w:rsidRDefault="00B10CF7">
      <w:pPr>
        <w:rPr>
          <w:rFonts w:ascii="Arial" w:hAnsi="Arial" w:cs="Arial"/>
          <w:b/>
          <w:i/>
          <w:color w:val="000000" w:themeColor="text1"/>
          <w:sz w:val="24"/>
          <w:szCs w:val="24"/>
        </w:rPr>
      </w:pPr>
      <w:r w:rsidRPr="00BE6D06">
        <w:rPr>
          <w:rFonts w:ascii="Arial" w:hAnsi="Arial" w:cs="Arial"/>
          <w:b/>
          <w:i/>
          <w:color w:val="000000" w:themeColor="text1"/>
          <w:sz w:val="24"/>
          <w:szCs w:val="24"/>
        </w:rPr>
        <w:t>OFFERTA CONGRUA</w:t>
      </w:r>
    </w:p>
    <w:p w:rsidR="00696781"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Intanto prtiamo da qualche definizione in modo da comprendere meglio la disciplina:</w:t>
      </w:r>
    </w:p>
    <w:p w:rsidR="00696781"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classificazione dei settori economico-professionali” (SEP): sistema di classificazione che, a partire dai codici di classificazione statistica ISTAT relativi alle attività economiche (ATECO) e alle professioni (Classificazione delle Professioni), consente di aggregare in settori l’insieme delle attività e delle professionalità operanti nel mercato del lavoro.</w:t>
      </w:r>
    </w:p>
    <w:p w:rsidR="00696781"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settore economico-professionale”: livello primario della classificazione SEP, organizzato secondo una sequenza descrittiva che a partire dai principali processi di lavoro prevede, nell’ambito di questi ultimi, l’identificazione di specifiche aree di attività (ADA). </w:t>
      </w:r>
    </w:p>
    <w:p w:rsidR="00696781"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L’offerta di lavoro congrua viene valutata sui seguenti criteri:</w:t>
      </w:r>
    </w:p>
    <w:p w:rsidR="00696781"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 a) coerenza tra l’offerta di lavoro e le esperienze e competenze maturate; </w:t>
      </w:r>
    </w:p>
    <w:p w:rsidR="00696781"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 b) distanza del luogo di lavoro dal domicilio e tempi di trasferimento mediante mezzi di trasporto pubblico; </w:t>
      </w:r>
    </w:p>
    <w:p w:rsidR="00696781"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c) durata dello stato di disoccupazionene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 (Durata dello stato di disoccupazione)</w:t>
      </w:r>
      <w:r w:rsidRPr="00BE6D06">
        <w:rPr>
          <w:rFonts w:ascii="Arial" w:hAnsi="Arial" w:cs="Arial"/>
          <w:color w:val="000000" w:themeColor="text1"/>
          <w:sz w:val="24"/>
          <w:szCs w:val="24"/>
        </w:rPr>
        <w:sym w:font="Wingdings" w:char="F0E0"/>
      </w:r>
      <w:r w:rsidRPr="00BE6D06">
        <w:rPr>
          <w:rFonts w:ascii="Arial" w:hAnsi="Arial" w:cs="Arial"/>
          <w:color w:val="000000" w:themeColor="text1"/>
          <w:sz w:val="24"/>
          <w:szCs w:val="24"/>
        </w:rPr>
        <w:t xml:space="preserve"> Ai fini della determinazione dell’offerta di lavoro congrua, la durata dello stato di disoccupazione viene computata a decorrere dal giorno in cui è presentata la dichiarazione di immediata con l’esclusione dei periodi di sospensione dello stato di disoccupazione, fino al giorno in cui l’offerta di lavoro viene proposta. </w:t>
      </w:r>
    </w:p>
    <w:p w:rsidR="00B10CF7" w:rsidRPr="00BE6D06" w:rsidRDefault="00B10CF7">
      <w:pPr>
        <w:rPr>
          <w:rFonts w:ascii="Arial" w:hAnsi="Arial" w:cs="Arial"/>
          <w:color w:val="000000" w:themeColor="text1"/>
          <w:sz w:val="24"/>
          <w:szCs w:val="24"/>
        </w:rPr>
      </w:pPr>
      <w:r w:rsidRPr="00BE6D06">
        <w:rPr>
          <w:rFonts w:ascii="Arial" w:hAnsi="Arial" w:cs="Arial"/>
          <w:color w:val="000000" w:themeColor="text1"/>
          <w:sz w:val="24"/>
          <w:szCs w:val="24"/>
        </w:rPr>
        <w:t xml:space="preserve">Si considerano i seguenti </w:t>
      </w:r>
      <w:r w:rsidR="00696781" w:rsidRPr="00BE6D06">
        <w:rPr>
          <w:rFonts w:ascii="Arial" w:hAnsi="Arial" w:cs="Arial"/>
          <w:color w:val="000000" w:themeColor="text1"/>
          <w:sz w:val="24"/>
          <w:szCs w:val="24"/>
        </w:rPr>
        <w:t xml:space="preserve"> intervalli di tempo: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 a) da zero fino a sei mesi,</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 b) da più di sei fino a dodici mesi;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c) più di dodici mesi.</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 (Coerenza con le esperienze e competenze maturate) </w:t>
      </w:r>
      <w:r w:rsidR="00B10CF7" w:rsidRPr="00BE6D06">
        <w:rPr>
          <w:rFonts w:ascii="Arial" w:hAnsi="Arial" w:cs="Arial"/>
          <w:color w:val="000000" w:themeColor="text1"/>
          <w:sz w:val="24"/>
          <w:szCs w:val="24"/>
        </w:rPr>
        <w:sym w:font="Wingdings" w:char="F0E0"/>
      </w:r>
      <w:r w:rsidRPr="00BE6D06">
        <w:rPr>
          <w:rFonts w:ascii="Arial" w:hAnsi="Arial" w:cs="Arial"/>
          <w:color w:val="000000" w:themeColor="text1"/>
          <w:sz w:val="24"/>
          <w:szCs w:val="24"/>
        </w:rPr>
        <w:t>. Nel patto di servizio personalizzato, ai fini dell’individuazione di una o più attività professionali sulla base delle esperienze e delle competenze comunque maturate, è adottata a riferimento la classificazione dei settori economico-professionali. Le esperienze e le competenze comunque maturate vengono rilevate automaticamente nell’ambito di una procedura informatica guidata, all’interno del sistema informativo unitario delle politiche del lavoro</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 Per i soggetti in stato di disoccupazione per un periodo fino a sei mesi, l’offerta di lavoro è congrua se corrisponde a quanto concordato nel patto di servizio personalizzato, con specifico riferimento all’area di attività o alle aree di attività, nell’ambito del processo di lavoro del settore economico professionale individuato.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Per i soggetti in stato di disoccupazione per un periodo superiore a sei mesi e fino a dodici mesi, l’offerta di lavoro è congrua se rientra nelle aree di attività comprese nel processo di lavoro del settore economico professionale di riferimento o in aree di attività afferenti ad </w:t>
      </w:r>
      <w:r w:rsidRPr="00BE6D06">
        <w:rPr>
          <w:rFonts w:ascii="Arial" w:hAnsi="Arial" w:cs="Arial"/>
          <w:color w:val="000000" w:themeColor="text1"/>
          <w:sz w:val="24"/>
          <w:szCs w:val="24"/>
        </w:rPr>
        <w:lastRenderedPageBreak/>
        <w:t xml:space="preserve">altri processi del settore economico professionale in cui vi sia continuità dei contenuti professionali rispetto alle esperienze e competenze comunque maturate, come definite nel patto di servizio personalizzato.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Per i soggetti in stato di disoccupazione da oltre dodici mesi, l’offerta di lavoro è congrua se rientra in una delle aree di attività comprese in tutti i processi di lavoro descritti nel settore economico professionale o in aree di attività afferenti ad altri settori economico professionali in cui vi sia continuità dei contenuti professionali rispetto alle esperienze e competenze comunque maturate, come definite nel patto di servizio personalizzato.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L’offerta di lavoro è </w:t>
      </w:r>
      <w:r w:rsidR="00B10CF7" w:rsidRPr="00BE6D06">
        <w:rPr>
          <w:rFonts w:ascii="Arial" w:hAnsi="Arial" w:cs="Arial"/>
          <w:color w:val="000000" w:themeColor="text1"/>
          <w:sz w:val="24"/>
          <w:szCs w:val="24"/>
        </w:rPr>
        <w:t xml:space="preserve">inoltre </w:t>
      </w:r>
      <w:r w:rsidRPr="00BE6D06">
        <w:rPr>
          <w:rFonts w:ascii="Arial" w:hAnsi="Arial" w:cs="Arial"/>
          <w:color w:val="000000" w:themeColor="text1"/>
          <w:sz w:val="24"/>
          <w:szCs w:val="24"/>
        </w:rPr>
        <w:t xml:space="preserve">congrua quando ricorrono contestualmente i seguenti requisiti: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a) si riferisce a un rapporto di lavoro a tempo indeterminato oppure determinato o di somministrazione di durata non inferiore a tre mesi;</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b) si riferisce a un rapporto di lavoro a tempo pieno o con un orario di lavoro non inferiore all’80% di quello dell’ultimo contratto di lavoro;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c) prevede una retribuzione non inferiore ai minimi salariali previsti dai contratti collettivi di cui all’articolo 51 del decreto legislativo n. 81 del 2015. 2.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L’offerta di lavoro contiene, al momento della sua presentazione, le seguenti informazioni minime: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 a) la qualifica da ricoprire e le mansioni;</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 b) i requisiti richiesti;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c) il luogo e l’orario di lavoro;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d) la tipologia contrattuale;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e) la durata del contratto di lavoro;</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 f) la retribuzione prevista o i riferimenti al contratto collettivo nazionale applicato.</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 (Distanza del luogo di lavoro dal domicilio e tempi di trasferimento) </w:t>
      </w:r>
      <w:r w:rsidR="00B10CF7" w:rsidRPr="00BE6D06">
        <w:rPr>
          <w:rFonts w:ascii="Arial" w:hAnsi="Arial" w:cs="Arial"/>
          <w:color w:val="000000" w:themeColor="text1"/>
          <w:sz w:val="24"/>
          <w:szCs w:val="24"/>
        </w:rPr>
        <w:sym w:font="Wingdings" w:char="F0E0"/>
      </w:r>
      <w:r w:rsidRPr="00BE6D06">
        <w:rPr>
          <w:rFonts w:ascii="Arial" w:hAnsi="Arial" w:cs="Arial"/>
          <w:color w:val="000000" w:themeColor="text1"/>
          <w:sz w:val="24"/>
          <w:szCs w:val="24"/>
        </w:rPr>
        <w:t xml:space="preserve"> Per i soggetti in stato di disoccupazione per un periodo fino a dodici mesi, l’offerta di lavoro è congrua quando il luogo di lavoro non dista più di 50 chilometri dal domicilio del soggetto o comunque è raggiungibile mediamente in 80 minuti con i mezzi di trasporto pubblici.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 Per i soggetti in stato di disoccupazione da oltre dodici mesi, l’offerta di lavoro è congrua quando il luogo di lavoro non dista più di 80 chilometri dal domicilio del soggetto o comunque è raggiungibile mediamente in 100 minuti con i mezzi di trasporto pubblici.</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 Nel caso in cui il luogo di lavoro non sia raggiungibile con i mezzi di trasporto pubblici, le distanze si considerano ridotte del 30%. </w:t>
      </w:r>
    </w:p>
    <w:p w:rsidR="00B10CF7" w:rsidRPr="00BE6D06" w:rsidRDefault="00696781">
      <w:pPr>
        <w:rPr>
          <w:rFonts w:ascii="Arial" w:hAnsi="Arial" w:cs="Arial"/>
          <w:color w:val="000000" w:themeColor="text1"/>
          <w:sz w:val="24"/>
          <w:szCs w:val="24"/>
        </w:rPr>
      </w:pPr>
      <w:r w:rsidRPr="00BE6D06">
        <w:rPr>
          <w:rFonts w:ascii="Arial" w:hAnsi="Arial" w:cs="Arial"/>
          <w:b/>
          <w:color w:val="000000" w:themeColor="text1"/>
          <w:sz w:val="24"/>
          <w:szCs w:val="24"/>
        </w:rPr>
        <w:t>Per i soggetti destinatari di misure di sostegno al reddito</w:t>
      </w:r>
      <w:r w:rsidR="00B10CF7" w:rsidRPr="00BE6D06">
        <w:rPr>
          <w:rFonts w:ascii="Arial" w:hAnsi="Arial" w:cs="Arial"/>
          <w:color w:val="000000" w:themeColor="text1"/>
          <w:sz w:val="24"/>
          <w:szCs w:val="24"/>
        </w:rPr>
        <w:sym w:font="Wingdings" w:char="F0E0"/>
      </w:r>
      <w:r w:rsidRPr="00BE6D06">
        <w:rPr>
          <w:rFonts w:ascii="Arial" w:hAnsi="Arial" w:cs="Arial"/>
          <w:color w:val="000000" w:themeColor="text1"/>
          <w:sz w:val="24"/>
          <w:szCs w:val="24"/>
        </w:rPr>
        <w:t xml:space="preserve"> indipendentemente dalla durata dello stato di disoccupazione, l’offerta di lavoro è congrua se l’entità della retribuzione, al netto dei contributi a carico del lavoratore, è superiore di almeno il 20 per </w:t>
      </w:r>
      <w:r w:rsidRPr="00BE6D06">
        <w:rPr>
          <w:rFonts w:ascii="Arial" w:hAnsi="Arial" w:cs="Arial"/>
          <w:color w:val="000000" w:themeColor="text1"/>
          <w:sz w:val="24"/>
          <w:szCs w:val="24"/>
        </w:rPr>
        <w:lastRenderedPageBreak/>
        <w:t>cento dell’indennità percepita nell’ultimo mese precedente, senza considerare l’eventuale integrazione a carico dei fondi di solidarietà di cui decreto legislativo 14 settembre 2015, n. 148. 2.</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La mancata accettazione di un'offerta di lavoro congrua, in assenza di giustificato motivo, determina l’applicazione dei meccanismi di condizionalità di cui agli articoli 21 e 23 del decreto legislativo n. 150 del 2015.</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Il giustificato motivo ricorre in caso di: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a) documentato stato di malattia o di infortunio;</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 b) servizio civile e richiamo alle armi;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c) stato di gravidanza, per i periodi di astensione previsti dalla legge;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d) gravi motivi familiari documentati o certificati;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e) casi di limitazione legale della mobilità personale;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f) ogni comprovato impedimento oggettivo o causa di forza maggiore, documentati o certificati cioè ogni fatto o circostanza che impedisca al soggetto di accettare l’offerta di lavoro congrua.</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 xml:space="preserve"> Nel caso in cui le giustificazioni non siano ritenute idonee, il centro per l’impiego ne dà comunicazione all’interessato il quale, nei successivi due giorni, può chiedere di essere sentito. Il centro per l’impiego, in caso di necessità di chiarimenti in merito a fattispecie specifiche relative alla sussistenza o meno di un giustificato motivo, può presentare richiesta di parere, d’intesa e per il tramite dei competenti uffici regionali, all’ANPAL, prospettando la possibile soluzione da adottare. Decorsi trenta giorni dalla ricezione della richiesta, senza che l’ANPAL si sia pronunciata, la soluzione prospettata dal centro per l’impiego si considera assentita. </w:t>
      </w:r>
    </w:p>
    <w:p w:rsidR="00B10CF7" w:rsidRPr="00BE6D06" w:rsidRDefault="00696781">
      <w:pPr>
        <w:rPr>
          <w:rFonts w:ascii="Arial" w:hAnsi="Arial" w:cs="Arial"/>
          <w:color w:val="000000" w:themeColor="text1"/>
          <w:sz w:val="24"/>
          <w:szCs w:val="24"/>
        </w:rPr>
      </w:pPr>
      <w:r w:rsidRPr="00BE6D06">
        <w:rPr>
          <w:rFonts w:ascii="Arial" w:hAnsi="Arial" w:cs="Arial"/>
          <w:color w:val="000000" w:themeColor="text1"/>
          <w:sz w:val="24"/>
          <w:szCs w:val="24"/>
        </w:rPr>
        <w:t>Le disposizioni si applicano anche alle persone con disabilità di cui all’articolo 1 della legge n. 68 del 1999 in quanto compatibili con</w:t>
      </w:r>
    </w:p>
    <w:p w:rsidR="0037730B" w:rsidRPr="00BE6D06" w:rsidRDefault="00696781">
      <w:pPr>
        <w:rPr>
          <w:rFonts w:ascii="Arial" w:hAnsi="Arial" w:cs="Arial"/>
          <w:color w:val="000000" w:themeColor="text1"/>
          <w:sz w:val="24"/>
          <w:szCs w:val="24"/>
        </w:rPr>
      </w:pPr>
      <w:r w:rsidRPr="00BE6D06">
        <w:rPr>
          <w:rFonts w:ascii="Arial" w:hAnsi="Arial" w:cs="Arial"/>
          <w:b/>
          <w:color w:val="000000" w:themeColor="text1"/>
          <w:sz w:val="24"/>
          <w:szCs w:val="24"/>
        </w:rPr>
        <w:t>Per le persone con disabilità, l’offerta di lavoro congrua</w:t>
      </w:r>
      <w:r w:rsidRPr="00BE6D06">
        <w:rPr>
          <w:rFonts w:ascii="Arial" w:hAnsi="Arial" w:cs="Arial"/>
          <w:color w:val="000000" w:themeColor="text1"/>
          <w:sz w:val="24"/>
          <w:szCs w:val="24"/>
        </w:rPr>
        <w:t xml:space="preserve"> tiene conto di quanto annotato nel fascicolo personale in esito alla valutazione bio-psico-sociale in possesso dei servizi competenti e nella relazione funzionale rilasciata dalla commisione medica integrata.  Alle persone con disabilità non può essere chiesto lo svolgimento di una prestazione lavorativa non compatibile con le loro minorazioni </w:t>
      </w:r>
    </w:p>
    <w:p w:rsidR="007A1670" w:rsidRPr="00BE6D06" w:rsidRDefault="007A1670">
      <w:pPr>
        <w:rPr>
          <w:rFonts w:ascii="Arial" w:hAnsi="Arial" w:cs="Arial"/>
          <w:b/>
          <w:i/>
          <w:color w:val="000000" w:themeColor="text1"/>
          <w:sz w:val="24"/>
          <w:szCs w:val="24"/>
        </w:rPr>
      </w:pPr>
      <w:r w:rsidRPr="00BE6D06">
        <w:rPr>
          <w:rFonts w:ascii="Arial" w:hAnsi="Arial" w:cs="Arial"/>
          <w:b/>
          <w:i/>
          <w:color w:val="000000" w:themeColor="text1"/>
          <w:sz w:val="24"/>
          <w:szCs w:val="24"/>
        </w:rPr>
        <w:t xml:space="preserve">POLITICHE PASSIVE </w:t>
      </w:r>
    </w:p>
    <w:p w:rsidR="007A1670" w:rsidRPr="00BE6D06" w:rsidRDefault="007A1670">
      <w:pPr>
        <w:rPr>
          <w:rFonts w:ascii="Arial" w:hAnsi="Arial" w:cs="Arial"/>
          <w:color w:val="000000" w:themeColor="text1"/>
          <w:sz w:val="24"/>
          <w:szCs w:val="24"/>
          <w:shd w:val="clear" w:color="auto" w:fill="FFFFFF"/>
        </w:rPr>
      </w:pPr>
      <w:r w:rsidRPr="00BE6D06">
        <w:rPr>
          <w:rFonts w:ascii="Arial" w:hAnsi="Arial" w:cs="Arial"/>
          <w:color w:val="000000" w:themeColor="text1"/>
          <w:sz w:val="24"/>
          <w:szCs w:val="24"/>
          <w:shd w:val="clear" w:color="auto" w:fill="FFFFFF"/>
        </w:rPr>
        <w:t>Le </w:t>
      </w:r>
      <w:r w:rsidRPr="00BE6D06">
        <w:rPr>
          <w:rFonts w:ascii="Arial" w:hAnsi="Arial" w:cs="Arial"/>
          <w:b/>
          <w:bCs/>
          <w:color w:val="000000" w:themeColor="text1"/>
          <w:sz w:val="24"/>
          <w:szCs w:val="24"/>
          <w:shd w:val="clear" w:color="auto" w:fill="FFFFFF"/>
        </w:rPr>
        <w:t>politiche passive</w:t>
      </w:r>
      <w:r w:rsidRPr="00BE6D06">
        <w:rPr>
          <w:rFonts w:ascii="Arial" w:hAnsi="Arial" w:cs="Arial"/>
          <w:color w:val="000000" w:themeColor="text1"/>
          <w:sz w:val="24"/>
          <w:szCs w:val="24"/>
          <w:shd w:val="clear" w:color="auto" w:fill="FFFFFF"/>
        </w:rPr>
        <w:t> per il lavoro - o anche ammortizzatori sociali - definiscono l'insieme degli interventi pubblici finalizzati a sostenere il reddito di quanti si vedono sospeso il rapporto di lavoro e di coloro che rimangono involontariamente disoccupati, a seguito di licenziamento o di termine del previsto periodo </w:t>
      </w:r>
    </w:p>
    <w:p w:rsidR="007A1670" w:rsidRPr="00BE6D06" w:rsidRDefault="007A1670" w:rsidP="007A1670">
      <w:pPr>
        <w:pStyle w:val="NormaleWeb"/>
        <w:shd w:val="clear" w:color="auto" w:fill="FFFFFF"/>
        <w:spacing w:before="0" w:beforeAutospacing="0" w:after="125" w:afterAutospacing="0"/>
        <w:jc w:val="both"/>
        <w:rPr>
          <w:rFonts w:ascii="Arial" w:hAnsi="Arial" w:cs="Arial"/>
          <w:color w:val="000000" w:themeColor="text1"/>
        </w:rPr>
      </w:pPr>
      <w:r w:rsidRPr="00BE6D06">
        <w:rPr>
          <w:rFonts w:ascii="Arial" w:hAnsi="Arial" w:cs="Arial"/>
          <w:color w:val="000000" w:themeColor="text1"/>
        </w:rPr>
        <w:t>Attualmente, sono operativi i seguenti strumenti:</w:t>
      </w:r>
    </w:p>
    <w:p w:rsidR="007A1670" w:rsidRPr="00BE6D06" w:rsidRDefault="007A1670" w:rsidP="007A1670">
      <w:pPr>
        <w:numPr>
          <w:ilvl w:val="0"/>
          <w:numId w:val="18"/>
        </w:numPr>
        <w:shd w:val="clear" w:color="auto" w:fill="FFFFFF"/>
        <w:spacing w:before="48" w:after="48" w:line="240" w:lineRule="auto"/>
        <w:jc w:val="both"/>
        <w:rPr>
          <w:rFonts w:ascii="Arial" w:hAnsi="Arial" w:cs="Arial"/>
          <w:color w:val="000000" w:themeColor="text1"/>
          <w:sz w:val="24"/>
          <w:szCs w:val="24"/>
        </w:rPr>
      </w:pPr>
      <w:r w:rsidRPr="00BE6D06">
        <w:rPr>
          <w:rFonts w:ascii="Arial" w:hAnsi="Arial" w:cs="Arial"/>
          <w:color w:val="000000" w:themeColor="text1"/>
          <w:sz w:val="24"/>
          <w:szCs w:val="24"/>
        </w:rPr>
        <w:lastRenderedPageBreak/>
        <w:t>con riferimento ai lavoratori sospesi:</w:t>
      </w:r>
    </w:p>
    <w:p w:rsidR="007A1670" w:rsidRPr="00BE6D06" w:rsidRDefault="007A1670" w:rsidP="007A1670">
      <w:pPr>
        <w:numPr>
          <w:ilvl w:val="0"/>
          <w:numId w:val="19"/>
        </w:numPr>
        <w:shd w:val="clear" w:color="auto" w:fill="FFFFFF"/>
        <w:spacing w:before="48" w:after="48" w:line="240" w:lineRule="auto"/>
        <w:jc w:val="both"/>
        <w:rPr>
          <w:rFonts w:ascii="Arial" w:hAnsi="Arial" w:cs="Arial"/>
          <w:color w:val="000000" w:themeColor="text1"/>
          <w:sz w:val="24"/>
          <w:szCs w:val="24"/>
        </w:rPr>
      </w:pPr>
      <w:r w:rsidRPr="00BE6D06">
        <w:rPr>
          <w:rFonts w:ascii="Arial" w:hAnsi="Arial" w:cs="Arial"/>
          <w:color w:val="000000" w:themeColor="text1"/>
          <w:sz w:val="24"/>
          <w:szCs w:val="24"/>
        </w:rPr>
        <w:t>Cassa integrazione ordinaria (Cigo), per i dipendenti delle aziende industriali e delle aziende artigiane dell’edilizia, nei casi di sospensione o riduzione dell’attività aziendale in relazione a eventi temporanei e transitori;</w:t>
      </w:r>
    </w:p>
    <w:p w:rsidR="007A1670" w:rsidRPr="00BE6D06" w:rsidRDefault="007A1670" w:rsidP="007A1670">
      <w:pPr>
        <w:numPr>
          <w:ilvl w:val="0"/>
          <w:numId w:val="19"/>
        </w:numPr>
        <w:shd w:val="clear" w:color="auto" w:fill="FFFFFF"/>
        <w:spacing w:before="48" w:after="48" w:line="240" w:lineRule="auto"/>
        <w:jc w:val="both"/>
        <w:rPr>
          <w:rFonts w:ascii="Arial" w:hAnsi="Arial" w:cs="Arial"/>
          <w:color w:val="000000" w:themeColor="text1"/>
          <w:sz w:val="24"/>
          <w:szCs w:val="24"/>
        </w:rPr>
      </w:pPr>
      <w:r w:rsidRPr="00BE6D06">
        <w:rPr>
          <w:rFonts w:ascii="Arial" w:hAnsi="Arial" w:cs="Arial"/>
          <w:color w:val="000000" w:themeColor="text1"/>
          <w:sz w:val="24"/>
          <w:szCs w:val="24"/>
        </w:rPr>
        <w:t>Cassa integrazione straordinaria (Cigs), per i dipendenti delle aziende industriali con più di 15 addetti e per quelli delle aziende commerciali con più di 50 addetti, nei casi di gravi situazioni di crisi, richiedenti ristrutturazioni e riorganizzazioni;</w:t>
      </w:r>
    </w:p>
    <w:p w:rsidR="007A1670" w:rsidRPr="00BE6D06" w:rsidRDefault="007A1670" w:rsidP="007A1670">
      <w:pPr>
        <w:numPr>
          <w:ilvl w:val="0"/>
          <w:numId w:val="19"/>
        </w:numPr>
        <w:shd w:val="clear" w:color="auto" w:fill="FFFFFF"/>
        <w:spacing w:before="48" w:after="48" w:line="240" w:lineRule="auto"/>
        <w:jc w:val="both"/>
        <w:rPr>
          <w:rFonts w:ascii="Arial" w:hAnsi="Arial" w:cs="Arial"/>
          <w:color w:val="000000" w:themeColor="text1"/>
          <w:sz w:val="24"/>
          <w:szCs w:val="24"/>
        </w:rPr>
      </w:pPr>
      <w:r w:rsidRPr="00BE6D06">
        <w:rPr>
          <w:rFonts w:ascii="Arial" w:hAnsi="Arial" w:cs="Arial"/>
          <w:color w:val="000000" w:themeColor="text1"/>
          <w:sz w:val="24"/>
          <w:szCs w:val="24"/>
        </w:rPr>
        <w:t>Fondo di integrazione salariale (FIS): per tutti i dipendenti di aziende con più di 5 dipendenti non coperti da Cigo o da Cigs;</w:t>
      </w:r>
    </w:p>
    <w:p w:rsidR="007A1670" w:rsidRPr="00BE6D06" w:rsidRDefault="007A1670" w:rsidP="007A1670">
      <w:pPr>
        <w:numPr>
          <w:ilvl w:val="0"/>
          <w:numId w:val="19"/>
        </w:numPr>
        <w:shd w:val="clear" w:color="auto" w:fill="FFFFFF"/>
        <w:spacing w:before="48" w:after="48" w:line="240" w:lineRule="auto"/>
        <w:jc w:val="both"/>
        <w:rPr>
          <w:rFonts w:ascii="Arial" w:hAnsi="Arial" w:cs="Arial"/>
          <w:color w:val="000000" w:themeColor="text1"/>
          <w:sz w:val="24"/>
          <w:szCs w:val="24"/>
        </w:rPr>
      </w:pPr>
      <w:r w:rsidRPr="00BE6D06">
        <w:rPr>
          <w:rFonts w:ascii="Arial" w:hAnsi="Arial" w:cs="Arial"/>
          <w:color w:val="000000" w:themeColor="text1"/>
          <w:sz w:val="24"/>
          <w:szCs w:val="24"/>
        </w:rPr>
        <w:t>Altri Fondi di solidarietà, territoriali o settoriali, con adesione basata sulla contrattazione collettiva;</w:t>
      </w:r>
    </w:p>
    <w:p w:rsidR="007A1670" w:rsidRPr="00BE6D06" w:rsidRDefault="007A1670" w:rsidP="007A1670">
      <w:pPr>
        <w:numPr>
          <w:ilvl w:val="0"/>
          <w:numId w:val="20"/>
        </w:numPr>
        <w:shd w:val="clear" w:color="auto" w:fill="FFFFFF"/>
        <w:spacing w:before="48" w:after="48" w:line="240" w:lineRule="auto"/>
        <w:jc w:val="both"/>
        <w:rPr>
          <w:rFonts w:ascii="Arial" w:hAnsi="Arial" w:cs="Arial"/>
          <w:color w:val="000000" w:themeColor="text1"/>
          <w:sz w:val="24"/>
          <w:szCs w:val="24"/>
        </w:rPr>
      </w:pPr>
      <w:r w:rsidRPr="00BE6D06">
        <w:rPr>
          <w:rFonts w:ascii="Arial" w:hAnsi="Arial" w:cs="Arial"/>
          <w:color w:val="000000" w:themeColor="text1"/>
          <w:sz w:val="24"/>
          <w:szCs w:val="24"/>
        </w:rPr>
        <w:t>con riferimento a quanti hanno perso il posto di lavoro:</w:t>
      </w:r>
    </w:p>
    <w:p w:rsidR="007A1670" w:rsidRPr="00BE6D06" w:rsidRDefault="007A1670" w:rsidP="007A1670">
      <w:pPr>
        <w:numPr>
          <w:ilvl w:val="0"/>
          <w:numId w:val="21"/>
        </w:numPr>
        <w:shd w:val="clear" w:color="auto" w:fill="FFFFFF"/>
        <w:spacing w:before="48" w:after="48" w:line="240" w:lineRule="auto"/>
        <w:jc w:val="both"/>
        <w:rPr>
          <w:rFonts w:ascii="Arial" w:hAnsi="Arial" w:cs="Arial"/>
          <w:color w:val="000000" w:themeColor="text1"/>
          <w:sz w:val="24"/>
          <w:szCs w:val="24"/>
        </w:rPr>
      </w:pPr>
      <w:r w:rsidRPr="00BE6D06">
        <w:rPr>
          <w:rFonts w:ascii="Arial" w:hAnsi="Arial" w:cs="Arial"/>
          <w:color w:val="000000" w:themeColor="text1"/>
          <w:sz w:val="24"/>
          <w:szCs w:val="24"/>
        </w:rPr>
        <w:t>Nuova assicurazione sociale per l’impiego (NASpI), per la generalità dei lavoratori dipendenti;</w:t>
      </w:r>
    </w:p>
    <w:p w:rsidR="007A1670" w:rsidRPr="00BE6D06" w:rsidRDefault="007A1670" w:rsidP="007A1670">
      <w:pPr>
        <w:numPr>
          <w:ilvl w:val="0"/>
          <w:numId w:val="21"/>
        </w:numPr>
        <w:shd w:val="clear" w:color="auto" w:fill="FFFFFF"/>
        <w:spacing w:before="48" w:after="48" w:line="240" w:lineRule="auto"/>
        <w:jc w:val="both"/>
        <w:rPr>
          <w:rFonts w:ascii="Arial" w:hAnsi="Arial" w:cs="Arial"/>
          <w:color w:val="000000" w:themeColor="text1"/>
          <w:sz w:val="24"/>
          <w:szCs w:val="24"/>
        </w:rPr>
      </w:pPr>
      <w:r w:rsidRPr="00BE6D06">
        <w:rPr>
          <w:rFonts w:ascii="Arial" w:hAnsi="Arial" w:cs="Arial"/>
          <w:color w:val="000000" w:themeColor="text1"/>
          <w:sz w:val="24"/>
          <w:szCs w:val="24"/>
        </w:rPr>
        <w:t>DisColl, per i collaboratori coordinati e continuativi, gli assegnisti e i dottori di ricerca;</w:t>
      </w:r>
    </w:p>
    <w:p w:rsidR="007A1670" w:rsidRPr="00BE6D06" w:rsidRDefault="007A1670" w:rsidP="007A1670">
      <w:pPr>
        <w:numPr>
          <w:ilvl w:val="0"/>
          <w:numId w:val="21"/>
        </w:numPr>
        <w:shd w:val="clear" w:color="auto" w:fill="FFFFFF"/>
        <w:spacing w:before="48" w:after="48" w:line="240" w:lineRule="auto"/>
        <w:jc w:val="both"/>
        <w:rPr>
          <w:rFonts w:ascii="Arial" w:hAnsi="Arial" w:cs="Arial"/>
          <w:color w:val="000000" w:themeColor="text1"/>
          <w:sz w:val="24"/>
          <w:szCs w:val="24"/>
        </w:rPr>
      </w:pPr>
      <w:r w:rsidRPr="00BE6D06">
        <w:rPr>
          <w:rFonts w:ascii="Arial" w:hAnsi="Arial" w:cs="Arial"/>
          <w:color w:val="000000" w:themeColor="text1"/>
          <w:sz w:val="24"/>
          <w:szCs w:val="24"/>
        </w:rPr>
        <w:t>Indennità di disoccupazione agricola, per i lavoratori a tempo determinato del settore agricolo.</w:t>
      </w:r>
    </w:p>
    <w:p w:rsidR="007A1670" w:rsidRPr="00BE6D06" w:rsidRDefault="007A1670" w:rsidP="007A1670">
      <w:pPr>
        <w:pStyle w:val="NormaleWeb"/>
        <w:shd w:val="clear" w:color="auto" w:fill="FFFFFF"/>
        <w:spacing w:before="0" w:beforeAutospacing="0" w:after="125" w:afterAutospacing="0"/>
        <w:jc w:val="both"/>
        <w:rPr>
          <w:rFonts w:ascii="Arial" w:hAnsi="Arial" w:cs="Arial"/>
          <w:color w:val="000000" w:themeColor="text1"/>
        </w:rPr>
      </w:pPr>
      <w:r w:rsidRPr="00BE6D06">
        <w:rPr>
          <w:rFonts w:ascii="Arial" w:hAnsi="Arial" w:cs="Arial"/>
          <w:color w:val="000000" w:themeColor="text1"/>
        </w:rPr>
        <w:t>Sono del tutto marginali attualmente i prepensionamenti mentre in passato sono stati utilizzati in diverse occasioni.</w:t>
      </w:r>
    </w:p>
    <w:p w:rsidR="007A1670" w:rsidRPr="00BE6D06" w:rsidRDefault="007A1670" w:rsidP="007A1670">
      <w:pPr>
        <w:pStyle w:val="NormaleWeb"/>
        <w:shd w:val="clear" w:color="auto" w:fill="FFFFFF"/>
        <w:spacing w:before="0" w:beforeAutospacing="0" w:after="125" w:afterAutospacing="0"/>
        <w:jc w:val="both"/>
        <w:rPr>
          <w:rFonts w:ascii="Arial" w:hAnsi="Arial" w:cs="Arial"/>
          <w:color w:val="000000" w:themeColor="text1"/>
        </w:rPr>
      </w:pPr>
      <w:r w:rsidRPr="00BE6D06">
        <w:rPr>
          <w:rFonts w:ascii="Arial" w:hAnsi="Arial" w:cs="Arial"/>
          <w:color w:val="000000" w:themeColor="text1"/>
        </w:rPr>
        <w:t>Le ragioni sottostanti al sostegno ai lavoratori sospesi da un lato e ai lavoratori disoccupati dall’altro sono diverse. Nel primo caso la continuità del rapporto di lavoro, mantenuta nonostante la sospensione e assicurata dall’integrazione salariale, sottende l’obiettivo di non disperdere le competenze accumulate, in vista del ritorno dell’impresa, transitoriamente impossibilitata ad utilizzarle parzialmente o completamente, alla piena valorizzazione dell’organico aziendale. A questa motivazione di efficienza economica si affianca, fino di fatto a risultare prevalente, la necessità e l’opportunità di evitare shock sociali connessi a licenziamenti collettivi che, per la loro concentrazione settoriale e territoriale, possono determinare impatti traumatici, a causa delle difficoltà di ricollocazione in altre realtà aziendali del medesimo territorio. Ciò spiega perché la Cassa integrazione sia intesa, di fatto, come uno strumento di gestione del personale (e di allentamento dei relativi costi) rilevante soprattutto per le imprese di dimensioni medio-grandi.</w:t>
      </w:r>
    </w:p>
    <w:p w:rsidR="007A1670" w:rsidRPr="00BE6D06" w:rsidRDefault="007A1670" w:rsidP="007A1670">
      <w:pPr>
        <w:pStyle w:val="NormaleWeb"/>
        <w:shd w:val="clear" w:color="auto" w:fill="FFFFFF"/>
        <w:spacing w:before="0" w:beforeAutospacing="0" w:after="125" w:afterAutospacing="0"/>
        <w:jc w:val="both"/>
        <w:rPr>
          <w:rFonts w:ascii="Arial" w:hAnsi="Arial" w:cs="Arial"/>
          <w:color w:val="000000" w:themeColor="text1"/>
        </w:rPr>
      </w:pPr>
      <w:r w:rsidRPr="00BE6D06">
        <w:rPr>
          <w:rFonts w:ascii="Arial" w:hAnsi="Arial" w:cs="Arial"/>
          <w:color w:val="000000" w:themeColor="text1"/>
        </w:rPr>
        <w:t>Per quanto riguarda invece i disoccupati, l’intervento di supporto ha la finalità di assicurare un reddito di base per il periodo necessario alla ricerca di una nuova occasione di lavoro.</w:t>
      </w:r>
    </w:p>
    <w:p w:rsidR="007A1670" w:rsidRPr="00BE6D06" w:rsidRDefault="007A1670" w:rsidP="007A1670">
      <w:pPr>
        <w:pStyle w:val="NormaleWeb"/>
        <w:shd w:val="clear" w:color="auto" w:fill="FFFFFF"/>
        <w:spacing w:before="0" w:beforeAutospacing="0" w:after="125" w:afterAutospacing="0"/>
        <w:jc w:val="both"/>
        <w:rPr>
          <w:rFonts w:ascii="Arial" w:hAnsi="Arial" w:cs="Arial"/>
          <w:color w:val="000000" w:themeColor="text1"/>
        </w:rPr>
      </w:pPr>
      <w:r w:rsidRPr="00BE6D06">
        <w:rPr>
          <w:rFonts w:ascii="Arial" w:hAnsi="Arial" w:cs="Arial"/>
          <w:color w:val="000000" w:themeColor="text1"/>
        </w:rPr>
        <w:t>In linea di principio il costo delle politiche passive non è a carico della fiscalità generale. L’impianto regolativo è infatti di tipo assicurativo: vi contribuiscono i datori di lavoro e i loro dipendenti con aliquote differenziate. Inoltre, sono stati attivati, con maggior intensità negli ultimi anni, meccanismi che incrementano il costo per le imprese nel momento in cui accedono effettivamente all’utilizzo della Cassa integrazione o attivano politiche del personale (es. assunzioni ripetute con contratti a tempo determinato) ad elevata probabilità di dar luogo a periodi di disoccupazione sussidiata.</w:t>
      </w:r>
    </w:p>
    <w:p w:rsidR="007A1670" w:rsidRPr="00BE6D06" w:rsidRDefault="007A1670">
      <w:pPr>
        <w:rPr>
          <w:rFonts w:ascii="Arial" w:hAnsi="Arial" w:cs="Arial"/>
          <w:b/>
          <w:i/>
          <w:color w:val="000000" w:themeColor="text1"/>
          <w:sz w:val="24"/>
          <w:szCs w:val="24"/>
        </w:rPr>
      </w:pPr>
    </w:p>
    <w:p w:rsidR="00B10CF7" w:rsidRPr="00BE6D06" w:rsidRDefault="00552215">
      <w:pPr>
        <w:rPr>
          <w:rFonts w:ascii="Arial" w:hAnsi="Arial" w:cs="Arial"/>
          <w:b/>
          <w:i/>
          <w:color w:val="000000" w:themeColor="text1"/>
          <w:sz w:val="24"/>
          <w:szCs w:val="24"/>
        </w:rPr>
      </w:pPr>
      <w:r w:rsidRPr="00BE6D06">
        <w:rPr>
          <w:rFonts w:ascii="Arial" w:hAnsi="Arial" w:cs="Arial"/>
          <w:b/>
          <w:i/>
          <w:color w:val="000000" w:themeColor="text1"/>
          <w:sz w:val="24"/>
          <w:szCs w:val="24"/>
        </w:rPr>
        <w:t>MISURE DI SOSTEGNO AL REDDITO IN ASSENZA DI LAVORO</w:t>
      </w:r>
    </w:p>
    <w:p w:rsidR="00453E14" w:rsidRPr="00BE6D06" w:rsidRDefault="00453E14">
      <w:pPr>
        <w:rPr>
          <w:rFonts w:ascii="Arial" w:hAnsi="Arial" w:cs="Arial"/>
          <w:color w:val="000000" w:themeColor="text1"/>
          <w:sz w:val="24"/>
          <w:szCs w:val="24"/>
          <w:shd w:val="clear" w:color="auto" w:fill="FFFFFF"/>
        </w:rPr>
      </w:pPr>
      <w:r w:rsidRPr="00BE6D06">
        <w:rPr>
          <w:rFonts w:ascii="Arial" w:hAnsi="Arial" w:cs="Arial"/>
          <w:color w:val="000000" w:themeColor="text1"/>
          <w:sz w:val="24"/>
          <w:szCs w:val="24"/>
          <w:shd w:val="clear" w:color="auto" w:fill="FFFFFF"/>
        </w:rPr>
        <w:t>Per le persone che perdono involontariamente un lavoro dipendente sono previste  misure di sostegno al reddito, i cosiddetti ammortizzatori sociali in assenza di lavoro.</w:t>
      </w:r>
    </w:p>
    <w:p w:rsidR="003E44E2" w:rsidRPr="00BE6D06" w:rsidRDefault="00453E14">
      <w:pPr>
        <w:rPr>
          <w:rFonts w:ascii="Arial" w:hAnsi="Arial" w:cs="Arial"/>
          <w:b/>
          <w:color w:val="000000" w:themeColor="text1"/>
          <w:sz w:val="24"/>
          <w:szCs w:val="24"/>
          <w:shd w:val="clear" w:color="auto" w:fill="FFFFFF"/>
        </w:rPr>
      </w:pPr>
      <w:r w:rsidRPr="00BE6D06">
        <w:rPr>
          <w:rFonts w:ascii="Arial" w:hAnsi="Arial" w:cs="Arial"/>
          <w:b/>
          <w:color w:val="000000" w:themeColor="text1"/>
          <w:sz w:val="24"/>
          <w:szCs w:val="24"/>
          <w:shd w:val="clear" w:color="auto" w:fill="FFFFFF"/>
        </w:rPr>
        <w:lastRenderedPageBreak/>
        <w:t>NASPI</w:t>
      </w:r>
    </w:p>
    <w:p w:rsidR="003E44E2" w:rsidRPr="00BE6D06" w:rsidRDefault="003E44E2">
      <w:pPr>
        <w:rPr>
          <w:rFonts w:ascii="Arial" w:hAnsi="Arial" w:cs="Arial"/>
          <w:color w:val="000000" w:themeColor="text1"/>
          <w:sz w:val="24"/>
          <w:szCs w:val="24"/>
          <w:shd w:val="clear" w:color="auto" w:fill="FFFFFF"/>
        </w:rPr>
      </w:pPr>
      <w:r w:rsidRPr="00BE6D06">
        <w:rPr>
          <w:rFonts w:ascii="Arial" w:hAnsi="Arial" w:cs="Arial"/>
          <w:color w:val="000000" w:themeColor="text1"/>
          <w:sz w:val="24"/>
          <w:szCs w:val="24"/>
          <w:shd w:val="clear" w:color="auto" w:fill="FFFFFF"/>
        </w:rPr>
        <w:t>La </w:t>
      </w:r>
      <w:r w:rsidRPr="00BE6D06">
        <w:rPr>
          <w:rStyle w:val="Enfasigrassetto"/>
          <w:rFonts w:ascii="Arial" w:hAnsi="Arial" w:cs="Arial"/>
          <w:color w:val="000000" w:themeColor="text1"/>
          <w:sz w:val="24"/>
          <w:szCs w:val="24"/>
          <w:shd w:val="clear" w:color="auto" w:fill="FFFFFF"/>
        </w:rPr>
        <w:t>Nuova Assicurazione Sociale per l'Impiego</w:t>
      </w:r>
      <w:r w:rsidRPr="00BE6D06">
        <w:rPr>
          <w:rFonts w:ascii="Arial" w:hAnsi="Arial" w:cs="Arial"/>
          <w:color w:val="000000" w:themeColor="text1"/>
          <w:sz w:val="24"/>
          <w:szCs w:val="24"/>
          <w:shd w:val="clear" w:color="auto" w:fill="FFFFFF"/>
        </w:rPr>
        <w:t>  è una indennità mensile di disoccupazione, istituita dall'articolo 1, decreto legislativo 4 marzo 2015, n. 22 – che sostituisce le precedenti prestazioni di disoccupazione ASpI e MiniASpI – in relazione agli eventi di disoccupazione involontaria che si sono verificati a decorrere dal 1° maggio 2015. La NASPI viene erogata su domanda dell'interessato.</w:t>
      </w:r>
    </w:p>
    <w:p w:rsidR="003E44E2" w:rsidRPr="00BE6D06" w:rsidRDefault="003E44E2" w:rsidP="003E44E2">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 NASpI spetta ai </w:t>
      </w:r>
      <w:r w:rsidRPr="00BE6D06">
        <w:rPr>
          <w:rFonts w:ascii="Arial" w:eastAsia="Times New Roman" w:hAnsi="Arial" w:cs="Arial"/>
          <w:b/>
          <w:bCs/>
          <w:color w:val="000000" w:themeColor="text1"/>
          <w:sz w:val="24"/>
          <w:szCs w:val="24"/>
          <w:lang w:eastAsia="it-IT"/>
        </w:rPr>
        <w:t>lavoratori con rapporto di lavoro subordinato che hanno perduto involontariamente l'occupazione</w:t>
      </w:r>
      <w:r w:rsidRPr="00BE6D06">
        <w:rPr>
          <w:rFonts w:ascii="Arial" w:eastAsia="Times New Roman" w:hAnsi="Arial" w:cs="Arial"/>
          <w:color w:val="000000" w:themeColor="text1"/>
          <w:sz w:val="24"/>
          <w:szCs w:val="24"/>
          <w:lang w:eastAsia="it-IT"/>
        </w:rPr>
        <w:t>, compresi:</w:t>
      </w:r>
    </w:p>
    <w:p w:rsidR="003E44E2" w:rsidRPr="00BE6D06" w:rsidRDefault="003E44E2" w:rsidP="003E44E2">
      <w:pPr>
        <w:numPr>
          <w:ilvl w:val="0"/>
          <w:numId w:val="1"/>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apprendisti;</w:t>
      </w:r>
    </w:p>
    <w:p w:rsidR="003E44E2" w:rsidRPr="00BE6D06" w:rsidRDefault="003E44E2" w:rsidP="003E44E2">
      <w:pPr>
        <w:numPr>
          <w:ilvl w:val="0"/>
          <w:numId w:val="1"/>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soci lavoratori di cooperative con rapporto di lavoro subordinato con le medesime cooperative;</w:t>
      </w:r>
    </w:p>
    <w:p w:rsidR="003E44E2" w:rsidRPr="00BE6D06" w:rsidRDefault="003E44E2" w:rsidP="003E44E2">
      <w:pPr>
        <w:numPr>
          <w:ilvl w:val="0"/>
          <w:numId w:val="1"/>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personale artistico con rapporto di lavoro subordinato;</w:t>
      </w:r>
    </w:p>
    <w:p w:rsidR="003E44E2" w:rsidRPr="00BE6D06" w:rsidRDefault="003E44E2" w:rsidP="003E44E2">
      <w:pPr>
        <w:numPr>
          <w:ilvl w:val="0"/>
          <w:numId w:val="1"/>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dipendenti a tempo determinato delle pubbliche amministrazioni.</w:t>
      </w:r>
    </w:p>
    <w:p w:rsidR="003E44E2" w:rsidRPr="00BE6D06" w:rsidRDefault="003E44E2" w:rsidP="003E44E2">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Non possono accedere alla prestazione:</w:t>
      </w:r>
    </w:p>
    <w:p w:rsidR="003E44E2" w:rsidRPr="00BE6D06" w:rsidRDefault="003E44E2" w:rsidP="003E44E2">
      <w:pPr>
        <w:numPr>
          <w:ilvl w:val="0"/>
          <w:numId w:val="2"/>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dipendenti a tempo indeterminato delle pubbliche amministrazioni;</w:t>
      </w:r>
    </w:p>
    <w:p w:rsidR="003E44E2" w:rsidRPr="00BE6D06" w:rsidRDefault="003E44E2" w:rsidP="003E44E2">
      <w:pPr>
        <w:numPr>
          <w:ilvl w:val="0"/>
          <w:numId w:val="2"/>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operai agricoli a tempo determinato e indeterminato;</w:t>
      </w:r>
    </w:p>
    <w:p w:rsidR="003E44E2" w:rsidRPr="00BE6D06" w:rsidRDefault="003E44E2" w:rsidP="003E44E2">
      <w:pPr>
        <w:numPr>
          <w:ilvl w:val="0"/>
          <w:numId w:val="2"/>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lavoratori extracomunitari con permesso di soggiorno per lavoro stagionale, per i quali resta confermata la specifica normativa;</w:t>
      </w:r>
    </w:p>
    <w:p w:rsidR="003E44E2" w:rsidRPr="00BE6D06" w:rsidRDefault="003E44E2" w:rsidP="003E44E2">
      <w:pPr>
        <w:numPr>
          <w:ilvl w:val="0"/>
          <w:numId w:val="2"/>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lavoratori che hanno maturato i requisiti per il pensionamento di vecchiaia o anticipato;</w:t>
      </w:r>
    </w:p>
    <w:p w:rsidR="003E44E2" w:rsidRPr="00BE6D06" w:rsidRDefault="003E44E2" w:rsidP="003E44E2">
      <w:pPr>
        <w:numPr>
          <w:ilvl w:val="0"/>
          <w:numId w:val="2"/>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lavoratori titolari di assegno ordinario di invalidità, qualora non optino per la NASpI .</w:t>
      </w:r>
    </w:p>
    <w:p w:rsidR="003E44E2" w:rsidRPr="00BE6D06" w:rsidRDefault="003E44E2" w:rsidP="003E44E2">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L'indennità di disoccupazione NASpI spetta a partire:</w:t>
      </w:r>
    </w:p>
    <w:p w:rsidR="003E44E2" w:rsidRPr="00BE6D06" w:rsidRDefault="003E44E2" w:rsidP="003E44E2">
      <w:pPr>
        <w:numPr>
          <w:ilvl w:val="0"/>
          <w:numId w:val="3"/>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dall'ottavo giorno successivo alla data di cessazione del rapporto di lavoro, se la domanda viene presentata entro l'ottavo giorno. Dal giorno successivo alla presentazione della domanda, se presentata dopo l'ottavo giorno successivo alla cessazione, ma entro i termini di legge;</w:t>
      </w:r>
    </w:p>
    <w:p w:rsidR="003E44E2" w:rsidRPr="00BE6D06" w:rsidRDefault="003E44E2" w:rsidP="003E44E2">
      <w:pPr>
        <w:numPr>
          <w:ilvl w:val="0"/>
          <w:numId w:val="3"/>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dall'ottavo giorno successivo al termine del periodo di maternità, malattia, infortunio sul lavoro/malattia professionale o preavviso, se la domanda viene presentata entro l'ottavo giorno. Dal giorno successivo alla presentazione della domanda, se presentata dopo l'ottavo giorno ma entro i termini di legge;</w:t>
      </w:r>
    </w:p>
    <w:p w:rsidR="003E44E2" w:rsidRPr="00BE6D06" w:rsidRDefault="003E44E2" w:rsidP="003E44E2">
      <w:pPr>
        <w:numPr>
          <w:ilvl w:val="0"/>
          <w:numId w:val="3"/>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dal trentottesimo giorno successivo al licenziamento per giusta causa, se la domanda viene presentata entro il trentottesimo giorno. Dal giorno successivo alla presentazione della domanda, se presentata oltre il trentottesimo giorno successivo al licenziamento, ma entro i termini di legge.</w:t>
      </w:r>
    </w:p>
    <w:p w:rsidR="003E44E2" w:rsidRPr="00BE6D06" w:rsidRDefault="003E44E2" w:rsidP="003E44E2">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lastRenderedPageBreak/>
        <w:t>L'eventuale rioccupazione nel corso degli otto giorni che seguono la cessazione non dà luogo alla sospensione della prestazione e dovrà essere presentata una nuova domanda di NASpI in caso di cessazione involontaria dalla suddetta rioccupazione (</w:t>
      </w:r>
      <w:hyperlink r:id="rId5" w:tooltip="Vai alla circolare" w:history="1">
        <w:r w:rsidRPr="00BE6D06">
          <w:rPr>
            <w:rFonts w:ascii="Arial" w:eastAsia="Times New Roman" w:hAnsi="Arial" w:cs="Arial"/>
            <w:color w:val="000000" w:themeColor="text1"/>
            <w:sz w:val="24"/>
            <w:szCs w:val="24"/>
            <w:u w:val="single"/>
            <w:lang w:eastAsia="it-IT"/>
          </w:rPr>
          <w:t>circolare INPS 12 maggio 2015, n. 94</w:t>
        </w:r>
      </w:hyperlink>
      <w:r w:rsidRPr="00BE6D06">
        <w:rPr>
          <w:rFonts w:ascii="Arial" w:eastAsia="Times New Roman" w:hAnsi="Arial" w:cs="Arial"/>
          <w:color w:val="000000" w:themeColor="text1"/>
          <w:sz w:val="24"/>
          <w:szCs w:val="24"/>
          <w:lang w:eastAsia="it-IT"/>
        </w:rPr>
        <w:t>).</w:t>
      </w:r>
    </w:p>
    <w:p w:rsidR="003E44E2" w:rsidRPr="00BE6D06" w:rsidRDefault="003E44E2" w:rsidP="003E44E2">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 NASpI è </w:t>
      </w:r>
      <w:r w:rsidRPr="00BE6D06">
        <w:rPr>
          <w:rFonts w:ascii="Arial" w:eastAsia="Times New Roman" w:hAnsi="Arial" w:cs="Arial"/>
          <w:b/>
          <w:bCs/>
          <w:color w:val="000000" w:themeColor="text1"/>
          <w:sz w:val="24"/>
          <w:szCs w:val="24"/>
          <w:lang w:eastAsia="it-IT"/>
        </w:rPr>
        <w:t>corrisposta mensilmente</w:t>
      </w:r>
      <w:r w:rsidRPr="00BE6D06">
        <w:rPr>
          <w:rFonts w:ascii="Arial" w:eastAsia="Times New Roman" w:hAnsi="Arial" w:cs="Arial"/>
          <w:color w:val="000000" w:themeColor="text1"/>
          <w:sz w:val="24"/>
          <w:szCs w:val="24"/>
          <w:lang w:eastAsia="it-IT"/>
        </w:rPr>
        <w:t> per un numero di settimane pari alla metà delle settimane contributive presenti negli ultimi quattro anni. Ai fini del calcolo della durata non sono computati i periodi di contribuzione che hanno già dato luogo a erogazione di prestazioni di disoccupazione. Analogamente non è computata la contribuzione che ha prodotto prestazioni fruite in unica soluzione in forma anticipata.</w:t>
      </w:r>
    </w:p>
    <w:p w:rsidR="003E44E2" w:rsidRPr="00BE6D06" w:rsidRDefault="003E44E2" w:rsidP="003E44E2">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Non avendo prodotto alcuna prestazione, i periodi di contribuzione relativi al rapporto o ai rapporti di lavoro successivi all'ultima prestazione di disoccupazione sono sempre utili per la determinazione della durata di una nuova NASpI .</w:t>
      </w:r>
    </w:p>
    <w:p w:rsidR="003E44E2" w:rsidRPr="00BE6D06" w:rsidRDefault="003E44E2" w:rsidP="003E44E2">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 periodi di fruizione della NASpI sono coperti da contribuzione figurativa (</w:t>
      </w:r>
      <w:hyperlink r:id="rId6" w:tooltip="Vai alla circolare" w:history="1">
        <w:r w:rsidRPr="00BE6D06">
          <w:rPr>
            <w:rFonts w:ascii="Arial" w:eastAsia="Times New Roman" w:hAnsi="Arial" w:cs="Arial"/>
            <w:color w:val="000000" w:themeColor="text1"/>
            <w:sz w:val="24"/>
            <w:szCs w:val="24"/>
            <w:u w:val="single"/>
            <w:lang w:eastAsia="it-IT"/>
          </w:rPr>
          <w:t>circolare INPS 12 maggio 2015, n. 94</w:t>
        </w:r>
      </w:hyperlink>
      <w:r w:rsidRPr="00BE6D06">
        <w:rPr>
          <w:rFonts w:ascii="Arial" w:eastAsia="Times New Roman" w:hAnsi="Arial" w:cs="Arial"/>
          <w:color w:val="000000" w:themeColor="text1"/>
          <w:sz w:val="24"/>
          <w:szCs w:val="24"/>
          <w:lang w:eastAsia="it-IT"/>
        </w:rPr>
        <w:t>).</w:t>
      </w:r>
    </w:p>
    <w:p w:rsidR="003E44E2" w:rsidRPr="00BE6D06" w:rsidRDefault="003E44E2" w:rsidP="00343222">
      <w:pPr>
        <w:shd w:val="clear" w:color="auto" w:fill="FFFFFF"/>
        <w:spacing w:after="138" w:line="240" w:lineRule="auto"/>
        <w:rPr>
          <w:rFonts w:ascii="Arial" w:eastAsia="Times New Roman" w:hAnsi="Arial" w:cs="Arial"/>
          <w:b/>
          <w:bCs/>
          <w:caps/>
          <w:color w:val="000000" w:themeColor="text1"/>
          <w:sz w:val="24"/>
          <w:szCs w:val="24"/>
          <w:lang w:eastAsia="it-IT"/>
        </w:rPr>
      </w:pPr>
      <w:r w:rsidRPr="00BE6D06">
        <w:rPr>
          <w:rFonts w:ascii="Arial" w:eastAsia="Times New Roman" w:hAnsi="Arial" w:cs="Arial"/>
          <w:color w:val="000000" w:themeColor="text1"/>
          <w:sz w:val="24"/>
          <w:szCs w:val="24"/>
          <w:lang w:eastAsia="it-IT"/>
        </w:rPr>
        <w:t>Chi intende avviare un'attività lavorativa autonoma o d'impresa individuale o vuole sottoscrivere una quota di capitale sociale di una cooperativa, nella quale il rapporto mutualistico ha come oggetto la prestazione di attività lavorativa da parte del socio, dopo l'accoglimento della domanda di NASpI , può richiedere la liquidazione anticipata e in un'unica soluzione della NASpI .</w:t>
      </w:r>
    </w:p>
    <w:p w:rsidR="003E44E2" w:rsidRPr="00BE6D06" w:rsidRDefault="003E44E2" w:rsidP="003E44E2">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 misura della prestazione è pari al 75% della retribuzione media mensile imponibile ai fini previdenziali degli ultimi quattro anni, se la retribuzione è inferiore a un importo di riferimento stabilito dalla legge e rivalutato annualmente sulla base della variazione dell'indice ISTAT e reso noto ogni anno dall'INPS con circolare pubblicata sul sito (1.227,55 euro per il 2021).</w:t>
      </w:r>
    </w:p>
    <w:p w:rsidR="003E44E2" w:rsidRPr="00BE6D06" w:rsidRDefault="003E44E2" w:rsidP="003E44E2">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Se la retribuzione media è superiore al predetto importo di riferimento annuo (1.227,55 euro per il 2021), la misura della prestazione è invece pari al 75% dell'importo di riferimento annuo stabilito dalla legge (1.227,55 euro per il 2021) sommato al 25% della differenza tra la retribuzione media mensile e il suddetto importo stabilito dalla legge. In ogni caso l'importo dell'indennità non può superare un limite massimo individuato con legge e rivalutato annualmente sulla base della variazione dell'indice ISTAT e reso noto ogni anno dall'INPS con circolare pubblicata sul sito (pari per il 2021 a 1.335,40 euro).</w:t>
      </w:r>
    </w:p>
    <w:p w:rsidR="003E44E2" w:rsidRPr="00BE6D06" w:rsidRDefault="003E44E2" w:rsidP="003E44E2">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L'indennità è commisurata alla retribuzione imponibile ai fini previdenziali degli ultimi quattro anni (comprensiva degli elementi continuativi e non continuativi e delle mensilità aggiuntive), divisa per il totale delle settimane di contribuzione (indipendentemente dalla verifica del minimale) e moltiplicata per il coefficiente numerico 4,33.</w:t>
      </w:r>
    </w:p>
    <w:p w:rsidR="003E44E2" w:rsidRPr="00BE6D06" w:rsidRDefault="003E44E2" w:rsidP="003E44E2">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L'importo dell'indennità </w:t>
      </w:r>
      <w:r w:rsidRPr="00BE6D06">
        <w:rPr>
          <w:rFonts w:ascii="Arial" w:eastAsia="Times New Roman" w:hAnsi="Arial" w:cs="Arial"/>
          <w:b/>
          <w:bCs/>
          <w:color w:val="000000" w:themeColor="text1"/>
          <w:sz w:val="24"/>
          <w:szCs w:val="24"/>
          <w:lang w:eastAsia="it-IT"/>
        </w:rPr>
        <w:t>si riduce</w:t>
      </w:r>
      <w:r w:rsidRPr="00BE6D06">
        <w:rPr>
          <w:rFonts w:ascii="Arial" w:eastAsia="Times New Roman" w:hAnsi="Arial" w:cs="Arial"/>
          <w:color w:val="000000" w:themeColor="text1"/>
          <w:sz w:val="24"/>
          <w:szCs w:val="24"/>
          <w:lang w:eastAsia="it-IT"/>
        </w:rPr>
        <w:t> nei seguenti casi:</w:t>
      </w:r>
    </w:p>
    <w:p w:rsidR="003E44E2" w:rsidRPr="00BE6D06" w:rsidRDefault="003E44E2" w:rsidP="003E44E2">
      <w:pPr>
        <w:numPr>
          <w:ilvl w:val="0"/>
          <w:numId w:val="4"/>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attività svolta in forma autonoma che genera un reddito annuo corrispondente a un'imposta lorda pari o inferiore alle detrazioni spettanti ai sensi dell'articolo 13 del Testo Unico delle Imposte sui Redditi (TUIR) – decreto del Presidente della Repubblica 22 dicembre 1986, n. 917 – e cioè pari a 4.800 euro. L'indennità viene ridotta dell'80% dei redditi previsti, rapportato al periodo di tempo intercorrente tra la data di inizio dell'attività e la data di fine dell'indennità o, se antecedente, la fine dell'anno.</w:t>
      </w:r>
    </w:p>
    <w:p w:rsidR="003E44E2" w:rsidRPr="00BE6D06" w:rsidRDefault="003E44E2" w:rsidP="003E44E2">
      <w:pPr>
        <w:shd w:val="clear" w:color="auto" w:fill="FFFFFF"/>
        <w:spacing w:after="0" w:line="240" w:lineRule="auto"/>
        <w:ind w:left="720"/>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lastRenderedPageBreak/>
        <w:t>La prestazione ridotta si mantiene solo ricorrendo le seguenti condizioni:</w:t>
      </w:r>
    </w:p>
    <w:p w:rsidR="003E44E2" w:rsidRPr="00BE6D06" w:rsidRDefault="003E44E2" w:rsidP="003E44E2">
      <w:pPr>
        <w:numPr>
          <w:ilvl w:val="1"/>
          <w:numId w:val="4"/>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che il soggetto beneficiario comunichi all'INPS il reddito annuo presunto. In presenza di iscrizione alla Gestione Separata ovvero se l'attività autonoma preesisteva alla data di cessazione del rapporto di lavoro, il richiedente deve dichiararlo nella domanda di NASpI e indicare, obbligatoriamente, il reddito annuo che prevede di conseguire da tale attività. Il reddito previsto deve essere dichiarato anche se pari a zero. In alternativa, il richiedente potrà comunicare tale reddito, entro un mese dall'invio della domanda, tramite il modello </w:t>
      </w:r>
      <w:hyperlink r:id="rId7" w:history="1">
        <w:r w:rsidRPr="00BE6D06">
          <w:rPr>
            <w:rFonts w:ascii="Arial" w:eastAsia="Times New Roman" w:hAnsi="Arial" w:cs="Arial"/>
            <w:color w:val="000000" w:themeColor="text1"/>
            <w:sz w:val="24"/>
            <w:szCs w:val="24"/>
            <w:lang w:eastAsia="it-IT"/>
          </w:rPr>
          <w:t>NASpI</w:t>
        </w:r>
        <w:r w:rsidRPr="00BE6D06">
          <w:rPr>
            <w:rFonts w:ascii="Arial" w:eastAsia="Times New Roman" w:hAnsi="Arial" w:cs="Arial"/>
            <w:color w:val="000000" w:themeColor="text1"/>
            <w:sz w:val="24"/>
            <w:szCs w:val="24"/>
            <w:u w:val="single"/>
            <w:lang w:eastAsia="it-IT"/>
          </w:rPr>
          <w:t> -COM</w:t>
        </w:r>
      </w:hyperlink>
      <w:r w:rsidRPr="00BE6D06">
        <w:rPr>
          <w:rFonts w:ascii="Arial" w:eastAsia="Times New Roman" w:hAnsi="Arial" w:cs="Arial"/>
          <w:color w:val="000000" w:themeColor="text1"/>
          <w:sz w:val="24"/>
          <w:szCs w:val="24"/>
          <w:lang w:eastAsia="it-IT"/>
        </w:rPr>
        <w:t> . In caso di attività autonoma intrapresa successivamente alla presentazione della domanda, il beneficiario di NASpI , entro un mese dal suo inizio, dovrà darne comunicazione all'INPS e dichiarare il reddito annuo presunto tramite il modello NASpI -COM. La mancata comunicazione, entro i suddetti termini, dello svolgimento di una attività lavorativa e del relativo reddito presunto – anche se pari a zero – comporta la decadenza dalla NASpI . Gli iscritti alla Gestione Separata e coloro che svolgono attività autonoma dovranno dichiarare il reddito annuale presunto ogni anno;</w:t>
      </w:r>
    </w:p>
    <w:p w:rsidR="003E44E2" w:rsidRPr="00BE6D06" w:rsidRDefault="003E44E2" w:rsidP="003E44E2">
      <w:pPr>
        <w:numPr>
          <w:ilvl w:val="1"/>
          <w:numId w:val="4"/>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che il datore di lavoro o l'utilizzatore (nel caso di contratto di somministrazione) siano diversi dal datore di lavoro o dall'utilizzatore per i quali il soggetto ha prestato la propria attività lavorativa quando è cessato il rapporto di lavoro che ha determinato il diritto alla NASpI e che non presentino rispetto a essi rapporti di collegamento/controllo ovvero assetti proprietari coincidenti;</w:t>
      </w:r>
    </w:p>
    <w:p w:rsidR="003E44E2" w:rsidRPr="00BE6D06" w:rsidRDefault="003E44E2" w:rsidP="003E44E2">
      <w:pPr>
        <w:numPr>
          <w:ilvl w:val="0"/>
          <w:numId w:val="4"/>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 xml:space="preserve">se il titolare di due o più rapporti di lavoro subordinato a tempo parziale cessa da uno dei rapporti – a seguito di licenziamento, dimissioni per giusta causa, o di risoluzione consensuale del rapporto di lavoro intervenuta nell'ambito della procedura di cui all'articolo 7, legge 15 luglio 1966, n. 604, come modificato dall'articolo 1, comma 40, legge 28 giugno 2012, n. 92 – ha diritto alla indennità di disoccupazione, ricorrendone tutti gli altri requisiti, sempre che il reddito percepito dal rapporto di lavoro rimasto in essere corrisponda a un'imposta lorda pari o inferiore alle detrazioni spettanti ai sensi dell'articolo 13 del TUIR, e cioè pari a 8.145 euro, e che il percettore comunichi all'INPS entro un mese dalla domanda di prestazione il reddito annuo previsto derivante dal o dai rapporti rimasti in essere, anche se pari a zero. In questo caso, la NASpI è ridotta di un importo pari all'80% del reddito previsto, rapportato al periodo di tempo intercorrente tra la data di inizio del contratto di lavoro subordinato e la data di fine dell'indennità o, se antecedente, </w:t>
      </w:r>
      <w:r w:rsidRPr="00BE6D06">
        <w:rPr>
          <w:rFonts w:ascii="Arial" w:eastAsia="Times New Roman" w:hAnsi="Arial" w:cs="Arial"/>
          <w:color w:val="000000" w:themeColor="text1"/>
          <w:sz w:val="24"/>
          <w:szCs w:val="24"/>
          <w:lang w:eastAsia="it-IT"/>
        </w:rPr>
        <w:lastRenderedPageBreak/>
        <w:t>la fine dell'anno. Il richiedente la NASpI deve informare l'INPS dello svolgimento dell’attività rimasta in essere, flaggando l’apposita dichiarazione in domanda e completandola obbligatoriamente con l’indicazione del reddito annuo che prevede di conseguire da tale attività. Il reddito previsto deve essere dichiarato anche se pari a zero.  In alternativa, il richiedente potrà comunicare il suddetto reddito, entro un mese dall’invio della domanda, tramite il modello </w:t>
      </w:r>
      <w:hyperlink r:id="rId8" w:history="1">
        <w:r w:rsidRPr="00BE6D06">
          <w:rPr>
            <w:rFonts w:ascii="Arial" w:eastAsia="Times New Roman" w:hAnsi="Arial" w:cs="Arial"/>
            <w:color w:val="000000" w:themeColor="text1"/>
            <w:sz w:val="24"/>
            <w:szCs w:val="24"/>
            <w:lang w:eastAsia="it-IT"/>
          </w:rPr>
          <w:t>NASpI</w:t>
        </w:r>
        <w:r w:rsidRPr="00BE6D06">
          <w:rPr>
            <w:rFonts w:ascii="Arial" w:eastAsia="Times New Roman" w:hAnsi="Arial" w:cs="Arial"/>
            <w:color w:val="000000" w:themeColor="text1"/>
            <w:sz w:val="24"/>
            <w:szCs w:val="24"/>
            <w:u w:val="single"/>
            <w:lang w:eastAsia="it-IT"/>
          </w:rPr>
          <w:t> -Com.</w:t>
        </w:r>
      </w:hyperlink>
      <w:r w:rsidRPr="00BE6D06">
        <w:rPr>
          <w:rFonts w:ascii="Arial" w:eastAsia="Times New Roman" w:hAnsi="Arial" w:cs="Arial"/>
          <w:color w:val="000000" w:themeColor="text1"/>
          <w:sz w:val="24"/>
          <w:szCs w:val="24"/>
          <w:lang w:eastAsia="it-IT"/>
        </w:rPr>
        <w:t> La mancata comunicazione, entro i predetti termini, dello svolgimento di una attività lavorativa e del relativo reddito presunto – anche se pari a zero – in domanda oppure entro il predetto termine comporta la decadenza dalla NASpI . La dichiarazione del reddito annuale deve essere rinnovata ogni anno;</w:t>
      </w:r>
    </w:p>
    <w:p w:rsidR="003E44E2" w:rsidRPr="00BE6D06" w:rsidRDefault="003E44E2" w:rsidP="003E44E2">
      <w:pPr>
        <w:numPr>
          <w:ilvl w:val="0"/>
          <w:numId w:val="4"/>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rioccupazione con contratto di lavoro intermittente, con o senza obbligo di risposta alla chiamata, alle condizioni indicate dalla </w:t>
      </w:r>
      <w:hyperlink r:id="rId9" w:tooltip="Vai alla circolare" w:history="1">
        <w:r w:rsidRPr="00BE6D06">
          <w:rPr>
            <w:rFonts w:ascii="Arial" w:eastAsia="Times New Roman" w:hAnsi="Arial" w:cs="Arial"/>
            <w:color w:val="000000" w:themeColor="text1"/>
            <w:sz w:val="24"/>
            <w:szCs w:val="24"/>
            <w:u w:val="single"/>
            <w:lang w:eastAsia="it-IT"/>
          </w:rPr>
          <w:t>circolare INPS 29 luglio 2015, n. 142</w:t>
        </w:r>
      </w:hyperlink>
      <w:r w:rsidRPr="00BE6D06">
        <w:rPr>
          <w:rFonts w:ascii="Arial" w:eastAsia="Times New Roman" w:hAnsi="Arial" w:cs="Arial"/>
          <w:color w:val="000000" w:themeColor="text1"/>
          <w:sz w:val="24"/>
          <w:szCs w:val="24"/>
          <w:lang w:eastAsia="it-IT"/>
        </w:rPr>
        <w:t> e dal </w:t>
      </w:r>
      <w:hyperlink r:id="rId10" w:tooltip="Vai al messaggio" w:history="1">
        <w:r w:rsidRPr="00BE6D06">
          <w:rPr>
            <w:rFonts w:ascii="Arial" w:eastAsia="Times New Roman" w:hAnsi="Arial" w:cs="Arial"/>
            <w:color w:val="000000" w:themeColor="text1"/>
            <w:sz w:val="24"/>
            <w:szCs w:val="24"/>
            <w:u w:val="single"/>
            <w:lang w:eastAsia="it-IT"/>
          </w:rPr>
          <w:t>messaggio 16 marzo 2018, n. 1162</w:t>
        </w:r>
      </w:hyperlink>
      <w:r w:rsidRPr="00BE6D06">
        <w:rPr>
          <w:rFonts w:ascii="Arial" w:eastAsia="Times New Roman" w:hAnsi="Arial" w:cs="Arial"/>
          <w:color w:val="000000" w:themeColor="text1"/>
          <w:sz w:val="24"/>
          <w:szCs w:val="24"/>
          <w:lang w:eastAsia="it-IT"/>
        </w:rPr>
        <w:t>.</w:t>
      </w:r>
    </w:p>
    <w:p w:rsidR="003E44E2" w:rsidRPr="00BE6D06" w:rsidRDefault="003E44E2" w:rsidP="003E44E2">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In caso di prestazione di lavoro occasionale l'indennità NASpI è interamente cumulabile con i compensi derivanti dallo svolgimento di tale tipologia di lavoro nei limiti di compensi di importo non superiore a 5.000 euro per anno civile (articolo 54 bis, comma 4, decreto-legge 24 aprile 2017, n. 50 convertito in legge 21 giugno 2017, n. 96 e circolare INPS 23 novembre 2017, n. 174).</w:t>
      </w:r>
    </w:p>
    <w:p w:rsidR="003E44E2" w:rsidRPr="00BE6D06" w:rsidRDefault="003E44E2" w:rsidP="003E44E2">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L'indennità può essere riscossa tramite accredito su conto corrente bancario o postale, su libretto postale o tramite bonifico presso ufficio postale nel CAP di residenza o domicilio del richiedente. Il conto corrente deve necessariamente essere intestato o cointestato al richiedente la prestazione.</w:t>
      </w:r>
    </w:p>
    <w:p w:rsidR="003E44E2" w:rsidRPr="00BE6D06" w:rsidRDefault="003E44E2" w:rsidP="00343222">
      <w:pPr>
        <w:shd w:val="clear" w:color="auto" w:fill="FFFFFF"/>
        <w:spacing w:after="138" w:line="240" w:lineRule="auto"/>
        <w:rPr>
          <w:rFonts w:ascii="Arial" w:eastAsia="Times New Roman" w:hAnsi="Arial" w:cs="Arial"/>
          <w:b/>
          <w:bCs/>
          <w:caps/>
          <w:color w:val="000000" w:themeColor="text1"/>
          <w:sz w:val="24"/>
          <w:szCs w:val="24"/>
          <w:lang w:eastAsia="it-IT"/>
        </w:rPr>
      </w:pPr>
      <w:r w:rsidRPr="00BE6D06">
        <w:rPr>
          <w:rFonts w:ascii="Arial" w:eastAsia="Times New Roman" w:hAnsi="Arial" w:cs="Arial"/>
          <w:color w:val="000000" w:themeColor="text1"/>
          <w:sz w:val="24"/>
          <w:szCs w:val="24"/>
          <w:lang w:eastAsia="it-IT"/>
        </w:rPr>
        <w:t xml:space="preserve">Secondo le vigenti disposizioni di legge, le pubbliche amministrazioni non possono effettuare pagamenti in contanti per prestazioni il cui importo netto superi la soglia stabilita dalla legge </w:t>
      </w:r>
    </w:p>
    <w:p w:rsidR="003E44E2" w:rsidRPr="00BE6D06" w:rsidRDefault="003E44E2" w:rsidP="003E44E2">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 prestazione è</w:t>
      </w:r>
      <w:r w:rsidRPr="00BE6D06">
        <w:rPr>
          <w:rFonts w:ascii="Arial" w:eastAsia="Times New Roman" w:hAnsi="Arial" w:cs="Arial"/>
          <w:b/>
          <w:bCs/>
          <w:color w:val="000000" w:themeColor="text1"/>
          <w:sz w:val="24"/>
          <w:szCs w:val="24"/>
          <w:lang w:eastAsia="it-IT"/>
        </w:rPr>
        <w:t> sospesa</w:t>
      </w:r>
      <w:r w:rsidRPr="00BE6D06">
        <w:rPr>
          <w:rFonts w:ascii="Arial" w:eastAsia="Times New Roman" w:hAnsi="Arial" w:cs="Arial"/>
          <w:color w:val="000000" w:themeColor="text1"/>
          <w:sz w:val="24"/>
          <w:szCs w:val="24"/>
          <w:lang w:eastAsia="it-IT"/>
        </w:rPr>
        <w:t> in caso di:</w:t>
      </w:r>
    </w:p>
    <w:p w:rsidR="003E44E2" w:rsidRPr="00BE6D06" w:rsidRDefault="003E44E2" w:rsidP="003E44E2">
      <w:pPr>
        <w:numPr>
          <w:ilvl w:val="0"/>
          <w:numId w:val="5"/>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b/>
          <w:bCs/>
          <w:color w:val="000000" w:themeColor="text1"/>
          <w:sz w:val="24"/>
          <w:szCs w:val="24"/>
          <w:lang w:eastAsia="it-IT"/>
        </w:rPr>
        <w:t>rioccupazione</w:t>
      </w:r>
      <w:r w:rsidRPr="00BE6D06">
        <w:rPr>
          <w:rFonts w:ascii="Arial" w:eastAsia="Times New Roman" w:hAnsi="Arial" w:cs="Arial"/>
          <w:color w:val="000000" w:themeColor="text1"/>
          <w:sz w:val="24"/>
          <w:szCs w:val="24"/>
          <w:lang w:eastAsia="it-IT"/>
        </w:rPr>
        <w:t> con contratto di lavoro subordinato di durata non superiore a sei mesi. L'indennità è sospesa d'ufficio per la durata del rapporto di lavoro sulla base delle comunicazioni obbligatorie, salvo che il beneficiario della prestazione non effettui la comunicazione del reddito annuo presunto ai fini del cumulo e sempre che il reddito sia inferiore a 8.145 euro;</w:t>
      </w:r>
    </w:p>
    <w:p w:rsidR="000E6E9D" w:rsidRPr="00BE6D06" w:rsidRDefault="003E44E2" w:rsidP="003E44E2">
      <w:pPr>
        <w:numPr>
          <w:ilvl w:val="0"/>
          <w:numId w:val="5"/>
        </w:numPr>
        <w:shd w:val="clear" w:color="auto" w:fill="FFFFFF"/>
        <w:spacing w:before="100" w:beforeAutospacing="1" w:after="138"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b/>
          <w:bCs/>
          <w:color w:val="000000" w:themeColor="text1"/>
          <w:sz w:val="24"/>
          <w:szCs w:val="24"/>
          <w:lang w:eastAsia="it-IT"/>
        </w:rPr>
        <w:t>nuova occupazione</w:t>
      </w:r>
      <w:r w:rsidRPr="00BE6D06">
        <w:rPr>
          <w:rFonts w:ascii="Arial" w:eastAsia="Times New Roman" w:hAnsi="Arial" w:cs="Arial"/>
          <w:color w:val="000000" w:themeColor="text1"/>
          <w:sz w:val="24"/>
          <w:szCs w:val="24"/>
          <w:lang w:eastAsia="it-IT"/>
        </w:rPr>
        <w:t xml:space="preserve"> in paesi dell'UE o con cui l'Italia ha stipulato convenzioni bilaterali in tema di assicurazione contro la disoccupazione o in paesi extracomunitari </w:t>
      </w:r>
    </w:p>
    <w:p w:rsidR="000E6E9D" w:rsidRPr="00BE6D06" w:rsidRDefault="000E6E9D" w:rsidP="003E44E2">
      <w:pPr>
        <w:numPr>
          <w:ilvl w:val="0"/>
          <w:numId w:val="5"/>
        </w:numPr>
        <w:shd w:val="clear" w:color="auto" w:fill="FFFFFF"/>
        <w:spacing w:before="100" w:beforeAutospacing="1" w:after="138" w:afterAutospacing="1" w:line="240" w:lineRule="auto"/>
        <w:rPr>
          <w:rFonts w:ascii="Arial" w:eastAsia="Times New Roman" w:hAnsi="Arial" w:cs="Arial"/>
          <w:color w:val="000000" w:themeColor="text1"/>
          <w:sz w:val="24"/>
          <w:szCs w:val="24"/>
          <w:lang w:eastAsia="it-IT"/>
        </w:rPr>
      </w:pPr>
    </w:p>
    <w:p w:rsidR="003E44E2" w:rsidRPr="00BE6D06" w:rsidRDefault="003E44E2" w:rsidP="000E6E9D">
      <w:pPr>
        <w:shd w:val="clear" w:color="auto" w:fill="FFFFFF"/>
        <w:spacing w:before="100" w:beforeAutospacing="1" w:after="138"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Il lavoratore </w:t>
      </w:r>
      <w:r w:rsidRPr="00BE6D06">
        <w:rPr>
          <w:rFonts w:ascii="Arial" w:eastAsia="Times New Roman" w:hAnsi="Arial" w:cs="Arial"/>
          <w:b/>
          <w:bCs/>
          <w:color w:val="000000" w:themeColor="text1"/>
          <w:sz w:val="24"/>
          <w:szCs w:val="24"/>
          <w:lang w:eastAsia="it-IT"/>
        </w:rPr>
        <w:t>decade</w:t>
      </w:r>
      <w:r w:rsidRPr="00BE6D06">
        <w:rPr>
          <w:rFonts w:ascii="Arial" w:eastAsia="Times New Roman" w:hAnsi="Arial" w:cs="Arial"/>
          <w:color w:val="000000" w:themeColor="text1"/>
          <w:sz w:val="24"/>
          <w:szCs w:val="24"/>
          <w:lang w:eastAsia="it-IT"/>
        </w:rPr>
        <w:t> dal diritto alla prestazione se:</w:t>
      </w:r>
    </w:p>
    <w:p w:rsidR="003E44E2" w:rsidRPr="00BE6D06" w:rsidRDefault="003E44E2" w:rsidP="003E44E2">
      <w:pPr>
        <w:numPr>
          <w:ilvl w:val="0"/>
          <w:numId w:val="6"/>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perde lo stato di disoccupazione;</w:t>
      </w:r>
    </w:p>
    <w:p w:rsidR="003E44E2" w:rsidRPr="00BE6D06" w:rsidRDefault="003E44E2" w:rsidP="003E44E2">
      <w:pPr>
        <w:numPr>
          <w:ilvl w:val="0"/>
          <w:numId w:val="6"/>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lastRenderedPageBreak/>
        <w:t>inizia un'attività di lavoro subordinato, di durata superiore a sei mesi o a tempo indeterminato senza comunicare all'INPS il reddito presunto che ne deriva entro il termine di un mese dall'inizio del rapporto di lavoro o dalla data di presentazione della domanda se il rapporto lavorativo era preesistente alla domanda medesima;</w:t>
      </w:r>
    </w:p>
    <w:p w:rsidR="003E44E2" w:rsidRPr="00BE6D06" w:rsidRDefault="003E44E2" w:rsidP="003E44E2">
      <w:pPr>
        <w:numPr>
          <w:ilvl w:val="0"/>
          <w:numId w:val="6"/>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non comunica, entro un mese dalla domanda della NASpI , il reddito annuo che presume di trarre da uno o più rapporti di lavoro subordinato part-time rimasti in essere all'atto di presentazione della domanda di NASpI conseguente alla cessazione di altro rapporto di lavoro di cui era titolare;</w:t>
      </w:r>
    </w:p>
    <w:p w:rsidR="003E44E2" w:rsidRPr="00BE6D06" w:rsidRDefault="003E44E2" w:rsidP="003E44E2">
      <w:pPr>
        <w:numPr>
          <w:ilvl w:val="0"/>
          <w:numId w:val="6"/>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inizia un'attività lavorativa autonoma o parasubordinata senza comunicare all'INPS il reddito annuo presunto entro un mese dal suo inizio o dalla data di presentazione della domanda se l'attività lavorativa autonoma o l'iscrizione alla Gestione Separata era preesistente alla domanda stessa;</w:t>
      </w:r>
    </w:p>
    <w:p w:rsidR="003E44E2" w:rsidRPr="00BE6D06" w:rsidRDefault="003E44E2" w:rsidP="003E44E2">
      <w:pPr>
        <w:numPr>
          <w:ilvl w:val="0"/>
          <w:numId w:val="6"/>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raggiunge i requisiti per il pensionamento di vecchiaia o anticipato;</w:t>
      </w:r>
    </w:p>
    <w:p w:rsidR="003E44E2" w:rsidRPr="00BE6D06" w:rsidRDefault="003E44E2" w:rsidP="003E44E2">
      <w:pPr>
        <w:numPr>
          <w:ilvl w:val="0"/>
          <w:numId w:val="6"/>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acquisisce il diritto all'assegno ordinario di invalidità e non opta per l'indennità NASpI ;</w:t>
      </w:r>
    </w:p>
    <w:p w:rsidR="003E44E2" w:rsidRPr="00BE6D06" w:rsidRDefault="003E44E2" w:rsidP="003E44E2">
      <w:pPr>
        <w:numPr>
          <w:ilvl w:val="0"/>
          <w:numId w:val="6"/>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nei casi previsti dall'articolo 21, comma 7, decreto legislativo 150 /2015, non partecipa, in assenza di giustificato motivo, alle iniziative di orientamento predisposte dai centri per l'impiego.</w:t>
      </w:r>
    </w:p>
    <w:p w:rsidR="003E44E2" w:rsidRPr="00BE6D06" w:rsidRDefault="003E44E2" w:rsidP="003E44E2">
      <w:pPr>
        <w:spacing w:after="0"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br/>
      </w:r>
    </w:p>
    <w:p w:rsidR="003E44E2" w:rsidRPr="00BE6D06" w:rsidRDefault="003E44E2" w:rsidP="003E44E2">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Tutti gli iscritti alla Gestione Separata sono tenuti alla dichiarazione del reddito presunto – anche se pari a zero – pur in assenza di svolgimento di attività di lavoro. Questa dichiarazione deve essere resa, prioritariamente, in domanda o, in alternativa, entro un mese dalla data di presentazione della stessa a pena di decadenza. È possibile controllare l’eventuale iscrizione alla Gestione Separata verificando il proprio </w:t>
      </w:r>
      <w:hyperlink r:id="rId11" w:history="1">
        <w:r w:rsidRPr="00BE6D06">
          <w:rPr>
            <w:rFonts w:ascii="Arial" w:eastAsia="Times New Roman" w:hAnsi="Arial" w:cs="Arial"/>
            <w:color w:val="000000" w:themeColor="text1"/>
            <w:sz w:val="24"/>
            <w:szCs w:val="24"/>
            <w:u w:val="single"/>
            <w:lang w:eastAsia="it-IT"/>
          </w:rPr>
          <w:t>estratto contributivo</w:t>
        </w:r>
      </w:hyperlink>
      <w:r w:rsidRPr="00BE6D06">
        <w:rPr>
          <w:rFonts w:ascii="Arial" w:eastAsia="Times New Roman" w:hAnsi="Arial" w:cs="Arial"/>
          <w:color w:val="000000" w:themeColor="text1"/>
          <w:sz w:val="24"/>
          <w:szCs w:val="24"/>
          <w:lang w:eastAsia="it-IT"/>
        </w:rPr>
        <w:t>.</w:t>
      </w:r>
    </w:p>
    <w:p w:rsidR="003E44E2" w:rsidRPr="00BE6D06" w:rsidRDefault="003E44E2" w:rsidP="003E44E2">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L'articolo 21, decreto legislativo 150/2015 rafforza i meccanismi di condizionalità per la fruizione delle prestazioni di disoccupazione, integrando e specificando le disposizioni dell'articolo 7, decreto legislativo 22/2015, sugli obblighi di partecipazione alle misure di politica attiva del disoccupato. Secondo l'articolo 21, l'inosservanza degli obblighi comporta sanzioni proporzionali, che vanno dalla decurtazione di una frazione o di un'intera mensilità della prestazione, fino alla decadenza dalla NASpI e dallo stato di disoccupazione.</w:t>
      </w:r>
    </w:p>
    <w:p w:rsidR="003E44E2" w:rsidRPr="00BE6D06" w:rsidRDefault="003E44E2" w:rsidP="003E44E2">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In caso di </w:t>
      </w:r>
      <w:r w:rsidRPr="00BE6D06">
        <w:rPr>
          <w:rFonts w:ascii="Arial" w:eastAsia="Times New Roman" w:hAnsi="Arial" w:cs="Arial"/>
          <w:b/>
          <w:bCs/>
          <w:color w:val="000000" w:themeColor="text1"/>
          <w:sz w:val="24"/>
          <w:szCs w:val="24"/>
          <w:lang w:eastAsia="it-IT"/>
        </w:rPr>
        <w:t>lavoro all'estero</w:t>
      </w:r>
      <w:r w:rsidRPr="00BE6D06">
        <w:rPr>
          <w:rFonts w:ascii="Arial" w:eastAsia="Times New Roman" w:hAnsi="Arial" w:cs="Arial"/>
          <w:color w:val="000000" w:themeColor="text1"/>
          <w:sz w:val="24"/>
          <w:szCs w:val="24"/>
          <w:lang w:eastAsia="it-IT"/>
        </w:rPr>
        <w:t>:</w:t>
      </w:r>
    </w:p>
    <w:p w:rsidR="003E44E2" w:rsidRPr="00BE6D06" w:rsidRDefault="003E44E2" w:rsidP="003E44E2">
      <w:pPr>
        <w:numPr>
          <w:ilvl w:val="0"/>
          <w:numId w:val="7"/>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b/>
          <w:bCs/>
          <w:color w:val="000000" w:themeColor="text1"/>
          <w:sz w:val="24"/>
          <w:szCs w:val="24"/>
          <w:lang w:eastAsia="it-IT"/>
        </w:rPr>
        <w:t>recandosi in un paese UE, in Svizzera, Liechtenstein, Norvegia e Islanda alla ricerca di lavoro</w:t>
      </w:r>
      <w:r w:rsidRPr="00BE6D06">
        <w:rPr>
          <w:rFonts w:ascii="Arial" w:eastAsia="Times New Roman" w:hAnsi="Arial" w:cs="Arial"/>
          <w:color w:val="000000" w:themeColor="text1"/>
          <w:sz w:val="24"/>
          <w:szCs w:val="24"/>
          <w:lang w:eastAsia="it-IT"/>
        </w:rPr>
        <w:t xml:space="preserve">, il diritto a percepire la prestazione di disoccupazione viene conservato per un massimo di tre mesi nel rispetto dei Regolamenti CE 883/2004 e 987/2009 e il lavoratore non è soggetto alle regole di condizionalità; dal primo giorno del quarto mese si conserva il diritto a percepire la prestazione, ma nel rispetto delle regole di condizionalità di cui agli articoli 20 e 21, decreto legislativo </w:t>
      </w:r>
      <w:r w:rsidRPr="00BE6D06">
        <w:rPr>
          <w:rFonts w:ascii="Arial" w:eastAsia="Times New Roman" w:hAnsi="Arial" w:cs="Arial"/>
          <w:color w:val="000000" w:themeColor="text1"/>
          <w:sz w:val="24"/>
          <w:szCs w:val="24"/>
          <w:lang w:eastAsia="it-IT"/>
        </w:rPr>
        <w:lastRenderedPageBreak/>
        <w:t>150/2015, la cui violazione comporta l'applicazione delle conseguenti misure sanzionatorie;</w:t>
      </w:r>
    </w:p>
    <w:p w:rsidR="003E44E2" w:rsidRPr="00BE6D06" w:rsidRDefault="003E44E2" w:rsidP="003E44E2">
      <w:pPr>
        <w:numPr>
          <w:ilvl w:val="0"/>
          <w:numId w:val="7"/>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b/>
          <w:bCs/>
          <w:color w:val="000000" w:themeColor="text1"/>
          <w:sz w:val="24"/>
          <w:szCs w:val="24"/>
          <w:lang w:eastAsia="it-IT"/>
        </w:rPr>
        <w:t>recandosi in un paese UE, in Svizzera, Liechtenstein, Norvegia e Islanda o in un paese extracomunitario per motivi diversi dalla ricerca di lavoro</w:t>
      </w:r>
      <w:r w:rsidRPr="00BE6D06">
        <w:rPr>
          <w:rFonts w:ascii="Arial" w:eastAsia="Times New Roman" w:hAnsi="Arial" w:cs="Arial"/>
          <w:color w:val="000000" w:themeColor="text1"/>
          <w:sz w:val="24"/>
          <w:szCs w:val="24"/>
          <w:lang w:eastAsia="it-IT"/>
        </w:rPr>
        <w:t>, si conserva il diritto a percepire la prestazione, ma nel rispetto delle regole di condizionalità di cui agli articoli 20 e 21, decreto legislativo 150/2015, la cui violazione comporta l'applicazione delle conseguenti misure sanzionatorie;</w:t>
      </w:r>
    </w:p>
    <w:p w:rsidR="003E44E2" w:rsidRPr="00BE6D06" w:rsidRDefault="003E44E2" w:rsidP="000C17E4">
      <w:pPr>
        <w:numPr>
          <w:ilvl w:val="0"/>
          <w:numId w:val="7"/>
        </w:numPr>
        <w:shd w:val="clear" w:color="auto" w:fill="FFFFFF"/>
        <w:spacing w:before="100" w:beforeAutospacing="1" w:after="100" w:afterAutospacing="1" w:line="385" w:lineRule="atLeast"/>
        <w:rPr>
          <w:rFonts w:ascii="Arial" w:hAnsi="Arial" w:cs="Arial"/>
          <w:b/>
          <w:color w:val="000000" w:themeColor="text1"/>
          <w:sz w:val="24"/>
          <w:szCs w:val="24"/>
          <w:shd w:val="clear" w:color="auto" w:fill="FFFFFF"/>
        </w:rPr>
      </w:pPr>
      <w:r w:rsidRPr="00BE6D06">
        <w:rPr>
          <w:rFonts w:ascii="Arial" w:eastAsia="Times New Roman" w:hAnsi="Arial" w:cs="Arial"/>
          <w:b/>
          <w:bCs/>
          <w:color w:val="000000" w:themeColor="text1"/>
          <w:sz w:val="24"/>
          <w:szCs w:val="24"/>
          <w:lang w:eastAsia="it-IT"/>
        </w:rPr>
        <w:t>recandosi in un paese extracomunitario alla ricerca di lavoro</w:t>
      </w:r>
      <w:r w:rsidRPr="00BE6D06">
        <w:rPr>
          <w:rFonts w:ascii="Arial" w:eastAsia="Times New Roman" w:hAnsi="Arial" w:cs="Arial"/>
          <w:color w:val="000000" w:themeColor="text1"/>
          <w:sz w:val="24"/>
          <w:szCs w:val="24"/>
          <w:lang w:eastAsia="it-IT"/>
        </w:rPr>
        <w:t xml:space="preserve"> si conserva il diritto a percepire la prestazione, ma nel rispetto delle regole di condizionalità di cui agli articoli 20 e 21, decreto legislativo 150/2015, la cui violazione comporta l'applicazione delle conseguenti misure sanzionatorie </w:t>
      </w:r>
      <w:r w:rsidR="00343222" w:rsidRPr="00BE6D06">
        <w:rPr>
          <w:rFonts w:ascii="Arial" w:eastAsia="Times New Roman" w:hAnsi="Arial" w:cs="Arial"/>
          <w:color w:val="000000" w:themeColor="text1"/>
          <w:sz w:val="24"/>
          <w:szCs w:val="24"/>
          <w:lang w:eastAsia="it-IT"/>
        </w:rPr>
        <w:t>circolare inps 177/2017</w:t>
      </w:r>
    </w:p>
    <w:p w:rsidR="000C17E4" w:rsidRPr="00BE6D06" w:rsidRDefault="000C17E4" w:rsidP="000C17E4">
      <w:pPr>
        <w:shd w:val="clear" w:color="auto" w:fill="FFFFFF"/>
        <w:spacing w:before="100" w:beforeAutospacing="1" w:after="100" w:afterAutospacing="1" w:line="385" w:lineRule="atLeast"/>
        <w:ind w:left="360"/>
        <w:rPr>
          <w:rFonts w:ascii="Arial" w:hAnsi="Arial" w:cs="Arial"/>
          <w:b/>
          <w:color w:val="000000" w:themeColor="text1"/>
          <w:sz w:val="24"/>
          <w:szCs w:val="24"/>
          <w:shd w:val="clear" w:color="auto" w:fill="FFFFFF"/>
        </w:rPr>
      </w:pPr>
      <w:r w:rsidRPr="00BE6D06">
        <w:rPr>
          <w:rFonts w:ascii="Arial" w:hAnsi="Arial" w:cs="Arial"/>
          <w:b/>
          <w:color w:val="000000" w:themeColor="text1"/>
          <w:sz w:val="24"/>
          <w:szCs w:val="24"/>
          <w:shd w:val="clear" w:color="auto" w:fill="FFFFFF"/>
        </w:rPr>
        <w:t>DIS-COLL</w:t>
      </w:r>
    </w:p>
    <w:p w:rsidR="000C17E4" w:rsidRPr="00BE6D06" w:rsidRDefault="000C17E4" w:rsidP="000C17E4">
      <w:pPr>
        <w:shd w:val="clear" w:color="auto" w:fill="FFFFFF"/>
        <w:spacing w:before="100" w:beforeAutospacing="1" w:after="100" w:afterAutospacing="1" w:line="385" w:lineRule="atLeast"/>
        <w:ind w:left="360"/>
        <w:rPr>
          <w:rFonts w:ascii="Arial" w:hAnsi="Arial" w:cs="Arial"/>
          <w:color w:val="000000" w:themeColor="text1"/>
          <w:sz w:val="24"/>
          <w:szCs w:val="24"/>
          <w:shd w:val="clear" w:color="auto" w:fill="FFFFFF"/>
        </w:rPr>
      </w:pPr>
      <w:r w:rsidRPr="00BE6D06">
        <w:rPr>
          <w:rFonts w:ascii="Arial" w:hAnsi="Arial" w:cs="Arial"/>
          <w:color w:val="000000" w:themeColor="text1"/>
          <w:sz w:val="24"/>
          <w:szCs w:val="24"/>
          <w:shd w:val="clear" w:color="auto" w:fill="FFFFFF"/>
        </w:rPr>
        <w:t>L’</w:t>
      </w:r>
      <w:r w:rsidRPr="00BE6D06">
        <w:rPr>
          <w:rStyle w:val="Enfasigrassetto"/>
          <w:rFonts w:ascii="Arial" w:hAnsi="Arial" w:cs="Arial"/>
          <w:color w:val="000000" w:themeColor="text1"/>
          <w:sz w:val="24"/>
          <w:szCs w:val="24"/>
          <w:shd w:val="clear" w:color="auto" w:fill="FFFFFF"/>
        </w:rPr>
        <w:t>indennità di disoccupazione mensile </w:t>
      </w:r>
      <w:r w:rsidRPr="00BE6D06">
        <w:rPr>
          <w:rFonts w:ascii="Arial" w:hAnsi="Arial" w:cs="Arial"/>
          <w:color w:val="000000" w:themeColor="text1"/>
          <w:sz w:val="24"/>
          <w:szCs w:val="24"/>
          <w:shd w:val="clear" w:color="auto" w:fill="FFFFFF"/>
        </w:rPr>
        <w:t>“</w:t>
      </w:r>
      <w:r w:rsidRPr="00BE6D06">
        <w:rPr>
          <w:rStyle w:val="Enfasigrassetto"/>
          <w:rFonts w:ascii="Arial" w:hAnsi="Arial" w:cs="Arial"/>
          <w:color w:val="000000" w:themeColor="text1"/>
          <w:sz w:val="24"/>
          <w:szCs w:val="24"/>
          <w:shd w:val="clear" w:color="auto" w:fill="FFFFFF"/>
        </w:rPr>
        <w:t>DIS-COLL</w:t>
      </w:r>
      <w:r w:rsidRPr="00BE6D06">
        <w:rPr>
          <w:rFonts w:ascii="Arial" w:hAnsi="Arial" w:cs="Arial"/>
          <w:color w:val="000000" w:themeColor="text1"/>
          <w:sz w:val="24"/>
          <w:szCs w:val="24"/>
          <w:shd w:val="clear" w:color="auto" w:fill="FFFFFF"/>
        </w:rPr>
        <w:t>” è una prestazione a sostegno dei collaboratori coordinati e continuativi, anche a progetto, assegnisti di ricerca e dottorandi di ricerca con borsa di studio che abbiano perduto involontariamente la propria occupazione (articolo 15, decreto legislativo 4 marzo 2015, n. 22).</w:t>
      </w:r>
    </w:p>
    <w:p w:rsidR="000C17E4" w:rsidRPr="00BE6D06" w:rsidRDefault="000C17E4" w:rsidP="000C17E4">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L’indennità DIS-COLL spetta ai </w:t>
      </w:r>
      <w:r w:rsidRPr="00BE6D06">
        <w:rPr>
          <w:rFonts w:ascii="Arial" w:eastAsia="Times New Roman" w:hAnsi="Arial" w:cs="Arial"/>
          <w:b/>
          <w:bCs/>
          <w:color w:val="000000" w:themeColor="text1"/>
          <w:sz w:val="24"/>
          <w:szCs w:val="24"/>
          <w:lang w:eastAsia="it-IT"/>
        </w:rPr>
        <w:t>collaboratori coordinati e continuativi, anche a progetto</w:t>
      </w:r>
      <w:r w:rsidRPr="00BE6D06">
        <w:rPr>
          <w:rFonts w:ascii="Arial" w:eastAsia="Times New Roman" w:hAnsi="Arial" w:cs="Arial"/>
          <w:color w:val="000000" w:themeColor="text1"/>
          <w:sz w:val="24"/>
          <w:szCs w:val="24"/>
          <w:lang w:eastAsia="it-IT"/>
        </w:rPr>
        <w:t>, agli </w:t>
      </w:r>
      <w:r w:rsidRPr="00BE6D06">
        <w:rPr>
          <w:rFonts w:ascii="Arial" w:eastAsia="Times New Roman" w:hAnsi="Arial" w:cs="Arial"/>
          <w:b/>
          <w:bCs/>
          <w:color w:val="000000" w:themeColor="text1"/>
          <w:sz w:val="24"/>
          <w:szCs w:val="24"/>
          <w:lang w:eastAsia="it-IT"/>
        </w:rPr>
        <w:t>assegnisti </w:t>
      </w:r>
      <w:r w:rsidRPr="00BE6D06">
        <w:rPr>
          <w:rFonts w:ascii="Arial" w:eastAsia="Times New Roman" w:hAnsi="Arial" w:cs="Arial"/>
          <w:color w:val="000000" w:themeColor="text1"/>
          <w:sz w:val="24"/>
          <w:szCs w:val="24"/>
          <w:lang w:eastAsia="it-IT"/>
        </w:rPr>
        <w:t>e ai</w:t>
      </w:r>
      <w:r w:rsidRPr="00BE6D06">
        <w:rPr>
          <w:rFonts w:ascii="Arial" w:eastAsia="Times New Roman" w:hAnsi="Arial" w:cs="Arial"/>
          <w:b/>
          <w:bCs/>
          <w:color w:val="000000" w:themeColor="text1"/>
          <w:sz w:val="24"/>
          <w:szCs w:val="24"/>
          <w:lang w:eastAsia="it-IT"/>
        </w:rPr>
        <w:t> dottorandi di ricerca con borsa di studio</w:t>
      </w:r>
      <w:r w:rsidRPr="00BE6D06">
        <w:rPr>
          <w:rFonts w:ascii="Arial" w:eastAsia="Times New Roman" w:hAnsi="Arial" w:cs="Arial"/>
          <w:color w:val="000000" w:themeColor="text1"/>
          <w:sz w:val="24"/>
          <w:szCs w:val="24"/>
          <w:lang w:eastAsia="it-IT"/>
        </w:rPr>
        <w:t> che hanno perso involontariamente l’occupazione e che sono </w:t>
      </w:r>
      <w:r w:rsidRPr="00BE6D06">
        <w:rPr>
          <w:rFonts w:ascii="Arial" w:eastAsia="Times New Roman" w:hAnsi="Arial" w:cs="Arial"/>
          <w:b/>
          <w:bCs/>
          <w:color w:val="000000" w:themeColor="text1"/>
          <w:sz w:val="24"/>
          <w:szCs w:val="24"/>
          <w:lang w:eastAsia="it-IT"/>
        </w:rPr>
        <w:t>iscritti in via esclusiva alla Gestione Separata</w:t>
      </w:r>
      <w:r w:rsidRPr="00BE6D06">
        <w:rPr>
          <w:rFonts w:ascii="Arial" w:eastAsia="Times New Roman" w:hAnsi="Arial" w:cs="Arial"/>
          <w:color w:val="000000" w:themeColor="text1"/>
          <w:sz w:val="24"/>
          <w:szCs w:val="24"/>
          <w:lang w:eastAsia="it-IT"/>
        </w:rPr>
        <w:t> presso l’INPS.</w:t>
      </w:r>
      <w:r w:rsidRPr="00BE6D06">
        <w:rPr>
          <w:rFonts w:ascii="Arial" w:eastAsia="Times New Roman" w:hAnsi="Arial" w:cs="Arial"/>
          <w:color w:val="000000" w:themeColor="text1"/>
          <w:sz w:val="24"/>
          <w:szCs w:val="24"/>
          <w:lang w:eastAsia="it-IT"/>
        </w:rPr>
        <w:br/>
        <w:t>L’indennità </w:t>
      </w:r>
      <w:r w:rsidRPr="00BE6D06">
        <w:rPr>
          <w:rFonts w:ascii="Arial" w:eastAsia="Times New Roman" w:hAnsi="Arial" w:cs="Arial"/>
          <w:b/>
          <w:bCs/>
          <w:color w:val="000000" w:themeColor="text1"/>
          <w:sz w:val="24"/>
          <w:szCs w:val="24"/>
          <w:lang w:eastAsia="it-IT"/>
        </w:rPr>
        <w:t>non spetta</w:t>
      </w:r>
      <w:r w:rsidRPr="00BE6D06">
        <w:rPr>
          <w:rFonts w:ascii="Arial" w:eastAsia="Times New Roman" w:hAnsi="Arial" w:cs="Arial"/>
          <w:color w:val="000000" w:themeColor="text1"/>
          <w:sz w:val="24"/>
          <w:szCs w:val="24"/>
          <w:lang w:eastAsia="it-IT"/>
        </w:rPr>
        <w:t>, invece, a:</w:t>
      </w:r>
    </w:p>
    <w:p w:rsidR="000C17E4" w:rsidRPr="00BE6D06" w:rsidRDefault="000C17E4" w:rsidP="000C17E4">
      <w:pPr>
        <w:numPr>
          <w:ilvl w:val="0"/>
          <w:numId w:val="8"/>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collaboratori titolari di pensione;</w:t>
      </w:r>
    </w:p>
    <w:p w:rsidR="000C17E4" w:rsidRPr="00BE6D06" w:rsidRDefault="000C17E4" w:rsidP="000C17E4">
      <w:pPr>
        <w:numPr>
          <w:ilvl w:val="0"/>
          <w:numId w:val="8"/>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titolari di partita IVA;</w:t>
      </w:r>
    </w:p>
    <w:p w:rsidR="000C17E4" w:rsidRPr="00BE6D06" w:rsidRDefault="000C17E4" w:rsidP="000C17E4">
      <w:pPr>
        <w:numPr>
          <w:ilvl w:val="0"/>
          <w:numId w:val="8"/>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amministratori, sindaci o revisori di società, associazioni e altri enti con o senza personalità giuridica.</w:t>
      </w:r>
    </w:p>
    <w:p w:rsidR="000C17E4" w:rsidRPr="00BE6D06" w:rsidRDefault="000C17E4" w:rsidP="000C17E4">
      <w:pPr>
        <w:spacing w:after="0"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shd w:val="clear" w:color="auto" w:fill="FFFFFF"/>
          <w:lang w:eastAsia="it-IT"/>
        </w:rPr>
        <w:t>La DIS-COLL decorre:</w:t>
      </w:r>
    </w:p>
    <w:p w:rsidR="000C17E4" w:rsidRPr="00BE6D06" w:rsidRDefault="000C17E4" w:rsidP="000C17E4">
      <w:pPr>
        <w:numPr>
          <w:ilvl w:val="0"/>
          <w:numId w:val="9"/>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dall'ottavo giorno successivo alla cessazione del rapporto di collaborazione o assegno di ricerca/dottorato di ricerca con borsa di studio, se la domanda è presentata entro l'ottavo giorno;</w:t>
      </w:r>
    </w:p>
    <w:p w:rsidR="000C17E4" w:rsidRPr="00BE6D06" w:rsidRDefault="000C17E4" w:rsidP="000C17E4">
      <w:pPr>
        <w:numPr>
          <w:ilvl w:val="0"/>
          <w:numId w:val="9"/>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dal giorno successivo alla presentazione della domanda, se è presentata oltre l'ottavo giorno successivo alla cessazione;</w:t>
      </w:r>
    </w:p>
    <w:p w:rsidR="000C17E4" w:rsidRPr="00BE6D06" w:rsidRDefault="000C17E4" w:rsidP="000C17E4">
      <w:pPr>
        <w:numPr>
          <w:ilvl w:val="0"/>
          <w:numId w:val="9"/>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dall'ottavo giorno successivo alla fine del periodo di maternità o di degenza ospedaliera, se la domanda è presentata durante il periodo di maternità o degenza ospedaliera indennizzati;</w:t>
      </w:r>
    </w:p>
    <w:p w:rsidR="000C17E4" w:rsidRPr="00BE6D06" w:rsidRDefault="000C17E4" w:rsidP="000C17E4">
      <w:pPr>
        <w:numPr>
          <w:ilvl w:val="0"/>
          <w:numId w:val="9"/>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lastRenderedPageBreak/>
        <w:t>dal giorno successivo alla presentazione della domanda, se è presentata dopo il termine del periodo di maternità o di degenza ospedaliera ma comunque entro i termini di legge.</w:t>
      </w:r>
    </w:p>
    <w:p w:rsidR="000C17E4" w:rsidRPr="00BE6D06" w:rsidRDefault="000C17E4" w:rsidP="000C17E4">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 DIS-COLL è corrisposta mensilmente per un numero di mesi pari alla </w:t>
      </w:r>
      <w:r w:rsidRPr="00BE6D06">
        <w:rPr>
          <w:rFonts w:ascii="Arial" w:eastAsia="Times New Roman" w:hAnsi="Arial" w:cs="Arial"/>
          <w:b/>
          <w:bCs/>
          <w:color w:val="000000" w:themeColor="text1"/>
          <w:sz w:val="24"/>
          <w:szCs w:val="24"/>
          <w:lang w:eastAsia="it-IT"/>
        </w:rPr>
        <w:t>metà dei mesi di contribuzione </w:t>
      </w:r>
      <w:r w:rsidRPr="00BE6D06">
        <w:rPr>
          <w:rFonts w:ascii="Arial" w:eastAsia="Times New Roman" w:hAnsi="Arial" w:cs="Arial"/>
          <w:color w:val="000000" w:themeColor="text1"/>
          <w:sz w:val="24"/>
          <w:szCs w:val="24"/>
          <w:lang w:eastAsia="it-IT"/>
        </w:rPr>
        <w:t>presenti nel periodo compreso tra il 1° gennaio dell’anno civile precedente l’evento di cessazione del rapporto di collaborazione e l’evento stesso. In ogni caso, la prestazione può essere corrisposta per una durata massima di </w:t>
      </w:r>
      <w:r w:rsidRPr="00BE6D06">
        <w:rPr>
          <w:rFonts w:ascii="Arial" w:eastAsia="Times New Roman" w:hAnsi="Arial" w:cs="Arial"/>
          <w:b/>
          <w:bCs/>
          <w:color w:val="000000" w:themeColor="text1"/>
          <w:sz w:val="24"/>
          <w:szCs w:val="24"/>
          <w:lang w:eastAsia="it-IT"/>
        </w:rPr>
        <w:t>sei mesi</w:t>
      </w:r>
      <w:r w:rsidRPr="00BE6D06">
        <w:rPr>
          <w:rFonts w:ascii="Arial" w:eastAsia="Times New Roman" w:hAnsi="Arial" w:cs="Arial"/>
          <w:color w:val="000000" w:themeColor="text1"/>
          <w:sz w:val="24"/>
          <w:szCs w:val="24"/>
          <w:lang w:eastAsia="it-IT"/>
        </w:rPr>
        <w:t>.</w:t>
      </w:r>
    </w:p>
    <w:p w:rsidR="000C17E4" w:rsidRPr="00BE6D06" w:rsidRDefault="000C17E4" w:rsidP="000C17E4">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Qualora sia fruita parzialmente, in occasione della presentazione di una nuova domanda di DIS-COLL, non saranno computati ai fini del calcolo della durata un numero di mesi di contribuzione pari al doppio dei mesi</w:t>
      </w:r>
      <w:r w:rsidRPr="00BE6D06">
        <w:rPr>
          <w:rFonts w:ascii="Arial" w:eastAsia="Times New Roman" w:hAnsi="Arial" w:cs="Arial"/>
          <w:b/>
          <w:bCs/>
          <w:color w:val="000000" w:themeColor="text1"/>
          <w:sz w:val="24"/>
          <w:szCs w:val="24"/>
          <w:lang w:eastAsia="it-IT"/>
        </w:rPr>
        <w:t> </w:t>
      </w:r>
      <w:r w:rsidRPr="00BE6D06">
        <w:rPr>
          <w:rFonts w:ascii="Arial" w:eastAsia="Times New Roman" w:hAnsi="Arial" w:cs="Arial"/>
          <w:color w:val="000000" w:themeColor="text1"/>
          <w:sz w:val="24"/>
          <w:szCs w:val="24"/>
          <w:lang w:eastAsia="it-IT"/>
        </w:rPr>
        <w:t>di prestazione fruiti. </w:t>
      </w:r>
    </w:p>
    <w:p w:rsidR="000C17E4" w:rsidRPr="00BE6D06" w:rsidRDefault="000C17E4" w:rsidP="000C17E4">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 fruizione dell’indennità DIS-COLL non dà diritto alla </w:t>
      </w:r>
      <w:r w:rsidRPr="00BE6D06">
        <w:rPr>
          <w:rFonts w:ascii="Arial" w:eastAsia="Times New Roman" w:hAnsi="Arial" w:cs="Arial"/>
          <w:b/>
          <w:bCs/>
          <w:color w:val="000000" w:themeColor="text1"/>
          <w:sz w:val="24"/>
          <w:szCs w:val="24"/>
          <w:lang w:eastAsia="it-IT"/>
        </w:rPr>
        <w:t>contribuzione figurativa</w:t>
      </w:r>
      <w:r w:rsidRPr="00BE6D06">
        <w:rPr>
          <w:rFonts w:ascii="Arial" w:eastAsia="Times New Roman" w:hAnsi="Arial" w:cs="Arial"/>
          <w:color w:val="000000" w:themeColor="text1"/>
          <w:sz w:val="24"/>
          <w:szCs w:val="24"/>
          <w:lang w:eastAsia="it-IT"/>
        </w:rPr>
        <w:t>.</w:t>
      </w:r>
    </w:p>
    <w:p w:rsidR="000C17E4" w:rsidRPr="00BE6D06" w:rsidRDefault="000C17E4" w:rsidP="000C17E4">
      <w:pPr>
        <w:shd w:val="clear" w:color="auto" w:fill="FFFFFF"/>
        <w:spacing w:before="480" w:after="192" w:line="240" w:lineRule="auto"/>
        <w:outlineLvl w:val="2"/>
        <w:rPr>
          <w:rFonts w:ascii="Arial" w:eastAsia="Times New Roman" w:hAnsi="Arial" w:cs="Arial"/>
          <w:b/>
          <w:bCs/>
          <w:caps/>
          <w:color w:val="000000" w:themeColor="text1"/>
          <w:sz w:val="24"/>
          <w:szCs w:val="24"/>
          <w:lang w:eastAsia="it-IT"/>
        </w:rPr>
      </w:pPr>
      <w:r w:rsidRPr="00BE6D06">
        <w:rPr>
          <w:rFonts w:ascii="Arial" w:eastAsia="Times New Roman" w:hAnsi="Arial" w:cs="Arial"/>
          <w:b/>
          <w:bCs/>
          <w:caps/>
          <w:color w:val="000000" w:themeColor="text1"/>
          <w:sz w:val="24"/>
          <w:szCs w:val="24"/>
          <w:lang w:eastAsia="it-IT"/>
        </w:rPr>
        <w:t>DECADENZA</w:t>
      </w:r>
    </w:p>
    <w:p w:rsidR="000C17E4" w:rsidRPr="00BE6D06" w:rsidRDefault="000C17E4" w:rsidP="000C17E4">
      <w:pPr>
        <w:spacing w:after="0"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shd w:val="clear" w:color="auto" w:fill="FFFFFF"/>
          <w:lang w:eastAsia="it-IT"/>
        </w:rPr>
        <w:t>Il beneficiario decade dall'indennità nei seguenti casi:</w:t>
      </w:r>
    </w:p>
    <w:p w:rsidR="000C17E4" w:rsidRPr="00BE6D06" w:rsidRDefault="000C17E4" w:rsidP="000C17E4">
      <w:pPr>
        <w:numPr>
          <w:ilvl w:val="0"/>
          <w:numId w:val="11"/>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perdita dello stato di disoccupazione;</w:t>
      </w:r>
    </w:p>
    <w:p w:rsidR="000C17E4" w:rsidRPr="00BE6D06" w:rsidRDefault="000C17E4" w:rsidP="000C17E4">
      <w:pPr>
        <w:numPr>
          <w:ilvl w:val="0"/>
          <w:numId w:val="11"/>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inizio di un'attività di lavoro autonoma, di impresa individuale o di un'attività parasubordinata, senza provvedere alla comunicazione all'INPS entro 30 giorni dall’inizio dell’attività o, se questa preesisteva, dalla data di presentazione della domanda di DIS-COLL, del reddito che si presume trarre dall’attività stessa;</w:t>
      </w:r>
    </w:p>
    <w:p w:rsidR="000C17E4" w:rsidRPr="00BE6D06" w:rsidRDefault="000C17E4" w:rsidP="000C17E4">
      <w:pPr>
        <w:numPr>
          <w:ilvl w:val="0"/>
          <w:numId w:val="11"/>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rioccupazione con contratto di lavoro subordinato di durata superiore a cinque giorni;</w:t>
      </w:r>
    </w:p>
    <w:p w:rsidR="000C17E4" w:rsidRPr="00BE6D06" w:rsidRDefault="000C17E4" w:rsidP="000C17E4">
      <w:pPr>
        <w:numPr>
          <w:ilvl w:val="0"/>
          <w:numId w:val="11"/>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titolarità di trattamenti pensionistici diretti;</w:t>
      </w:r>
    </w:p>
    <w:p w:rsidR="000C17E4" w:rsidRPr="00BE6D06" w:rsidRDefault="000C17E4" w:rsidP="000C17E4">
      <w:pPr>
        <w:numPr>
          <w:ilvl w:val="0"/>
          <w:numId w:val="11"/>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acquisizione del diritto all'assegno ordinario di invalidità, salvo il caso in cui il percettore opti per l’indennità DIS-COLL;</w:t>
      </w:r>
    </w:p>
    <w:p w:rsidR="000C17E4" w:rsidRPr="00BE6D06" w:rsidRDefault="000C17E4" w:rsidP="000C17E4">
      <w:pPr>
        <w:numPr>
          <w:ilvl w:val="0"/>
          <w:numId w:val="11"/>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partecipazione non regolare alle iniziative di attivazione lavorativa e ai percorsi di riqualificazione professionale proposti dai servizi competenti (articolo 7, d.lgs. 22/2015). In caso di inosservanza degli obblighi, è stato introdotto un sistema di</w:t>
      </w:r>
      <w:r w:rsidRPr="00BE6D06">
        <w:rPr>
          <w:rFonts w:ascii="Arial" w:eastAsia="Times New Roman" w:hAnsi="Arial" w:cs="Arial"/>
          <w:b/>
          <w:bCs/>
          <w:color w:val="000000" w:themeColor="text1"/>
          <w:sz w:val="24"/>
          <w:szCs w:val="24"/>
          <w:lang w:eastAsia="it-IT"/>
        </w:rPr>
        <w:t> </w:t>
      </w:r>
      <w:r w:rsidRPr="00BE6D06">
        <w:rPr>
          <w:rFonts w:ascii="Arial" w:eastAsia="Times New Roman" w:hAnsi="Arial" w:cs="Arial"/>
          <w:color w:val="000000" w:themeColor="text1"/>
          <w:sz w:val="24"/>
          <w:szCs w:val="24"/>
          <w:lang w:eastAsia="it-IT"/>
        </w:rPr>
        <w:t>sanzioni proporzionali che vanno dalla decurtazione di una frazione o di un'intera mensilità di prestazione, fino alla decadenza dalla prestazione e dallo stato di disoccupazione (articolo 21, decreto legislativo 15 settembre 2015, n. 150</w:t>
      </w:r>
    </w:p>
    <w:p w:rsidR="000C17E4" w:rsidRPr="00BE6D06" w:rsidRDefault="000C17E4" w:rsidP="000C17E4">
      <w:pPr>
        <w:spacing w:after="0" w:line="240" w:lineRule="auto"/>
        <w:rPr>
          <w:rFonts w:ascii="Arial" w:eastAsia="Times New Roman" w:hAnsi="Arial" w:cs="Arial"/>
          <w:color w:val="000000" w:themeColor="text1"/>
          <w:sz w:val="24"/>
          <w:szCs w:val="24"/>
          <w:lang w:eastAsia="it-IT"/>
        </w:rPr>
      </w:pPr>
      <w:r w:rsidRPr="00BE6D06">
        <w:rPr>
          <w:rFonts w:ascii="Arial" w:eastAsia="Times New Roman" w:hAnsi="Arial" w:cs="Arial"/>
          <w:b/>
          <w:bCs/>
          <w:color w:val="000000" w:themeColor="text1"/>
          <w:sz w:val="24"/>
          <w:szCs w:val="24"/>
          <w:lang w:eastAsia="it-IT"/>
        </w:rPr>
        <w:t>Nel 2019</w:t>
      </w:r>
      <w:r w:rsidRPr="00BE6D06">
        <w:rPr>
          <w:rFonts w:ascii="Arial" w:eastAsia="Times New Roman" w:hAnsi="Arial" w:cs="Arial"/>
          <w:color w:val="000000" w:themeColor="text1"/>
          <w:sz w:val="24"/>
          <w:szCs w:val="24"/>
          <w:shd w:val="clear" w:color="auto" w:fill="FFFFFF"/>
          <w:lang w:eastAsia="it-IT"/>
        </w:rPr>
        <w:t> è stata introdotta una novità in ordine al </w:t>
      </w:r>
      <w:r w:rsidRPr="00BE6D06">
        <w:rPr>
          <w:rFonts w:ascii="Arial" w:eastAsia="Times New Roman" w:hAnsi="Arial" w:cs="Arial"/>
          <w:b/>
          <w:bCs/>
          <w:color w:val="000000" w:themeColor="text1"/>
          <w:sz w:val="24"/>
          <w:szCs w:val="24"/>
          <w:lang w:eastAsia="it-IT"/>
        </w:rPr>
        <w:t>requisito contributivo</w:t>
      </w:r>
      <w:r w:rsidRPr="00BE6D06">
        <w:rPr>
          <w:rFonts w:ascii="Arial" w:eastAsia="Times New Roman" w:hAnsi="Arial" w:cs="Arial"/>
          <w:color w:val="000000" w:themeColor="text1"/>
          <w:sz w:val="24"/>
          <w:szCs w:val="24"/>
          <w:shd w:val="clear" w:color="auto" w:fill="FFFFFF"/>
          <w:lang w:eastAsia="it-IT"/>
        </w:rPr>
        <w:t> necessario per l’accesso alla prestazione. Per gli eventi di disoccupazione verificatisi dal 5 settembre 2019 (data di entrata in vigore del decreto-legge 3 settembre 2019, n. 101, convertito con modificazioni dalla legge 2 novembre 2019, n. 128), la prestazione DIS-COLL è riconosciuta ai soggetti </w:t>
      </w:r>
      <w:r w:rsidRPr="00BE6D06">
        <w:rPr>
          <w:rFonts w:ascii="Arial" w:eastAsia="Times New Roman" w:hAnsi="Arial" w:cs="Arial"/>
          <w:b/>
          <w:bCs/>
          <w:color w:val="000000" w:themeColor="text1"/>
          <w:sz w:val="24"/>
          <w:szCs w:val="24"/>
          <w:lang w:eastAsia="it-IT"/>
        </w:rPr>
        <w:t>iscritti in via esclusiva alla Gestione Separata,</w:t>
      </w:r>
      <w:r w:rsidRPr="00BE6D06">
        <w:rPr>
          <w:rFonts w:ascii="Arial" w:eastAsia="Times New Roman" w:hAnsi="Arial" w:cs="Arial"/>
          <w:color w:val="000000" w:themeColor="text1"/>
          <w:sz w:val="24"/>
          <w:szCs w:val="24"/>
          <w:shd w:val="clear" w:color="auto" w:fill="FFFFFF"/>
          <w:lang w:eastAsia="it-IT"/>
        </w:rPr>
        <w:t> non pensionati e privi di partita IVA che presentano congiuntamente i seguenti requisiti:</w:t>
      </w:r>
    </w:p>
    <w:p w:rsidR="000C17E4" w:rsidRPr="00BE6D06" w:rsidRDefault="000C17E4" w:rsidP="000C17E4">
      <w:pPr>
        <w:numPr>
          <w:ilvl w:val="0"/>
          <w:numId w:val="12"/>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b/>
          <w:bCs/>
          <w:color w:val="000000" w:themeColor="text1"/>
          <w:sz w:val="24"/>
          <w:szCs w:val="24"/>
          <w:lang w:eastAsia="it-IT"/>
        </w:rPr>
        <w:lastRenderedPageBreak/>
        <w:t>stato di disoccupazione</w:t>
      </w:r>
      <w:r w:rsidRPr="00BE6D06">
        <w:rPr>
          <w:rFonts w:ascii="Arial" w:eastAsia="Times New Roman" w:hAnsi="Arial" w:cs="Arial"/>
          <w:color w:val="000000" w:themeColor="text1"/>
          <w:sz w:val="24"/>
          <w:szCs w:val="24"/>
          <w:lang w:eastAsia="it-IT"/>
        </w:rPr>
        <w:t> al momento della presentazione della domanda di prestazione;</w:t>
      </w:r>
    </w:p>
    <w:p w:rsidR="000C17E4" w:rsidRPr="00BE6D06" w:rsidRDefault="000C17E4" w:rsidP="000C17E4">
      <w:pPr>
        <w:numPr>
          <w:ilvl w:val="0"/>
          <w:numId w:val="12"/>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almeno </w:t>
      </w:r>
      <w:r w:rsidRPr="00BE6D06">
        <w:rPr>
          <w:rFonts w:ascii="Arial" w:eastAsia="Times New Roman" w:hAnsi="Arial" w:cs="Arial"/>
          <w:b/>
          <w:bCs/>
          <w:color w:val="000000" w:themeColor="text1"/>
          <w:sz w:val="24"/>
          <w:szCs w:val="24"/>
          <w:lang w:eastAsia="it-IT"/>
        </w:rPr>
        <w:t>un mese di contribuzione</w:t>
      </w:r>
      <w:r w:rsidRPr="00BE6D06">
        <w:rPr>
          <w:rFonts w:ascii="Arial" w:eastAsia="Times New Roman" w:hAnsi="Arial" w:cs="Arial"/>
          <w:color w:val="000000" w:themeColor="text1"/>
          <w:sz w:val="24"/>
          <w:szCs w:val="24"/>
          <w:lang w:eastAsia="it-IT"/>
        </w:rPr>
        <w:t>, invece dei tre mesi precedentemente richiesti, nel periodo compreso tra il 1° gennaio dell’anno precedente l’evento di cessazione dal lavoro e l’evento stesso (accredito contributivo di una mensilità).</w:t>
      </w:r>
    </w:p>
    <w:p w:rsidR="000C17E4" w:rsidRPr="00BE6D06" w:rsidRDefault="000C17E4" w:rsidP="000C17E4">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 domanda va presentata esclusivamente in via telematica </w:t>
      </w:r>
      <w:r w:rsidRPr="00BE6D06">
        <w:rPr>
          <w:rFonts w:ascii="Arial" w:eastAsia="Times New Roman" w:hAnsi="Arial" w:cs="Arial"/>
          <w:b/>
          <w:bCs/>
          <w:color w:val="000000" w:themeColor="text1"/>
          <w:sz w:val="24"/>
          <w:szCs w:val="24"/>
          <w:lang w:eastAsia="it-IT"/>
        </w:rPr>
        <w:t>entro 68 giorni dalla data di cessazione del rapporto di collaborazione</w:t>
      </w:r>
      <w:r w:rsidRPr="00BE6D06">
        <w:rPr>
          <w:rFonts w:ascii="Arial" w:eastAsia="Times New Roman" w:hAnsi="Arial" w:cs="Arial"/>
          <w:color w:val="000000" w:themeColor="text1"/>
          <w:sz w:val="24"/>
          <w:szCs w:val="24"/>
          <w:lang w:eastAsia="it-IT"/>
        </w:rPr>
        <w:t>, assegno di ricerca o dottorato di ricerca con borsa di studio, che decorrono dalla data di cessazione dell'ultimo contratto di collaborazione, assegno o dottorato di ricerca con borsa di studio.</w:t>
      </w:r>
      <w:r w:rsidRPr="00BE6D06">
        <w:rPr>
          <w:rFonts w:ascii="Arial" w:eastAsia="Times New Roman" w:hAnsi="Arial" w:cs="Arial"/>
          <w:color w:val="000000" w:themeColor="text1"/>
          <w:sz w:val="24"/>
          <w:szCs w:val="24"/>
          <w:lang w:eastAsia="it-IT"/>
        </w:rPr>
        <w:br/>
        <w:t>Se nei 68 giorni si verifica un evento di </w:t>
      </w:r>
      <w:r w:rsidRPr="00BE6D06">
        <w:rPr>
          <w:rFonts w:ascii="Arial" w:eastAsia="Times New Roman" w:hAnsi="Arial" w:cs="Arial"/>
          <w:b/>
          <w:bCs/>
          <w:color w:val="000000" w:themeColor="text1"/>
          <w:sz w:val="24"/>
          <w:szCs w:val="24"/>
          <w:lang w:eastAsia="it-IT"/>
        </w:rPr>
        <w:t>maternità</w:t>
      </w:r>
      <w:r w:rsidRPr="00BE6D06">
        <w:rPr>
          <w:rFonts w:ascii="Arial" w:eastAsia="Times New Roman" w:hAnsi="Arial" w:cs="Arial"/>
          <w:color w:val="000000" w:themeColor="text1"/>
          <w:sz w:val="24"/>
          <w:szCs w:val="24"/>
          <w:lang w:eastAsia="it-IT"/>
        </w:rPr>
        <w:t> o di </w:t>
      </w:r>
      <w:r w:rsidRPr="00BE6D06">
        <w:rPr>
          <w:rFonts w:ascii="Arial" w:eastAsia="Times New Roman" w:hAnsi="Arial" w:cs="Arial"/>
          <w:b/>
          <w:bCs/>
          <w:color w:val="000000" w:themeColor="text1"/>
          <w:sz w:val="24"/>
          <w:szCs w:val="24"/>
          <w:lang w:eastAsia="it-IT"/>
        </w:rPr>
        <w:t>degenza ospedaliera</w:t>
      </w:r>
      <w:r w:rsidRPr="00BE6D06">
        <w:rPr>
          <w:rFonts w:ascii="Arial" w:eastAsia="Times New Roman" w:hAnsi="Arial" w:cs="Arial"/>
          <w:color w:val="000000" w:themeColor="text1"/>
          <w:sz w:val="24"/>
          <w:szCs w:val="24"/>
          <w:lang w:eastAsia="it-IT"/>
        </w:rPr>
        <w:t> indennizzabili, il termine rimane sospeso per l’intero periodo e riprende poi a decorrere per la parte residua. I 68 giorni decorrono, invece, dalla data di cessazione del periodo di maternità o di degenza ospedaliera indennizzati, se l'evento accade nel corso del rapporto di lavoro poi cessato e si protrae oltre.</w:t>
      </w:r>
    </w:p>
    <w:p w:rsidR="000C17E4" w:rsidRPr="00BE6D06" w:rsidRDefault="000C17E4" w:rsidP="000C17E4">
      <w:pPr>
        <w:shd w:val="clear" w:color="auto" w:fill="FFFFFF"/>
        <w:spacing w:after="138" w:line="240" w:lineRule="auto"/>
        <w:rPr>
          <w:rFonts w:ascii="Arial" w:eastAsia="Times New Roman" w:hAnsi="Arial" w:cs="Arial"/>
          <w:b/>
          <w:color w:val="000000" w:themeColor="text1"/>
          <w:sz w:val="24"/>
          <w:szCs w:val="24"/>
          <w:lang w:eastAsia="it-IT"/>
        </w:rPr>
      </w:pPr>
      <w:r w:rsidRPr="00BE6D06">
        <w:rPr>
          <w:rFonts w:ascii="Arial" w:eastAsia="Times New Roman" w:hAnsi="Arial" w:cs="Arial"/>
          <w:b/>
          <w:color w:val="000000" w:themeColor="text1"/>
          <w:sz w:val="24"/>
          <w:szCs w:val="24"/>
          <w:lang w:eastAsia="it-IT"/>
        </w:rPr>
        <w:t>INDENNITA’ DISOCCUPAZIONE AGRICOLA</w:t>
      </w:r>
    </w:p>
    <w:p w:rsidR="000C17E4" w:rsidRPr="00BE6D06" w:rsidRDefault="000C17E4" w:rsidP="000C17E4">
      <w:pPr>
        <w:shd w:val="clear" w:color="auto" w:fill="FFFFFF"/>
        <w:spacing w:after="138" w:line="240" w:lineRule="auto"/>
        <w:rPr>
          <w:rFonts w:ascii="Arial" w:hAnsi="Arial" w:cs="Arial"/>
          <w:color w:val="000000" w:themeColor="text1"/>
          <w:sz w:val="24"/>
          <w:szCs w:val="24"/>
          <w:shd w:val="clear" w:color="auto" w:fill="FFFFFF"/>
        </w:rPr>
      </w:pPr>
      <w:r w:rsidRPr="00BE6D06">
        <w:rPr>
          <w:rFonts w:ascii="Arial" w:hAnsi="Arial" w:cs="Arial"/>
          <w:color w:val="000000" w:themeColor="text1"/>
          <w:sz w:val="24"/>
          <w:szCs w:val="24"/>
          <w:shd w:val="clear" w:color="auto" w:fill="FFFFFF"/>
        </w:rPr>
        <w:t>L'indennità di </w:t>
      </w:r>
      <w:r w:rsidRPr="00BE6D06">
        <w:rPr>
          <w:rFonts w:ascii="Arial" w:hAnsi="Arial" w:cs="Arial"/>
          <w:b/>
          <w:bCs/>
          <w:color w:val="000000" w:themeColor="text1"/>
          <w:sz w:val="24"/>
          <w:szCs w:val="24"/>
          <w:shd w:val="clear" w:color="auto" w:fill="FFFFFF"/>
        </w:rPr>
        <w:t>disoccupazione agricola</w:t>
      </w:r>
      <w:r w:rsidRPr="00BE6D06">
        <w:rPr>
          <w:rFonts w:ascii="Arial" w:hAnsi="Arial" w:cs="Arial"/>
          <w:color w:val="000000" w:themeColor="text1"/>
          <w:sz w:val="24"/>
          <w:szCs w:val="24"/>
          <w:shd w:val="clear" w:color="auto" w:fill="FFFFFF"/>
        </w:rPr>
        <w:t> è una prestazione economica a cui hanno diritto i </w:t>
      </w:r>
      <w:r w:rsidRPr="00BE6D06">
        <w:rPr>
          <w:rFonts w:ascii="Arial" w:hAnsi="Arial" w:cs="Arial"/>
          <w:b/>
          <w:bCs/>
          <w:color w:val="000000" w:themeColor="text1"/>
          <w:sz w:val="24"/>
          <w:szCs w:val="24"/>
          <w:shd w:val="clear" w:color="auto" w:fill="FFFFFF"/>
        </w:rPr>
        <w:t>lavoratori agricoli dipendenti </w:t>
      </w:r>
      <w:r w:rsidRPr="00BE6D06">
        <w:rPr>
          <w:rFonts w:ascii="Arial" w:hAnsi="Arial" w:cs="Arial"/>
          <w:color w:val="000000" w:themeColor="text1"/>
          <w:sz w:val="24"/>
          <w:szCs w:val="24"/>
          <w:shd w:val="clear" w:color="auto" w:fill="FFFFFF"/>
        </w:rPr>
        <w:t>e le </w:t>
      </w:r>
      <w:r w:rsidRPr="00BE6D06">
        <w:rPr>
          <w:rFonts w:ascii="Arial" w:hAnsi="Arial" w:cs="Arial"/>
          <w:b/>
          <w:bCs/>
          <w:color w:val="000000" w:themeColor="text1"/>
          <w:sz w:val="24"/>
          <w:szCs w:val="24"/>
          <w:shd w:val="clear" w:color="auto" w:fill="FFFFFF"/>
        </w:rPr>
        <w:t>figure equiparate</w:t>
      </w:r>
      <w:r w:rsidRPr="00BE6D06">
        <w:rPr>
          <w:rFonts w:ascii="Arial" w:hAnsi="Arial" w:cs="Arial"/>
          <w:color w:val="000000" w:themeColor="text1"/>
          <w:sz w:val="24"/>
          <w:szCs w:val="24"/>
          <w:shd w:val="clear" w:color="auto" w:fill="FFFFFF"/>
        </w:rPr>
        <w:t>.</w:t>
      </w:r>
    </w:p>
    <w:p w:rsidR="000C17E4" w:rsidRPr="00BE6D06" w:rsidRDefault="000C17E4" w:rsidP="000C17E4">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 prestazione </w:t>
      </w:r>
      <w:r w:rsidRPr="00BE6D06">
        <w:rPr>
          <w:rFonts w:ascii="Arial" w:eastAsia="Times New Roman" w:hAnsi="Arial" w:cs="Arial"/>
          <w:b/>
          <w:bCs/>
          <w:color w:val="000000" w:themeColor="text1"/>
          <w:sz w:val="24"/>
          <w:szCs w:val="24"/>
          <w:lang w:eastAsia="it-IT"/>
        </w:rPr>
        <w:t>spetta a</w:t>
      </w:r>
      <w:r w:rsidRPr="00BE6D06">
        <w:rPr>
          <w:rFonts w:ascii="Arial" w:eastAsia="Times New Roman" w:hAnsi="Arial" w:cs="Arial"/>
          <w:color w:val="000000" w:themeColor="text1"/>
          <w:sz w:val="24"/>
          <w:szCs w:val="24"/>
          <w:lang w:eastAsia="it-IT"/>
        </w:rPr>
        <w:t>:</w:t>
      </w:r>
    </w:p>
    <w:p w:rsidR="000C17E4" w:rsidRPr="00BE6D06" w:rsidRDefault="000C17E4" w:rsidP="000C17E4">
      <w:pPr>
        <w:numPr>
          <w:ilvl w:val="0"/>
          <w:numId w:val="13"/>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operai agricoli a tempo determinato iscritti negli elenchi nominativi dei lavoratori agricoli dipendenti;</w:t>
      </w:r>
    </w:p>
    <w:p w:rsidR="000C17E4" w:rsidRPr="00BE6D06" w:rsidRDefault="000C17E4" w:rsidP="000C17E4">
      <w:pPr>
        <w:numPr>
          <w:ilvl w:val="0"/>
          <w:numId w:val="13"/>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operai agricoli a tempo indeterminato che vengono assunti o licenziati nel corso dell’anno civile, dando luogo, così, a eventuali periodi di mancata occupazione al di fuori del contratto di lavoro;</w:t>
      </w:r>
    </w:p>
    <w:p w:rsidR="000C17E4" w:rsidRPr="00BE6D06" w:rsidRDefault="000C17E4" w:rsidP="000C17E4">
      <w:pPr>
        <w:numPr>
          <w:ilvl w:val="0"/>
          <w:numId w:val="13"/>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piccoli coloni;</w:t>
      </w:r>
    </w:p>
    <w:p w:rsidR="000C17E4" w:rsidRPr="00BE6D06" w:rsidRDefault="000C17E4" w:rsidP="000C17E4">
      <w:pPr>
        <w:numPr>
          <w:ilvl w:val="0"/>
          <w:numId w:val="13"/>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compartecipanti familiari;</w:t>
      </w:r>
    </w:p>
    <w:p w:rsidR="000C17E4" w:rsidRPr="00BE6D06" w:rsidRDefault="000C17E4" w:rsidP="000C17E4">
      <w:pPr>
        <w:numPr>
          <w:ilvl w:val="0"/>
          <w:numId w:val="13"/>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piccoli coltivatori diretti che integrano fino a 51 le giornate di iscrizione negli elenchi nominativi mediante versamenti volontari.</w:t>
      </w:r>
    </w:p>
    <w:p w:rsidR="000C17E4" w:rsidRPr="00BE6D06" w:rsidRDefault="000C17E4" w:rsidP="000C17E4">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b/>
          <w:bCs/>
          <w:color w:val="000000" w:themeColor="text1"/>
          <w:sz w:val="24"/>
          <w:szCs w:val="24"/>
          <w:lang w:eastAsia="it-IT"/>
        </w:rPr>
        <w:t>Non hanno</w:t>
      </w:r>
      <w:r w:rsidRPr="00BE6D06">
        <w:rPr>
          <w:rFonts w:ascii="Arial" w:eastAsia="Times New Roman" w:hAnsi="Arial" w:cs="Arial"/>
          <w:color w:val="000000" w:themeColor="text1"/>
          <w:sz w:val="24"/>
          <w:szCs w:val="24"/>
          <w:lang w:eastAsia="it-IT"/>
        </w:rPr>
        <w:t> </w:t>
      </w:r>
      <w:r w:rsidRPr="00BE6D06">
        <w:rPr>
          <w:rFonts w:ascii="Arial" w:eastAsia="Times New Roman" w:hAnsi="Arial" w:cs="Arial"/>
          <w:b/>
          <w:bCs/>
          <w:color w:val="000000" w:themeColor="text1"/>
          <w:sz w:val="24"/>
          <w:szCs w:val="24"/>
          <w:lang w:eastAsia="it-IT"/>
        </w:rPr>
        <w:t>diritto</w:t>
      </w:r>
      <w:r w:rsidRPr="00BE6D06">
        <w:rPr>
          <w:rFonts w:ascii="Arial" w:eastAsia="Times New Roman" w:hAnsi="Arial" w:cs="Arial"/>
          <w:color w:val="000000" w:themeColor="text1"/>
          <w:sz w:val="24"/>
          <w:szCs w:val="24"/>
          <w:lang w:eastAsia="it-IT"/>
        </w:rPr>
        <w:t> all'indennità:</w:t>
      </w:r>
    </w:p>
    <w:p w:rsidR="000C17E4" w:rsidRPr="00BE6D06" w:rsidRDefault="000C17E4" w:rsidP="000C17E4">
      <w:pPr>
        <w:numPr>
          <w:ilvl w:val="0"/>
          <w:numId w:val="14"/>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 lavoratori che presentano la domanda oltre il termine previsto;</w:t>
      </w:r>
    </w:p>
    <w:p w:rsidR="000C17E4" w:rsidRPr="00BE6D06" w:rsidRDefault="000C17E4" w:rsidP="000C17E4">
      <w:pPr>
        <w:numPr>
          <w:ilvl w:val="0"/>
          <w:numId w:val="14"/>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 lavoratori iscritti in una delle gestioni autonome o nella Gestione Separata per l'intero anno, o per parte dell'anno ma il numero delle giornate lavorative rientranti nel periodo di iscrizione è superiore a quelle di attività lavorativa dipendente;</w:t>
      </w:r>
    </w:p>
    <w:p w:rsidR="000C17E4" w:rsidRPr="00BE6D06" w:rsidRDefault="000C17E4" w:rsidP="000C17E4">
      <w:pPr>
        <w:numPr>
          <w:ilvl w:val="0"/>
          <w:numId w:val="14"/>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 lavoratori già titolari di pensione diretta alla data del 1° gennaio dell'anno di competenza della prestazione. Nel caso di pensionamento durante l'anno, il numero delle giornate indennizzate per disoccupazione agricola viene riproporzionato rispetto al numero di mesi antecedenti la decorrenza della pensione;</w:t>
      </w:r>
    </w:p>
    <w:p w:rsidR="000C17E4" w:rsidRPr="00BE6D06" w:rsidRDefault="000C17E4" w:rsidP="000C17E4">
      <w:pPr>
        <w:numPr>
          <w:ilvl w:val="0"/>
          <w:numId w:val="14"/>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lastRenderedPageBreak/>
        <w:t>i lavoratori che hanno svolto prevalentemente, nell'anno o nel biennio antecedente la domanda, attività di lavoro dipendente non agricolo;</w:t>
      </w:r>
    </w:p>
    <w:p w:rsidR="000C17E4" w:rsidRPr="00BE6D06" w:rsidRDefault="000C17E4" w:rsidP="000C17E4">
      <w:pPr>
        <w:numPr>
          <w:ilvl w:val="0"/>
          <w:numId w:val="14"/>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 lavoratori che si dimettono volontariamente, escluse le lavoratrici madri che si dimettono nel corso del periodo di puerperio (o lavoratori padri) e coloro che si dimettono per giusta causa;</w:t>
      </w:r>
    </w:p>
    <w:p w:rsidR="000C17E4" w:rsidRPr="00BE6D06" w:rsidRDefault="000C17E4" w:rsidP="000C17E4">
      <w:pPr>
        <w:numPr>
          <w:ilvl w:val="0"/>
          <w:numId w:val="14"/>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 lavoratori cittadini extracomunitari con permesso di soggiorno per lavoro stagionale.</w:t>
      </w:r>
    </w:p>
    <w:p w:rsidR="000C17E4" w:rsidRPr="00BE6D06" w:rsidRDefault="000C17E4" w:rsidP="000C17E4">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L'indennità spetta per un numero di giornate pari a quelle lavorate entro il limite massimo di 365 giornate annue, dalle quali si dovranno detrarre:</w:t>
      </w:r>
    </w:p>
    <w:p w:rsidR="000C17E4" w:rsidRPr="00BE6D06" w:rsidRDefault="000C17E4" w:rsidP="000C17E4">
      <w:pPr>
        <w:numPr>
          <w:ilvl w:val="0"/>
          <w:numId w:val="15"/>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le giornate di lavoro dipendente agricolo e non agricolo;</w:t>
      </w:r>
    </w:p>
    <w:p w:rsidR="000C17E4" w:rsidRPr="00BE6D06" w:rsidRDefault="000C17E4" w:rsidP="000C17E4">
      <w:pPr>
        <w:numPr>
          <w:ilvl w:val="0"/>
          <w:numId w:val="15"/>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le giornate di lavoro in proprio agricolo e non agricolo;</w:t>
      </w:r>
    </w:p>
    <w:p w:rsidR="000C17E4" w:rsidRPr="00BE6D06" w:rsidRDefault="000C17E4" w:rsidP="000C17E4">
      <w:pPr>
        <w:numPr>
          <w:ilvl w:val="0"/>
          <w:numId w:val="15"/>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le giornate indennizzate a titolo di malattia, maternità, infortunio, ecc.;</w:t>
      </w:r>
    </w:p>
    <w:p w:rsidR="000C17E4" w:rsidRPr="00BE6D06" w:rsidRDefault="000C17E4" w:rsidP="000C17E4">
      <w:pPr>
        <w:numPr>
          <w:ilvl w:val="0"/>
          <w:numId w:val="15"/>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quelle non indennizzabili, quali, per esempio, quelle successive all’espatrio definitivo.</w:t>
      </w:r>
    </w:p>
    <w:p w:rsidR="000C17E4" w:rsidRPr="00BE6D06" w:rsidRDefault="000C17E4" w:rsidP="000C17E4">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L'indennità spetta nella misura del </w:t>
      </w:r>
      <w:r w:rsidRPr="00BE6D06">
        <w:rPr>
          <w:rFonts w:ascii="Arial" w:eastAsia="Times New Roman" w:hAnsi="Arial" w:cs="Arial"/>
          <w:b/>
          <w:bCs/>
          <w:color w:val="000000" w:themeColor="text1"/>
          <w:sz w:val="24"/>
          <w:szCs w:val="24"/>
          <w:lang w:eastAsia="it-IT"/>
        </w:rPr>
        <w:t>40% della retribuzione di riferimento</w:t>
      </w:r>
      <w:r w:rsidRPr="00BE6D06">
        <w:rPr>
          <w:rFonts w:ascii="Arial" w:eastAsia="Times New Roman" w:hAnsi="Arial" w:cs="Arial"/>
          <w:color w:val="000000" w:themeColor="text1"/>
          <w:sz w:val="24"/>
          <w:szCs w:val="24"/>
          <w:lang w:eastAsia="it-IT"/>
        </w:rPr>
        <w:t>. Dall'importo spettante viene detratto il 9% dell'indennità giornaliera di disoccupazione a titolo di contributo di solidarietà. Questa trattenuta viene effettuata per un massimo di 150 giorni.</w:t>
      </w:r>
    </w:p>
    <w:p w:rsidR="000C17E4" w:rsidRPr="00BE6D06" w:rsidRDefault="000C17E4" w:rsidP="000C17E4">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Agli </w:t>
      </w:r>
      <w:r w:rsidRPr="00BE6D06">
        <w:rPr>
          <w:rFonts w:ascii="Arial" w:eastAsia="Times New Roman" w:hAnsi="Arial" w:cs="Arial"/>
          <w:b/>
          <w:bCs/>
          <w:color w:val="000000" w:themeColor="text1"/>
          <w:sz w:val="24"/>
          <w:szCs w:val="24"/>
          <w:lang w:eastAsia="it-IT"/>
        </w:rPr>
        <w:t>operai agricoli a tempo indeterminato </w:t>
      </w:r>
      <w:r w:rsidRPr="00BE6D06">
        <w:rPr>
          <w:rFonts w:ascii="Arial" w:eastAsia="Times New Roman" w:hAnsi="Arial" w:cs="Arial"/>
          <w:color w:val="000000" w:themeColor="text1"/>
          <w:sz w:val="24"/>
          <w:szCs w:val="24"/>
          <w:lang w:eastAsia="it-IT"/>
        </w:rPr>
        <w:t>l'indennità viene erogata per un importo </w:t>
      </w:r>
      <w:r w:rsidRPr="00BE6D06">
        <w:rPr>
          <w:rFonts w:ascii="Arial" w:eastAsia="Times New Roman" w:hAnsi="Arial" w:cs="Arial"/>
          <w:b/>
          <w:bCs/>
          <w:color w:val="000000" w:themeColor="text1"/>
          <w:sz w:val="24"/>
          <w:szCs w:val="24"/>
          <w:lang w:eastAsia="it-IT"/>
        </w:rPr>
        <w:t>pari al</w:t>
      </w:r>
      <w:r w:rsidRPr="00BE6D06">
        <w:rPr>
          <w:rFonts w:ascii="Arial" w:eastAsia="Times New Roman" w:hAnsi="Arial" w:cs="Arial"/>
          <w:color w:val="000000" w:themeColor="text1"/>
          <w:sz w:val="24"/>
          <w:szCs w:val="24"/>
          <w:lang w:eastAsia="it-IT"/>
        </w:rPr>
        <w:t> </w:t>
      </w:r>
      <w:r w:rsidRPr="00BE6D06">
        <w:rPr>
          <w:rFonts w:ascii="Arial" w:eastAsia="Times New Roman" w:hAnsi="Arial" w:cs="Arial"/>
          <w:b/>
          <w:bCs/>
          <w:color w:val="000000" w:themeColor="text1"/>
          <w:sz w:val="24"/>
          <w:szCs w:val="24"/>
          <w:lang w:eastAsia="it-IT"/>
        </w:rPr>
        <w:t>30%</w:t>
      </w:r>
      <w:r w:rsidRPr="00BE6D06">
        <w:rPr>
          <w:rFonts w:ascii="Arial" w:eastAsia="Times New Roman" w:hAnsi="Arial" w:cs="Arial"/>
          <w:color w:val="000000" w:themeColor="text1"/>
          <w:sz w:val="24"/>
          <w:szCs w:val="24"/>
          <w:lang w:eastAsia="it-IT"/>
        </w:rPr>
        <w:t> della retribuzione effettiva. Non è applicata la trattenuta per contributo di solidarietà.</w:t>
      </w:r>
    </w:p>
    <w:p w:rsidR="000C17E4" w:rsidRPr="00BE6D06" w:rsidRDefault="000C17E4" w:rsidP="000C17E4">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L'indennità viene </w:t>
      </w:r>
      <w:r w:rsidRPr="00BE6D06">
        <w:rPr>
          <w:rFonts w:ascii="Arial" w:eastAsia="Times New Roman" w:hAnsi="Arial" w:cs="Arial"/>
          <w:b/>
          <w:bCs/>
          <w:color w:val="000000" w:themeColor="text1"/>
          <w:sz w:val="24"/>
          <w:szCs w:val="24"/>
          <w:lang w:eastAsia="it-IT"/>
        </w:rPr>
        <w:t>pagata direttamente dall'INPS in un'unica soluzione</w:t>
      </w:r>
      <w:r w:rsidRPr="00BE6D06">
        <w:rPr>
          <w:rFonts w:ascii="Arial" w:eastAsia="Times New Roman" w:hAnsi="Arial" w:cs="Arial"/>
          <w:color w:val="000000" w:themeColor="text1"/>
          <w:sz w:val="24"/>
          <w:szCs w:val="24"/>
          <w:lang w:eastAsia="it-IT"/>
        </w:rPr>
        <w:t>.</w:t>
      </w:r>
    </w:p>
    <w:p w:rsidR="000C17E4" w:rsidRPr="00BE6D06" w:rsidRDefault="000C17E4" w:rsidP="000C17E4">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Il pagamento dell'indennità di disoccupazione agricola determina automaticamente l'accredito di contribuzione figurativa , calcolata detraendo dal parametro 270 (pari all'anno intero ai fini pensionistici), le giornate lavorate e quelle già indennizzate ad altro titolo. Le giornate accreditate figurativamente sono utili ai fini del diritto e della misura delle pensioni di vecchiaia, di invalidità e ai superstiti e solo della misura della pensione anticipata.</w:t>
      </w:r>
    </w:p>
    <w:p w:rsidR="000C17E4" w:rsidRPr="00BE6D06" w:rsidRDefault="000C17E4" w:rsidP="000C17E4">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Per coloro che, nell'anno di competenza della prestazione, sono iscritti negli elenchi nominativi per almeno 101 giornate o abbiano svolto attività lavorativa dipendente agricola ed eventualmente non agricola per più di 150 giorni, le prime 90 giornate di accredito figurativo sono valide anche ai fini del diritto alla pensione anticipata.</w:t>
      </w:r>
    </w:p>
    <w:p w:rsidR="000C17E4" w:rsidRPr="00BE6D06" w:rsidRDefault="000C17E4" w:rsidP="000C17E4">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L'interessato, contestualmente alla domanda di indennità di disoccupazione agricola, può richiedere l'</w:t>
      </w:r>
      <w:r w:rsidRPr="00BE6D06">
        <w:rPr>
          <w:rFonts w:ascii="Arial" w:eastAsia="Times New Roman" w:hAnsi="Arial" w:cs="Arial"/>
          <w:b/>
          <w:bCs/>
          <w:color w:val="000000" w:themeColor="text1"/>
          <w:sz w:val="24"/>
          <w:szCs w:val="24"/>
          <w:lang w:eastAsia="it-IT"/>
        </w:rPr>
        <w:t>ANF</w:t>
      </w:r>
      <w:r w:rsidRPr="00BE6D06">
        <w:rPr>
          <w:rFonts w:ascii="Arial" w:eastAsia="Times New Roman" w:hAnsi="Arial" w:cs="Arial"/>
          <w:color w:val="000000" w:themeColor="text1"/>
          <w:sz w:val="24"/>
          <w:szCs w:val="24"/>
          <w:lang w:eastAsia="it-IT"/>
        </w:rPr>
        <w:t> (</w:t>
      </w:r>
      <w:hyperlink r:id="rId12" w:history="1">
        <w:r w:rsidRPr="00BE6D06">
          <w:rPr>
            <w:rFonts w:ascii="Arial" w:eastAsia="Times New Roman" w:hAnsi="Arial" w:cs="Arial"/>
            <w:color w:val="000000" w:themeColor="text1"/>
            <w:sz w:val="24"/>
            <w:szCs w:val="24"/>
            <w:lang w:eastAsia="it-IT"/>
          </w:rPr>
          <w:t>Assegno al Nucleo Familiare</w:t>
        </w:r>
      </w:hyperlink>
      <w:r w:rsidRPr="00BE6D06">
        <w:rPr>
          <w:rFonts w:ascii="Arial" w:eastAsia="Times New Roman" w:hAnsi="Arial" w:cs="Arial"/>
          <w:color w:val="000000" w:themeColor="text1"/>
          <w:sz w:val="24"/>
          <w:szCs w:val="24"/>
          <w:lang w:eastAsia="it-IT"/>
        </w:rPr>
        <w:t>) </w:t>
      </w:r>
      <w:r w:rsidRPr="00BE6D06">
        <w:rPr>
          <w:rFonts w:ascii="Arial" w:eastAsia="Times New Roman" w:hAnsi="Arial" w:cs="Arial"/>
          <w:b/>
          <w:bCs/>
          <w:color w:val="000000" w:themeColor="text1"/>
          <w:sz w:val="24"/>
          <w:szCs w:val="24"/>
          <w:lang w:eastAsia="it-IT"/>
        </w:rPr>
        <w:t>entro </w:t>
      </w:r>
      <w:r w:rsidRPr="00BE6D06">
        <w:rPr>
          <w:rFonts w:ascii="Arial" w:eastAsia="Times New Roman" w:hAnsi="Arial" w:cs="Arial"/>
          <w:color w:val="000000" w:themeColor="text1"/>
          <w:sz w:val="24"/>
          <w:szCs w:val="24"/>
          <w:lang w:eastAsia="it-IT"/>
        </w:rPr>
        <w:t>il limite della prescrizione retroattiva di </w:t>
      </w:r>
      <w:r w:rsidRPr="00BE6D06">
        <w:rPr>
          <w:rFonts w:ascii="Arial" w:eastAsia="Times New Roman" w:hAnsi="Arial" w:cs="Arial"/>
          <w:b/>
          <w:bCs/>
          <w:color w:val="000000" w:themeColor="text1"/>
          <w:sz w:val="24"/>
          <w:szCs w:val="24"/>
          <w:lang w:eastAsia="it-IT"/>
        </w:rPr>
        <w:t>cinque anni</w:t>
      </w:r>
      <w:r w:rsidRPr="00BE6D06">
        <w:rPr>
          <w:rFonts w:ascii="Arial" w:eastAsia="Times New Roman" w:hAnsi="Arial" w:cs="Arial"/>
          <w:color w:val="000000" w:themeColor="text1"/>
          <w:sz w:val="24"/>
          <w:szCs w:val="24"/>
          <w:lang w:eastAsia="it-IT"/>
        </w:rPr>
        <w:t>. I requisiti relativi al reddito e alla composizione del nucleo familiare sono gli stessi previsti per la generalità dei lavoratori dipendenti.</w:t>
      </w:r>
    </w:p>
    <w:p w:rsidR="000C17E4" w:rsidRPr="00BE6D06" w:rsidRDefault="000C17E4" w:rsidP="000C17E4">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L'INPS eroga l'assegno per il nucleo familiare sull'indennità di disoccupazione spettante e, limitatamente agli </w:t>
      </w:r>
      <w:r w:rsidRPr="00BE6D06">
        <w:rPr>
          <w:rFonts w:ascii="Arial" w:eastAsia="Times New Roman" w:hAnsi="Arial" w:cs="Arial"/>
          <w:b/>
          <w:bCs/>
          <w:color w:val="000000" w:themeColor="text1"/>
          <w:sz w:val="24"/>
          <w:szCs w:val="24"/>
          <w:lang w:eastAsia="it-IT"/>
        </w:rPr>
        <w:t>operai agricoli a tempo determinato</w:t>
      </w:r>
      <w:r w:rsidRPr="00BE6D06">
        <w:rPr>
          <w:rFonts w:ascii="Arial" w:eastAsia="Times New Roman" w:hAnsi="Arial" w:cs="Arial"/>
          <w:color w:val="000000" w:themeColor="text1"/>
          <w:sz w:val="24"/>
          <w:szCs w:val="24"/>
          <w:lang w:eastAsia="it-IT"/>
        </w:rPr>
        <w:t>, sull'attività lavorativa dipendente prestata nel settore agricolo. La percezione dell'assegno è legata alla durata dell'attività lavorativa.</w:t>
      </w:r>
    </w:p>
    <w:p w:rsidR="000C17E4" w:rsidRPr="00BE6D06" w:rsidRDefault="000C17E4" w:rsidP="000C17E4">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 xml:space="preserve">Agli operai agricoli a tempo determinato che svolgono nell'anno solare meno di 101 giornate di lavoro agricolo, l'assegno al nucleo familiare compete per le giornate </w:t>
      </w:r>
      <w:r w:rsidRPr="00BE6D06">
        <w:rPr>
          <w:rFonts w:ascii="Arial" w:eastAsia="Times New Roman" w:hAnsi="Arial" w:cs="Arial"/>
          <w:color w:val="000000" w:themeColor="text1"/>
          <w:sz w:val="24"/>
          <w:szCs w:val="24"/>
          <w:lang w:eastAsia="it-IT"/>
        </w:rPr>
        <w:lastRenderedPageBreak/>
        <w:t>effettivamente lavorate, maggiorate della percentuale delle giornate spettanti a titolo di ferie e festività (13,78%) e per tutte le giornate di disoccupazione coperte da contribuzione figurativa , detraendo dal parametro 270 le giornate lavorate e quelle indennizzate ad altro titolo fino a un massimo di 180 giorni.</w:t>
      </w:r>
    </w:p>
    <w:p w:rsidR="000C17E4" w:rsidRPr="00BE6D06" w:rsidRDefault="000C17E4" w:rsidP="000C17E4">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Agli operai agricoli a tempo determinato che svolgono nell'anno solare un numero pari o maggiore alle 101 giornate di lavoro agricolo, l'assegno al nucleo familiare compete per l'intero anno (312 giorni) sull'attività lavorativa.</w:t>
      </w:r>
    </w:p>
    <w:p w:rsidR="000C17E4" w:rsidRPr="00BE6D06" w:rsidRDefault="000C17E4" w:rsidP="000C17E4">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L'ANF compete anche per le giornate di inattività, causata da infortunio o malattia professionale, malattia, gravidanza e puerperio , a condizione che il lavoratore agricolo:</w:t>
      </w:r>
    </w:p>
    <w:p w:rsidR="000C17E4" w:rsidRPr="00BE6D06" w:rsidRDefault="000C17E4" w:rsidP="000C17E4">
      <w:pPr>
        <w:numPr>
          <w:ilvl w:val="0"/>
          <w:numId w:val="16"/>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presenti la domanda tramite mod. AF4/AGR/SPEC (</w:t>
      </w:r>
      <w:hyperlink r:id="rId13" w:tooltip="Consulta il modulo" w:history="1">
        <w:r w:rsidRPr="00BE6D06">
          <w:rPr>
            <w:rFonts w:ascii="Arial" w:eastAsia="Times New Roman" w:hAnsi="Arial" w:cs="Arial"/>
            <w:color w:val="000000" w:themeColor="text1"/>
            <w:sz w:val="24"/>
            <w:szCs w:val="24"/>
            <w:lang w:eastAsia="it-IT"/>
          </w:rPr>
          <w:t>SR15</w:t>
        </w:r>
      </w:hyperlink>
      <w:r w:rsidRPr="00BE6D06">
        <w:rPr>
          <w:rFonts w:ascii="Arial" w:eastAsia="Times New Roman" w:hAnsi="Arial" w:cs="Arial"/>
          <w:color w:val="000000" w:themeColor="text1"/>
          <w:sz w:val="24"/>
          <w:szCs w:val="24"/>
          <w:lang w:eastAsia="it-IT"/>
        </w:rPr>
        <w:t>);</w:t>
      </w:r>
    </w:p>
    <w:p w:rsidR="000C17E4" w:rsidRPr="00BE6D06" w:rsidRDefault="000C17E4" w:rsidP="000C17E4">
      <w:pPr>
        <w:numPr>
          <w:ilvl w:val="0"/>
          <w:numId w:val="16"/>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sia iscritto o abbia titolo all'iscrizione negli elenchi agricoli per un numero di giornate non inferiori a 51;</w:t>
      </w:r>
    </w:p>
    <w:p w:rsidR="000C17E4" w:rsidRPr="00BE6D06" w:rsidRDefault="000C17E4" w:rsidP="000C17E4">
      <w:pPr>
        <w:numPr>
          <w:ilvl w:val="0"/>
          <w:numId w:val="16"/>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abbia lavorato in agricoltura per almeno 6 giorni nei 30 giorni precedenti il verificarsi dell'evento.</w:t>
      </w:r>
    </w:p>
    <w:p w:rsidR="000C17E4" w:rsidRPr="00BE6D06" w:rsidRDefault="000C17E4" w:rsidP="000C17E4">
      <w:pPr>
        <w:shd w:val="clear" w:color="auto" w:fill="FFFFFF"/>
        <w:spacing w:after="138"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Sussistendo le precedenti condizioni, la durata dell'erogazione sarà:</w:t>
      </w:r>
    </w:p>
    <w:p w:rsidR="000C17E4" w:rsidRPr="00BE6D06" w:rsidRDefault="000C17E4" w:rsidP="000C17E4">
      <w:pPr>
        <w:numPr>
          <w:ilvl w:val="0"/>
          <w:numId w:val="17"/>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per tutto il periodo di inabilità temporanea assoluta riconosciuta dall'INAIL, fino a un massimo di tre mesi, nel caso di infortunio e malattia professionale;</w:t>
      </w:r>
    </w:p>
    <w:p w:rsidR="000C17E4" w:rsidRPr="00BE6D06" w:rsidRDefault="000C17E4" w:rsidP="000C17E4">
      <w:pPr>
        <w:numPr>
          <w:ilvl w:val="0"/>
          <w:numId w:val="17"/>
        </w:num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per tutto il periodo per il quale viene corrisposta l'indennità di malattia, nel caso di malattia;</w:t>
      </w:r>
    </w:p>
    <w:p w:rsidR="000C17E4" w:rsidRPr="00BE6D06" w:rsidRDefault="000C17E4" w:rsidP="000C17E4">
      <w:pPr>
        <w:numPr>
          <w:ilvl w:val="0"/>
          <w:numId w:val="17"/>
        </w:numPr>
        <w:shd w:val="clear" w:color="auto" w:fill="FFFFFF"/>
        <w:spacing w:before="100" w:beforeAutospacing="1" w:after="100" w:afterAutospacing="1" w:line="385" w:lineRule="atLeast"/>
        <w:rPr>
          <w:rFonts w:ascii="Arial" w:eastAsia="Times New Roman" w:hAnsi="Arial" w:cs="Arial"/>
          <w:b/>
          <w:color w:val="000000" w:themeColor="text1"/>
          <w:sz w:val="24"/>
          <w:szCs w:val="24"/>
          <w:lang w:eastAsia="it-IT"/>
        </w:rPr>
      </w:pPr>
      <w:r w:rsidRPr="00BE6D06">
        <w:rPr>
          <w:rFonts w:ascii="Arial" w:eastAsia="Times New Roman" w:hAnsi="Arial" w:cs="Arial"/>
          <w:color w:val="000000" w:themeColor="text1"/>
          <w:sz w:val="24"/>
          <w:szCs w:val="24"/>
          <w:lang w:eastAsia="it-IT"/>
        </w:rPr>
        <w:t>limitata al periodo di assenza obbligatoria dal lavoro stabilito dalla legge, nel caso di gravidanza e puerperio .</w:t>
      </w:r>
    </w:p>
    <w:p w:rsidR="00D97768" w:rsidRPr="00BE6D06" w:rsidRDefault="00D97768" w:rsidP="00D97768">
      <w:p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b/>
          <w:color w:val="000000" w:themeColor="text1"/>
          <w:sz w:val="24"/>
          <w:szCs w:val="24"/>
          <w:lang w:eastAsia="it-IT"/>
        </w:rPr>
        <w:t>MISURE SOSTEGNO REDDITO IN COSTANZA DI LAVORO</w:t>
      </w:r>
    </w:p>
    <w:p w:rsidR="000C17E4" w:rsidRPr="00BE6D06" w:rsidRDefault="007A1670" w:rsidP="000C17E4">
      <w:pPr>
        <w:shd w:val="clear" w:color="auto" w:fill="FFFFFF"/>
        <w:spacing w:before="100" w:beforeAutospacing="1" w:after="100" w:afterAutospacing="1" w:line="385" w:lineRule="atLeast"/>
        <w:rPr>
          <w:rFonts w:ascii="Arial" w:eastAsia="Times New Roman" w:hAnsi="Arial" w:cs="Arial"/>
          <w:b/>
          <w:i/>
          <w:color w:val="000000" w:themeColor="text1"/>
          <w:sz w:val="24"/>
          <w:szCs w:val="24"/>
          <w:lang w:eastAsia="it-IT"/>
        </w:rPr>
      </w:pPr>
      <w:r w:rsidRPr="00BE6D06">
        <w:rPr>
          <w:rFonts w:ascii="Arial" w:eastAsia="Times New Roman" w:hAnsi="Arial" w:cs="Arial"/>
          <w:b/>
          <w:i/>
          <w:color w:val="000000" w:themeColor="text1"/>
          <w:sz w:val="24"/>
          <w:szCs w:val="24"/>
          <w:lang w:eastAsia="it-IT"/>
        </w:rPr>
        <w:t>CASSA INTEGRAZIONE GUADAGNI</w:t>
      </w:r>
    </w:p>
    <w:p w:rsidR="00D2359D" w:rsidRPr="00BE6D06" w:rsidRDefault="00D2359D" w:rsidP="000C17E4">
      <w:pPr>
        <w:shd w:val="clear" w:color="auto" w:fill="FFFFFF"/>
        <w:spacing w:before="100" w:beforeAutospacing="1" w:after="100" w:afterAutospacing="1" w:line="385" w:lineRule="atLeast"/>
        <w:rPr>
          <w:rFonts w:ascii="Arial" w:hAnsi="Arial" w:cs="Arial"/>
          <w:color w:val="000000" w:themeColor="text1"/>
          <w:sz w:val="24"/>
          <w:szCs w:val="24"/>
          <w:shd w:val="clear" w:color="auto" w:fill="FFFFFF"/>
        </w:rPr>
      </w:pPr>
      <w:r w:rsidRPr="00BE6D06">
        <w:rPr>
          <w:rFonts w:ascii="Arial" w:hAnsi="Arial" w:cs="Arial"/>
          <w:color w:val="000000" w:themeColor="text1"/>
          <w:sz w:val="24"/>
          <w:szCs w:val="24"/>
          <w:shd w:val="clear" w:color="auto" w:fill="FFFFFF"/>
        </w:rPr>
        <w:t>La Cassa Integrazione Guadagni Ordinaria (CIGO) è un istituto il cui scopo è quello di rispondere a </w:t>
      </w:r>
      <w:r w:rsidRPr="00BE6D06">
        <w:rPr>
          <w:rFonts w:ascii="Arial" w:hAnsi="Arial" w:cs="Arial"/>
          <w:b/>
          <w:bCs/>
          <w:color w:val="000000" w:themeColor="text1"/>
          <w:sz w:val="24"/>
          <w:szCs w:val="24"/>
          <w:bdr w:val="none" w:sz="0" w:space="0" w:color="auto" w:frame="1"/>
          <w:shd w:val="clear" w:color="auto" w:fill="FFFFFF"/>
        </w:rPr>
        <w:t>crisi di breve durata e di natura transitoria</w:t>
      </w:r>
      <w:r w:rsidRPr="00BE6D06">
        <w:rPr>
          <w:rFonts w:ascii="Arial" w:hAnsi="Arial" w:cs="Arial"/>
          <w:color w:val="000000" w:themeColor="text1"/>
          <w:sz w:val="24"/>
          <w:szCs w:val="24"/>
          <w:shd w:val="clear" w:color="auto" w:fill="FFFFFF"/>
        </w:rPr>
        <w:t>.</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FFFFF"/>
        </w:rPr>
        <w:t>Le situazioni aziendali che possono determinare la CIGO devono essere causate da eventi transitori non imputabili all’imprenditore o ai lavoratori, come ad es. crisi temporanee di mercato, blocchi di materie prime, divieti di esportazione, terremoti, incendi, furti di materiale, ecc.</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FFFFF"/>
        </w:rPr>
        <w:t>In presenza di queste situazioni, il datore di lavoro sospende il personale (o una parte dello stesso) dalla prestazione lavorativa oppure ne riduce il numero di ore lavorate.</w:t>
      </w:r>
    </w:p>
    <w:p w:rsidR="00D2359D" w:rsidRPr="00BE6D06" w:rsidRDefault="00D2359D" w:rsidP="000C17E4">
      <w:pPr>
        <w:shd w:val="clear" w:color="auto" w:fill="FFFFFF"/>
        <w:spacing w:before="100" w:beforeAutospacing="1" w:after="100" w:afterAutospacing="1" w:line="385" w:lineRule="atLeast"/>
        <w:rPr>
          <w:rFonts w:ascii="Arial" w:hAnsi="Arial" w:cs="Arial"/>
          <w:color w:val="000000" w:themeColor="text1"/>
          <w:sz w:val="24"/>
          <w:szCs w:val="24"/>
          <w:shd w:val="clear" w:color="auto" w:fill="FFFFFF"/>
        </w:rPr>
      </w:pPr>
      <w:r w:rsidRPr="00BE6D06">
        <w:rPr>
          <w:rFonts w:ascii="Arial" w:hAnsi="Arial" w:cs="Arial"/>
          <w:color w:val="000000" w:themeColor="text1"/>
          <w:sz w:val="24"/>
          <w:szCs w:val="24"/>
          <w:shd w:val="clear" w:color="auto" w:fill="FFFFFF"/>
        </w:rPr>
        <w:t>La condizione fondamentale che deve sussistere per la richiesta della CIGO è che non vi sia alcun dubbio circa la possibilità effettiva di ripresa dell’attività produttiva.</w:t>
      </w:r>
    </w:p>
    <w:p w:rsidR="00D2359D" w:rsidRPr="00BE6D06" w:rsidRDefault="00D2359D" w:rsidP="000C17E4">
      <w:pPr>
        <w:shd w:val="clear" w:color="auto" w:fill="FFFFFF"/>
        <w:spacing w:before="100" w:beforeAutospacing="1" w:after="100" w:afterAutospacing="1" w:line="385" w:lineRule="atLeast"/>
        <w:rPr>
          <w:rFonts w:ascii="Arial" w:eastAsia="Times New Roman" w:hAnsi="Arial" w:cs="Arial"/>
          <w:b/>
          <w:i/>
          <w:color w:val="000000" w:themeColor="text1"/>
          <w:sz w:val="24"/>
          <w:szCs w:val="24"/>
          <w:lang w:eastAsia="it-IT"/>
        </w:rPr>
      </w:pP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La </w:t>
      </w:r>
      <w:r w:rsidRPr="00BE6D06">
        <w:rPr>
          <w:rStyle w:val="Enfasigrassetto"/>
          <w:rFonts w:ascii="Arial" w:hAnsi="Arial" w:cs="Arial"/>
          <w:color w:val="000000" w:themeColor="text1"/>
        </w:rPr>
        <w:t>Cassa Integrazione Guadagni</w:t>
      </w:r>
      <w:r w:rsidRPr="00BE6D06">
        <w:rPr>
          <w:rFonts w:ascii="Arial" w:hAnsi="Arial" w:cs="Arial"/>
          <w:color w:val="000000" w:themeColor="text1"/>
        </w:rPr>
        <w:t> (CIG) è un ammortizzatore sociale, fruito in costanza di rapporto di lavoro, finalizzato a sostenere economicamente il salario dei lavoratori di imprese che si trovano in determinate situazioni di difficoltà, a fronte delle quali richiedono una</w:t>
      </w:r>
      <w:r w:rsidRPr="00BE6D06">
        <w:rPr>
          <w:rStyle w:val="Enfasigrassetto"/>
          <w:rFonts w:ascii="Arial" w:hAnsi="Arial" w:cs="Arial"/>
          <w:color w:val="000000" w:themeColor="text1"/>
        </w:rPr>
        <w:t> riduzione </w:t>
      </w:r>
      <w:r w:rsidRPr="00BE6D06">
        <w:rPr>
          <w:rFonts w:ascii="Arial" w:hAnsi="Arial" w:cs="Arial"/>
          <w:color w:val="000000" w:themeColor="text1"/>
        </w:rPr>
        <w:t>o una </w:t>
      </w:r>
      <w:r w:rsidRPr="00BE6D06">
        <w:rPr>
          <w:rStyle w:val="Enfasigrassetto"/>
          <w:rFonts w:ascii="Arial" w:hAnsi="Arial" w:cs="Arial"/>
          <w:color w:val="000000" w:themeColor="text1"/>
        </w:rPr>
        <w:t>sospensione del rapporto di lavoro</w:t>
      </w:r>
      <w:r w:rsidRPr="00BE6D06">
        <w:rPr>
          <w:rFonts w:ascii="Arial" w:hAnsi="Arial" w:cs="Arial"/>
          <w:color w:val="000000" w:themeColor="text1"/>
        </w:rPr>
        <w:t>. </w:t>
      </w:r>
      <w:r w:rsidRPr="00BE6D06">
        <w:rPr>
          <w:rFonts w:ascii="Arial" w:hAnsi="Arial" w:cs="Arial"/>
          <w:color w:val="000000" w:themeColor="text1"/>
        </w:rPr>
        <w:br/>
      </w:r>
      <w:r w:rsidRPr="00BE6D06">
        <w:rPr>
          <w:rFonts w:ascii="Arial" w:hAnsi="Arial" w:cs="Arial"/>
          <w:color w:val="000000" w:themeColor="text1"/>
        </w:rPr>
        <w:br/>
        <w:t>In attuazione della delega contenuta nella Legge n.183/2014, il </w:t>
      </w:r>
      <w:r w:rsidR="00343222" w:rsidRPr="00BE6D06">
        <w:rPr>
          <w:rFonts w:ascii="Arial" w:hAnsi="Arial" w:cs="Arial"/>
          <w:color w:val="000000" w:themeColor="text1"/>
        </w:rPr>
        <w:t>dlgs 148</w:t>
      </w:r>
      <w:r w:rsidRPr="00BE6D06">
        <w:rPr>
          <w:rFonts w:ascii="Arial" w:hAnsi="Arial" w:cs="Arial"/>
          <w:color w:val="000000" w:themeColor="text1"/>
        </w:rPr>
        <w:t xml:space="preserve"> ha razionalizzato la normativa in materia di integrazioni salariali ed amplia la </w:t>
      </w:r>
      <w:r w:rsidR="00021399" w:rsidRPr="00BE6D06">
        <w:rPr>
          <w:rFonts w:ascii="Arial" w:hAnsi="Arial" w:cs="Arial"/>
          <w:color w:val="000000" w:themeColor="text1"/>
        </w:rPr>
        <w:t>l</w:t>
      </w:r>
      <w:r w:rsidRPr="00BE6D06">
        <w:rPr>
          <w:rFonts w:ascii="Arial" w:hAnsi="Arial" w:cs="Arial"/>
          <w:color w:val="000000" w:themeColor="text1"/>
        </w:rPr>
        <w:t>platea dei beneficiari, uniformando i periodi di durata massima e commisurando la contribuzione addizionale in funzione del reale utilizzo del trattamento di integrazione salariale.</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Il periodo di fruizione massimo della CIGO e della CIGS per singola unità produttiva è individuato in </w:t>
      </w:r>
      <w:r w:rsidRPr="00BE6D06">
        <w:rPr>
          <w:rStyle w:val="Enfasigrassetto"/>
          <w:rFonts w:ascii="Arial" w:hAnsi="Arial" w:cs="Arial"/>
          <w:color w:val="000000" w:themeColor="text1"/>
        </w:rPr>
        <w:t>24 mesi</w:t>
      </w:r>
      <w:r w:rsidRPr="00BE6D06">
        <w:rPr>
          <w:rFonts w:ascii="Arial" w:hAnsi="Arial" w:cs="Arial"/>
          <w:color w:val="000000" w:themeColor="text1"/>
        </w:rPr>
        <w:t> in un quinquennio di riferimento mobile. Per le imprese industriali e artigiane dell’edilizia e affini, nonché per le imprese esercenti l’attività di escavazione e/o lavorazione di materiale lapideo, i trattamenti ordinario e straordinario non possono superare i </w:t>
      </w:r>
      <w:r w:rsidRPr="00BE6D06">
        <w:rPr>
          <w:rStyle w:val="Enfasigrassetto"/>
          <w:rFonts w:ascii="Arial" w:hAnsi="Arial" w:cs="Arial"/>
          <w:color w:val="000000" w:themeColor="text1"/>
        </w:rPr>
        <w:t>30 mesi</w:t>
      </w:r>
      <w:r w:rsidRPr="00BE6D06">
        <w:rPr>
          <w:rFonts w:ascii="Arial" w:hAnsi="Arial" w:cs="Arial"/>
          <w:color w:val="000000" w:themeColor="text1"/>
        </w:rPr>
        <w:t> complessivi in un quinquennio mobile per ciascuna unità produttiva (art. 4).</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Possono beneficiare di tali ammortizzatori sociali le seguenti categorie di soggetti che abbiano maturato un’anzianità lavorativa effettiva di </w:t>
      </w:r>
      <w:r w:rsidRPr="00BE6D06">
        <w:rPr>
          <w:rStyle w:val="Enfasigrassetto"/>
          <w:rFonts w:ascii="Arial" w:hAnsi="Arial" w:cs="Arial"/>
          <w:color w:val="000000" w:themeColor="text1"/>
        </w:rPr>
        <w:t>90 giorni</w:t>
      </w:r>
      <w:r w:rsidRPr="00BE6D06">
        <w:rPr>
          <w:rFonts w:ascii="Arial" w:hAnsi="Arial" w:cs="Arial"/>
          <w:color w:val="000000" w:themeColor="text1"/>
        </w:rPr>
        <w:t> presso l’unità produttiva per cui si richiede il trattamento:</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Operai</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Apprendisti assunti con l’apprendistato professionalizzante</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Impiegati</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Quadri</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Lavoratori titolari di un contratto di inserimento</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Lavoratori titolari di un contratto di solidarietà</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Soci delle società di cooperative di produzione e lavoro.</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Tra i beneficiari restano esclusi gli apprendisti assunti con apprendistato per la qualifica e il diploma professionale, il diploma di istruzione secondaria superiore e il certificato di specializzazione tecnica superiore e con apprendistato di alta formazione e di ricerca, gli autisti dipendenti da titolari d’impresa, i lavoratori a domicilio e i dirigenti.</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xml:space="preserve"> È previsto, infatti, che i soggetti coinvolti da processi di CIG con una sospensione o riduzione superiore al 50% dovranno essere convocati presso i Centri per l’Impiego per stipulare il Patto di Servizio Personalizzato (PSP). In caso non siano rispettati gli obblighi indicati dal PSP, il beneficiario del trattamento CIG andrà incontro a un sistema sanzionatorio che prevede dalla decurtazione dell’integrazione fino alla totale decadenza dal beneficio (art. 22, commi 1 e 3, del D.Lgs. n. 150/2015).</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w:t>
      </w:r>
    </w:p>
    <w:p w:rsidR="007A1670" w:rsidRPr="00BE6D06" w:rsidRDefault="007A1670" w:rsidP="007A1670">
      <w:pPr>
        <w:pStyle w:val="NormaleWeb"/>
        <w:shd w:val="clear" w:color="auto" w:fill="F5F5F5"/>
        <w:rPr>
          <w:rFonts w:ascii="Arial" w:hAnsi="Arial" w:cs="Arial"/>
          <w:color w:val="000000" w:themeColor="text1"/>
        </w:rPr>
      </w:pPr>
      <w:r w:rsidRPr="00BE6D06">
        <w:rPr>
          <w:rStyle w:val="Enfasigrassetto"/>
          <w:rFonts w:ascii="Arial" w:hAnsi="Arial" w:cs="Arial"/>
          <w:color w:val="000000" w:themeColor="text1"/>
        </w:rPr>
        <w:lastRenderedPageBreak/>
        <w:t>Le novità della normativa emergenziale</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Per far fronte all’emergenza epidemiologica da </w:t>
      </w:r>
      <w:r w:rsidRPr="00BE6D06">
        <w:rPr>
          <w:rStyle w:val="Enfasigrassetto"/>
          <w:rFonts w:ascii="Arial" w:hAnsi="Arial" w:cs="Arial"/>
          <w:color w:val="000000" w:themeColor="text1"/>
        </w:rPr>
        <w:t>COVID-19</w:t>
      </w:r>
      <w:r w:rsidRPr="00BE6D06">
        <w:rPr>
          <w:rFonts w:ascii="Arial" w:hAnsi="Arial" w:cs="Arial"/>
          <w:color w:val="000000" w:themeColor="text1"/>
        </w:rPr>
        <w:t>, a partire dal Decreto Legge 17 marzo 2020, n. 18 e fino alla Legge di Bilancio 2021, è stata allargata la platea dei beneficiari dei trattamenti di integrazione salariale. Il </w:t>
      </w:r>
      <w:r w:rsidRPr="00BE6D06">
        <w:rPr>
          <w:rStyle w:val="Enfasigrassetto"/>
          <w:rFonts w:ascii="Arial" w:hAnsi="Arial" w:cs="Arial"/>
          <w:color w:val="000000" w:themeColor="text1"/>
        </w:rPr>
        <w:t>Decreto Sostegni</w:t>
      </w:r>
      <w:r w:rsidRPr="00BE6D06">
        <w:rPr>
          <w:rFonts w:ascii="Arial" w:hAnsi="Arial" w:cs="Arial"/>
          <w:color w:val="000000" w:themeColor="text1"/>
        </w:rPr>
        <w:t>  ha prorogato di </w:t>
      </w:r>
      <w:r w:rsidRPr="00BE6D06">
        <w:rPr>
          <w:rStyle w:val="Enfasigrassetto"/>
          <w:rFonts w:ascii="Arial" w:hAnsi="Arial" w:cs="Arial"/>
          <w:color w:val="000000" w:themeColor="text1"/>
        </w:rPr>
        <w:t>ulteriori 28 settimane la Cassa integrazione guadagni in deroga</w:t>
      </w:r>
      <w:r w:rsidRPr="00BE6D06">
        <w:rPr>
          <w:rFonts w:ascii="Arial" w:hAnsi="Arial" w:cs="Arial"/>
          <w:color w:val="000000" w:themeColor="text1"/>
        </w:rPr>
        <w:t> (CIGD) </w:t>
      </w:r>
      <w:r w:rsidRPr="00BE6D06">
        <w:rPr>
          <w:rStyle w:val="Enfasigrassetto"/>
          <w:rFonts w:ascii="Arial" w:hAnsi="Arial" w:cs="Arial"/>
          <w:color w:val="000000" w:themeColor="text1"/>
        </w:rPr>
        <w:t>e l’Assegno Ordinario</w:t>
      </w:r>
      <w:r w:rsidRPr="00BE6D06">
        <w:rPr>
          <w:rFonts w:ascii="Arial" w:hAnsi="Arial" w:cs="Arial"/>
          <w:color w:val="000000" w:themeColor="text1"/>
        </w:rPr>
        <w:t> (ASO), di cui agli articoli 19-22 quater del Decreto Legge 17 marzo 2020, n. 18, convertito con modificazioni in Legge 24 aprile 2020, n. 27, </w:t>
      </w:r>
      <w:r w:rsidRPr="00BE6D06">
        <w:rPr>
          <w:rStyle w:val="Enfasigrassetto"/>
          <w:rFonts w:ascii="Arial" w:hAnsi="Arial" w:cs="Arial"/>
          <w:color w:val="000000" w:themeColor="text1"/>
        </w:rPr>
        <w:t>nel periodo compreso tra il primo aprile e il 31 dicembre 2021</w:t>
      </w:r>
      <w:r w:rsidRPr="00BE6D06">
        <w:rPr>
          <w:rFonts w:ascii="Arial" w:hAnsi="Arial" w:cs="Arial"/>
          <w:color w:val="000000" w:themeColor="text1"/>
        </w:rPr>
        <w:t>.</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Si segnala, inoltre, che il trattamento di </w:t>
      </w:r>
      <w:r w:rsidRPr="00BE6D06">
        <w:rPr>
          <w:rStyle w:val="Enfasigrassetto"/>
          <w:rFonts w:ascii="Arial" w:hAnsi="Arial" w:cs="Arial"/>
          <w:color w:val="000000" w:themeColor="text1"/>
        </w:rPr>
        <w:t>cassa integrazione salariale operai agricoli (CISOA)</w:t>
      </w:r>
      <w:r w:rsidRPr="00BE6D06">
        <w:rPr>
          <w:rFonts w:ascii="Arial" w:hAnsi="Arial" w:cs="Arial"/>
          <w:color w:val="000000" w:themeColor="text1"/>
        </w:rPr>
        <w:t>, di cui all’art. 19, comma 3 bis, del Decreto Legge 17 marzo 2020, n. 18, convertito con modificazioni in Legge 24 aprile 2020, n. 27, richiesto per eventi riconducibili all’emergenza epidemiologica, è concesso, in deroga ai limiti di fruizione riferiti al singolo lavoratore e al numero di giornate lavorative da svolgere presso la stessa azienda, per una durata massima di </w:t>
      </w:r>
      <w:r w:rsidRPr="00BE6D06">
        <w:rPr>
          <w:rStyle w:val="Enfasigrassetto"/>
          <w:rFonts w:ascii="Arial" w:hAnsi="Arial" w:cs="Arial"/>
          <w:color w:val="000000" w:themeColor="text1"/>
        </w:rPr>
        <w:t>120 giorni</w:t>
      </w:r>
      <w:r w:rsidRPr="00BE6D06">
        <w:rPr>
          <w:rFonts w:ascii="Arial" w:hAnsi="Arial" w:cs="Arial"/>
          <w:color w:val="000000" w:themeColor="text1"/>
        </w:rPr>
        <w:t>, nel periodo compreso tra il</w:t>
      </w:r>
      <w:r w:rsidRPr="00BE6D06">
        <w:rPr>
          <w:rStyle w:val="Enfasigrassetto"/>
          <w:rFonts w:ascii="Arial" w:hAnsi="Arial" w:cs="Arial"/>
          <w:color w:val="000000" w:themeColor="text1"/>
        </w:rPr>
        <w:t> primo aprile e il 31 dicembre 2021</w:t>
      </w:r>
      <w:r w:rsidRPr="00BE6D06">
        <w:rPr>
          <w:rFonts w:ascii="Arial" w:hAnsi="Arial" w:cs="Arial"/>
          <w:color w:val="000000" w:themeColor="text1"/>
        </w:rPr>
        <w:t>.</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xml:space="preserve">Successivamente, a decorrere dalla data del 1° luglio 2021 </w:t>
      </w:r>
      <w:r w:rsidR="00343222" w:rsidRPr="00BE6D06">
        <w:rPr>
          <w:rFonts w:ascii="Arial" w:hAnsi="Arial" w:cs="Arial"/>
          <w:color w:val="000000" w:themeColor="text1"/>
        </w:rPr>
        <w:t xml:space="preserve">i datori di lavoro che </w:t>
      </w:r>
      <w:r w:rsidRPr="00BE6D06">
        <w:rPr>
          <w:rFonts w:ascii="Arial" w:hAnsi="Arial" w:cs="Arial"/>
          <w:color w:val="000000" w:themeColor="text1"/>
        </w:rPr>
        <w:t>sospendono o riducono l’attività lavorativa e presentano domanda di integrazione salariale ordinaria o straordinaria (artt. 11 e 21 del D.Lgs. n. 148/2015), sono </w:t>
      </w:r>
      <w:r w:rsidRPr="00BE6D06">
        <w:rPr>
          <w:rStyle w:val="Enfasigrassetto"/>
          <w:rFonts w:ascii="Arial" w:hAnsi="Arial" w:cs="Arial"/>
          <w:color w:val="000000" w:themeColor="text1"/>
        </w:rPr>
        <w:t>esonerati dal versamento del contributo addizionale fino al 31 dicembre 2021, </w:t>
      </w:r>
      <w:r w:rsidRPr="00BE6D06">
        <w:rPr>
          <w:rFonts w:ascii="Arial" w:hAnsi="Arial" w:cs="Arial"/>
          <w:color w:val="000000" w:themeColor="text1"/>
        </w:rPr>
        <w:t>nei limiti di spesa previsti dalla legge.</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Il </w:t>
      </w:r>
      <w:r w:rsidRPr="00BE6D06">
        <w:rPr>
          <w:rStyle w:val="Enfasigrassetto"/>
          <w:rFonts w:ascii="Arial" w:hAnsi="Arial" w:cs="Arial"/>
          <w:color w:val="000000" w:themeColor="text1"/>
        </w:rPr>
        <w:t>Decreto Legge 20 luglio 2021, n. 103</w:t>
      </w:r>
      <w:r w:rsidRPr="00BE6D06">
        <w:rPr>
          <w:rFonts w:ascii="Arial" w:hAnsi="Arial" w:cs="Arial"/>
          <w:color w:val="000000" w:themeColor="text1"/>
        </w:rPr>
        <w:t> (art. 3) convertito con modificazioni in L. 16 settembre 2021, n. 125 ha introdotto un trattamento di integrazione salariale ordinario di cui agli articoli 19 e 20  del decreto-legge 17 marzo 2020, n. 18, convertito, con modificazioni, dalla legge 24 aprile 2020, n. 27 in favore di </w:t>
      </w:r>
      <w:r w:rsidRPr="00BE6D06">
        <w:rPr>
          <w:rStyle w:val="Enfasigrassetto"/>
          <w:rFonts w:ascii="Arial" w:hAnsi="Arial" w:cs="Arial"/>
          <w:color w:val="000000" w:themeColor="text1"/>
        </w:rPr>
        <w:t>imprese di rilevante interesse strategico </w:t>
      </w:r>
      <w:r w:rsidRPr="00BE6D06">
        <w:rPr>
          <w:rFonts w:ascii="Arial" w:hAnsi="Arial" w:cs="Arial"/>
          <w:color w:val="000000" w:themeColor="text1"/>
        </w:rPr>
        <w:t>nazionale ai sensi dell'articolo 1 del decreto-legge 3 dicembre  2012,  n.  207,convertito, con modificazioni, dalla legge 24 dicembre 2012, n. 231, con un numero di dipendenti non inferiore a </w:t>
      </w:r>
      <w:r w:rsidRPr="00BE6D06">
        <w:rPr>
          <w:rStyle w:val="Enfasigrassetto"/>
          <w:rFonts w:ascii="Arial" w:hAnsi="Arial" w:cs="Arial"/>
          <w:color w:val="000000" w:themeColor="text1"/>
        </w:rPr>
        <w:t>1.000</w:t>
      </w:r>
      <w:r w:rsidRPr="00BE6D06">
        <w:rPr>
          <w:rFonts w:ascii="Arial" w:hAnsi="Arial" w:cs="Arial"/>
          <w:color w:val="000000" w:themeColor="text1"/>
        </w:rPr>
        <w:t> </w:t>
      </w:r>
      <w:r w:rsidRPr="00BE6D06">
        <w:rPr>
          <w:rStyle w:val="Enfasigrassetto"/>
          <w:rFonts w:ascii="Arial" w:hAnsi="Arial" w:cs="Arial"/>
          <w:color w:val="000000" w:themeColor="text1"/>
        </w:rPr>
        <w:t>unità</w:t>
      </w:r>
      <w:r w:rsidRPr="00BE6D06">
        <w:rPr>
          <w:rFonts w:ascii="Arial" w:hAnsi="Arial" w:cs="Arial"/>
          <w:color w:val="000000" w:themeColor="text1"/>
        </w:rPr>
        <w:t>, per una durata massima di ulteriori 13 settimane fruibili fino al 31 dicembre 2021. Peraltro, anche le imprese che hanno in corso un trattamento di cassa integrazione salariale straordinario e che devono ulteriormente sospendere il programma di CIGS a causa dell’interruzione dell’attività produttiva per effetto dell’emergenza epidemiologica in atto, possono accedere a tale trattamento di integrazione salariale ordinario. La misura trova applicazione in favore dei lavoratori che risultino alle dipendenze dei datori di lavoro richiedenti la prestazione al 21 luglio 2021. </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Da ultimo, il </w:t>
      </w:r>
      <w:r w:rsidR="00343222" w:rsidRPr="00BE6D06">
        <w:rPr>
          <w:rFonts w:ascii="Arial" w:hAnsi="Arial" w:cs="Arial"/>
          <w:color w:val="000000" w:themeColor="text1"/>
        </w:rPr>
        <w:t>dl 146/21</w:t>
      </w:r>
      <w:r w:rsidRPr="00BE6D06">
        <w:rPr>
          <w:rFonts w:ascii="Arial" w:hAnsi="Arial" w:cs="Arial"/>
          <w:color w:val="000000" w:themeColor="text1"/>
        </w:rPr>
        <w:t> (art. 11, comma 1) ha previsto che i datori di lavoro di cui all'art. 8, comma 2, del Decreto Sostegni (D.L. n. 41/2021, convertito con modificazioni in L. n. 69/2021) possono presentare - per i lavoratori in forza alla data di entrata in vigore dello stesso Decreto Legge n. 146 del 2021 - domanda di </w:t>
      </w:r>
      <w:r w:rsidRPr="00BE6D06">
        <w:rPr>
          <w:rStyle w:val="Enfasigrassetto"/>
          <w:rFonts w:ascii="Arial" w:hAnsi="Arial" w:cs="Arial"/>
          <w:color w:val="000000" w:themeColor="text1"/>
        </w:rPr>
        <w:t>Assegno ordinario</w:t>
      </w:r>
      <w:r w:rsidRPr="00BE6D06">
        <w:rPr>
          <w:rFonts w:ascii="Arial" w:hAnsi="Arial" w:cs="Arial"/>
          <w:color w:val="000000" w:themeColor="text1"/>
        </w:rPr>
        <w:t> e di </w:t>
      </w:r>
      <w:r w:rsidRPr="00BE6D06">
        <w:rPr>
          <w:rStyle w:val="Enfasigrassetto"/>
          <w:rFonts w:ascii="Arial" w:hAnsi="Arial" w:cs="Arial"/>
          <w:color w:val="000000" w:themeColor="text1"/>
        </w:rPr>
        <w:t>Cassa Integrazione salariale in deroga</w:t>
      </w:r>
      <w:r w:rsidRPr="00BE6D06">
        <w:rPr>
          <w:rFonts w:ascii="Arial" w:hAnsi="Arial" w:cs="Arial"/>
          <w:color w:val="000000" w:themeColor="text1"/>
        </w:rPr>
        <w:t> (di cui agli artt. 19, 21, 22 e 22-quater del D.L. n. 18/2020, convertito con modificazioni in L. n. 27/2020) per una durata massima di </w:t>
      </w:r>
      <w:r w:rsidRPr="00BE6D06">
        <w:rPr>
          <w:rStyle w:val="Enfasigrassetto"/>
          <w:rFonts w:ascii="Arial" w:hAnsi="Arial" w:cs="Arial"/>
          <w:color w:val="000000" w:themeColor="text1"/>
        </w:rPr>
        <w:t>13 settimane</w:t>
      </w:r>
      <w:r w:rsidRPr="00BE6D06">
        <w:rPr>
          <w:rFonts w:ascii="Arial" w:hAnsi="Arial" w:cs="Arial"/>
          <w:color w:val="000000" w:themeColor="text1"/>
        </w:rPr>
        <w:t> </w:t>
      </w:r>
      <w:r w:rsidRPr="00BE6D06">
        <w:rPr>
          <w:rStyle w:val="Enfasigrassetto"/>
          <w:rFonts w:ascii="Arial" w:hAnsi="Arial" w:cs="Arial"/>
          <w:color w:val="000000" w:themeColor="text1"/>
        </w:rPr>
        <w:t>nel periodo tra il primo ottobre e il 31 dicembre 2021</w:t>
      </w:r>
      <w:r w:rsidRPr="00BE6D06">
        <w:rPr>
          <w:rFonts w:ascii="Arial" w:hAnsi="Arial" w:cs="Arial"/>
          <w:color w:val="000000" w:themeColor="text1"/>
        </w:rPr>
        <w:t>, senza versamento di contributo addizionale. Inoltre, i datori di lavoro di cui all'art. 50 bis, comma 2, del Decreto Sostegni bis (D.L. n. 73/2021, convertito con modificazioni in L. n. 106/2021) possono richiedere il </w:t>
      </w:r>
      <w:r w:rsidRPr="00BE6D06">
        <w:rPr>
          <w:rStyle w:val="Enfasigrassetto"/>
          <w:rFonts w:ascii="Arial" w:hAnsi="Arial" w:cs="Arial"/>
          <w:color w:val="000000" w:themeColor="text1"/>
        </w:rPr>
        <w:t>trattamento ordinario di integrazione salariale </w:t>
      </w:r>
      <w:r w:rsidRPr="00BE6D06">
        <w:rPr>
          <w:rFonts w:ascii="Arial" w:hAnsi="Arial" w:cs="Arial"/>
          <w:color w:val="000000" w:themeColor="text1"/>
        </w:rPr>
        <w:t>(di cui agli artt. 19 e 20 del D.L. n. 18/2020, convertito con modificazioni in L. n. 27/2020) per una durata massima di </w:t>
      </w:r>
      <w:r w:rsidRPr="00BE6D06">
        <w:rPr>
          <w:rStyle w:val="Enfasigrassetto"/>
          <w:rFonts w:ascii="Arial" w:hAnsi="Arial" w:cs="Arial"/>
          <w:color w:val="000000" w:themeColor="text1"/>
        </w:rPr>
        <w:t>9 settimane nel periodo tra il 1° ottobre e il 31 dicembre 2021</w:t>
      </w:r>
      <w:r w:rsidRPr="00BE6D06">
        <w:rPr>
          <w:rFonts w:ascii="Arial" w:hAnsi="Arial" w:cs="Arial"/>
          <w:color w:val="000000" w:themeColor="text1"/>
        </w:rPr>
        <w:t>, senza versamento di contributo addizionale (art. 11, comma 2).</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lastRenderedPageBreak/>
        <w:t> </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Di seguito, invece, le previsioni in materia di </w:t>
      </w:r>
      <w:r w:rsidRPr="00BE6D06">
        <w:rPr>
          <w:rStyle w:val="Enfasigrassetto"/>
          <w:rFonts w:ascii="Arial" w:hAnsi="Arial" w:cs="Arial"/>
          <w:color w:val="000000" w:themeColor="text1"/>
        </w:rPr>
        <w:t>Cassa integrazione guadagni straordinaria (CIGS)</w:t>
      </w:r>
      <w:r w:rsidRPr="00BE6D06">
        <w:rPr>
          <w:rFonts w:ascii="Arial" w:hAnsi="Arial" w:cs="Arial"/>
          <w:color w:val="000000" w:themeColor="text1"/>
        </w:rPr>
        <w:t>.</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In base all’art. 40, comma 1, del </w:t>
      </w:r>
      <w:r w:rsidRPr="00BE6D06">
        <w:rPr>
          <w:rStyle w:val="Enfasigrassetto"/>
          <w:rFonts w:ascii="Arial" w:hAnsi="Arial" w:cs="Arial"/>
          <w:color w:val="000000" w:themeColor="text1"/>
        </w:rPr>
        <w:t>Decreto Sostegni bis</w:t>
      </w:r>
      <w:r w:rsidRPr="00BE6D06">
        <w:rPr>
          <w:rFonts w:ascii="Arial" w:hAnsi="Arial" w:cs="Arial"/>
          <w:color w:val="000000" w:themeColor="text1"/>
        </w:rPr>
        <w:t> (Decreto Legge 25 maggio 2021, n. 73, convertito con modificazioni in Legge 23 Luglio 2021, n. 106) in alternativa ai trattamenti di integrazione salariale di cui al D.Lgs. n. 148/2015, i datori di lavoro privati di cui all'art. 8, comma 1 del Decreto Legge 22 marzo 2021, n. 41, convertito, con modificazioni, dalla legge 21 maggio 2021, n. 69, che nel primo semestre dell’anno 2021 hanno subito una calo del fatturato del 50% rispetto al primo semestre dell’anno 2019, possono presentare, previa stipula di accordi collettivi aziendali finalizzati al mantenimento dei livelli occupazionali, domanda di </w:t>
      </w:r>
      <w:r w:rsidRPr="00BE6D06">
        <w:rPr>
          <w:rStyle w:val="Enfasigrassetto"/>
          <w:rFonts w:ascii="Arial" w:hAnsi="Arial" w:cs="Arial"/>
          <w:color w:val="000000" w:themeColor="text1"/>
        </w:rPr>
        <w:t>Cassa integrazione guadagni straordinaria</w:t>
      </w:r>
      <w:r w:rsidRPr="00BE6D06">
        <w:rPr>
          <w:rFonts w:ascii="Arial" w:hAnsi="Arial" w:cs="Arial"/>
          <w:color w:val="000000" w:themeColor="text1"/>
        </w:rPr>
        <w:t> in deroga alle disposizioni di cui agli artt. 4 e 21 del D.Lgs. n. 148/2015 nel periodo ricompreso </w:t>
      </w:r>
      <w:r w:rsidRPr="00BE6D06">
        <w:rPr>
          <w:rStyle w:val="Enfasigrassetto"/>
          <w:rFonts w:ascii="Arial" w:hAnsi="Arial" w:cs="Arial"/>
          <w:color w:val="000000" w:themeColor="text1"/>
        </w:rPr>
        <w:t>tra il 26 maggio 2021 e il 31 dicembre 2021</w:t>
      </w:r>
      <w:r w:rsidRPr="00BE6D06">
        <w:rPr>
          <w:rFonts w:ascii="Arial" w:hAnsi="Arial" w:cs="Arial"/>
          <w:color w:val="000000" w:themeColor="text1"/>
        </w:rPr>
        <w:t>.</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L’art. 40 bis del </w:t>
      </w:r>
      <w:r w:rsidRPr="00BE6D06">
        <w:rPr>
          <w:rStyle w:val="Enfasigrassetto"/>
          <w:rFonts w:ascii="Arial" w:hAnsi="Arial" w:cs="Arial"/>
          <w:color w:val="000000" w:themeColor="text1"/>
        </w:rPr>
        <w:t>Decreto Sostegni bis</w:t>
      </w:r>
      <w:r w:rsidRPr="00BE6D06">
        <w:rPr>
          <w:rFonts w:ascii="Arial" w:hAnsi="Arial" w:cs="Arial"/>
          <w:color w:val="000000" w:themeColor="text1"/>
        </w:rPr>
        <w:t> (D.L. n. 73/2021, convertito con modificazioni in </w:t>
      </w:r>
      <w:r w:rsidR="00BA1056" w:rsidRPr="00BE6D06">
        <w:rPr>
          <w:rFonts w:ascii="Arial" w:hAnsi="Arial" w:cs="Arial"/>
          <w:color w:val="000000" w:themeColor="text1"/>
        </w:rPr>
        <w:t>legge 106/21</w:t>
      </w:r>
      <w:r w:rsidRPr="00BE6D06">
        <w:rPr>
          <w:rFonts w:ascii="Arial" w:hAnsi="Arial" w:cs="Arial"/>
          <w:color w:val="000000" w:themeColor="text1"/>
        </w:rPr>
        <w:t>) introduce un trattamento di Cassa Integrazione Guadagni Straordinaria, per un massimo di 13 settimane fruibili fino al 31 dicembre 2021, in favore dei datori di lavoro privati, come individuati all’art. 8, comma 1, Decreto Sostegni (D.L. n. 41/2021, convertito con modificazioni in L. n. 69/2021), che non possono ricorrere ai trattamenti di integrazione salariale previsti dal D.Lgs. n. 148/2015. La disposizione di cui trattasi si rivolge ai datori di lavoro come sopra individuati che, avendo raggiunto i limiti massimi di durata complessiva dei trattamenti nel quinquennio mobile - come stabiliti dall’articolo 4 e dall’art. 22, comma 5, del D.Lgs. n. 148/15 - non possono accedere ai trattamenti di integrazione salariale (CIGO/CIGS) di cui al medesimo decreto legislativo</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Peraltro, dalla data di entrata in vigore del Decreto Sostegni bis, 26 maggio 2021 e fino al 31 dicembre 2021 può essere autorizzata una ulteriore </w:t>
      </w:r>
      <w:r w:rsidRPr="00BE6D06">
        <w:rPr>
          <w:rStyle w:val="Enfasigrassetto"/>
          <w:rFonts w:ascii="Arial" w:hAnsi="Arial" w:cs="Arial"/>
          <w:color w:val="000000" w:themeColor="text1"/>
        </w:rPr>
        <w:t>proroga di 6 mesi della CIGS</w:t>
      </w:r>
      <w:r w:rsidRPr="00BE6D06">
        <w:rPr>
          <w:rFonts w:ascii="Arial" w:hAnsi="Arial" w:cs="Arial"/>
          <w:color w:val="000000" w:themeColor="text1"/>
        </w:rPr>
        <w:t> di</w:t>
      </w:r>
      <w:r w:rsidRPr="00BE6D06">
        <w:rPr>
          <w:rStyle w:val="Enfasigrassetto"/>
          <w:rFonts w:ascii="Arial" w:hAnsi="Arial" w:cs="Arial"/>
          <w:color w:val="000000" w:themeColor="text1"/>
        </w:rPr>
        <w:t> </w:t>
      </w:r>
      <w:r w:rsidRPr="00BE6D06">
        <w:rPr>
          <w:rFonts w:ascii="Arial" w:hAnsi="Arial" w:cs="Arial"/>
          <w:color w:val="000000" w:themeColor="text1"/>
        </w:rPr>
        <w:t>cui all’art. 44 del D.L. n. 109/2018, come successivamente modificato, previo ulteriore accordo da stipulare in sede governativa, per le aziende che abbiano particolare rilevanza strategica sul territorio qualora abbiano avviato il processo di </w:t>
      </w:r>
      <w:r w:rsidRPr="00BE6D06">
        <w:rPr>
          <w:rStyle w:val="Enfasigrassetto"/>
          <w:rFonts w:ascii="Arial" w:hAnsi="Arial" w:cs="Arial"/>
          <w:color w:val="000000" w:themeColor="text1"/>
        </w:rPr>
        <w:t>cessazione aziendale</w:t>
      </w:r>
      <w:r w:rsidRPr="00BE6D06">
        <w:rPr>
          <w:rFonts w:ascii="Arial" w:hAnsi="Arial" w:cs="Arial"/>
          <w:color w:val="000000" w:themeColor="text1"/>
        </w:rPr>
        <w:t>, le cui azioni necessarie al completamento e per la salvaguardia occupazionale, abbiano incontrato fasi di particolare complessità (art. 45 Decreto Sostegni bis).</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L’art. 50 bis, comma 1, del Decreto Sostegni bis (convertito con modificazioni in Legge 23 luglio 2021, n. 106) ha poi previsto che, fino al 31 dicembre 2021, previo accordo presso il Ministero del Lavoro e delle Politiche Sociali, con la partecipazione del Ministero dello Sviluppo Economico, del Ministero delle Infrastrutture e della Mobilità Sostenibili e delle Regioni interessate, può essere concessa in via eccezionale la </w:t>
      </w:r>
      <w:r w:rsidRPr="00BE6D06">
        <w:rPr>
          <w:rStyle w:val="Enfasigrassetto"/>
          <w:rFonts w:ascii="Arial" w:hAnsi="Arial" w:cs="Arial"/>
          <w:color w:val="000000" w:themeColor="text1"/>
        </w:rPr>
        <w:t>proroga di 6 mesi</w:t>
      </w:r>
      <w:r w:rsidRPr="00BE6D06">
        <w:rPr>
          <w:rFonts w:ascii="Arial" w:hAnsi="Arial" w:cs="Arial"/>
          <w:color w:val="000000" w:themeColor="text1"/>
        </w:rPr>
        <w:t> (art. 44, comma 1 bis D.L. 109/2018, convertito con modificazioni in L. n. 130/2018) anche per i </w:t>
      </w:r>
      <w:r w:rsidRPr="00BE6D06">
        <w:rPr>
          <w:rStyle w:val="Enfasigrassetto"/>
          <w:rFonts w:ascii="Arial" w:hAnsi="Arial" w:cs="Arial"/>
          <w:color w:val="000000" w:themeColor="text1"/>
        </w:rPr>
        <w:t>trattamenti di integrazione salariale straordinaria per crisi aziendale in favore delle aziende operanti nel settore aereo</w:t>
      </w:r>
      <w:r w:rsidRPr="00BE6D06">
        <w:rPr>
          <w:rFonts w:ascii="Arial" w:hAnsi="Arial" w:cs="Arial"/>
          <w:color w:val="000000" w:themeColor="text1"/>
        </w:rPr>
        <w:t> (art. 94, commi 2 e 2 bis, del D.L. n. 18/2020, convertito con modificazioni in L. n. 27/2020).</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Infine è stata ulteriormente ampliata – rispetto a quanto già previsto dalla Legge di Bilancio 2021 – la platea delle aziende che possono ricorrere al </w:t>
      </w:r>
      <w:r w:rsidRPr="00BE6D06">
        <w:rPr>
          <w:rStyle w:val="Enfasigrassetto"/>
          <w:rFonts w:ascii="Arial" w:hAnsi="Arial" w:cs="Arial"/>
          <w:color w:val="000000" w:themeColor="text1"/>
        </w:rPr>
        <w:t>contratto di espansione</w:t>
      </w:r>
      <w:r w:rsidRPr="00BE6D06">
        <w:rPr>
          <w:rFonts w:ascii="Arial" w:hAnsi="Arial" w:cs="Arial"/>
          <w:color w:val="000000" w:themeColor="text1"/>
        </w:rPr>
        <w:t> (art. 41, del D.Lgs. n. 148/2015) che, infatti, viene esteso ai datori di lavoro con </w:t>
      </w:r>
      <w:r w:rsidRPr="00BE6D06">
        <w:rPr>
          <w:rStyle w:val="Enfasigrassetto"/>
          <w:rFonts w:ascii="Arial" w:hAnsi="Arial" w:cs="Arial"/>
          <w:color w:val="000000" w:themeColor="text1"/>
        </w:rPr>
        <w:t>100 unità lavorative in organico</w:t>
      </w:r>
      <w:r w:rsidRPr="00BE6D06">
        <w:rPr>
          <w:rFonts w:ascii="Arial" w:hAnsi="Arial" w:cs="Arial"/>
          <w:color w:val="000000" w:themeColor="text1"/>
        </w:rPr>
        <w:t>, anche ai fini dello scivolo pensionistico di cui art. 41, comma 5 bis, D.Lgs. n. 148/2015 (art. 39, Decreto Sostegni bis).</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lastRenderedPageBreak/>
        <w:t>Inoltre, si segnala che in base al </w:t>
      </w:r>
      <w:r w:rsidR="00BA1056" w:rsidRPr="00BE6D06">
        <w:rPr>
          <w:rFonts w:ascii="Arial" w:hAnsi="Arial" w:cs="Arial"/>
          <w:color w:val="000000" w:themeColor="text1"/>
        </w:rPr>
        <w:t>dm 15/12 2020</w:t>
      </w:r>
      <w:r w:rsidRPr="00BE6D06">
        <w:rPr>
          <w:rFonts w:ascii="Arial" w:hAnsi="Arial" w:cs="Arial"/>
          <w:color w:val="000000" w:themeColor="text1"/>
        </w:rPr>
        <w:t>, per l’anno 2020 e, comunque, fino al termine dell'emergenza epidemiologica,</w:t>
      </w:r>
      <w:r w:rsidRPr="00BE6D06">
        <w:rPr>
          <w:rStyle w:val="Enfasigrassetto"/>
          <w:rFonts w:ascii="Arial" w:hAnsi="Arial" w:cs="Arial"/>
          <w:color w:val="000000" w:themeColor="text1"/>
        </w:rPr>
        <w:t> ai fini dell'approvazione del programma di crisi aziendale</w:t>
      </w:r>
      <w:r w:rsidRPr="00BE6D06">
        <w:rPr>
          <w:rFonts w:ascii="Arial" w:hAnsi="Arial" w:cs="Arial"/>
          <w:color w:val="000000" w:themeColor="text1"/>
        </w:rPr>
        <w:t> conseguente all'evento improvviso ed imprevisto della pandemia da </w:t>
      </w:r>
      <w:r w:rsidRPr="00BE6D06">
        <w:rPr>
          <w:rStyle w:val="Enfasigrassetto"/>
          <w:rFonts w:ascii="Arial" w:hAnsi="Arial" w:cs="Arial"/>
          <w:color w:val="000000" w:themeColor="text1"/>
        </w:rPr>
        <w:t>COVID-19</w:t>
      </w:r>
      <w:r w:rsidRPr="00BE6D06">
        <w:rPr>
          <w:rFonts w:ascii="Arial" w:hAnsi="Arial" w:cs="Arial"/>
          <w:color w:val="000000" w:themeColor="text1"/>
        </w:rPr>
        <w:t>, esterno alla gestione aziendale, di cui all'art. 21, comma 1, lettera b), del Decreto Legislativo 14 settembre 2015, n. 148 e all'art. 1 del DM del Ministro del Lavoro e delle Politiche Sociali n. 94033 del 13 gennaio 2016, la fattispecie viene valutata, ferma restando la salvaguardia occupazionale:</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anche in assenza del piano di risanamento di cui alla lettera c) dell'art. 2 del Decreto Ministeriale n. 94033/2016;</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con sospensioni del lavoro anche in deroga al limite dell'80% delle ore lavorabili nell’unità produttiva nell'arco di tempo di cui al programma autorizzato, previsto dall'art. 22, comma 4, del Decreto Legislativo 14 settembre 2015, n. 148, con riferimento ai periodi di vigenza dei provvedimenti emergenziali di limitazione dell'attività produttiva.</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Si precisa, infine, che, in conseguenza dell'emergenza pandemica da </w:t>
      </w:r>
      <w:r w:rsidRPr="00BE6D06">
        <w:rPr>
          <w:rStyle w:val="Enfasigrassetto"/>
          <w:rFonts w:ascii="Arial" w:hAnsi="Arial" w:cs="Arial"/>
          <w:color w:val="000000" w:themeColor="text1"/>
        </w:rPr>
        <w:t>COVID-19</w:t>
      </w:r>
      <w:r w:rsidRPr="00BE6D06">
        <w:rPr>
          <w:rFonts w:ascii="Arial" w:hAnsi="Arial" w:cs="Arial"/>
          <w:color w:val="000000" w:themeColor="text1"/>
        </w:rPr>
        <w:t>, è stata prevista dalla legge la possibilità per le imprese, che hanno in corso un trattamento di cassa integrazione guadagni straordinaria (CIGS), di sospendere il programma di CIGS e di accedere al trattamento di integrazione salariale ordinario per </w:t>
      </w:r>
      <w:r w:rsidRPr="00BE6D06">
        <w:rPr>
          <w:rStyle w:val="Enfasigrassetto"/>
          <w:rFonts w:ascii="Arial" w:hAnsi="Arial" w:cs="Arial"/>
          <w:color w:val="000000" w:themeColor="text1"/>
        </w:rPr>
        <w:t>COVID-19</w:t>
      </w:r>
      <w:r w:rsidRPr="00BE6D06">
        <w:rPr>
          <w:rFonts w:ascii="Arial" w:hAnsi="Arial" w:cs="Arial"/>
          <w:color w:val="000000" w:themeColor="text1"/>
        </w:rPr>
        <w:t> se rientrano in un settore per il quale sussista il diritto di accesso alla prestazione di cassa integrazione ordinaria, tuttavia, soltanto nei casi e nelle ipotesi previste di volta in volta dalla normativa di riferimento.</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w:t>
      </w:r>
    </w:p>
    <w:p w:rsidR="007A1670" w:rsidRPr="00BE6D06" w:rsidRDefault="007A1670" w:rsidP="00BA1056">
      <w:pPr>
        <w:pStyle w:val="NormaleWeb"/>
        <w:shd w:val="clear" w:color="auto" w:fill="F5F5F5"/>
        <w:rPr>
          <w:rFonts w:ascii="Arial" w:hAnsi="Arial" w:cs="Arial"/>
          <w:color w:val="000000" w:themeColor="text1"/>
        </w:rPr>
      </w:pPr>
      <w:r w:rsidRPr="00BE6D06">
        <w:rPr>
          <w:rFonts w:ascii="Arial" w:hAnsi="Arial" w:cs="Arial"/>
          <w:color w:val="000000" w:themeColor="text1"/>
        </w:rPr>
        <w:t>La disciplina è contenuta nel Decreto Legislativo n. 148/2015 e il  </w:t>
      </w:r>
      <w:r w:rsidR="00BA1056" w:rsidRPr="00BE6D06">
        <w:rPr>
          <w:rFonts w:ascii="Arial" w:hAnsi="Arial" w:cs="Arial"/>
          <w:color w:val="000000" w:themeColor="text1"/>
        </w:rPr>
        <w:t>dm 15 aprile 2016</w:t>
      </w:r>
    </w:p>
    <w:p w:rsidR="007A1670" w:rsidRPr="00BE6D06" w:rsidRDefault="007A1670" w:rsidP="007A1670">
      <w:pPr>
        <w:pStyle w:val="NormaleWeb"/>
        <w:shd w:val="clear" w:color="auto" w:fill="F5F5F5"/>
        <w:rPr>
          <w:rFonts w:ascii="Arial" w:hAnsi="Arial" w:cs="Arial"/>
          <w:color w:val="000000" w:themeColor="text1"/>
        </w:rPr>
      </w:pPr>
      <w:r w:rsidRPr="00BE6D06">
        <w:rPr>
          <w:rStyle w:val="Enfasigrassetto"/>
          <w:rFonts w:ascii="Arial" w:hAnsi="Arial" w:cs="Arial"/>
          <w:color w:val="000000" w:themeColor="text1"/>
        </w:rPr>
        <w:t>Le aziende che possono far ricorso</w:t>
      </w:r>
      <w:r w:rsidRPr="00BE6D06">
        <w:rPr>
          <w:rFonts w:ascii="Arial" w:hAnsi="Arial" w:cs="Arial"/>
          <w:color w:val="000000" w:themeColor="text1"/>
        </w:rPr>
        <w:t> alla CIGO devono appartenere ai seguenti settori (art. 10):</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Imprese industriali manifatturiere, di trasporti, estrattive, di installazione di impianti, produzione e distribuzione dell'energia, acqua e gas</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Cooperative di produzione e lavoro che svolgano attività lavorative similari a quella degli operai delle imprese industriali, ad eccezione delle cooperative elencate dal D.P.R. n. 602/1970</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Imprese dell'industria boschiva, forestale e del tabacco</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Cooperative agricole, zootecniche e loro consorzi che esercitano attività di trasformazione, manipolazione e commercializzazione di prodotti agricoli propri per i soli dipendenti con contratto di lavoro a tempo indeterminato</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Imprese addette al noleggio e alla distribuzione dei film e di sviluppo e stampa di pellicola cinematografica</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Imprese industriali per la frangitura delle olive per conto terzi</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Imprese produttrici di calcestruzzo preconfezionato</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lastRenderedPageBreak/>
        <w:t>- Imprese addette agli impianti elettrici e telefonici</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Imprese addette all'armamento ferroviario</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Imprese industriali degli enti pubblici, salvo il caso in cui il capitale sia interamente di proprietà pubblica</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Imprese industriali e artigiane dell'edilizia e affini</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Imprese industriali esercenti l'attività di escavazione e/o lavorazione di materiale lapideo</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Imprese artigiane che svolgono attività di escavazione e di lavorazione di materiali lapidei, con esclusione di quelle che svolgono strutture ed escavazione.</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Al di fuori dei casi relativi ad eventi oggettivamente non evitabili, il trattamento di CIGO può durare (art. 12):</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- 13 settimane continuative, prorogabili trimestralmente fino ad un massimo complessivo di 52 settimane</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- 52 settimane in un biennio mobile se relativo a più periodi non consecutivi.</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All’interno di detti limiti di durata non possono essere autorizzate ore di integrazione salariale ordinaria eccedenti il limite di un terzo delle ore ordinarie lavorabili nel biennio mobile, con riferimento a tutti i lavoratori dell'unità produttiva mediamente occupati nel semestre precedente la domanda di concessione dell'integrazione salariale. Inoltre, l’impresa deve comunicare nella domanda di concessione il numero dei lavoratori mediamente occupati nel semestre precedente (distinti per orario contrattuale), con riferimento all'unità produttiva oggetto di sospensione o riduzione dell'orario di lavoro.</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Per fruire dell’integrazione salariale i lavoratori devono possedere, eccetto le ipotesi di eventi oggettivamente non evitabili, almeno 90 giorni di anzianità effettiva di lavoro presso l’unità produttiva per la quale è richiesto il trattamento (art. 1).</w:t>
      </w:r>
    </w:p>
    <w:p w:rsidR="007A1670" w:rsidRPr="00BE6D06" w:rsidRDefault="007A1670" w:rsidP="007A1670">
      <w:pPr>
        <w:pStyle w:val="NormaleWeb"/>
        <w:shd w:val="clear" w:color="auto" w:fill="F5F5F5"/>
        <w:rPr>
          <w:rFonts w:ascii="Arial" w:hAnsi="Arial" w:cs="Arial"/>
          <w:color w:val="000000" w:themeColor="text1"/>
        </w:rPr>
      </w:pPr>
      <w:r w:rsidRPr="00BE6D06">
        <w:rPr>
          <w:rStyle w:val="Enfasigrassetto"/>
          <w:rFonts w:ascii="Arial" w:hAnsi="Arial" w:cs="Arial"/>
          <w:color w:val="000000" w:themeColor="text1"/>
        </w:rPr>
        <w:t>L’integrazione salariale è dovuta nella misura dell’80%</w:t>
      </w:r>
      <w:r w:rsidRPr="00BE6D06">
        <w:rPr>
          <w:rFonts w:ascii="Arial" w:hAnsi="Arial" w:cs="Arial"/>
          <w:color w:val="000000" w:themeColor="text1"/>
        </w:rPr>
        <w:t> della retribuzione globale che sarebbe spettata ai lavoratori interessati per le ore di lavoro non prestate comprese tra le zero ore e il limite orario contrattuale (art. 3).</w:t>
      </w:r>
    </w:p>
    <w:p w:rsidR="007A1670" w:rsidRPr="00BE6D06" w:rsidRDefault="007A1670" w:rsidP="007A1670">
      <w:pPr>
        <w:pStyle w:val="NormaleWeb"/>
        <w:shd w:val="clear" w:color="auto" w:fill="F5F5F5"/>
        <w:rPr>
          <w:rFonts w:ascii="Arial" w:hAnsi="Arial" w:cs="Arial"/>
          <w:color w:val="000000" w:themeColor="text1"/>
        </w:rPr>
      </w:pPr>
      <w:r w:rsidRPr="00BE6D06">
        <w:rPr>
          <w:rFonts w:ascii="Arial" w:hAnsi="Arial" w:cs="Arial"/>
          <w:color w:val="000000" w:themeColor="text1"/>
        </w:rPr>
        <w:t>La gestione della Cassa integrazione ordinaria </w:t>
      </w:r>
      <w:r w:rsidRPr="00BE6D06">
        <w:rPr>
          <w:rStyle w:val="Enfasigrassetto"/>
          <w:rFonts w:ascii="Arial" w:hAnsi="Arial" w:cs="Arial"/>
          <w:color w:val="000000" w:themeColor="text1"/>
        </w:rPr>
        <w:t>è di competenza</w:t>
      </w:r>
      <w:r w:rsidRPr="00BE6D06">
        <w:rPr>
          <w:rFonts w:ascii="Arial" w:hAnsi="Arial" w:cs="Arial"/>
          <w:color w:val="000000" w:themeColor="text1"/>
        </w:rPr>
        <w:t> della “Gestione prestazioni temporanee ai lavoratori dipendenti”, istituita presso l'INPS, ma è anticipata ai lavoratori interessati dal datore di lavoro. Tuttavia, l’INPS provvede a versare l’integrazione direttamente ai lavoratori beneficiari nel caso in cui l’impresa versi in comprovate e documentate difficoltà di ordine finanziario.</w:t>
      </w:r>
    </w:p>
    <w:p w:rsidR="007A1670" w:rsidRPr="00BE6D06" w:rsidRDefault="007A1670" w:rsidP="000C17E4">
      <w:p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p>
    <w:p w:rsidR="00D2359D" w:rsidRPr="00BE6D06" w:rsidRDefault="00D2359D" w:rsidP="000C17E4">
      <w:p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CIGS</w:t>
      </w:r>
    </w:p>
    <w:p w:rsidR="00D2359D" w:rsidRPr="00BE6D06" w:rsidRDefault="00D2359D" w:rsidP="000C17E4">
      <w:pPr>
        <w:shd w:val="clear" w:color="auto" w:fill="FFFFFF"/>
        <w:spacing w:before="100" w:beforeAutospacing="1" w:after="100" w:afterAutospacing="1" w:line="385" w:lineRule="atLeast"/>
        <w:rPr>
          <w:rFonts w:ascii="Arial" w:hAnsi="Arial" w:cs="Arial"/>
          <w:color w:val="000000" w:themeColor="text1"/>
          <w:sz w:val="24"/>
          <w:szCs w:val="24"/>
          <w:shd w:val="clear" w:color="auto" w:fill="FFFFFF"/>
        </w:rPr>
      </w:pPr>
      <w:r w:rsidRPr="00BE6D06">
        <w:rPr>
          <w:rFonts w:ascii="Arial" w:hAnsi="Arial" w:cs="Arial"/>
          <w:color w:val="000000" w:themeColor="text1"/>
          <w:sz w:val="24"/>
          <w:szCs w:val="24"/>
          <w:shd w:val="clear" w:color="auto" w:fill="FFFFFF"/>
        </w:rPr>
        <w:lastRenderedPageBreak/>
        <w:t>Diversamente da quanto previsto in relazione alla </w:t>
      </w:r>
      <w:r w:rsidR="00343222" w:rsidRPr="00BE6D06">
        <w:rPr>
          <w:rFonts w:ascii="Arial" w:hAnsi="Arial" w:cs="Arial"/>
          <w:color w:val="000000" w:themeColor="text1"/>
          <w:sz w:val="24"/>
          <w:szCs w:val="24"/>
          <w:shd w:val="clear" w:color="auto" w:fill="FFFFFF"/>
        </w:rPr>
        <w:t>CIGO</w:t>
      </w:r>
      <w:r w:rsidRPr="00BE6D06">
        <w:rPr>
          <w:rFonts w:ascii="Arial" w:hAnsi="Arial" w:cs="Arial"/>
          <w:color w:val="000000" w:themeColor="text1"/>
          <w:sz w:val="24"/>
          <w:szCs w:val="24"/>
          <w:shd w:val="clear" w:color="auto" w:fill="FFFFFF"/>
        </w:rPr>
        <w:t>, l’integrazione salariale straordinaria (CIGS) consente la sospensione o la riduzione dell’attività lavorativa – e del correlato obbligo retributivo a carico dell’impresa – in presenza di eventi direttamente imputabili al </w:t>
      </w:r>
      <w:r w:rsidR="00343222" w:rsidRPr="00BE6D06">
        <w:rPr>
          <w:rFonts w:ascii="Arial" w:hAnsi="Arial" w:cs="Arial"/>
          <w:color w:val="000000" w:themeColor="text1"/>
          <w:sz w:val="24"/>
          <w:szCs w:val="24"/>
          <w:shd w:val="clear" w:color="auto" w:fill="FFFFFF"/>
        </w:rPr>
        <w:t xml:space="preserve">DATORE </w:t>
      </w:r>
      <w:r w:rsidRPr="00BE6D06">
        <w:rPr>
          <w:rFonts w:ascii="Arial" w:hAnsi="Arial" w:cs="Arial"/>
          <w:color w:val="000000" w:themeColor="text1"/>
          <w:sz w:val="24"/>
          <w:szCs w:val="24"/>
          <w:shd w:val="clear" w:color="auto" w:fill="FFFFFF"/>
        </w:rPr>
        <w:t xml:space="preserve"> anche se, ai fini della concessione del trattamento, permane la necessità che la situazione legittimante il ricorso all’istituto presenti i caratteri della transitorietà e della temporaneità.</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FFFFF"/>
        </w:rPr>
        <w:t>Pertanto, la nuova normativa ha razionalizzato la disciplina previgente così da escludere dall’ambito di applicazione tutte quelle situazioni in cui il ricorso all’istituto era finalizzato esclusivamente a fornire un sostegno al reddito ai lavoratori anche in situazioni di crisi non risolvibili.</w:t>
      </w:r>
    </w:p>
    <w:p w:rsidR="0033166E" w:rsidRPr="00BE6D06" w:rsidRDefault="0033166E" w:rsidP="0033166E">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bdr w:val="none" w:sz="0" w:space="0" w:color="auto" w:frame="1"/>
        </w:rPr>
        <w:t>L’intervento straordinario di integrazione salariale può essere richiesto quando la sospensione o la riduzione dell’attività lavorativa viene determinata da una delle seguenti causali:</w:t>
      </w:r>
      <w:r w:rsidRPr="00BE6D06">
        <w:rPr>
          <w:rFonts w:ascii="Arial" w:hAnsi="Arial" w:cs="Arial"/>
          <w:color w:val="000000" w:themeColor="text1"/>
          <w:bdr w:val="none" w:sz="0" w:space="0" w:color="auto" w:frame="1"/>
        </w:rPr>
        <w:br/>
      </w:r>
    </w:p>
    <w:p w:rsidR="0033166E" w:rsidRPr="00BE6D06" w:rsidRDefault="0033166E" w:rsidP="0033166E">
      <w:pPr>
        <w:numPr>
          <w:ilvl w:val="0"/>
          <w:numId w:val="22"/>
        </w:numPr>
        <w:spacing w:after="0" w:line="240" w:lineRule="auto"/>
        <w:ind w:left="300"/>
        <w:textAlignment w:val="baseline"/>
        <w:rPr>
          <w:rFonts w:ascii="Arial" w:hAnsi="Arial" w:cs="Arial"/>
          <w:color w:val="000000" w:themeColor="text1"/>
          <w:sz w:val="24"/>
          <w:szCs w:val="24"/>
        </w:rPr>
      </w:pPr>
      <w:r w:rsidRPr="00BE6D06">
        <w:rPr>
          <w:rFonts w:ascii="Arial" w:hAnsi="Arial" w:cs="Arial"/>
          <w:b/>
          <w:bCs/>
          <w:color w:val="000000" w:themeColor="text1"/>
          <w:sz w:val="24"/>
          <w:szCs w:val="24"/>
          <w:bdr w:val="none" w:sz="0" w:space="0" w:color="auto" w:frame="1"/>
        </w:rPr>
        <w:t>riorganizzazione aziendale</w:t>
      </w:r>
    </w:p>
    <w:p w:rsidR="0033166E" w:rsidRPr="00BE6D06" w:rsidRDefault="0033166E" w:rsidP="0033166E">
      <w:pPr>
        <w:numPr>
          <w:ilvl w:val="0"/>
          <w:numId w:val="22"/>
        </w:numPr>
        <w:spacing w:after="0" w:line="240" w:lineRule="auto"/>
        <w:ind w:left="300"/>
        <w:textAlignment w:val="baseline"/>
        <w:rPr>
          <w:rFonts w:ascii="Arial" w:hAnsi="Arial" w:cs="Arial"/>
          <w:color w:val="000000" w:themeColor="text1"/>
          <w:sz w:val="24"/>
          <w:szCs w:val="24"/>
        </w:rPr>
      </w:pPr>
      <w:r w:rsidRPr="00BE6D06">
        <w:rPr>
          <w:rFonts w:ascii="Arial" w:hAnsi="Arial" w:cs="Arial"/>
          <w:b/>
          <w:bCs/>
          <w:color w:val="000000" w:themeColor="text1"/>
          <w:sz w:val="24"/>
          <w:szCs w:val="24"/>
          <w:bdr w:val="none" w:sz="0" w:space="0" w:color="auto" w:frame="1"/>
        </w:rPr>
        <w:t>crisi aziendale</w:t>
      </w:r>
      <w:r w:rsidRPr="00BE6D06">
        <w:rPr>
          <w:rFonts w:ascii="Arial" w:hAnsi="Arial" w:cs="Arial"/>
          <w:color w:val="000000" w:themeColor="text1"/>
          <w:sz w:val="24"/>
          <w:szCs w:val="24"/>
        </w:rPr>
        <w:t>, ad esclusione, a decorrere dal 1° gennaio 2016, dei casi di cessazione dell’attività produttiva dell’azienda o di un </w:t>
      </w:r>
      <w:r w:rsidR="00343222" w:rsidRPr="00BE6D06">
        <w:rPr>
          <w:rFonts w:ascii="Arial" w:hAnsi="Arial" w:cs="Arial"/>
          <w:color w:val="000000" w:themeColor="text1"/>
          <w:sz w:val="24"/>
          <w:szCs w:val="24"/>
        </w:rPr>
        <w:t>ram</w:t>
      </w:r>
      <w:r w:rsidRPr="00BE6D06">
        <w:rPr>
          <w:rFonts w:ascii="Arial" w:hAnsi="Arial" w:cs="Arial"/>
          <w:color w:val="000000" w:themeColor="text1"/>
          <w:sz w:val="24"/>
          <w:szCs w:val="24"/>
        </w:rPr>
        <w:t> di essa</w:t>
      </w:r>
    </w:p>
    <w:p w:rsidR="0033166E" w:rsidRPr="00BE6D06" w:rsidRDefault="00343222" w:rsidP="0033166E">
      <w:pPr>
        <w:numPr>
          <w:ilvl w:val="0"/>
          <w:numId w:val="22"/>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contratto di solidarietà</w:t>
      </w:r>
      <w:r w:rsidR="0033166E" w:rsidRPr="00BE6D06">
        <w:rPr>
          <w:rFonts w:ascii="Arial" w:hAnsi="Arial" w:cs="Arial"/>
          <w:color w:val="000000" w:themeColor="text1"/>
          <w:sz w:val="24"/>
          <w:szCs w:val="24"/>
        </w:rPr>
        <w:t>.</w:t>
      </w:r>
    </w:p>
    <w:p w:rsidR="0033166E" w:rsidRPr="00BE6D06" w:rsidRDefault="0033166E" w:rsidP="000C17E4">
      <w:pPr>
        <w:shd w:val="clear" w:color="auto" w:fill="FFFFFF"/>
        <w:spacing w:before="100" w:beforeAutospacing="1" w:after="100" w:afterAutospacing="1" w:line="385" w:lineRule="atLeast"/>
        <w:rPr>
          <w:rFonts w:ascii="Arial" w:hAnsi="Arial" w:cs="Arial"/>
          <w:color w:val="000000" w:themeColor="text1"/>
          <w:sz w:val="24"/>
          <w:szCs w:val="24"/>
          <w:shd w:val="clear" w:color="auto" w:fill="FFFFFF"/>
        </w:rPr>
      </w:pPr>
      <w:r w:rsidRPr="00BE6D06">
        <w:rPr>
          <w:rFonts w:ascii="Arial" w:hAnsi="Arial" w:cs="Arial"/>
          <w:color w:val="000000" w:themeColor="text1"/>
          <w:sz w:val="24"/>
          <w:szCs w:val="24"/>
          <w:shd w:val="clear" w:color="auto" w:fill="FFFFFF"/>
        </w:rPr>
        <w:t>La durata del trattamento di integrazione salariale straordinario differisce a seconda della causale che ne ha legittimato l’erogazione nel caso concreto, anche se è stato fissato il limite complessivo di 24 mesi nel quinquennio.</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FFFFF"/>
        </w:rPr>
        <w:t>In presenza di una crisi aziendale, per ciascuna unità produttiva, la CIGS non può essere concessa per più di 12 mesi, anche continuativi, e una nuova autorizzazione non può essere concessa prima che sia trascorso un periodo pari ai due terzi di quello relativo alla precedente autorizzazione (nell’ipotesi dei 12 mesi quindi non prima di 8 mesi). Laddove vi sia invece una ristrutturazione aziendale, il limite fissato dal legislatore è pari a 24 mesi nel quinquennio, analogamente a quanto previsto per il contratto di solidarietà. In quest’ultima ipotesi, però, vi è anche possibilità di cumulare il trattamento con interventi autorizzati per altre causali fino a un massimo di 36 mesi (comma 3).</w:t>
      </w:r>
    </w:p>
    <w:p w:rsidR="0033166E" w:rsidRPr="00BE6D06" w:rsidRDefault="0033166E" w:rsidP="0033166E">
      <w:pPr>
        <w:shd w:val="clear" w:color="auto" w:fill="FFFFFF"/>
        <w:spacing w:after="0" w:line="240" w:lineRule="auto"/>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bdr w:val="none" w:sz="0" w:space="0" w:color="auto" w:frame="1"/>
          <w:lang w:eastAsia="it-IT"/>
        </w:rPr>
        <w:t>La Cassa integrazione straordinaria viene riconosciuta a una serie di imprese diverse a seconda della relativa consistenza occupazionale. In particolare, il primo comma dell’art. 1 del d.lgs. n. 148/2015, prevede che ai fini della concessione del trattamento debba essere raggiunta la soglia dei quindici dipendenti per le seguenti imprese:</w:t>
      </w:r>
      <w:r w:rsidRPr="00BE6D06">
        <w:rPr>
          <w:rFonts w:ascii="Arial" w:eastAsia="Times New Roman" w:hAnsi="Arial" w:cs="Arial"/>
          <w:color w:val="000000" w:themeColor="text1"/>
          <w:sz w:val="24"/>
          <w:szCs w:val="24"/>
          <w:bdr w:val="none" w:sz="0" w:space="0" w:color="auto" w:frame="1"/>
          <w:lang w:eastAsia="it-IT"/>
        </w:rPr>
        <w:br/>
      </w:r>
    </w:p>
    <w:p w:rsidR="0033166E" w:rsidRPr="00BE6D06" w:rsidRDefault="0033166E" w:rsidP="0033166E">
      <w:pPr>
        <w:numPr>
          <w:ilvl w:val="0"/>
          <w:numId w:val="23"/>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imprese industriali, comprese quelle edili e affini</w:t>
      </w:r>
    </w:p>
    <w:p w:rsidR="0033166E" w:rsidRPr="00BE6D06" w:rsidRDefault="0033166E" w:rsidP="0033166E">
      <w:pPr>
        <w:numPr>
          <w:ilvl w:val="0"/>
          <w:numId w:val="23"/>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imprese artigiane che procedono alla sospensione dei lavoratori in conseguenza di sospensioni o riduzioni dell’attività dell’impresa che esercita l’influsso gestionale prevalente</w:t>
      </w:r>
    </w:p>
    <w:p w:rsidR="0033166E" w:rsidRPr="00BE6D06" w:rsidRDefault="0033166E" w:rsidP="0033166E">
      <w:pPr>
        <w:numPr>
          <w:ilvl w:val="0"/>
          <w:numId w:val="23"/>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 xml:space="preserve">imprese appaltatrici di servizi di mensa o ristorazione, che subiscano una riduzione di attività in dipendenza di situazioni di difficoltà dell’azienda appaltante, che abbiano </w:t>
      </w:r>
      <w:r w:rsidRPr="00BE6D06">
        <w:rPr>
          <w:rFonts w:ascii="Arial" w:eastAsia="Times New Roman" w:hAnsi="Arial" w:cs="Arial"/>
          <w:color w:val="000000" w:themeColor="text1"/>
          <w:sz w:val="24"/>
          <w:szCs w:val="24"/>
          <w:lang w:eastAsia="it-IT"/>
        </w:rPr>
        <w:lastRenderedPageBreak/>
        <w:t>comportato per quest’ultima il ricorso al trattamento ordinario o straordinario di integrazione salariale</w:t>
      </w:r>
    </w:p>
    <w:p w:rsidR="0033166E" w:rsidRPr="00BE6D06" w:rsidRDefault="0033166E" w:rsidP="0033166E">
      <w:pPr>
        <w:numPr>
          <w:ilvl w:val="0"/>
          <w:numId w:val="23"/>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imprese appaltatrici di servizi di pulizia, anche se costituite in forma di cooperativa, che subiscano una riduzione di attività in conseguenza della riduzione delle attività dell’azienda appaltante, che abbia comportato per quest’ultima il ricorso al trattamento straordinario di integrazione salariale</w:t>
      </w:r>
    </w:p>
    <w:p w:rsidR="0033166E" w:rsidRPr="00BE6D06" w:rsidRDefault="0033166E" w:rsidP="0033166E">
      <w:pPr>
        <w:numPr>
          <w:ilvl w:val="0"/>
          <w:numId w:val="23"/>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imprese dei settori ausiliari del servizio ferroviario, ovvero del comparto della produzione e della manutenzione del materiale rotabile</w:t>
      </w:r>
    </w:p>
    <w:p w:rsidR="0033166E" w:rsidRPr="00BE6D06" w:rsidRDefault="0033166E" w:rsidP="0033166E">
      <w:pPr>
        <w:numPr>
          <w:ilvl w:val="0"/>
          <w:numId w:val="23"/>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imprese cooperative di trasformazione di prodotti agricoli e loro consorzi</w:t>
      </w:r>
    </w:p>
    <w:p w:rsidR="0033166E" w:rsidRPr="00BE6D06" w:rsidRDefault="0033166E" w:rsidP="0033166E">
      <w:pPr>
        <w:numPr>
          <w:ilvl w:val="0"/>
          <w:numId w:val="23"/>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imprese di vigilanza.</w:t>
      </w:r>
    </w:p>
    <w:p w:rsidR="0033166E" w:rsidRPr="00BE6D06" w:rsidRDefault="0033166E" w:rsidP="0033166E">
      <w:pPr>
        <w:shd w:val="clear" w:color="auto" w:fill="FFFFFF"/>
        <w:spacing w:after="0" w:line="240" w:lineRule="auto"/>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bdr w:val="none" w:sz="0" w:space="0" w:color="auto" w:frame="1"/>
          <w:lang w:eastAsia="it-IT"/>
        </w:rPr>
        <w:t>Il secondo comma, invece, richiede che debba essere raggiunta la soglia dimensionale dei 50 dipendenti da parte delle imprese esercenti attività commerciale (comprese quelle della logistica) e delle agenzie di viaggio e turismo.</w:t>
      </w:r>
      <w:r w:rsidRPr="00BE6D06">
        <w:rPr>
          <w:rFonts w:ascii="Arial" w:eastAsia="Times New Roman" w:hAnsi="Arial" w:cs="Arial"/>
          <w:color w:val="000000" w:themeColor="text1"/>
          <w:sz w:val="24"/>
          <w:szCs w:val="24"/>
          <w:bdr w:val="none" w:sz="0" w:space="0" w:color="auto" w:frame="1"/>
          <w:lang w:eastAsia="it-IT"/>
        </w:rPr>
        <w:br/>
        <w:t>Al contrario, è irrilevante il numero degli occupati ai fini della concessione dell’integrazione a imprese del trasporto aereo e di gestione aeroportuale (nonché a società da queste derivate o comunque riconducibili al sistema aeroportuale), e ai partiti politici.</w:t>
      </w:r>
    </w:p>
    <w:p w:rsidR="00221321" w:rsidRPr="00BE6D06" w:rsidRDefault="00221321" w:rsidP="0033166E">
      <w:pPr>
        <w:pStyle w:val="NormaleWeb"/>
        <w:shd w:val="clear" w:color="auto" w:fill="FFFFFF"/>
        <w:spacing w:before="0" w:beforeAutospacing="0" w:after="0" w:afterAutospacing="0"/>
        <w:textAlignment w:val="baseline"/>
        <w:rPr>
          <w:rFonts w:ascii="Arial" w:hAnsi="Arial" w:cs="Arial"/>
          <w:color w:val="000000" w:themeColor="text1"/>
        </w:rPr>
      </w:pPr>
    </w:p>
    <w:p w:rsidR="00171222" w:rsidRPr="00BE6D06" w:rsidRDefault="0033166E" w:rsidP="0033166E">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La terza causa integrabile legittimante il ricorso all’integrazione salariale straordinaria è la presenza di un contratto di solidarietà difensivo. A differenza delle altre causali, non è richiesto alcun piano, tuttavia sono state fissate precise limitazioni alla riduzione oraria consentita. In particolare, la riduzione oraria individuale non può superare il 70%, mentre la riduzione media oraria per la totalità dei lavoratori interessati non deve superare il 60% calcolato su base giornaliera, settimanale o mensile.</w:t>
      </w:r>
      <w:r w:rsidRPr="00BE6D06">
        <w:rPr>
          <w:rFonts w:ascii="Arial" w:hAnsi="Arial" w:cs="Arial"/>
          <w:color w:val="000000" w:themeColor="text1"/>
        </w:rPr>
        <w:br/>
        <w:t>L’art. 21, c. 5 ribadisce le caratteristiche fondamentali dei contratti di solidarietà, i quali si stipulano «al fine di evitare, in tutto o in parte, la riduzione o la dichiarazione di esubero del personale, anche attraverso un suo più razionale impiego» (art. 21, comma 4).</w:t>
      </w:r>
    </w:p>
    <w:p w:rsidR="00171222" w:rsidRPr="00BE6D06" w:rsidRDefault="0033166E" w:rsidP="0033166E">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br/>
        <w:t>Soggetti legittimati alla stipulazione degli stessi sono adesso (ex art. 51, d.lgs. n. 81 del 2015) le rappresentanze sindacali aziendali delle associazioni comparativamente più rappresentative sul piano nazionale, ovvero la rappresentanza sindacale unitaria.</w:t>
      </w:r>
    </w:p>
    <w:p w:rsidR="00171222" w:rsidRPr="00BE6D06" w:rsidRDefault="0033166E" w:rsidP="0033166E">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br/>
        <w:t>Il ricorso allo strumento del contratto di solidarietà è particolarmente incentivato nella nuova normativa: infatti, durante la procedura sindacale ( le parti devono necessariamente dichiarare l’impossibilità di raggiungere l’accordo con le parti sociali poiché, in caso contrario, non è possibile chiedere l’integrazione sulla base di una delle altre due causali.</w:t>
      </w:r>
    </w:p>
    <w:p w:rsidR="0033166E" w:rsidRPr="00BE6D06" w:rsidRDefault="0033166E" w:rsidP="0033166E">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br/>
        <w:t>In ogni caso, l’impresa non può richiedere l’intervento straordinario di integrazione salariale per le unità produttive per le quali abbia richiesto, con riferimento agli stessi periodi e per causali sostanzialmente coincidenti, l’intervento ordinario</w:t>
      </w:r>
    </w:p>
    <w:p w:rsidR="00171222" w:rsidRPr="00BE6D06" w:rsidRDefault="00171222" w:rsidP="0033166E">
      <w:pPr>
        <w:pStyle w:val="NormaleWeb"/>
        <w:shd w:val="clear" w:color="auto" w:fill="FFFFFF"/>
        <w:spacing w:before="0" w:beforeAutospacing="0" w:after="0" w:afterAutospacing="0"/>
        <w:textAlignment w:val="baseline"/>
        <w:rPr>
          <w:rFonts w:ascii="Arial" w:hAnsi="Arial" w:cs="Arial"/>
          <w:color w:val="000000" w:themeColor="text1"/>
        </w:rPr>
      </w:pPr>
    </w:p>
    <w:p w:rsidR="0033166E" w:rsidRPr="00BE6D06" w:rsidRDefault="0033166E" w:rsidP="0033166E">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bdr w:val="none" w:sz="0" w:space="0" w:color="auto" w:frame="1"/>
        </w:rPr>
        <w:t>I contratti di solidarietà (anche CDS), introdotti dalla Legge n. 863/1984, rappresentano uno strumento di integrazione salariale che consente la tutela dell’occupazione attraverso la previsione di una diminuzione dell’</w:t>
      </w:r>
      <w:hyperlink r:id="rId14" w:tooltip="Orario di lavoro" w:history="1">
        <w:r w:rsidRPr="00BE6D06">
          <w:rPr>
            <w:rStyle w:val="Collegamentoipertestuale"/>
            <w:rFonts w:ascii="Arial" w:hAnsi="Arial" w:cs="Arial"/>
            <w:color w:val="000000" w:themeColor="text1"/>
            <w:bdr w:val="none" w:sz="0" w:space="0" w:color="auto" w:frame="1"/>
          </w:rPr>
          <w:t>orario di lavoro</w:t>
        </w:r>
      </w:hyperlink>
      <w:r w:rsidRPr="00BE6D06">
        <w:rPr>
          <w:rFonts w:ascii="Arial" w:hAnsi="Arial" w:cs="Arial"/>
          <w:color w:val="000000" w:themeColor="text1"/>
          <w:bdr w:val="none" w:sz="0" w:space="0" w:color="auto" w:frame="1"/>
        </w:rPr>
        <w:t> senza la perdita totale della </w:t>
      </w:r>
      <w:hyperlink r:id="rId15" w:tooltip="Retribuzione" w:history="1">
        <w:r w:rsidRPr="00BE6D06">
          <w:rPr>
            <w:rStyle w:val="Collegamentoipertestuale"/>
            <w:rFonts w:ascii="Arial" w:hAnsi="Arial" w:cs="Arial"/>
            <w:color w:val="000000" w:themeColor="text1"/>
            <w:bdr w:val="none" w:sz="0" w:space="0" w:color="auto" w:frame="1"/>
          </w:rPr>
          <w:t>retribuzione</w:t>
        </w:r>
      </w:hyperlink>
      <w:r w:rsidRPr="00BE6D06">
        <w:rPr>
          <w:rFonts w:ascii="Arial" w:hAnsi="Arial" w:cs="Arial"/>
          <w:color w:val="000000" w:themeColor="text1"/>
          <w:bdr w:val="none" w:sz="0" w:space="0" w:color="auto" w:frame="1"/>
        </w:rPr>
        <w:t> del lavoratore.</w:t>
      </w:r>
      <w:r w:rsidRPr="00BE6D06">
        <w:rPr>
          <w:rFonts w:ascii="Arial" w:hAnsi="Arial" w:cs="Arial"/>
          <w:color w:val="000000" w:themeColor="text1"/>
          <w:bdr w:val="none" w:sz="0" w:space="0" w:color="auto" w:frame="1"/>
        </w:rPr>
        <w:br/>
        <w:t>I contratti di solidarietà sono accordi stipulati fra </w:t>
      </w:r>
      <w:hyperlink r:id="rId16" w:tooltip="Datore di lavoro" w:history="1">
        <w:r w:rsidRPr="00BE6D06">
          <w:rPr>
            <w:rStyle w:val="Collegamentoipertestuale"/>
            <w:rFonts w:ascii="Arial" w:hAnsi="Arial" w:cs="Arial"/>
            <w:color w:val="000000" w:themeColor="text1"/>
            <w:bdr w:val="none" w:sz="0" w:space="0" w:color="auto" w:frame="1"/>
          </w:rPr>
          <w:t>datore di lavoro</w:t>
        </w:r>
      </w:hyperlink>
      <w:r w:rsidRPr="00BE6D06">
        <w:rPr>
          <w:rFonts w:ascii="Arial" w:hAnsi="Arial" w:cs="Arial"/>
          <w:color w:val="000000" w:themeColor="text1"/>
          <w:bdr w:val="none" w:sz="0" w:space="0" w:color="auto" w:frame="1"/>
        </w:rPr>
        <w:t> e </w:t>
      </w:r>
      <w:hyperlink r:id="rId17" w:tooltip="RSU - Rappresentanza Sindacale Unitaria" w:history="1">
        <w:r w:rsidRPr="00BE6D06">
          <w:rPr>
            <w:rStyle w:val="Collegamentoipertestuale"/>
            <w:rFonts w:ascii="Arial" w:hAnsi="Arial" w:cs="Arial"/>
            <w:color w:val="000000" w:themeColor="text1"/>
            <w:bdr w:val="none" w:sz="0" w:space="0" w:color="auto" w:frame="1"/>
          </w:rPr>
          <w:t>rappresentanze sindacali</w:t>
        </w:r>
      </w:hyperlink>
      <w:r w:rsidRPr="00BE6D06">
        <w:rPr>
          <w:rFonts w:ascii="Arial" w:hAnsi="Arial" w:cs="Arial"/>
          <w:color w:val="000000" w:themeColor="text1"/>
          <w:bdr w:val="none" w:sz="0" w:space="0" w:color="auto" w:frame="1"/>
        </w:rPr>
        <w:t> che, secondo quanto previsto dalla legge, possono assumere due differenti forme:</w:t>
      </w:r>
      <w:r w:rsidRPr="00BE6D06">
        <w:rPr>
          <w:rFonts w:ascii="Arial" w:hAnsi="Arial" w:cs="Arial"/>
          <w:color w:val="000000" w:themeColor="text1"/>
          <w:bdr w:val="none" w:sz="0" w:space="0" w:color="auto" w:frame="1"/>
        </w:rPr>
        <w:br/>
      </w:r>
    </w:p>
    <w:p w:rsidR="0033166E" w:rsidRPr="00BE6D06" w:rsidRDefault="0033166E" w:rsidP="0033166E">
      <w:pPr>
        <w:numPr>
          <w:ilvl w:val="0"/>
          <w:numId w:val="25"/>
        </w:numPr>
        <w:spacing w:after="0" w:line="240" w:lineRule="auto"/>
        <w:ind w:left="300"/>
        <w:textAlignment w:val="baseline"/>
        <w:rPr>
          <w:rFonts w:ascii="Arial" w:hAnsi="Arial" w:cs="Arial"/>
          <w:color w:val="000000" w:themeColor="text1"/>
          <w:sz w:val="24"/>
          <w:szCs w:val="24"/>
        </w:rPr>
      </w:pPr>
      <w:r w:rsidRPr="00BE6D06">
        <w:rPr>
          <w:rFonts w:ascii="Arial" w:hAnsi="Arial" w:cs="Arial"/>
          <w:b/>
          <w:bCs/>
          <w:color w:val="000000" w:themeColor="text1"/>
          <w:sz w:val="24"/>
          <w:szCs w:val="24"/>
          <w:bdr w:val="none" w:sz="0" w:space="0" w:color="auto" w:frame="1"/>
        </w:rPr>
        <w:t>Contratti di solidarietà difensivi</w:t>
      </w:r>
      <w:r w:rsidRPr="00BE6D06">
        <w:rPr>
          <w:rFonts w:ascii="Arial" w:hAnsi="Arial" w:cs="Arial"/>
          <w:color w:val="000000" w:themeColor="text1"/>
          <w:sz w:val="24"/>
          <w:szCs w:val="24"/>
        </w:rPr>
        <w:t xml:space="preserve">: si tratta di accordi aventi ad oggetto la riduzione dell’orario di lavoro, finalizzata al mantenimento dell’occupazione in caso di crisi </w:t>
      </w:r>
      <w:r w:rsidRPr="00BE6D06">
        <w:rPr>
          <w:rFonts w:ascii="Arial" w:hAnsi="Arial" w:cs="Arial"/>
          <w:color w:val="000000" w:themeColor="text1"/>
          <w:sz w:val="24"/>
          <w:szCs w:val="24"/>
        </w:rPr>
        <w:lastRenderedPageBreak/>
        <w:t>aziendale: essi mirano, quindi, ad evitare che venga ridotto il personale impiegato presso l’impresa;</w:t>
      </w:r>
    </w:p>
    <w:p w:rsidR="0033166E" w:rsidRPr="00BE6D06" w:rsidRDefault="0033166E" w:rsidP="0033166E">
      <w:pPr>
        <w:numPr>
          <w:ilvl w:val="0"/>
          <w:numId w:val="25"/>
        </w:numPr>
        <w:spacing w:after="0" w:line="240" w:lineRule="auto"/>
        <w:ind w:left="300"/>
        <w:textAlignment w:val="baseline"/>
        <w:rPr>
          <w:rFonts w:ascii="Arial" w:hAnsi="Arial" w:cs="Arial"/>
          <w:color w:val="000000" w:themeColor="text1"/>
          <w:sz w:val="24"/>
          <w:szCs w:val="24"/>
        </w:rPr>
      </w:pPr>
      <w:r w:rsidRPr="00BE6D06">
        <w:rPr>
          <w:rFonts w:ascii="Arial" w:hAnsi="Arial" w:cs="Arial"/>
          <w:b/>
          <w:bCs/>
          <w:color w:val="000000" w:themeColor="text1"/>
          <w:sz w:val="24"/>
          <w:szCs w:val="24"/>
          <w:bdr w:val="none" w:sz="0" w:space="0" w:color="auto" w:frame="1"/>
        </w:rPr>
        <w:t>Contratti di solidarietà espansivi</w:t>
      </w:r>
      <w:r w:rsidRPr="00BE6D06">
        <w:rPr>
          <w:rFonts w:ascii="Arial" w:hAnsi="Arial" w:cs="Arial"/>
          <w:color w:val="000000" w:themeColor="text1"/>
          <w:sz w:val="24"/>
          <w:szCs w:val="24"/>
        </w:rPr>
        <w:t>: si tratta di accordi aventi ad oggetto una riduzione dell’orario di lavoro, finalizzata a favorire nuove assunzioni all’interno dell’azienda.</w:t>
      </w:r>
    </w:p>
    <w:p w:rsidR="0033166E" w:rsidRPr="00BE6D06" w:rsidRDefault="0033166E" w:rsidP="000C17E4">
      <w:pPr>
        <w:shd w:val="clear" w:color="auto" w:fill="FFFFFF"/>
        <w:spacing w:before="100" w:beforeAutospacing="1" w:after="100" w:afterAutospacing="1" w:line="385" w:lineRule="atLeast"/>
        <w:rPr>
          <w:rFonts w:ascii="Arial" w:hAnsi="Arial" w:cs="Arial"/>
          <w:color w:val="000000" w:themeColor="text1"/>
          <w:sz w:val="24"/>
          <w:szCs w:val="24"/>
          <w:shd w:val="clear" w:color="auto" w:fill="FFFFFF"/>
        </w:rPr>
      </w:pPr>
      <w:r w:rsidRPr="00BE6D06">
        <w:rPr>
          <w:rFonts w:ascii="Arial" w:hAnsi="Arial" w:cs="Arial"/>
          <w:color w:val="000000" w:themeColor="text1"/>
          <w:sz w:val="24"/>
          <w:szCs w:val="24"/>
          <w:shd w:val="clear" w:color="auto" w:fill="FFFFFF"/>
        </w:rPr>
        <w:t>Il legislatore ha ricondotto il contratto di solidarietà da autonomo </w:t>
      </w:r>
      <w:r w:rsidR="00343222" w:rsidRPr="00BE6D06">
        <w:rPr>
          <w:rFonts w:ascii="Arial" w:hAnsi="Arial" w:cs="Arial"/>
          <w:color w:val="000000" w:themeColor="text1"/>
          <w:sz w:val="24"/>
          <w:szCs w:val="24"/>
          <w:shd w:val="clear" w:color="auto" w:fill="FFFFFF"/>
        </w:rPr>
        <w:t>ammortizzatore sociale</w:t>
      </w:r>
      <w:r w:rsidRPr="00BE6D06">
        <w:rPr>
          <w:rFonts w:ascii="Arial" w:hAnsi="Arial" w:cs="Arial"/>
          <w:color w:val="000000" w:themeColor="text1"/>
          <w:sz w:val="24"/>
          <w:szCs w:val="24"/>
          <w:shd w:val="clear" w:color="auto" w:fill="FFFFFF"/>
        </w:rPr>
        <w:t> a una causale della</w:t>
      </w:r>
      <w:r w:rsidR="00343222" w:rsidRPr="00BE6D06">
        <w:rPr>
          <w:rFonts w:ascii="Arial" w:hAnsi="Arial" w:cs="Arial"/>
          <w:color w:val="000000" w:themeColor="text1"/>
          <w:sz w:val="24"/>
          <w:szCs w:val="24"/>
          <w:shd w:val="clear" w:color="auto" w:fill="FFFFFF"/>
        </w:rPr>
        <w:t xml:space="preserve"> CIGS</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FFFFF"/>
        </w:rPr>
        <w:t>Sul piano sostanziale vi è stata un’armonizzazione della disciplina dei due ammortizzatori sociali con eliminazione, per la solidarietà, di alcuni elementi che ne determinavano una certa appetibilità, tra cui l’insussistenza del massimale di integrazione salariale per i lavoratori e della contribuzione addizionale per le aziende.</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FFFFF"/>
        </w:rPr>
        <w:t>Con il d.lgs. n. 185/2016 è stata introdotta la possibilità di trasformare i contratti di solidarietà difensivi in contratti di solidarietà espansivi (al fine di incrementare le assunzioni, favorire l’inserimento di nuove competenze e il ricambio generazionale). L’eventuale trasformazione può riguardare solo i contratti di solidarietà difensivi in corso da almeno 12 mesi e quelli stipulati prima del 1° gennaio 2016, a condizione che la riduzione dell’orario di lavoro non sia superiore a quella precedentemente concordata.</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FFFFF"/>
        </w:rPr>
        <w:t>I lavoratori hanno diritto ad un’integrazione salariale pari al 50% di quella prevista prima della trasformazione del contratto con obbligo, a carico del datore di lavoro, di integrare tale trattamento fino alla misura dell’integrazione salariale originariamente prevista. L’integrazione non è imponibile ai fini previdenziali.</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FFFFF"/>
        </w:rPr>
        <w:t>Si tratta di contratti collettivi aziendali che stabiliscono una riduzione dell’orario di lavoro al fine di evitare, in tutto o in parte, la riduzione o la dichiarazione di esubero del personale, anche attraverso un suo più razionale impiego. Questi contratti possono essere stipulati dalle organizzazioni sindacali comparativamente più rappresentative sul piano nazionale, dalle loro rappresentanze sindacali aziendali o dalla rappresentanza sindacale unitaria (d.lgs. 81/2015 art. 51).</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FFFFF"/>
        </w:rPr>
        <w:t>Non può essere pattuita una riduzione oraria superiore al 60% dell’orario giornaliero, settimanale o mensile dei lavoratori interessati.</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FFFFF"/>
        </w:rPr>
        <w:t>Inoltre, per ciascun lavoratore, la percentuale di riduzione complessiva dell’orario di lavoro non può essere superiore al 70% nell’arco dell’intero periodo per il quale il contratto di solidarietà è stipulato.</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FFFFF"/>
        </w:rPr>
        <w:t xml:space="preserve">Quanto alla durata del trattamento integrativo, anche dopo la trasformazione del contratto, l’integrazione salariare non può avere durata complessiva superiore a 24 mesi in un quinquennio mobile per ogni unità produttiva, tenendo presente che, ai fini del computo, la durata dei trattamenti per la causale di contratto di solidarietà viene computata nella misura della metà per la parte non eccedente i 24 mesi e per intero per la parte eccedente (quindi, se l’integrazione attiene ai soli contratti di solidarietà, la durata massima sarà 36 </w:t>
      </w:r>
      <w:r w:rsidRPr="00BE6D06">
        <w:rPr>
          <w:rFonts w:ascii="Arial" w:hAnsi="Arial" w:cs="Arial"/>
          <w:color w:val="000000" w:themeColor="text1"/>
          <w:sz w:val="24"/>
          <w:szCs w:val="24"/>
          <w:shd w:val="clear" w:color="auto" w:fill="FFFFFF"/>
        </w:rPr>
        <w:lastRenderedPageBreak/>
        <w:t>mesi).</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FFFFF"/>
        </w:rPr>
        <w:t>Le modifiche apportate rispetto al normale assetto dei contratti di solidarietà espansiva previsti dall’art. 41 sono numerose; in primis la previsione di un’integrazione salariale per i lavoratori interessati (ciò allo scopo di abbattere una delle maggiori cause di inutilizzo della solidarietà espansiva, e cioè la mancanza di un qualunque vantaggio per i lavoratori soggetti alla riduzione oraria).</w:t>
      </w:r>
    </w:p>
    <w:p w:rsidR="00212520" w:rsidRPr="00BE6D06" w:rsidRDefault="00212520" w:rsidP="000C17E4">
      <w:p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AMMORTIZZATORI SOCIALI IN DEROGA</w:t>
      </w:r>
    </w:p>
    <w:p w:rsidR="00212520" w:rsidRPr="00BE6D06" w:rsidRDefault="00212520" w:rsidP="000C17E4">
      <w:pPr>
        <w:shd w:val="clear" w:color="auto" w:fill="FFFFFF"/>
        <w:spacing w:before="100" w:beforeAutospacing="1" w:after="100" w:afterAutospacing="1" w:line="385" w:lineRule="atLeast"/>
        <w:rPr>
          <w:rFonts w:ascii="Arial" w:hAnsi="Arial" w:cs="Arial"/>
          <w:color w:val="000000" w:themeColor="text1"/>
          <w:sz w:val="24"/>
          <w:szCs w:val="24"/>
          <w:shd w:val="clear" w:color="auto" w:fill="FFFFFF"/>
        </w:rPr>
      </w:pPr>
      <w:r w:rsidRPr="00BE6D06">
        <w:rPr>
          <w:rFonts w:ascii="Arial" w:hAnsi="Arial" w:cs="Arial"/>
          <w:color w:val="000000" w:themeColor="text1"/>
          <w:sz w:val="24"/>
          <w:szCs w:val="24"/>
          <w:shd w:val="clear" w:color="auto" w:fill="FFFFFF"/>
        </w:rPr>
        <w:t>Gli ammortizzatori sociali in deroga sono trattamenti di sostegno al reddito che vengono concessi in via temporanea e mediante specifici interventi normativi, a favore di settori produttivi o di soggetti che sarebbe esclusi dalla tutela ordinaria prevista contro eventi quali l’interruzione o la sospensione del </w:t>
      </w:r>
      <w:r w:rsidR="00343222" w:rsidRPr="00BE6D06">
        <w:rPr>
          <w:rFonts w:ascii="Arial" w:hAnsi="Arial" w:cs="Arial"/>
          <w:color w:val="000000" w:themeColor="text1"/>
          <w:sz w:val="24"/>
          <w:szCs w:val="24"/>
          <w:shd w:val="clear" w:color="auto" w:fill="FFFFFF"/>
        </w:rPr>
        <w:t>rapporto di lavoro</w:t>
      </w:r>
      <w:r w:rsidRPr="00BE6D06">
        <w:rPr>
          <w:rFonts w:ascii="Arial" w:hAnsi="Arial" w:cs="Arial"/>
          <w:color w:val="000000" w:themeColor="text1"/>
          <w:sz w:val="24"/>
          <w:szCs w:val="24"/>
          <w:shd w:val="clear" w:color="auto" w:fill="FFFFFF"/>
        </w:rPr>
        <w:t>.</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FFFFF"/>
        </w:rPr>
        <w:t>Gli strumenti in esame hanno, quindi, lo scopo di fornire forme di sostegno del reddito anche in tutti quei casi in cui i lavoratori sospesi dall’attività lavorativa o </w:t>
      </w:r>
      <w:r w:rsidR="00343222" w:rsidRPr="00BE6D06">
        <w:rPr>
          <w:rFonts w:ascii="Arial" w:hAnsi="Arial" w:cs="Arial"/>
          <w:color w:val="000000" w:themeColor="text1"/>
          <w:sz w:val="24"/>
          <w:szCs w:val="24"/>
          <w:shd w:val="clear" w:color="auto" w:fill="FFFFFF"/>
        </w:rPr>
        <w:t>licenziati</w:t>
      </w:r>
      <w:r w:rsidRPr="00BE6D06">
        <w:rPr>
          <w:rFonts w:ascii="Arial" w:hAnsi="Arial" w:cs="Arial"/>
          <w:color w:val="000000" w:themeColor="text1"/>
          <w:sz w:val="24"/>
          <w:szCs w:val="24"/>
          <w:shd w:val="clear" w:color="auto" w:fill="FFFFFF"/>
        </w:rPr>
        <w:t> non possano accedere alle forme ordinarie in quanto non appartenenti ai settori per cui le forme di assicurazione ordinarie sono previste.</w:t>
      </w:r>
    </w:p>
    <w:p w:rsidR="00212520" w:rsidRPr="00BE6D06" w:rsidRDefault="006E002E" w:rsidP="000C17E4">
      <w:p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FONDI DI SOLIDARIETA’</w:t>
      </w:r>
    </w:p>
    <w:p w:rsidR="00C6524C" w:rsidRPr="00BE6D06" w:rsidRDefault="006E002E" w:rsidP="000C17E4">
      <w:pPr>
        <w:shd w:val="clear" w:color="auto" w:fill="FFFFFF"/>
        <w:spacing w:before="100" w:beforeAutospacing="1" w:after="100" w:afterAutospacing="1" w:line="385" w:lineRule="atLeast"/>
        <w:rPr>
          <w:rFonts w:ascii="Arial" w:hAnsi="Arial" w:cs="Arial"/>
          <w:color w:val="000000" w:themeColor="text1"/>
          <w:sz w:val="24"/>
          <w:szCs w:val="24"/>
        </w:rPr>
      </w:pPr>
      <w:r w:rsidRPr="00BE6D06">
        <w:rPr>
          <w:rFonts w:ascii="Arial" w:hAnsi="Arial" w:cs="Arial"/>
          <w:color w:val="000000" w:themeColor="text1"/>
          <w:sz w:val="24"/>
          <w:szCs w:val="24"/>
        </w:rPr>
        <w:t>Le organizzazioni sindacali e imprenditoriali comparativamente più rappresentative a livello nazionale stipulano accordi e contratti collettiviaventi a oggetto la costituzione di fondi di solidarietà bilaterali per i settori che non rientrano nell'ambito di applicazione</w:t>
      </w:r>
      <w:r w:rsidR="00C6524C" w:rsidRPr="00BE6D06">
        <w:rPr>
          <w:rFonts w:ascii="Arial" w:hAnsi="Arial" w:cs="Arial"/>
          <w:color w:val="000000" w:themeColor="text1"/>
          <w:sz w:val="24"/>
          <w:szCs w:val="24"/>
        </w:rPr>
        <w:t xml:space="preserve"> la CIG</w:t>
      </w:r>
      <w:r w:rsidRPr="00BE6D06">
        <w:rPr>
          <w:rFonts w:ascii="Arial" w:hAnsi="Arial" w:cs="Arial"/>
          <w:color w:val="000000" w:themeColor="text1"/>
          <w:sz w:val="24"/>
          <w:szCs w:val="24"/>
        </w:rPr>
        <w:t xml:space="preserve">, con la finalità di assicurare ai lavoratori una tutela in costanza di rapporto di lavoro nei casi di riduzione o sospensione dell'attività lavorativa per le cause previste dalle disposizioni di cui al predetto </w:t>
      </w:r>
    </w:p>
    <w:p w:rsidR="00C6524C" w:rsidRPr="00BE6D06" w:rsidRDefault="006E002E" w:rsidP="000C17E4">
      <w:pPr>
        <w:shd w:val="clear" w:color="auto" w:fill="FFFFFF"/>
        <w:spacing w:before="100" w:beforeAutospacing="1" w:after="100" w:afterAutospacing="1" w:line="385" w:lineRule="atLeast"/>
        <w:rPr>
          <w:rFonts w:ascii="Arial" w:hAnsi="Arial" w:cs="Arial"/>
          <w:color w:val="000000" w:themeColor="text1"/>
          <w:sz w:val="24"/>
          <w:szCs w:val="24"/>
        </w:rPr>
      </w:pPr>
      <w:r w:rsidRPr="00BE6D06">
        <w:rPr>
          <w:rFonts w:ascii="Arial" w:hAnsi="Arial" w:cs="Arial"/>
          <w:color w:val="000000" w:themeColor="text1"/>
          <w:sz w:val="24"/>
          <w:szCs w:val="24"/>
        </w:rPr>
        <w:t>I fondi</w:t>
      </w:r>
      <w:r w:rsidR="00C6524C" w:rsidRPr="00BE6D06">
        <w:rPr>
          <w:rFonts w:ascii="Arial" w:hAnsi="Arial" w:cs="Arial"/>
          <w:color w:val="000000" w:themeColor="text1"/>
          <w:sz w:val="24"/>
          <w:szCs w:val="24"/>
        </w:rPr>
        <w:t xml:space="preserve"> di solidarieta’</w:t>
      </w:r>
      <w:r w:rsidRPr="00BE6D06">
        <w:rPr>
          <w:rFonts w:ascii="Arial" w:hAnsi="Arial" w:cs="Arial"/>
          <w:color w:val="000000" w:themeColor="text1"/>
          <w:sz w:val="24"/>
          <w:szCs w:val="24"/>
        </w:rPr>
        <w:t xml:space="preserve"> sono istituiti presso l'INPS, con decreto del Ministro del lavoro e delle politiche sociali, di concerto con il Ministro dell'economia e delle finanze, da adottare entro 90 giorni dagli accordi e contratti collettivi </w:t>
      </w:r>
    </w:p>
    <w:p w:rsidR="00224FB2" w:rsidRPr="00BE6D06" w:rsidRDefault="00224FB2" w:rsidP="00224FB2">
      <w:pPr>
        <w:pStyle w:val="NormaleWeb"/>
        <w:shd w:val="clear" w:color="auto" w:fill="FFFFFF"/>
        <w:spacing w:before="0" w:beforeAutospacing="0" w:after="138" w:afterAutospacing="0"/>
        <w:rPr>
          <w:rFonts w:ascii="Arial" w:hAnsi="Arial" w:cs="Arial"/>
          <w:color w:val="000000" w:themeColor="text1"/>
        </w:rPr>
      </w:pPr>
      <w:r w:rsidRPr="00BE6D06">
        <w:rPr>
          <w:rFonts w:ascii="Arial" w:hAnsi="Arial" w:cs="Arial"/>
          <w:color w:val="000000" w:themeColor="text1"/>
        </w:rPr>
        <w:t>I fondi di solidarietà, disciplinati dagli articoli 26 e seguenti del decreto legislativo 14 settembre 2015, n. 148 forniscono </w:t>
      </w:r>
      <w:r w:rsidRPr="00BE6D06">
        <w:rPr>
          <w:rStyle w:val="Enfasigrassetto"/>
          <w:rFonts w:ascii="Arial" w:hAnsi="Arial" w:cs="Arial"/>
          <w:color w:val="000000" w:themeColor="text1"/>
        </w:rPr>
        <w:t>strumenti di sostegno al reddito</w:t>
      </w:r>
      <w:r w:rsidRPr="00BE6D06">
        <w:rPr>
          <w:rFonts w:ascii="Arial" w:hAnsi="Arial" w:cs="Arial"/>
          <w:color w:val="000000" w:themeColor="text1"/>
        </w:rPr>
        <w:t> </w:t>
      </w:r>
      <w:r w:rsidRPr="00BE6D06">
        <w:rPr>
          <w:rStyle w:val="Enfasigrassetto"/>
          <w:rFonts w:ascii="Arial" w:hAnsi="Arial" w:cs="Arial"/>
          <w:color w:val="000000" w:themeColor="text1"/>
        </w:rPr>
        <w:t>in caso di sospensione o cessazione dell’attività lavorativa</w:t>
      </w:r>
      <w:r w:rsidRPr="00BE6D06">
        <w:rPr>
          <w:rFonts w:ascii="Arial" w:hAnsi="Arial" w:cs="Arial"/>
          <w:color w:val="000000" w:themeColor="text1"/>
        </w:rPr>
        <w:t> dei lavoratori dipendenti di aziende appartenenti a settori non coperti dalla normativa in materia d’integrazione salariale.</w:t>
      </w:r>
    </w:p>
    <w:p w:rsidR="00224FB2" w:rsidRPr="00BE6D06" w:rsidRDefault="00224FB2" w:rsidP="00224FB2">
      <w:pPr>
        <w:pStyle w:val="NormaleWeb"/>
        <w:shd w:val="clear" w:color="auto" w:fill="FFFFFF"/>
        <w:spacing w:before="0" w:beforeAutospacing="0" w:after="138" w:afterAutospacing="0"/>
        <w:rPr>
          <w:rFonts w:ascii="Arial" w:hAnsi="Arial" w:cs="Arial"/>
          <w:color w:val="000000" w:themeColor="text1"/>
        </w:rPr>
      </w:pPr>
      <w:r w:rsidRPr="00BE6D06">
        <w:rPr>
          <w:rFonts w:ascii="Arial" w:hAnsi="Arial" w:cs="Arial"/>
          <w:color w:val="000000" w:themeColor="text1"/>
        </w:rPr>
        <w:t>Alcuni fondi, inoltre, erogano prestazioni integrative rispetto a quelle pubbliche in caso di cessazione del rapporto di lavoro (</w:t>
      </w:r>
      <w:r w:rsidRPr="00BE6D06">
        <w:rPr>
          <w:rFonts w:ascii="Arial" w:hAnsi="Arial" w:cs="Arial"/>
          <w:b/>
          <w:bCs/>
          <w:color w:val="000000" w:themeColor="text1"/>
        </w:rPr>
        <w:t>prestazioni emergenziali</w:t>
      </w:r>
      <w:r w:rsidRPr="00BE6D06">
        <w:rPr>
          <w:rFonts w:ascii="Arial" w:hAnsi="Arial" w:cs="Arial"/>
          <w:color w:val="000000" w:themeColor="text1"/>
        </w:rPr>
        <w:t>), nonché, in presenza di determinati requisiti, </w:t>
      </w:r>
      <w:r w:rsidRPr="00BE6D06">
        <w:rPr>
          <w:rFonts w:ascii="Arial" w:hAnsi="Arial" w:cs="Arial"/>
          <w:b/>
          <w:bCs/>
          <w:color w:val="000000" w:themeColor="text1"/>
        </w:rPr>
        <w:t>assegni straordinari</w:t>
      </w:r>
      <w:r w:rsidRPr="00BE6D06">
        <w:rPr>
          <w:rFonts w:ascii="Arial" w:hAnsi="Arial" w:cs="Arial"/>
          <w:color w:val="000000" w:themeColor="text1"/>
        </w:rPr>
        <w:t> a favore di lavoratori coinvolti in processi di agevolazione all’esodo fino alla maturazione del diritto alla pensione.</w:t>
      </w:r>
    </w:p>
    <w:p w:rsidR="00224FB2" w:rsidRPr="00BE6D06" w:rsidRDefault="00224FB2" w:rsidP="00224FB2">
      <w:pPr>
        <w:pStyle w:val="NormaleWeb"/>
        <w:shd w:val="clear" w:color="auto" w:fill="FFFFFF"/>
        <w:spacing w:before="0" w:beforeAutospacing="0" w:after="138" w:afterAutospacing="0"/>
        <w:rPr>
          <w:rFonts w:ascii="Arial" w:hAnsi="Arial" w:cs="Arial"/>
          <w:color w:val="000000" w:themeColor="text1"/>
        </w:rPr>
      </w:pPr>
      <w:r w:rsidRPr="00BE6D06">
        <w:rPr>
          <w:rFonts w:ascii="Arial" w:hAnsi="Arial" w:cs="Arial"/>
          <w:color w:val="000000" w:themeColor="text1"/>
        </w:rPr>
        <w:lastRenderedPageBreak/>
        <w:t>Il </w:t>
      </w:r>
      <w:r w:rsidRPr="00BE6D06">
        <w:rPr>
          <w:rStyle w:val="Enfasigrassetto"/>
          <w:rFonts w:ascii="Arial" w:hAnsi="Arial" w:cs="Arial"/>
          <w:color w:val="000000" w:themeColor="text1"/>
        </w:rPr>
        <w:t>Fondo d’Integrazione Salariale (FIS)</w:t>
      </w:r>
      <w:r w:rsidRPr="00BE6D06">
        <w:rPr>
          <w:rFonts w:ascii="Arial" w:hAnsi="Arial" w:cs="Arial"/>
          <w:color w:val="000000" w:themeColor="text1"/>
        </w:rPr>
        <w:t>, disciplinato dal decreto interministeriale 3 febbraio 2016, n. 94343 pubblicato in Gazzetta Ufficiale 30 marzo 2016, n. 74, nasce dall’adeguamento, a decorrere dal 1° gennaio 2016, del fondo di solidarietà residuale alle disposizioni del decreto legislativo 14 settembre 2015, n. 148, non ha personalità giuridica, costituisce una gestione dell’INPS e gode di gestione finanziaria e patrimoniale autonoma.</w:t>
      </w:r>
    </w:p>
    <w:p w:rsidR="00224FB2" w:rsidRPr="00BE6D06" w:rsidRDefault="00224FB2" w:rsidP="00224FB2">
      <w:pPr>
        <w:pStyle w:val="NormaleWeb"/>
        <w:shd w:val="clear" w:color="auto" w:fill="FFFFFF"/>
        <w:spacing w:before="0" w:beforeAutospacing="0" w:after="138" w:afterAutospacing="0"/>
        <w:rPr>
          <w:rFonts w:ascii="Arial" w:hAnsi="Arial" w:cs="Arial"/>
          <w:color w:val="000000" w:themeColor="text1"/>
        </w:rPr>
      </w:pPr>
      <w:r w:rsidRPr="00BE6D06">
        <w:rPr>
          <w:rFonts w:ascii="Arial" w:hAnsi="Arial" w:cs="Arial"/>
          <w:color w:val="000000" w:themeColor="text1"/>
        </w:rPr>
        <w:t>Il Fondo comprende tutti i datori di lavoro, anche non organizzati in forma d’impresa, che occupano mediamente più di cinque dipendenti, che non rientrano nel campo di applicazione della cassa integrazione guadagni ordinaria e straordinaria e che appartengono a settori nell’ambito dei quali non sono stati stipulati accordi per l’attivazione di un Fondo di solidarietà bilaterale o di un Fondo di solidarietà bilaterale alternativo.</w:t>
      </w:r>
    </w:p>
    <w:p w:rsidR="00224FB2" w:rsidRPr="00BE6D06" w:rsidRDefault="00224FB2" w:rsidP="00224FB2">
      <w:pPr>
        <w:pStyle w:val="NormaleWeb"/>
        <w:shd w:val="clear" w:color="auto" w:fill="FFFFFF"/>
        <w:spacing w:before="0" w:beforeAutospacing="0" w:after="138" w:afterAutospacing="0"/>
        <w:rPr>
          <w:rFonts w:ascii="Arial" w:hAnsi="Arial" w:cs="Arial"/>
          <w:color w:val="000000" w:themeColor="text1"/>
        </w:rPr>
      </w:pPr>
      <w:r w:rsidRPr="00BE6D06">
        <w:rPr>
          <w:rFonts w:ascii="Arial" w:hAnsi="Arial" w:cs="Arial"/>
          <w:color w:val="000000" w:themeColor="text1"/>
        </w:rPr>
        <w:t>Il FIS mette a disposizione interventi a sostegno del reddito nei confronti dei lavoratori la cui attività lavorativa è sospesa o ridotta in relazione alle causali previste in materia di </w:t>
      </w:r>
      <w:r w:rsidRPr="00BE6D06">
        <w:rPr>
          <w:rStyle w:val="glossaryterm"/>
          <w:rFonts w:ascii="Arial" w:hAnsi="Arial" w:cs="Arial"/>
          <w:color w:val="000000" w:themeColor="text1"/>
          <w:shd w:val="clear" w:color="auto" w:fill="BBDAE4"/>
        </w:rPr>
        <w:t>cassa integrazione guadagni</w:t>
      </w:r>
      <w:r w:rsidRPr="00BE6D06">
        <w:rPr>
          <w:rFonts w:ascii="Arial" w:hAnsi="Arial" w:cs="Arial"/>
          <w:color w:val="000000" w:themeColor="text1"/>
        </w:rPr>
        <w:t> ordinaria (a eccezione delle intemperie stagionali) o straordinaria (a eccezione del contratto di solidarietà) ovvero ridotta al fine di evitare o ridurre le eccedenze di personale (</w:t>
      </w:r>
      <w:hyperlink r:id="rId18" w:tooltip="Vai alla circolare" w:history="1">
        <w:r w:rsidRPr="00BE6D06">
          <w:rPr>
            <w:rStyle w:val="Collegamentoipertestuale"/>
            <w:rFonts w:ascii="Arial" w:hAnsi="Arial" w:cs="Arial"/>
            <w:color w:val="000000" w:themeColor="text1"/>
          </w:rPr>
          <w:t>circolare 9 settembre 2016, n. 176</w:t>
        </w:r>
      </w:hyperlink>
      <w:r w:rsidRPr="00BE6D06">
        <w:rPr>
          <w:rFonts w:ascii="Arial" w:hAnsi="Arial" w:cs="Arial"/>
          <w:color w:val="000000" w:themeColor="text1"/>
        </w:rPr>
        <w:t>). </w:t>
      </w:r>
    </w:p>
    <w:p w:rsidR="00224FB2" w:rsidRPr="00BE6D06" w:rsidRDefault="00224FB2" w:rsidP="00224FB2">
      <w:pPr>
        <w:pStyle w:val="NormaleWeb"/>
        <w:shd w:val="clear" w:color="auto" w:fill="FFFFFF"/>
        <w:spacing w:before="0" w:beforeAutospacing="0" w:after="138" w:afterAutospacing="0"/>
        <w:rPr>
          <w:rFonts w:ascii="Arial" w:hAnsi="Arial" w:cs="Arial"/>
          <w:color w:val="000000" w:themeColor="text1"/>
        </w:rPr>
      </w:pPr>
      <w:r w:rsidRPr="00BE6D06">
        <w:rPr>
          <w:rFonts w:ascii="Arial" w:hAnsi="Arial" w:cs="Arial"/>
          <w:color w:val="000000" w:themeColor="text1"/>
        </w:rPr>
        <w:t>In particolare il Fondo eroga l'</w:t>
      </w:r>
      <w:r w:rsidRPr="00BE6D06">
        <w:rPr>
          <w:rStyle w:val="Enfasigrassetto"/>
          <w:rFonts w:ascii="Arial" w:hAnsi="Arial" w:cs="Arial"/>
          <w:color w:val="000000" w:themeColor="text1"/>
        </w:rPr>
        <w:t>assegno di solidarietà</w:t>
      </w:r>
      <w:r w:rsidRPr="00BE6D06">
        <w:rPr>
          <w:rFonts w:ascii="Arial" w:hAnsi="Arial" w:cs="Arial"/>
          <w:color w:val="000000" w:themeColor="text1"/>
        </w:rPr>
        <w:t>, in favore dei lavoratori dipendenti di datori di lavoro che occupano mediamente </w:t>
      </w:r>
      <w:r w:rsidRPr="00BE6D06">
        <w:rPr>
          <w:rStyle w:val="Enfasigrassetto"/>
          <w:rFonts w:ascii="Arial" w:hAnsi="Arial" w:cs="Arial"/>
          <w:color w:val="000000" w:themeColor="text1"/>
        </w:rPr>
        <w:t>più di cinque dipendenti</w:t>
      </w:r>
      <w:r w:rsidRPr="00BE6D06">
        <w:rPr>
          <w:rFonts w:ascii="Arial" w:hAnsi="Arial" w:cs="Arial"/>
          <w:color w:val="000000" w:themeColor="text1"/>
        </w:rPr>
        <w:t>, compresi gli apprendisti, nel semestre precedente la data di inizio delle sospensioni o delle riduzioni di orario di lavoro. Il FIS eroga, inoltre, l'</w:t>
      </w:r>
      <w:r w:rsidRPr="00BE6D06">
        <w:rPr>
          <w:rStyle w:val="Enfasigrassetto"/>
          <w:rFonts w:ascii="Arial" w:hAnsi="Arial" w:cs="Arial"/>
          <w:color w:val="000000" w:themeColor="text1"/>
        </w:rPr>
        <w:t>assegno ordinario</w:t>
      </w:r>
      <w:r w:rsidRPr="00BE6D06">
        <w:rPr>
          <w:rFonts w:ascii="Arial" w:hAnsi="Arial" w:cs="Arial"/>
          <w:color w:val="000000" w:themeColor="text1"/>
        </w:rPr>
        <w:t> in favore dei lavoratori dipendenti di datori di lavoro che occupano mediamente </w:t>
      </w:r>
      <w:r w:rsidRPr="00BE6D06">
        <w:rPr>
          <w:rStyle w:val="Enfasigrassetto"/>
          <w:rFonts w:ascii="Arial" w:hAnsi="Arial" w:cs="Arial"/>
          <w:color w:val="000000" w:themeColor="text1"/>
        </w:rPr>
        <w:t>più di quindici dipendenti</w:t>
      </w:r>
      <w:r w:rsidRPr="00BE6D06">
        <w:rPr>
          <w:rFonts w:ascii="Arial" w:hAnsi="Arial" w:cs="Arial"/>
          <w:color w:val="000000" w:themeColor="text1"/>
        </w:rPr>
        <w:t>, compresi gli apprendisti, nel semestre precedente la data di inizio delle sospensioni o delle riduzioni di orario di lavoro.</w:t>
      </w:r>
    </w:p>
    <w:p w:rsidR="00C6524C" w:rsidRPr="00BE6D06" w:rsidRDefault="00C6524C" w:rsidP="000C17E4">
      <w:pPr>
        <w:shd w:val="clear" w:color="auto" w:fill="FFFFFF"/>
        <w:spacing w:before="100" w:beforeAutospacing="1" w:after="100" w:afterAutospacing="1" w:line="385" w:lineRule="atLeast"/>
        <w:rPr>
          <w:rFonts w:ascii="Arial" w:hAnsi="Arial" w:cs="Arial"/>
          <w:color w:val="000000" w:themeColor="text1"/>
          <w:sz w:val="24"/>
          <w:szCs w:val="24"/>
        </w:rPr>
      </w:pPr>
      <w:r w:rsidRPr="00BE6D06">
        <w:rPr>
          <w:rFonts w:ascii="Arial" w:hAnsi="Arial" w:cs="Arial"/>
          <w:color w:val="000000" w:themeColor="text1"/>
          <w:sz w:val="24"/>
          <w:szCs w:val="24"/>
        </w:rPr>
        <w:t>I fondi di solidariet’ possono avere molte finalità:</w:t>
      </w:r>
    </w:p>
    <w:p w:rsidR="00C6524C" w:rsidRPr="00BE6D06" w:rsidRDefault="00C6524C" w:rsidP="00C6524C">
      <w:pPr>
        <w:pStyle w:val="Paragrafoelenco"/>
        <w:numPr>
          <w:ilvl w:val="0"/>
          <w:numId w:val="26"/>
        </w:numPr>
        <w:shd w:val="clear" w:color="auto" w:fill="FFFFFF"/>
        <w:spacing w:before="100" w:beforeAutospacing="1" w:after="100" w:afterAutospacing="1" w:line="385" w:lineRule="atLeast"/>
        <w:rPr>
          <w:rFonts w:ascii="Arial" w:hAnsi="Arial" w:cs="Arial"/>
          <w:color w:val="000000" w:themeColor="text1"/>
          <w:sz w:val="24"/>
          <w:szCs w:val="24"/>
        </w:rPr>
      </w:pPr>
      <w:r w:rsidRPr="00BE6D06">
        <w:rPr>
          <w:rFonts w:ascii="Arial" w:hAnsi="Arial" w:cs="Arial"/>
          <w:color w:val="000000" w:themeColor="text1"/>
          <w:sz w:val="24"/>
          <w:szCs w:val="24"/>
        </w:rPr>
        <w:t>Assicurare ai lavortori prestazioni integrative in termine di importi e durate in caso ad esempio di cessazione del rapporto di lavoro</w:t>
      </w:r>
    </w:p>
    <w:p w:rsidR="00C6524C" w:rsidRPr="00BE6D06" w:rsidRDefault="00C6524C" w:rsidP="00C6524C">
      <w:pPr>
        <w:pStyle w:val="Paragrafoelenco"/>
        <w:numPr>
          <w:ilvl w:val="0"/>
          <w:numId w:val="26"/>
        </w:numPr>
        <w:shd w:val="clear" w:color="auto" w:fill="FFFFFF"/>
        <w:spacing w:before="100" w:beforeAutospacing="1" w:after="100" w:afterAutospacing="1" w:line="385" w:lineRule="atLeast"/>
        <w:rPr>
          <w:rFonts w:ascii="Arial" w:hAnsi="Arial" w:cs="Arial"/>
          <w:color w:val="000000" w:themeColor="text1"/>
          <w:sz w:val="24"/>
          <w:szCs w:val="24"/>
        </w:rPr>
      </w:pPr>
      <w:r w:rsidRPr="00BE6D06">
        <w:rPr>
          <w:rFonts w:ascii="Arial" w:hAnsi="Arial" w:cs="Arial"/>
          <w:color w:val="000000" w:themeColor="text1"/>
          <w:sz w:val="24"/>
          <w:szCs w:val="24"/>
        </w:rPr>
        <w:t>Prevedere un assegno straordinario per il sostegno al reddito</w:t>
      </w:r>
    </w:p>
    <w:p w:rsidR="00C6524C" w:rsidRPr="00BE6D06" w:rsidRDefault="00C6524C" w:rsidP="00C6524C">
      <w:pPr>
        <w:pStyle w:val="Paragrafoelenco"/>
        <w:numPr>
          <w:ilvl w:val="0"/>
          <w:numId w:val="26"/>
        </w:numPr>
        <w:shd w:val="clear" w:color="auto" w:fill="FFFFFF"/>
        <w:spacing w:before="100" w:beforeAutospacing="1" w:after="100" w:afterAutospacing="1" w:line="385" w:lineRule="atLeast"/>
        <w:rPr>
          <w:rFonts w:ascii="Arial" w:hAnsi="Arial" w:cs="Arial"/>
          <w:color w:val="000000" w:themeColor="text1"/>
          <w:sz w:val="24"/>
          <w:szCs w:val="24"/>
        </w:rPr>
      </w:pPr>
      <w:r w:rsidRPr="00BE6D06">
        <w:rPr>
          <w:rFonts w:ascii="Arial" w:hAnsi="Arial" w:cs="Arial"/>
          <w:color w:val="000000" w:themeColor="text1"/>
          <w:sz w:val="24"/>
          <w:szCs w:val="24"/>
        </w:rPr>
        <w:t>Contribuire al finanziamento di programmi formativi di riconversione o riqualificazione professionale</w:t>
      </w:r>
    </w:p>
    <w:p w:rsidR="00C6524C" w:rsidRPr="00BE6D06" w:rsidRDefault="00C6524C" w:rsidP="00C6524C">
      <w:pPr>
        <w:shd w:val="clear" w:color="auto" w:fill="FFFFFF"/>
        <w:spacing w:before="100" w:beforeAutospacing="1" w:after="100" w:afterAutospacing="1" w:line="385" w:lineRule="atLeast"/>
        <w:rPr>
          <w:rFonts w:ascii="Arial" w:hAnsi="Arial" w:cs="Arial"/>
          <w:color w:val="000000" w:themeColor="text1"/>
          <w:sz w:val="24"/>
          <w:szCs w:val="24"/>
        </w:rPr>
      </w:pPr>
      <w:r w:rsidRPr="00BE6D06">
        <w:rPr>
          <w:rFonts w:ascii="Arial" w:hAnsi="Arial" w:cs="Arial"/>
          <w:color w:val="000000" w:themeColor="text1"/>
          <w:sz w:val="24"/>
          <w:szCs w:val="24"/>
        </w:rPr>
        <w:t xml:space="preserve">Attualmente sono previsti i seguenti fondi di solidarietà:  </w:t>
      </w:r>
    </w:p>
    <w:p w:rsidR="00C6524C" w:rsidRPr="00BE6D06" w:rsidRDefault="00AA3471" w:rsidP="00C6524C">
      <w:pPr>
        <w:numPr>
          <w:ilvl w:val="0"/>
          <w:numId w:val="27"/>
        </w:numPr>
        <w:shd w:val="clear" w:color="auto" w:fill="FFFFFF"/>
        <w:spacing w:before="100" w:beforeAutospacing="1" w:after="100" w:afterAutospacing="1" w:line="385" w:lineRule="atLeast"/>
        <w:rPr>
          <w:rFonts w:ascii="Arial" w:hAnsi="Arial" w:cs="Arial"/>
          <w:color w:val="000000" w:themeColor="text1"/>
          <w:sz w:val="24"/>
          <w:szCs w:val="24"/>
        </w:rPr>
      </w:pPr>
      <w:hyperlink r:id="rId19" w:history="1">
        <w:r w:rsidR="00C6524C" w:rsidRPr="00BE6D06">
          <w:rPr>
            <w:rStyle w:val="Collegamentoipertestuale"/>
            <w:rFonts w:ascii="Arial" w:hAnsi="Arial" w:cs="Arial"/>
            <w:color w:val="000000" w:themeColor="text1"/>
            <w:sz w:val="24"/>
            <w:szCs w:val="24"/>
            <w:u w:val="none"/>
          </w:rPr>
          <w:t>Fondo Poste</w:t>
        </w:r>
      </w:hyperlink>
    </w:p>
    <w:p w:rsidR="00C6524C" w:rsidRPr="00BE6D06" w:rsidRDefault="00AA3471" w:rsidP="00C6524C">
      <w:pPr>
        <w:numPr>
          <w:ilvl w:val="0"/>
          <w:numId w:val="27"/>
        </w:numPr>
        <w:shd w:val="clear" w:color="auto" w:fill="FFFFFF"/>
        <w:spacing w:before="100" w:beforeAutospacing="1" w:after="100" w:afterAutospacing="1" w:line="385" w:lineRule="atLeast"/>
        <w:rPr>
          <w:rFonts w:ascii="Arial" w:hAnsi="Arial" w:cs="Arial"/>
          <w:color w:val="000000" w:themeColor="text1"/>
          <w:sz w:val="24"/>
          <w:szCs w:val="24"/>
        </w:rPr>
      </w:pPr>
      <w:hyperlink r:id="rId20" w:history="1">
        <w:r w:rsidR="00C6524C" w:rsidRPr="00BE6D06">
          <w:rPr>
            <w:rStyle w:val="Collegamentoipertestuale"/>
            <w:rFonts w:ascii="Arial" w:hAnsi="Arial" w:cs="Arial"/>
            <w:color w:val="000000" w:themeColor="text1"/>
            <w:sz w:val="24"/>
            <w:szCs w:val="24"/>
            <w:u w:val="none"/>
          </w:rPr>
          <w:t>Fondo Credito</w:t>
        </w:r>
      </w:hyperlink>
    </w:p>
    <w:p w:rsidR="00C6524C" w:rsidRPr="00BE6D06" w:rsidRDefault="00AA3471" w:rsidP="00C6524C">
      <w:pPr>
        <w:numPr>
          <w:ilvl w:val="0"/>
          <w:numId w:val="27"/>
        </w:numPr>
        <w:shd w:val="clear" w:color="auto" w:fill="FFFFFF"/>
        <w:spacing w:before="100" w:beforeAutospacing="1" w:after="100" w:afterAutospacing="1" w:line="385" w:lineRule="atLeast"/>
        <w:rPr>
          <w:rFonts w:ascii="Arial" w:hAnsi="Arial" w:cs="Arial"/>
          <w:color w:val="000000" w:themeColor="text1"/>
          <w:sz w:val="24"/>
          <w:szCs w:val="24"/>
        </w:rPr>
      </w:pPr>
      <w:hyperlink r:id="rId21" w:history="1">
        <w:r w:rsidR="00C6524C" w:rsidRPr="00BE6D06">
          <w:rPr>
            <w:rStyle w:val="Collegamentoipertestuale"/>
            <w:rFonts w:ascii="Arial" w:hAnsi="Arial" w:cs="Arial"/>
            <w:color w:val="000000" w:themeColor="text1"/>
            <w:sz w:val="24"/>
            <w:szCs w:val="24"/>
            <w:u w:val="none"/>
          </w:rPr>
          <w:t>Fondo Assicurativi</w:t>
        </w:r>
      </w:hyperlink>
    </w:p>
    <w:p w:rsidR="00C6524C" w:rsidRPr="00BE6D06" w:rsidRDefault="00AA3471" w:rsidP="00C6524C">
      <w:pPr>
        <w:numPr>
          <w:ilvl w:val="0"/>
          <w:numId w:val="27"/>
        </w:numPr>
        <w:shd w:val="clear" w:color="auto" w:fill="FFFFFF"/>
        <w:spacing w:before="100" w:beforeAutospacing="1" w:after="100" w:afterAutospacing="1" w:line="385" w:lineRule="atLeast"/>
        <w:rPr>
          <w:rFonts w:ascii="Arial" w:hAnsi="Arial" w:cs="Arial"/>
          <w:color w:val="000000" w:themeColor="text1"/>
          <w:sz w:val="24"/>
          <w:szCs w:val="24"/>
        </w:rPr>
      </w:pPr>
      <w:hyperlink r:id="rId22" w:history="1">
        <w:r w:rsidR="00C6524C" w:rsidRPr="00BE6D06">
          <w:rPr>
            <w:rStyle w:val="Collegamentoipertestuale"/>
            <w:rFonts w:ascii="Arial" w:hAnsi="Arial" w:cs="Arial"/>
            <w:color w:val="000000" w:themeColor="text1"/>
            <w:sz w:val="24"/>
            <w:szCs w:val="24"/>
            <w:u w:val="none"/>
          </w:rPr>
          <w:t>Fondo Trasporto Pubblico</w:t>
        </w:r>
      </w:hyperlink>
    </w:p>
    <w:p w:rsidR="00C6524C" w:rsidRPr="00BE6D06" w:rsidRDefault="00AA3471" w:rsidP="00C6524C">
      <w:pPr>
        <w:numPr>
          <w:ilvl w:val="0"/>
          <w:numId w:val="27"/>
        </w:numPr>
        <w:shd w:val="clear" w:color="auto" w:fill="FFFFFF"/>
        <w:spacing w:before="100" w:beforeAutospacing="1" w:after="100" w:afterAutospacing="1" w:line="385" w:lineRule="atLeast"/>
        <w:rPr>
          <w:rFonts w:ascii="Arial" w:hAnsi="Arial" w:cs="Arial"/>
          <w:color w:val="000000" w:themeColor="text1"/>
          <w:sz w:val="24"/>
          <w:szCs w:val="24"/>
        </w:rPr>
      </w:pPr>
      <w:hyperlink r:id="rId23" w:history="1">
        <w:r w:rsidR="00C6524C" w:rsidRPr="00BE6D06">
          <w:rPr>
            <w:rStyle w:val="Collegamentoipertestuale"/>
            <w:rFonts w:ascii="Arial" w:hAnsi="Arial" w:cs="Arial"/>
            <w:color w:val="000000" w:themeColor="text1"/>
            <w:sz w:val="24"/>
            <w:szCs w:val="24"/>
            <w:u w:val="none"/>
          </w:rPr>
          <w:t>Fondo Credito Cooperativo</w:t>
        </w:r>
      </w:hyperlink>
    </w:p>
    <w:p w:rsidR="00C6524C" w:rsidRPr="00BE6D06" w:rsidRDefault="00AA3471" w:rsidP="00C6524C">
      <w:pPr>
        <w:numPr>
          <w:ilvl w:val="0"/>
          <w:numId w:val="27"/>
        </w:numPr>
        <w:shd w:val="clear" w:color="auto" w:fill="FFFFFF"/>
        <w:spacing w:before="100" w:beforeAutospacing="1" w:after="100" w:afterAutospacing="1" w:line="385" w:lineRule="atLeast"/>
        <w:rPr>
          <w:rFonts w:ascii="Arial" w:hAnsi="Arial" w:cs="Arial"/>
          <w:color w:val="000000" w:themeColor="text1"/>
          <w:sz w:val="24"/>
          <w:szCs w:val="24"/>
        </w:rPr>
      </w:pPr>
      <w:hyperlink r:id="rId24" w:history="1">
        <w:r w:rsidR="00C6524C" w:rsidRPr="00BE6D06">
          <w:rPr>
            <w:rStyle w:val="Collegamentoipertestuale"/>
            <w:rFonts w:ascii="Arial" w:hAnsi="Arial" w:cs="Arial"/>
            <w:color w:val="000000" w:themeColor="text1"/>
            <w:sz w:val="24"/>
            <w:szCs w:val="24"/>
            <w:u w:val="none"/>
          </w:rPr>
          <w:t>Fondo d'Integrazione Salariale (FIS)</w:t>
        </w:r>
      </w:hyperlink>
    </w:p>
    <w:p w:rsidR="00C6524C" w:rsidRPr="00BE6D06" w:rsidRDefault="00AA3471" w:rsidP="00C6524C">
      <w:pPr>
        <w:numPr>
          <w:ilvl w:val="0"/>
          <w:numId w:val="27"/>
        </w:numPr>
        <w:shd w:val="clear" w:color="auto" w:fill="FFFFFF"/>
        <w:spacing w:before="100" w:beforeAutospacing="1" w:after="100" w:afterAutospacing="1" w:line="385" w:lineRule="atLeast"/>
        <w:rPr>
          <w:rFonts w:ascii="Arial" w:hAnsi="Arial" w:cs="Arial"/>
          <w:color w:val="000000" w:themeColor="text1"/>
          <w:sz w:val="24"/>
          <w:szCs w:val="24"/>
        </w:rPr>
      </w:pPr>
      <w:hyperlink r:id="rId25" w:history="1">
        <w:r w:rsidR="00C6524C" w:rsidRPr="00BE6D06">
          <w:rPr>
            <w:rStyle w:val="Collegamentoipertestuale"/>
            <w:rFonts w:ascii="Arial" w:hAnsi="Arial" w:cs="Arial"/>
            <w:color w:val="000000" w:themeColor="text1"/>
            <w:sz w:val="24"/>
            <w:szCs w:val="24"/>
            <w:u w:val="none"/>
          </w:rPr>
          <w:t>Fondo di solidarietà del Trentino</w:t>
        </w:r>
      </w:hyperlink>
    </w:p>
    <w:p w:rsidR="00C6524C" w:rsidRPr="00BE6D06" w:rsidRDefault="00AA3471" w:rsidP="00C6524C">
      <w:pPr>
        <w:numPr>
          <w:ilvl w:val="0"/>
          <w:numId w:val="27"/>
        </w:numPr>
        <w:shd w:val="clear" w:color="auto" w:fill="FFFFFF"/>
        <w:spacing w:before="100" w:beforeAutospacing="1" w:after="100" w:afterAutospacing="1" w:line="385" w:lineRule="atLeast"/>
        <w:rPr>
          <w:rFonts w:ascii="Arial" w:hAnsi="Arial" w:cs="Arial"/>
          <w:color w:val="000000" w:themeColor="text1"/>
          <w:sz w:val="24"/>
          <w:szCs w:val="24"/>
        </w:rPr>
      </w:pPr>
      <w:hyperlink r:id="rId26" w:history="1">
        <w:r w:rsidR="00C6524C" w:rsidRPr="00BE6D06">
          <w:rPr>
            <w:rStyle w:val="Collegamentoipertestuale"/>
            <w:rFonts w:ascii="Arial" w:hAnsi="Arial" w:cs="Arial"/>
            <w:color w:val="000000" w:themeColor="text1"/>
            <w:sz w:val="24"/>
            <w:szCs w:val="24"/>
            <w:u w:val="none"/>
          </w:rPr>
          <w:t>Fondo Trasporto Aereo</w:t>
        </w:r>
      </w:hyperlink>
    </w:p>
    <w:p w:rsidR="00C6524C" w:rsidRPr="00BE6D06" w:rsidRDefault="00AA3471" w:rsidP="00C6524C">
      <w:pPr>
        <w:numPr>
          <w:ilvl w:val="0"/>
          <w:numId w:val="27"/>
        </w:numPr>
        <w:shd w:val="clear" w:color="auto" w:fill="FFFFFF"/>
        <w:spacing w:before="100" w:beforeAutospacing="1" w:after="100" w:afterAutospacing="1" w:line="385" w:lineRule="atLeast"/>
        <w:rPr>
          <w:rFonts w:ascii="Arial" w:hAnsi="Arial" w:cs="Arial"/>
          <w:color w:val="000000" w:themeColor="text1"/>
          <w:sz w:val="24"/>
          <w:szCs w:val="24"/>
        </w:rPr>
      </w:pPr>
      <w:hyperlink r:id="rId27" w:history="1">
        <w:r w:rsidR="00C6524C" w:rsidRPr="00BE6D06">
          <w:rPr>
            <w:rStyle w:val="Collegamentoipertestuale"/>
            <w:rFonts w:ascii="Arial" w:hAnsi="Arial" w:cs="Arial"/>
            <w:color w:val="000000" w:themeColor="text1"/>
            <w:sz w:val="24"/>
            <w:szCs w:val="24"/>
            <w:u w:val="none"/>
          </w:rPr>
          <w:t>Fondo di solidarietà di Bolzano - Alto Adige</w:t>
        </w:r>
      </w:hyperlink>
    </w:p>
    <w:p w:rsidR="00C6524C" w:rsidRPr="00BE6D06" w:rsidRDefault="00C6524C" w:rsidP="00C6524C">
      <w:pPr>
        <w:numPr>
          <w:ilvl w:val="0"/>
          <w:numId w:val="27"/>
        </w:numPr>
        <w:shd w:val="clear" w:color="auto" w:fill="FFFFFF"/>
        <w:spacing w:before="100" w:beforeAutospacing="1" w:after="100" w:afterAutospacing="1" w:line="385" w:lineRule="atLeast"/>
        <w:rPr>
          <w:rFonts w:ascii="Arial" w:hAnsi="Arial" w:cs="Arial"/>
          <w:color w:val="000000" w:themeColor="text1"/>
          <w:sz w:val="24"/>
          <w:szCs w:val="24"/>
        </w:rPr>
      </w:pPr>
      <w:r w:rsidRPr="00BE6D06">
        <w:rPr>
          <w:rFonts w:ascii="Arial" w:hAnsi="Arial" w:cs="Arial"/>
          <w:color w:val="000000" w:themeColor="text1"/>
          <w:sz w:val="24"/>
          <w:szCs w:val="24"/>
        </w:rPr>
        <w:t xml:space="preserve">Fondo solidarietà lavoratori marittimi </w:t>
      </w:r>
    </w:p>
    <w:p w:rsidR="00224FB2" w:rsidRPr="00BE6D06" w:rsidRDefault="00224FB2" w:rsidP="00224FB2">
      <w:pPr>
        <w:shd w:val="clear" w:color="auto" w:fill="FFFFFF"/>
        <w:spacing w:before="100" w:beforeAutospacing="1" w:after="100" w:afterAutospacing="1" w:line="385" w:lineRule="atLeast"/>
        <w:rPr>
          <w:rFonts w:ascii="Arial" w:hAnsi="Arial" w:cs="Arial"/>
          <w:color w:val="000000" w:themeColor="text1"/>
          <w:sz w:val="24"/>
          <w:szCs w:val="24"/>
        </w:rPr>
      </w:pPr>
      <w:r w:rsidRPr="00BE6D06">
        <w:rPr>
          <w:rFonts w:ascii="Arial" w:hAnsi="Arial" w:cs="Arial"/>
          <w:color w:val="000000" w:themeColor="text1"/>
          <w:sz w:val="24"/>
          <w:szCs w:val="24"/>
          <w:shd w:val="clear" w:color="auto" w:fill="F5FBFF"/>
        </w:rPr>
        <w:lastRenderedPageBreak/>
        <w:t>I </w:t>
      </w:r>
      <w:r w:rsidRPr="00BE6D06">
        <w:rPr>
          <w:rStyle w:val="Enfasigrassetto"/>
          <w:rFonts w:ascii="Arial" w:hAnsi="Arial" w:cs="Arial"/>
          <w:color w:val="000000" w:themeColor="text1"/>
          <w:sz w:val="24"/>
          <w:szCs w:val="24"/>
          <w:bdr w:val="none" w:sz="0" w:space="0" w:color="auto" w:frame="1"/>
          <w:shd w:val="clear" w:color="auto" w:fill="F5FBFF"/>
        </w:rPr>
        <w:t>Fondi di solidarietà bilaterali</w:t>
      </w:r>
      <w:r w:rsidRPr="00BE6D06">
        <w:rPr>
          <w:rFonts w:ascii="Arial" w:hAnsi="Arial" w:cs="Arial"/>
          <w:color w:val="000000" w:themeColor="text1"/>
          <w:sz w:val="24"/>
          <w:szCs w:val="24"/>
          <w:shd w:val="clear" w:color="auto" w:fill="F5FBFF"/>
        </w:rPr>
        <w:t> sono stati istituiti con la Riforma Pensioni Fornero (Legge n. 92/2012) e poi modificati dal Jobs Act (dlgs n. 148/2015). Il loro scopo è assicurare ai lavoratori una </w:t>
      </w:r>
      <w:r w:rsidRPr="00BE6D06">
        <w:rPr>
          <w:rStyle w:val="Enfasigrassetto"/>
          <w:rFonts w:ascii="Arial" w:hAnsi="Arial" w:cs="Arial"/>
          <w:color w:val="000000" w:themeColor="text1"/>
          <w:sz w:val="24"/>
          <w:szCs w:val="24"/>
          <w:bdr w:val="none" w:sz="0" w:space="0" w:color="auto" w:frame="1"/>
          <w:shd w:val="clear" w:color="auto" w:fill="F5FBFF"/>
        </w:rPr>
        <w:t>tutela in costanza di rapporto di lavoro</w:t>
      </w:r>
      <w:r w:rsidRPr="00BE6D06">
        <w:rPr>
          <w:rFonts w:ascii="Arial" w:hAnsi="Arial" w:cs="Arial"/>
          <w:color w:val="000000" w:themeColor="text1"/>
          <w:sz w:val="24"/>
          <w:szCs w:val="24"/>
          <w:shd w:val="clear" w:color="auto" w:fill="F5FBFF"/>
        </w:rPr>
        <w:t> nei casi di riduzione o sospensione dell’attività lavorativa per cause previste dalla normativa in materia di integrazione salariale, ordinaria o straordinaria. L’istituzione dei Fondi è obbligatoria per tutti i settori non coperti da </w:t>
      </w:r>
      <w:hyperlink r:id="rId28" w:history="1">
        <w:r w:rsidRPr="00BE6D06">
          <w:rPr>
            <w:rStyle w:val="Collegamentoipertestuale"/>
            <w:rFonts w:ascii="Arial" w:hAnsi="Arial" w:cs="Arial"/>
            <w:b/>
            <w:bCs/>
            <w:color w:val="000000" w:themeColor="text1"/>
            <w:sz w:val="24"/>
            <w:szCs w:val="24"/>
            <w:bdr w:val="none" w:sz="0" w:space="0" w:color="auto" w:frame="1"/>
            <w:shd w:val="clear" w:color="auto" w:fill="F5FBFF"/>
          </w:rPr>
          <w:t>cassa integrazione salariale</w:t>
        </w:r>
      </w:hyperlink>
      <w:r w:rsidRPr="00BE6D06">
        <w:rPr>
          <w:rFonts w:ascii="Arial" w:hAnsi="Arial" w:cs="Arial"/>
          <w:color w:val="000000" w:themeColor="text1"/>
          <w:sz w:val="24"/>
          <w:szCs w:val="24"/>
          <w:shd w:val="clear" w:color="auto" w:fill="F5FBFF"/>
        </w:rPr>
        <w:t> in relazione ai datori di lavoro che occupano mediamente più di cinque dipendenti.</w:t>
      </w:r>
    </w:p>
    <w:p w:rsidR="00C6524C" w:rsidRPr="00BE6D06" w:rsidRDefault="00C6524C" w:rsidP="000C17E4">
      <w:pPr>
        <w:shd w:val="clear" w:color="auto" w:fill="FFFFFF"/>
        <w:spacing w:before="100" w:beforeAutospacing="1" w:after="100" w:afterAutospacing="1" w:line="385" w:lineRule="atLeast"/>
        <w:rPr>
          <w:rFonts w:ascii="Arial" w:hAnsi="Arial" w:cs="Arial"/>
          <w:color w:val="000000" w:themeColor="text1"/>
          <w:sz w:val="24"/>
          <w:szCs w:val="24"/>
          <w:shd w:val="clear" w:color="auto" w:fill="FFFFFF"/>
        </w:rPr>
      </w:pPr>
      <w:r w:rsidRPr="00BE6D06">
        <w:rPr>
          <w:rFonts w:ascii="Arial" w:hAnsi="Arial" w:cs="Arial"/>
          <w:color w:val="000000" w:themeColor="text1"/>
          <w:sz w:val="24"/>
          <w:szCs w:val="24"/>
          <w:shd w:val="clear" w:color="auto" w:fill="FFFFFF"/>
        </w:rPr>
        <w:t>La prestazione principale erogata dai fondi è l'</w:t>
      </w:r>
      <w:r w:rsidRPr="00BE6D06">
        <w:rPr>
          <w:rStyle w:val="Enfasigrassetto"/>
          <w:rFonts w:ascii="Arial" w:hAnsi="Arial" w:cs="Arial"/>
          <w:color w:val="000000" w:themeColor="text1"/>
          <w:sz w:val="24"/>
          <w:szCs w:val="24"/>
          <w:shd w:val="clear" w:color="auto" w:fill="FFFFFF"/>
        </w:rPr>
        <w:t>assegno ordinario</w:t>
      </w:r>
      <w:r w:rsidRPr="00BE6D06">
        <w:rPr>
          <w:rFonts w:ascii="Arial" w:hAnsi="Arial" w:cs="Arial"/>
          <w:color w:val="000000" w:themeColor="text1"/>
          <w:sz w:val="24"/>
          <w:szCs w:val="24"/>
          <w:shd w:val="clear" w:color="auto" w:fill="FFFFFF"/>
        </w:rPr>
        <w:t xml:space="preserve">, cioè un'integrazione salariale d'importo almeno pari alla cassa integrazione guadagni . </w:t>
      </w:r>
      <w:r w:rsidR="00010B91" w:rsidRPr="00BE6D06">
        <w:rPr>
          <w:rFonts w:ascii="Arial" w:hAnsi="Arial" w:cs="Arial"/>
          <w:color w:val="000000" w:themeColor="text1"/>
          <w:sz w:val="24"/>
          <w:szCs w:val="24"/>
          <w:shd w:val="clear" w:color="auto" w:fill="FFFFFF"/>
        </w:rPr>
        <w:t>ogni fondo stabilisce la durata massima della prestazione non inferiore a 13 settimane nel biennio mobile e non superiore alle durate massime della CIG.</w:t>
      </w:r>
    </w:p>
    <w:p w:rsidR="00224FB2" w:rsidRPr="00BE6D06" w:rsidRDefault="00224FB2" w:rsidP="000C17E4">
      <w:pPr>
        <w:shd w:val="clear" w:color="auto" w:fill="FFFFFF"/>
        <w:spacing w:before="100" w:beforeAutospacing="1" w:after="100" w:afterAutospacing="1" w:line="385" w:lineRule="atLeast"/>
        <w:rPr>
          <w:rFonts w:ascii="Arial" w:hAnsi="Arial" w:cs="Arial"/>
          <w:color w:val="000000" w:themeColor="text1"/>
          <w:sz w:val="24"/>
          <w:szCs w:val="24"/>
        </w:rPr>
      </w:pPr>
    </w:p>
    <w:p w:rsidR="00212520" w:rsidRPr="00BE6D06" w:rsidRDefault="00212520" w:rsidP="00212520">
      <w:pPr>
        <w:pStyle w:val="NormaleWeb"/>
        <w:shd w:val="clear" w:color="auto" w:fill="FFFFFF"/>
        <w:spacing w:before="0" w:beforeAutospacing="0" w:after="125" w:afterAutospacing="0"/>
        <w:rPr>
          <w:rFonts w:ascii="Arial" w:hAnsi="Arial" w:cs="Arial"/>
          <w:color w:val="000000" w:themeColor="text1"/>
        </w:rPr>
      </w:pPr>
      <w:r w:rsidRPr="00BE6D06">
        <w:rPr>
          <w:rFonts w:ascii="Arial" w:hAnsi="Arial" w:cs="Arial"/>
          <w:color w:val="000000" w:themeColor="text1"/>
        </w:rPr>
        <w:t>La procedura di mobilità si avvia quando le aziende rientranti nel campo di applicazione della CIGS nel corso o al termine del programma di cassa integrazione guadagni straordinaria non possono garantire il reimpiego di tutti i lavoratori. Analoga procedura deve essere seguita qualora si verifichi la fattispecie del licenziamento collettivo, cioè, ai sensi dell'art. 24 della Legge 223/91, nel caso in cui le imprese che occupano più di quindici dipendenti, in conseguenza di una riduzione o trasformazione di attività o di lavoro, intendono effettuare nell'arco temporale di 120 giorni almeno 5 licenziamenti in una unità produttiva o in più unità produttive dislocate nella stessa provincia.</w:t>
      </w:r>
    </w:p>
    <w:p w:rsidR="00212520" w:rsidRPr="00BE6D06" w:rsidRDefault="00212520" w:rsidP="00212520">
      <w:pPr>
        <w:pStyle w:val="NormaleWeb"/>
        <w:shd w:val="clear" w:color="auto" w:fill="FFFFFF"/>
        <w:spacing w:before="0" w:beforeAutospacing="0" w:after="125" w:afterAutospacing="0"/>
        <w:rPr>
          <w:rFonts w:ascii="Arial" w:hAnsi="Arial" w:cs="Arial"/>
          <w:color w:val="000000" w:themeColor="text1"/>
        </w:rPr>
      </w:pPr>
      <w:r w:rsidRPr="00BE6D06">
        <w:rPr>
          <w:rFonts w:ascii="Arial" w:hAnsi="Arial" w:cs="Arial"/>
          <w:color w:val="000000" w:themeColor="text1"/>
        </w:rPr>
        <w:t>Il lavoratore in possesso dell'anzianità aziendale prevista dall'art. 16 della Legge 223/1991, almeno dodici mesi, di cui almeno sei di lavoro effettivamente prestato, può accedere all'indennità di mobilità a carico dell'INPS.</w:t>
      </w:r>
    </w:p>
    <w:p w:rsidR="00212520" w:rsidRPr="00BE6D06" w:rsidRDefault="00212520" w:rsidP="00212520">
      <w:pPr>
        <w:pStyle w:val="NormaleWeb"/>
        <w:shd w:val="clear" w:color="auto" w:fill="FFFFFF"/>
        <w:spacing w:before="0" w:beforeAutospacing="0" w:after="125" w:afterAutospacing="0"/>
        <w:rPr>
          <w:rFonts w:ascii="Arial" w:hAnsi="Arial" w:cs="Arial"/>
          <w:color w:val="000000" w:themeColor="text1"/>
        </w:rPr>
      </w:pPr>
      <w:r w:rsidRPr="00BE6D06">
        <w:rPr>
          <w:rFonts w:ascii="Arial" w:hAnsi="Arial" w:cs="Arial"/>
          <w:color w:val="000000" w:themeColor="text1"/>
        </w:rPr>
        <w:t>Alla luce della </w:t>
      </w:r>
      <w:hyperlink r:id="rId29" w:history="1">
        <w:r w:rsidRPr="00BE6D06">
          <w:rPr>
            <w:rStyle w:val="Collegamentoipertestuale"/>
            <w:rFonts w:ascii="Arial" w:hAnsi="Arial" w:cs="Arial"/>
            <w:color w:val="000000" w:themeColor="text1"/>
          </w:rPr>
          <w:t>Legge 92/2012</w:t>
        </w:r>
      </w:hyperlink>
      <w:r w:rsidRPr="00BE6D06">
        <w:rPr>
          <w:rFonts w:ascii="Arial" w:hAnsi="Arial" w:cs="Arial"/>
          <w:color w:val="000000" w:themeColor="text1"/>
        </w:rPr>
        <w:t>, i lavoratori licenziati dal 31 dicembre 2016 in poi non potranno più essere collocati in mobilità ordinaria e beneficeranno, a norma del Decreto legislativo n. 22/2015, esclusivamente dell'indennità NASpI in presenza dei presupposti richiesti dalla legge.</w:t>
      </w:r>
    </w:p>
    <w:p w:rsidR="006E002E" w:rsidRPr="00BE6D06" w:rsidRDefault="006E002E" w:rsidP="00212520">
      <w:pPr>
        <w:pStyle w:val="NormaleWeb"/>
        <w:shd w:val="clear" w:color="auto" w:fill="FFFFFF"/>
        <w:spacing w:before="0" w:beforeAutospacing="0" w:after="125" w:afterAutospacing="0"/>
        <w:rPr>
          <w:rFonts w:ascii="Arial" w:hAnsi="Arial" w:cs="Arial"/>
          <w:color w:val="000000" w:themeColor="text1"/>
        </w:rPr>
      </w:pPr>
    </w:p>
    <w:p w:rsidR="00212520" w:rsidRPr="00BE6D06" w:rsidRDefault="00212520" w:rsidP="00212520">
      <w:pPr>
        <w:pStyle w:val="NormaleWeb"/>
        <w:shd w:val="clear" w:color="auto" w:fill="FFFFFF"/>
        <w:spacing w:before="0" w:beforeAutospacing="0" w:after="125" w:afterAutospacing="0"/>
        <w:rPr>
          <w:rFonts w:ascii="Arial" w:hAnsi="Arial" w:cs="Arial"/>
          <w:color w:val="000000" w:themeColor="text1"/>
        </w:rPr>
      </w:pPr>
    </w:p>
    <w:p w:rsidR="00212520" w:rsidRPr="00BE6D06" w:rsidRDefault="00212520" w:rsidP="00212520">
      <w:pPr>
        <w:pStyle w:val="NormaleWeb"/>
        <w:shd w:val="clear" w:color="auto" w:fill="FFFFFF"/>
        <w:spacing w:before="0" w:beforeAutospacing="0" w:after="125" w:afterAutospacing="0"/>
        <w:rPr>
          <w:rFonts w:ascii="Arial" w:hAnsi="Arial" w:cs="Arial"/>
          <w:color w:val="000000" w:themeColor="text1"/>
        </w:rPr>
      </w:pPr>
    </w:p>
    <w:p w:rsidR="00212520" w:rsidRPr="00BE6D06" w:rsidRDefault="00212520" w:rsidP="00212520">
      <w:pPr>
        <w:pStyle w:val="NormaleWeb"/>
        <w:shd w:val="clear" w:color="auto" w:fill="FFFFFF"/>
        <w:spacing w:before="0" w:beforeAutospacing="0" w:after="125" w:afterAutospacing="0"/>
        <w:rPr>
          <w:rFonts w:ascii="Arial" w:hAnsi="Arial" w:cs="Arial"/>
          <w:color w:val="000000" w:themeColor="text1"/>
        </w:rPr>
      </w:pPr>
    </w:p>
    <w:p w:rsidR="007A1670" w:rsidRPr="00BE6D06" w:rsidRDefault="007A1670" w:rsidP="000C17E4">
      <w:p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p>
    <w:p w:rsidR="000C17E4" w:rsidRPr="00BE6D06" w:rsidRDefault="000C17E4" w:rsidP="000C17E4">
      <w:pPr>
        <w:shd w:val="clear" w:color="auto" w:fill="FFFFFF"/>
        <w:spacing w:before="100" w:beforeAutospacing="1" w:after="100" w:afterAutospacing="1" w:line="385" w:lineRule="atLeast"/>
        <w:rPr>
          <w:rFonts w:ascii="Arial" w:eastAsia="Times New Roman" w:hAnsi="Arial" w:cs="Arial"/>
          <w:color w:val="000000" w:themeColor="text1"/>
          <w:sz w:val="24"/>
          <w:szCs w:val="24"/>
          <w:lang w:eastAsia="it-IT"/>
        </w:rPr>
      </w:pPr>
    </w:p>
    <w:p w:rsidR="000C17E4" w:rsidRPr="00BE6D06" w:rsidRDefault="000C17E4" w:rsidP="000C17E4">
      <w:pPr>
        <w:shd w:val="clear" w:color="auto" w:fill="FFFFFF"/>
        <w:spacing w:before="100" w:beforeAutospacing="1" w:after="100" w:afterAutospacing="1" w:line="385" w:lineRule="atLeast"/>
        <w:ind w:left="360"/>
        <w:rPr>
          <w:rFonts w:ascii="Arial" w:hAnsi="Arial" w:cs="Arial"/>
          <w:b/>
          <w:color w:val="000000" w:themeColor="text1"/>
          <w:sz w:val="24"/>
          <w:szCs w:val="24"/>
          <w:shd w:val="clear" w:color="auto" w:fill="FFFFFF"/>
        </w:rPr>
      </w:pPr>
    </w:p>
    <w:p w:rsidR="000C17E4" w:rsidRPr="00BE6D06" w:rsidRDefault="000C17E4" w:rsidP="000C17E4">
      <w:pPr>
        <w:shd w:val="clear" w:color="auto" w:fill="FFFFFF"/>
        <w:spacing w:before="100" w:beforeAutospacing="1" w:after="100" w:afterAutospacing="1" w:line="385" w:lineRule="atLeast"/>
        <w:ind w:left="360"/>
        <w:rPr>
          <w:rFonts w:ascii="Arial" w:hAnsi="Arial" w:cs="Arial"/>
          <w:b/>
          <w:color w:val="000000" w:themeColor="text1"/>
          <w:sz w:val="24"/>
          <w:szCs w:val="24"/>
          <w:shd w:val="clear" w:color="auto" w:fill="FFFFFF"/>
        </w:rPr>
      </w:pPr>
    </w:p>
    <w:p w:rsidR="00BE6D06" w:rsidRPr="00BE6D06" w:rsidRDefault="00453E14" w:rsidP="00BE6D06">
      <w:pPr>
        <w:rPr>
          <w:rFonts w:ascii="Arial" w:hAnsi="Arial" w:cs="Arial"/>
          <w:color w:val="000000" w:themeColor="text1"/>
          <w:sz w:val="24"/>
          <w:szCs w:val="24"/>
          <w:shd w:val="clear" w:color="auto" w:fill="FFFFFF"/>
        </w:rPr>
      </w:pPr>
      <w:r w:rsidRPr="00BE6D06">
        <w:rPr>
          <w:rFonts w:ascii="Arial" w:hAnsi="Arial" w:cs="Arial"/>
          <w:color w:val="000000" w:themeColor="text1"/>
          <w:sz w:val="24"/>
          <w:szCs w:val="24"/>
          <w:shd w:val="clear" w:color="auto" w:fill="FFFFFF"/>
        </w:rPr>
        <w:lastRenderedPageBreak/>
        <w:t xml:space="preserve"> </w:t>
      </w:r>
      <w:r w:rsidR="00BE6D06" w:rsidRPr="00BE6D06">
        <w:rPr>
          <w:rFonts w:ascii="Arial" w:hAnsi="Arial" w:cs="Arial"/>
          <w:color w:val="000000" w:themeColor="text1"/>
          <w:sz w:val="24"/>
          <w:szCs w:val="24"/>
          <w:shd w:val="clear" w:color="auto" w:fill="FFFFFF"/>
        </w:rPr>
        <w:t>FONDI DI SOLIDARIETA’</w:t>
      </w:r>
    </w:p>
    <w:p w:rsidR="00BE6D06" w:rsidRPr="00BE6D06" w:rsidRDefault="00BE6D06" w:rsidP="00BE6D06">
      <w:pPr>
        <w:rPr>
          <w:rFonts w:ascii="Arial" w:hAnsi="Arial" w:cs="Arial"/>
          <w:color w:val="000000" w:themeColor="text1"/>
          <w:sz w:val="24"/>
          <w:szCs w:val="24"/>
          <w:shd w:val="clear" w:color="auto" w:fill="FFFFFF"/>
        </w:rPr>
      </w:pPr>
      <w:r w:rsidRPr="00BE6D06">
        <w:rPr>
          <w:rFonts w:ascii="Arial" w:hAnsi="Arial" w:cs="Arial"/>
          <w:color w:val="000000" w:themeColor="text1"/>
          <w:sz w:val="24"/>
          <w:szCs w:val="24"/>
          <w:shd w:val="clear" w:color="auto" w:fill="FFFFFF"/>
        </w:rPr>
        <w:t>Disciplinati dagli articoli 26 e seguenti del decreto legislativo 14 settembre 2015, n. 148, i fondi di solidarietà forniscono strumenti di </w:t>
      </w:r>
      <w:r w:rsidRPr="00BE6D06">
        <w:rPr>
          <w:rStyle w:val="Enfasigrassetto"/>
          <w:rFonts w:ascii="Arial" w:hAnsi="Arial" w:cs="Arial"/>
          <w:color w:val="000000" w:themeColor="text1"/>
          <w:sz w:val="24"/>
          <w:szCs w:val="24"/>
          <w:shd w:val="clear" w:color="auto" w:fill="FFFFFF"/>
        </w:rPr>
        <w:t>sostegno al reddito</w:t>
      </w:r>
      <w:r w:rsidRPr="00BE6D06">
        <w:rPr>
          <w:rFonts w:ascii="Arial" w:hAnsi="Arial" w:cs="Arial"/>
          <w:color w:val="000000" w:themeColor="text1"/>
          <w:sz w:val="24"/>
          <w:szCs w:val="24"/>
          <w:shd w:val="clear" w:color="auto" w:fill="FFFFFF"/>
        </w:rPr>
        <w:t> in caso di sospensione o cessazione dell'attività lavorativa dei lavoratori dipendenti di aziende appartenenti a settori </w:t>
      </w:r>
      <w:r w:rsidRPr="00BE6D06">
        <w:rPr>
          <w:rStyle w:val="Enfasigrassetto"/>
          <w:rFonts w:ascii="Arial" w:hAnsi="Arial" w:cs="Arial"/>
          <w:color w:val="000000" w:themeColor="text1"/>
          <w:sz w:val="24"/>
          <w:szCs w:val="24"/>
          <w:shd w:val="clear" w:color="auto" w:fill="FFFFFF"/>
        </w:rPr>
        <w:t>non coperti</w:t>
      </w:r>
      <w:r w:rsidRPr="00BE6D06">
        <w:rPr>
          <w:rFonts w:ascii="Arial" w:hAnsi="Arial" w:cs="Arial"/>
          <w:color w:val="000000" w:themeColor="text1"/>
          <w:sz w:val="24"/>
          <w:szCs w:val="24"/>
          <w:shd w:val="clear" w:color="auto" w:fill="FFFFFF"/>
        </w:rPr>
        <w:t> dalla cig.</w:t>
      </w:r>
    </w:p>
    <w:p w:rsidR="00BE6D06" w:rsidRPr="00BE6D06" w:rsidRDefault="00BE6D06" w:rsidP="00BE6D06">
      <w:pPr>
        <w:rPr>
          <w:rFonts w:ascii="Arial" w:hAnsi="Arial" w:cs="Arial"/>
          <w:color w:val="000000" w:themeColor="text1"/>
          <w:sz w:val="24"/>
          <w:szCs w:val="24"/>
        </w:rPr>
      </w:pPr>
      <w:r w:rsidRPr="00BE6D06">
        <w:rPr>
          <w:rFonts w:ascii="Arial" w:hAnsi="Arial" w:cs="Arial"/>
          <w:color w:val="000000" w:themeColor="text1"/>
          <w:sz w:val="24"/>
          <w:szCs w:val="24"/>
        </w:rPr>
        <w:t xml:space="preserve">Le organizzazioni sindacali e imprenditoriali comparativamente più rappresentative a livello nazionale stipulano accordi e contratti collettivi, anche intersettoriali, aventi a oggetto la costituzione di fondi di solidarietà bilaterali per i settori che non rientrano della CIG, con la finalità di assicurare ai lavoratori una tutela in costanza di rapporto di lavoro nei casi di riduzione o sospensione dell'attività lavorativa per le cause previste per l CIG </w:t>
      </w:r>
    </w:p>
    <w:p w:rsidR="00BE6D06" w:rsidRPr="00BE6D06" w:rsidRDefault="00BE6D06" w:rsidP="00BE6D06">
      <w:pPr>
        <w:rPr>
          <w:rFonts w:ascii="Arial" w:hAnsi="Arial" w:cs="Arial"/>
          <w:color w:val="000000" w:themeColor="text1"/>
          <w:sz w:val="24"/>
          <w:szCs w:val="24"/>
        </w:rPr>
      </w:pPr>
      <w:r w:rsidRPr="00BE6D06">
        <w:rPr>
          <w:rFonts w:ascii="Arial" w:hAnsi="Arial" w:cs="Arial"/>
          <w:color w:val="000000" w:themeColor="text1"/>
          <w:sz w:val="24"/>
          <w:szCs w:val="24"/>
        </w:rPr>
        <w:t xml:space="preserve">I fondi sono istituiti presso l'INPS, con decreto del Ministro del lavoro e delle politiche sociali, di concerto con il Ministro dell'economia e delle finanze, da adottare entro 90 giorni dagli accordi e contratti collettivi </w:t>
      </w:r>
    </w:p>
    <w:p w:rsidR="00BE6D06" w:rsidRPr="00BE6D06" w:rsidRDefault="00BE6D06" w:rsidP="00BE6D06">
      <w:pPr>
        <w:rPr>
          <w:rFonts w:ascii="Arial" w:hAnsi="Arial" w:cs="Arial"/>
          <w:color w:val="000000" w:themeColor="text1"/>
          <w:sz w:val="24"/>
          <w:szCs w:val="24"/>
        </w:rPr>
      </w:pPr>
      <w:r w:rsidRPr="00BE6D06">
        <w:rPr>
          <w:rFonts w:ascii="Arial" w:hAnsi="Arial" w:cs="Arial"/>
          <w:color w:val="000000" w:themeColor="text1"/>
          <w:sz w:val="24"/>
          <w:szCs w:val="24"/>
        </w:rPr>
        <w:t>L’ISTITUZIONE DEI FONDI E’ OBBLIGATORIA per  tutti i settori che non rientrano nell’ambito della CIGper i datori di lavoro che occupano piu’ di 5 dipendenti(si computano anche gli apprendisti)</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Sono  QUINDI strumenti finalizzati ad assicurare ai lavoratori una tutela in costanza di rapporto di lavoro nei casi di riduzione o sospensione dell'attività lavorativa.</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La normativa vigente prevede le </w:t>
      </w:r>
      <w:r w:rsidRPr="00BE6D06">
        <w:rPr>
          <w:rStyle w:val="Enfasigrassetto"/>
          <w:rFonts w:ascii="Arial" w:hAnsi="Arial" w:cs="Arial"/>
          <w:color w:val="000000" w:themeColor="text1"/>
        </w:rPr>
        <w:t>seguenti tipologie</w:t>
      </w:r>
      <w:r w:rsidRPr="00BE6D06">
        <w:rPr>
          <w:rFonts w:ascii="Arial" w:hAnsi="Arial" w:cs="Arial"/>
          <w:color w:val="000000" w:themeColor="text1"/>
        </w:rPr>
        <w:t>:</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Fondi di solidarietà bilaterali di nuova costituzione</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Fondi di solidarietà bilaterali alternativi</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Fondo di integrazione salariale (F.I.S.).</w:t>
      </w:r>
    </w:p>
    <w:p w:rsidR="00BE6D06" w:rsidRPr="00BE6D06" w:rsidRDefault="00BE6D06" w:rsidP="00BE6D06">
      <w:pPr>
        <w:shd w:val="clear" w:color="auto" w:fill="F5F5F5"/>
        <w:rPr>
          <w:rFonts w:ascii="Arial" w:eastAsia="Times New Roman" w:hAnsi="Arial" w:cs="Arial"/>
          <w:color w:val="000000" w:themeColor="text1"/>
          <w:sz w:val="24"/>
          <w:szCs w:val="24"/>
          <w:lang w:eastAsia="it-IT"/>
        </w:rPr>
      </w:pPr>
      <w:r w:rsidRPr="00BE6D06">
        <w:rPr>
          <w:rFonts w:ascii="Arial" w:hAnsi="Arial" w:cs="Arial"/>
          <w:color w:val="000000" w:themeColor="text1"/>
          <w:sz w:val="24"/>
          <w:szCs w:val="24"/>
        </w:rPr>
        <w:t xml:space="preserve"> </w:t>
      </w:r>
      <w:hyperlink r:id="rId30" w:history="1">
        <w:r w:rsidRPr="00BE6D06">
          <w:rPr>
            <w:rStyle w:val="Collegamentoipertestuale"/>
            <w:rFonts w:ascii="Arial" w:eastAsia="Times New Roman" w:hAnsi="Arial" w:cs="Arial"/>
            <w:b/>
            <w:bCs/>
            <w:color w:val="000000" w:themeColor="text1"/>
            <w:sz w:val="24"/>
            <w:szCs w:val="24"/>
            <w:u w:val="none"/>
            <w:lang w:eastAsia="it-IT"/>
          </w:rPr>
          <w:t>Fondi di solidarietà bilaterali di nuova costituzione (art. 26)</w:t>
        </w:r>
        <w:r w:rsidRPr="00BE6D06">
          <w:rPr>
            <w:rFonts w:ascii="Arial" w:eastAsia="Times New Roman" w:hAnsi="Arial" w:cs="Arial"/>
            <w:b/>
            <w:noProof/>
            <w:color w:val="000000" w:themeColor="text1"/>
            <w:sz w:val="24"/>
            <w:szCs w:val="24"/>
            <w:lang w:eastAsia="it-IT"/>
          </w:rPr>
          <w:drawing>
            <wp:inline distT="0" distB="0" distL="0" distR="0">
              <wp:extent cx="191135" cy="111125"/>
              <wp:effectExtent l="19050" t="0" r="0" b="0"/>
              <wp:docPr id="1" name="Immagine 1" descr="https://www.cliclavoro.gov.it/_layouts/15/ClicLavoro.Web/Images/black-arr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https://www.cliclavoro.gov.it/_layouts/15/ClicLavoro.Web/Images/black-arrow.png"/>
                      <pic:cNvPicPr>
                        <a:picLocks noChangeAspect="1" noChangeArrowheads="1"/>
                      </pic:cNvPicPr>
                    </pic:nvPicPr>
                    <pic:blipFill>
                      <a:blip r:embed="rId31" cstate="print"/>
                      <a:srcRect/>
                      <a:stretch>
                        <a:fillRect/>
                      </a:stretch>
                    </pic:blipFill>
                    <pic:spPr bwMode="auto">
                      <a:xfrm>
                        <a:off x="0" y="0"/>
                        <a:ext cx="191135" cy="111125"/>
                      </a:xfrm>
                      <a:prstGeom prst="rect">
                        <a:avLst/>
                      </a:prstGeom>
                      <a:noFill/>
                      <a:ln w="9525">
                        <a:noFill/>
                        <a:miter lim="800000"/>
                        <a:headEnd/>
                        <a:tailEnd/>
                      </a:ln>
                    </pic:spPr>
                  </pic:pic>
                </a:graphicData>
              </a:graphic>
            </wp:inline>
          </w:drawing>
        </w:r>
      </w:hyperlink>
    </w:p>
    <w:p w:rsidR="00BE6D06" w:rsidRPr="00BE6D06" w:rsidRDefault="00BE6D06" w:rsidP="00BE6D06">
      <w:pPr>
        <w:shd w:val="clear" w:color="auto" w:fill="F5F5F5"/>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Sono strumenti di sostegno al reddito con la finalità di assicurare ai lavoratori una tutela in costanza del rapporto di lavoro nei casi di riduzione o sospensione dell'attività lavorativa per le cause previste dalle disposizioni in materia di Cassa integrazione ordinaria o straordinaria ma che non rientrano nell’ambito di applicazione della disciplina sui trattamenti di integrazione salariale di cui al Titolo I del Decreto Legislativo n. 148/2015 (comma 1).</w:t>
      </w:r>
    </w:p>
    <w:p w:rsidR="00BE6D06" w:rsidRPr="00BE6D06" w:rsidRDefault="00BE6D06" w:rsidP="00BE6D06">
      <w:pPr>
        <w:shd w:val="clear" w:color="auto" w:fill="F5F5F5"/>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L’istituzione di tale tipologia di Fondi è obbligatoria per le imprese che occupano </w:t>
      </w:r>
      <w:r w:rsidRPr="00BE6D06">
        <w:rPr>
          <w:rFonts w:ascii="Arial" w:eastAsia="Times New Roman" w:hAnsi="Arial" w:cs="Arial"/>
          <w:b/>
          <w:bCs/>
          <w:color w:val="000000" w:themeColor="text1"/>
          <w:sz w:val="24"/>
          <w:szCs w:val="24"/>
          <w:lang w:eastAsia="it-IT"/>
        </w:rPr>
        <w:t>più di 5 dipendenti </w:t>
      </w:r>
      <w:r w:rsidRPr="00BE6D06">
        <w:rPr>
          <w:rFonts w:ascii="Arial" w:eastAsia="Times New Roman" w:hAnsi="Arial" w:cs="Arial"/>
          <w:color w:val="000000" w:themeColor="text1"/>
          <w:sz w:val="24"/>
          <w:szCs w:val="24"/>
          <w:lang w:eastAsia="it-IT"/>
        </w:rPr>
        <w:t>(inclusi gli apprendisti), in tutti i settori nei quali non si applicano le disposizioni in materia di integrazione salariale (Titolo I, D.Lgs. n. 148/2015) (comma 7).</w:t>
      </w:r>
    </w:p>
    <w:p w:rsidR="00BE6D06" w:rsidRPr="00BE6D06" w:rsidRDefault="00BE6D06" w:rsidP="00BE6D06">
      <w:pPr>
        <w:shd w:val="clear" w:color="auto" w:fill="F5F5F5"/>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Inoltre, i Fondi possono perseguire anche le seguenti finalità (comma 9):</w:t>
      </w:r>
    </w:p>
    <w:p w:rsidR="00BE6D06" w:rsidRPr="00BE6D06" w:rsidRDefault="00BE6D06" w:rsidP="00BE6D06">
      <w:pPr>
        <w:shd w:val="clear" w:color="auto" w:fill="F5F5F5"/>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 xml:space="preserve">- assicurare ai lavoratori prestazioni integrative, in termini di importi o durate, rispetto alle prestazioni previste dalla legge in caso di cessazione del rapporto di lavoro, oppure </w:t>
      </w:r>
      <w:r w:rsidRPr="00BE6D06">
        <w:rPr>
          <w:rFonts w:ascii="Arial" w:eastAsia="Times New Roman" w:hAnsi="Arial" w:cs="Arial"/>
          <w:color w:val="000000" w:themeColor="text1"/>
          <w:sz w:val="24"/>
          <w:szCs w:val="24"/>
          <w:lang w:eastAsia="it-IT"/>
        </w:rPr>
        <w:lastRenderedPageBreak/>
        <w:t>prestazioni integrative, in termini di importo, rispetto a trattamenti di integrazione salariale previsti dalla normativa vigente;</w:t>
      </w:r>
    </w:p>
    <w:p w:rsidR="00BE6D06" w:rsidRPr="00BE6D06" w:rsidRDefault="00BE6D06" w:rsidP="00BE6D06">
      <w:pPr>
        <w:shd w:val="clear" w:color="auto" w:fill="F5F5F5"/>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 prevedere un assegno straordinario per il sostegno al reddito, riconosciuto nel quadro dei processi di agevolazione all'esodo, a lavoratori che raggiungano i requisiti previsti per il pensionamento di vecchiaia o anticipato nei successivi 5 anni;</w:t>
      </w:r>
    </w:p>
    <w:p w:rsidR="00BE6D06" w:rsidRPr="00BE6D06" w:rsidRDefault="00BE6D06" w:rsidP="00BE6D06">
      <w:pPr>
        <w:shd w:val="clear" w:color="auto" w:fill="F5F5F5"/>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 contribuire al finanziamento di programmi formativi di riconversione o riqualificazione professionale, anche in concorso con gli appositi fondi nazionali o dell'Unione Europea.</w:t>
      </w:r>
    </w:p>
    <w:p w:rsidR="00BE6D06" w:rsidRPr="00BE6D06" w:rsidRDefault="00BE6D06" w:rsidP="00BE6D06">
      <w:pPr>
        <w:shd w:val="clear" w:color="auto" w:fill="F5F5F5"/>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Infine, i Fondi costituiti per tali finalità possono essere istituiti anche in relazione a settori di attività e classi di ampiezza dei datori di lavoro che già rientrano nell'ambito di applicazione delle norme in tema di integrazione salariale ordinaria e straordinaria (comma 10).</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I Fondi di solidarietà alternativi sono quelli dei settori dell'artigianato e della somministrazione di lavoro nei  quali già operavano consolidati sistemi di bilateralità e rispetto ai quali le organizzazioni sindacali e imprenditoriali comparativamente più rappresentative hanno adeguato alla data di entrata in vigore del Decreto Legislativo n. 148/2015 le fonti normative e istitutive dei rispettivi fondi bilaterali o dei fondi interprofessionali (art. 118, L. n. 388/2000) o del fondo di cui all'art. 12 del D.Lgs. 10 settembre 2003, n. 276, alle finalità perseguite con i Fondi bilaterali di nuova costituzione.</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I Fondi bilaterali alternativi devono assicurare almeno una delle seguenti prestazioni (comma 3):</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un assegno di durata e misura pari all'Assegno ordinario (di cui all'art. 30, comma 1);</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l'Assegno di solidarietà (di cui all'art. 31), eventualmente limitandone il periodo massimo a 12 mesi in un biennio mobile, prevedendo in ogni caso un periodo massimo non inferiore a 26 settimane in un biennio mobile.</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Il </w:t>
      </w:r>
      <w:r w:rsidRPr="00BE6D06">
        <w:rPr>
          <w:rStyle w:val="Enfasigrassetto"/>
          <w:rFonts w:ascii="Arial" w:hAnsi="Arial" w:cs="Arial"/>
          <w:color w:val="000000" w:themeColor="text1"/>
        </w:rPr>
        <w:t>Fondo di integrazione salariale </w:t>
      </w:r>
      <w:r w:rsidRPr="00BE6D06">
        <w:rPr>
          <w:rFonts w:ascii="Arial" w:hAnsi="Arial" w:cs="Arial"/>
          <w:color w:val="000000" w:themeColor="text1"/>
        </w:rPr>
        <w:t>(fino al 31 dicembre 2015 Fondo di solidarietà residuale), trova applicazione ai datori di lavoro che occupano mediamente </w:t>
      </w:r>
      <w:r w:rsidRPr="00BE6D06">
        <w:rPr>
          <w:rStyle w:val="Enfasigrassetto"/>
          <w:rFonts w:ascii="Arial" w:hAnsi="Arial" w:cs="Arial"/>
          <w:color w:val="000000" w:themeColor="text1"/>
        </w:rPr>
        <w:t>più di 5 dipendenti</w:t>
      </w:r>
      <w:r w:rsidRPr="00BE6D06">
        <w:rPr>
          <w:rFonts w:ascii="Arial" w:hAnsi="Arial" w:cs="Arial"/>
          <w:color w:val="000000" w:themeColor="text1"/>
        </w:rPr>
        <w:t> (inclusi gli apprendisti), appartenenti a settori, tipologie e classi dimensionali non rientranti nell'ambito applicativo delle norme sulla Cassa integrazione ordinaria e straordinaria (Titolo I, D.Lgs. n. 148/2015) che non hanno costituito fondi di solidarietà bilaterali di nuova costituzione o fondi di solidarietà bilaterali alternativi (comma 2).</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Le prestazioni erogate dal F.I.S. sono:</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l’assegno di solidarietà (di cui all’art. 31);</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l’assegno ordinario, nel caso di datori di lavoro che occupano mediamente più di 15 dipendenti, per una durata massima di 26 settimane in un biennio mobile, in relazione alle causali di riduzione o sospensione dell'attività lavorativa previste dalla normativa in materia di integrazioni salariali ordinarie (ad esclusione delle intemperie stagionali) e straordinarie, limitatamente alle causali per riorganizzazione e crisi aziendale.</w:t>
      </w:r>
    </w:p>
    <w:p w:rsidR="00BE6D06" w:rsidRPr="00BE6D06" w:rsidRDefault="00BE6D06" w:rsidP="00BE6D06">
      <w:pPr>
        <w:shd w:val="clear" w:color="auto" w:fill="F5F5F5"/>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 xml:space="preserve">I Fondi di solidarietà bilaterali di nuova costituzione e i F.I.S (in caso di aziende con più di 15 dipendenti) assicurano, in relazione alle causali previste dalla normativa in materia di </w:t>
      </w:r>
      <w:r w:rsidRPr="00BE6D06">
        <w:rPr>
          <w:rFonts w:ascii="Arial" w:eastAsia="Times New Roman" w:hAnsi="Arial" w:cs="Arial"/>
          <w:color w:val="000000" w:themeColor="text1"/>
          <w:sz w:val="24"/>
          <w:szCs w:val="24"/>
          <w:lang w:eastAsia="it-IT"/>
        </w:rPr>
        <w:lastRenderedPageBreak/>
        <w:t>integrazioni salariali ordinarie o straordinarie, la prestazione di un </w:t>
      </w:r>
      <w:r w:rsidRPr="00BE6D06">
        <w:rPr>
          <w:rFonts w:ascii="Arial" w:eastAsia="Times New Roman" w:hAnsi="Arial" w:cs="Arial"/>
          <w:b/>
          <w:bCs/>
          <w:color w:val="000000" w:themeColor="text1"/>
          <w:sz w:val="24"/>
          <w:szCs w:val="24"/>
          <w:lang w:eastAsia="it-IT"/>
        </w:rPr>
        <w:t>Assegno ordinario</w:t>
      </w:r>
      <w:r w:rsidRPr="00BE6D06">
        <w:rPr>
          <w:rFonts w:ascii="Arial" w:eastAsia="Times New Roman" w:hAnsi="Arial" w:cs="Arial"/>
          <w:color w:val="000000" w:themeColor="text1"/>
          <w:sz w:val="24"/>
          <w:szCs w:val="24"/>
          <w:lang w:eastAsia="it-IT"/>
        </w:rPr>
        <w:t> di importo almeno pari all'integrazione salariale (art. 30).</w:t>
      </w:r>
    </w:p>
    <w:p w:rsidR="00BE6D06" w:rsidRPr="00BE6D06" w:rsidRDefault="00BE6D06" w:rsidP="00BE6D06">
      <w:pPr>
        <w:shd w:val="clear" w:color="auto" w:fill="F5F5F5"/>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All'assegno ordinario si applica, per quanto compatibile, la normativa in materia di integrazioni salariali ordinarie.</w:t>
      </w:r>
    </w:p>
    <w:p w:rsidR="00BE6D06" w:rsidRPr="00BE6D06" w:rsidRDefault="00BE6D06" w:rsidP="00BE6D06">
      <w:pPr>
        <w:shd w:val="clear" w:color="auto" w:fill="F5F5F5"/>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In particolare, i fondi stabiliscono la durata massima della prestazione, non inferiore a 13 settimane in un biennio mobile e non superiore, a seconda della causale, alle durate massime previste per la Cassa integrazione ordinaria (art. 12) e per la Cassa integrazione straordinaria (art. 22) e, comunque, nel rispetto della durata massima complessiva di 24 mesi in un quinquennio mobile (art. 4, comma 1).</w:t>
      </w:r>
    </w:p>
    <w:p w:rsidR="00BE6D06" w:rsidRPr="00BE6D06" w:rsidRDefault="00BE6D06" w:rsidP="00BE6D06">
      <w:pPr>
        <w:shd w:val="clear" w:color="auto" w:fill="F5F5F5"/>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 domanda di accesso all'assegno ordinario deve essere presentata non prima di 30 giorni dall'inizio della sospensione o riduzione dell'attività lavorativa eventualmente programmata e non oltre il termine di 15 giorni dall'inizio della sospensione o riduzione dell'attività lavorativa (art. 30).</w:t>
      </w:r>
    </w:p>
    <w:p w:rsidR="00BE6D06" w:rsidRPr="00BE6D06" w:rsidRDefault="00BE6D06" w:rsidP="00BE6D06">
      <w:pPr>
        <w:shd w:val="clear" w:color="auto" w:fill="F5F5F5"/>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w:t>
      </w:r>
      <w:r w:rsidRPr="00BE6D06">
        <w:rPr>
          <w:rFonts w:ascii="Arial" w:eastAsia="Times New Roman" w:hAnsi="Arial" w:cs="Arial"/>
          <w:b/>
          <w:bCs/>
          <w:color w:val="000000" w:themeColor="text1"/>
          <w:sz w:val="24"/>
          <w:szCs w:val="24"/>
          <w:lang w:eastAsia="it-IT"/>
        </w:rPr>
        <w:t>Assegno di solidarietà </w:t>
      </w:r>
      <w:r w:rsidRPr="00BE6D06">
        <w:rPr>
          <w:rFonts w:ascii="Arial" w:eastAsia="Times New Roman" w:hAnsi="Arial" w:cs="Arial"/>
          <w:color w:val="000000" w:themeColor="text1"/>
          <w:sz w:val="24"/>
          <w:szCs w:val="24"/>
          <w:lang w:eastAsia="it-IT"/>
        </w:rPr>
        <w:t>(art. 31), erogato nell’ambito del F.I.S. e dei Fondi bilaterali alternativi,</w:t>
      </w:r>
      <w:r w:rsidRPr="00BE6D06">
        <w:rPr>
          <w:rFonts w:ascii="Arial" w:eastAsia="Times New Roman" w:hAnsi="Arial" w:cs="Arial"/>
          <w:b/>
          <w:bCs/>
          <w:color w:val="000000" w:themeColor="text1"/>
          <w:sz w:val="24"/>
          <w:szCs w:val="24"/>
          <w:lang w:eastAsia="it-IT"/>
        </w:rPr>
        <w:t> </w:t>
      </w:r>
      <w:r w:rsidRPr="00BE6D06">
        <w:rPr>
          <w:rFonts w:ascii="Arial" w:eastAsia="Times New Roman" w:hAnsi="Arial" w:cs="Arial"/>
          <w:color w:val="000000" w:themeColor="text1"/>
          <w:sz w:val="24"/>
          <w:szCs w:val="24"/>
          <w:lang w:eastAsia="it-IT"/>
        </w:rPr>
        <w:t>può essere corrisposto per un periodo massimo di 12 mesi in un biennio mobile e, ai fini della determinazione della misura dell'assegno per le ore di lavoro non prestate, si applicano le disposizioni generali in tema di trattamenti di integrazione salariale (di cui all'art. 3, D.Lgs. n. 148/2015).</w:t>
      </w:r>
    </w:p>
    <w:p w:rsidR="00BE6D06" w:rsidRPr="00BE6D06" w:rsidRDefault="00BE6D06" w:rsidP="00BE6D06">
      <w:pPr>
        <w:rPr>
          <w:rFonts w:ascii="Arial" w:eastAsia="Times New Roman" w:hAnsi="Arial" w:cs="Arial"/>
          <w:color w:val="000000" w:themeColor="text1"/>
          <w:sz w:val="24"/>
          <w:szCs w:val="24"/>
          <w:shd w:val="clear" w:color="auto" w:fill="F5F5F5"/>
          <w:lang w:eastAsia="it-IT"/>
        </w:rPr>
      </w:pPr>
      <w:r w:rsidRPr="00BE6D06">
        <w:rPr>
          <w:rFonts w:ascii="Arial" w:eastAsia="Times New Roman" w:hAnsi="Arial" w:cs="Arial"/>
          <w:color w:val="000000" w:themeColor="text1"/>
          <w:sz w:val="24"/>
          <w:szCs w:val="24"/>
          <w:shd w:val="clear" w:color="auto" w:fill="F5F5F5"/>
          <w:lang w:eastAsia="it-IT"/>
        </w:rPr>
        <w:t>Con riferimento a tale prestazione, gli accordi collettivi aziendali che stabiliscono una riduzione dell’orario di lavoro, al fine di evitare o ridurre le eccedenze di personale, individuano i lavoratori interessati dalla riduzione oraria. Si precisa che la riduzione media oraria non può essere superiore al 60% dell'orario giornaliero, settimanale o mensile dei lavoratori interessati. Per ciascun lavoratore, la percentuale di riduzione complessiva dell'orario di lavoro non può essere superiore al 70% nell'arco dell'intero periodo per il quale l'accordo di solidarietà è stipulato (comma 3).</w:t>
      </w:r>
    </w:p>
    <w:p w:rsidR="00BE6D06" w:rsidRPr="00BE6D06" w:rsidRDefault="00BE6D06" w:rsidP="00BE6D06">
      <w:pPr>
        <w:rPr>
          <w:rFonts w:ascii="Arial" w:eastAsia="Times New Roman" w:hAnsi="Arial" w:cs="Arial"/>
          <w:color w:val="000000" w:themeColor="text1"/>
          <w:sz w:val="24"/>
          <w:szCs w:val="24"/>
          <w:shd w:val="clear" w:color="auto" w:fill="F5F5F5"/>
          <w:lang w:eastAsia="it-IT"/>
        </w:rPr>
      </w:pPr>
    </w:p>
    <w:p w:rsidR="00BE6D06" w:rsidRPr="00BE6D06" w:rsidRDefault="00BE6D06" w:rsidP="00BE6D06">
      <w:pPr>
        <w:rPr>
          <w:rFonts w:ascii="Arial" w:eastAsia="Times New Roman" w:hAnsi="Arial" w:cs="Arial"/>
          <w:b/>
          <w:color w:val="000000" w:themeColor="text1"/>
          <w:sz w:val="24"/>
          <w:szCs w:val="24"/>
          <w:shd w:val="clear" w:color="auto" w:fill="F5F5F5"/>
          <w:lang w:eastAsia="it-IT"/>
        </w:rPr>
      </w:pPr>
      <w:r w:rsidRPr="00BE6D06">
        <w:rPr>
          <w:rFonts w:ascii="Arial" w:eastAsia="Times New Roman" w:hAnsi="Arial" w:cs="Arial"/>
          <w:b/>
          <w:color w:val="000000" w:themeColor="text1"/>
          <w:sz w:val="24"/>
          <w:szCs w:val="24"/>
          <w:shd w:val="clear" w:color="auto" w:fill="F5F5F5"/>
          <w:lang w:eastAsia="it-IT"/>
        </w:rPr>
        <w:t xml:space="preserve">MISURE PER FINALITA’ FORMATIVE </w:t>
      </w:r>
    </w:p>
    <w:p w:rsidR="00BE6D06" w:rsidRPr="00BE6D06" w:rsidRDefault="00BE6D06" w:rsidP="00BE6D06">
      <w:pPr>
        <w:rPr>
          <w:rFonts w:ascii="Arial" w:hAnsi="Arial" w:cs="Arial"/>
          <w:color w:val="000000" w:themeColor="text1"/>
          <w:sz w:val="24"/>
          <w:szCs w:val="24"/>
          <w:shd w:val="clear" w:color="auto" w:fill="F5F5F5"/>
        </w:rPr>
      </w:pPr>
      <w:r w:rsidRPr="00BE6D06">
        <w:rPr>
          <w:rFonts w:ascii="Arial" w:hAnsi="Arial" w:cs="Arial"/>
          <w:color w:val="000000" w:themeColor="text1"/>
          <w:sz w:val="24"/>
          <w:szCs w:val="24"/>
          <w:shd w:val="clear" w:color="auto" w:fill="F5F5F5"/>
        </w:rPr>
        <w:t>Il tirocinio consiste in un </w:t>
      </w:r>
      <w:r w:rsidRPr="00BE6D06">
        <w:rPr>
          <w:rStyle w:val="Enfasigrassetto"/>
          <w:rFonts w:ascii="Arial" w:hAnsi="Arial" w:cs="Arial"/>
          <w:color w:val="000000" w:themeColor="text1"/>
          <w:sz w:val="24"/>
          <w:szCs w:val="24"/>
          <w:shd w:val="clear" w:color="auto" w:fill="F5F5F5"/>
        </w:rPr>
        <w:t>periodo di orientamento al lavoro e di formazione</w:t>
      </w:r>
      <w:r w:rsidRPr="00BE6D06">
        <w:rPr>
          <w:rFonts w:ascii="Arial" w:hAnsi="Arial" w:cs="Arial"/>
          <w:color w:val="000000" w:themeColor="text1"/>
          <w:sz w:val="24"/>
          <w:szCs w:val="24"/>
          <w:shd w:val="clear" w:color="auto" w:fill="F5F5F5"/>
        </w:rPr>
        <w:t>, che non si configura come un rapporto di lavoro subordinato.</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5F5F5"/>
        </w:rPr>
        <w:t>Per i soggetti che devono inserirsi o reinserirsi nel mondo del lavoro, è una misura formativa di politica attiva che consente ai tirocinanti di vivere temporanee esperienze all’interno di contesti lavorativi per favorire una conoscenza diretta di una professione o di un mestiere. Il tirocinio rappresenta un vero e proprio filtro attraverso il quale il tirocinante si orienta circa le proprie scelte professionali e, allo stesso tempo,</w:t>
      </w:r>
      <w:r w:rsidRPr="00BE6D06">
        <w:rPr>
          <w:rStyle w:val="Enfasigrassetto"/>
          <w:rFonts w:ascii="Arial" w:hAnsi="Arial" w:cs="Arial"/>
          <w:color w:val="000000" w:themeColor="text1"/>
          <w:sz w:val="24"/>
          <w:szCs w:val="24"/>
          <w:shd w:val="clear" w:color="auto" w:fill="F5F5F5"/>
        </w:rPr>
        <w:t> si forma direttamente sul luogo di lavoro</w:t>
      </w:r>
      <w:r w:rsidRPr="00BE6D06">
        <w:rPr>
          <w:rFonts w:ascii="Arial" w:hAnsi="Arial" w:cs="Arial"/>
          <w:color w:val="000000" w:themeColor="text1"/>
          <w:sz w:val="24"/>
          <w:szCs w:val="24"/>
          <w:shd w:val="clear" w:color="auto" w:fill="F5F5F5"/>
        </w:rPr>
        <w:t>, arricchendo il proprio bagaglio di conoscenze. </w:t>
      </w:r>
    </w:p>
    <w:p w:rsidR="00BE6D06" w:rsidRPr="00BE6D06" w:rsidRDefault="00BE6D06" w:rsidP="00BE6D06">
      <w:pPr>
        <w:rPr>
          <w:rFonts w:ascii="Arial" w:hAnsi="Arial" w:cs="Arial"/>
          <w:color w:val="000000" w:themeColor="text1"/>
          <w:sz w:val="24"/>
          <w:szCs w:val="24"/>
          <w:shd w:val="clear" w:color="auto" w:fill="F5F5F5"/>
        </w:rPr>
      </w:pPr>
      <w:r w:rsidRPr="00BE6D06">
        <w:rPr>
          <w:rFonts w:ascii="Arial" w:hAnsi="Arial" w:cs="Arial"/>
          <w:color w:val="000000" w:themeColor="text1"/>
          <w:sz w:val="24"/>
          <w:szCs w:val="24"/>
          <w:shd w:val="clear" w:color="auto" w:fill="F5F5F5"/>
        </w:rPr>
        <w:t>Per realizzare un tirocinio formativo è necessaria una </w:t>
      </w:r>
      <w:r w:rsidRPr="00BE6D06">
        <w:rPr>
          <w:rStyle w:val="Enfasigrassetto"/>
          <w:rFonts w:ascii="Arial" w:hAnsi="Arial" w:cs="Arial"/>
          <w:color w:val="000000" w:themeColor="text1"/>
          <w:sz w:val="24"/>
          <w:szCs w:val="24"/>
          <w:shd w:val="clear" w:color="auto" w:fill="F5F5F5"/>
        </w:rPr>
        <w:t>convenzione tra l’ente promotore</w:t>
      </w:r>
      <w:r w:rsidRPr="00BE6D06">
        <w:rPr>
          <w:rFonts w:ascii="Arial" w:hAnsi="Arial" w:cs="Arial"/>
          <w:color w:val="000000" w:themeColor="text1"/>
          <w:sz w:val="24"/>
          <w:szCs w:val="24"/>
          <w:shd w:val="clear" w:color="auto" w:fill="F5F5F5"/>
        </w:rPr>
        <w:t> (come, ad esempio, università, scuole superiori pubbliche e private, CPI, agenzie per l'impiego, centri pubblici di formazione professionale e/o orientamento) </w:t>
      </w:r>
      <w:r w:rsidRPr="00BE6D06">
        <w:rPr>
          <w:rStyle w:val="Enfasigrassetto"/>
          <w:rFonts w:ascii="Arial" w:hAnsi="Arial" w:cs="Arial"/>
          <w:color w:val="000000" w:themeColor="text1"/>
          <w:sz w:val="24"/>
          <w:szCs w:val="24"/>
          <w:shd w:val="clear" w:color="auto" w:fill="F5F5F5"/>
        </w:rPr>
        <w:t>e il soggetto ospitante</w:t>
      </w:r>
      <w:r w:rsidRPr="00BE6D06">
        <w:rPr>
          <w:rFonts w:ascii="Arial" w:hAnsi="Arial" w:cs="Arial"/>
          <w:color w:val="000000" w:themeColor="text1"/>
          <w:sz w:val="24"/>
          <w:szCs w:val="24"/>
          <w:shd w:val="clear" w:color="auto" w:fill="F5F5F5"/>
        </w:rPr>
        <w:t xml:space="preserve"> (azienda, studio professionale, cooperativa, enti pubblici etc.), </w:t>
      </w:r>
      <w:r w:rsidRPr="00BE6D06">
        <w:rPr>
          <w:rFonts w:ascii="Arial" w:hAnsi="Arial" w:cs="Arial"/>
          <w:color w:val="000000" w:themeColor="text1"/>
          <w:sz w:val="24"/>
          <w:szCs w:val="24"/>
          <w:shd w:val="clear" w:color="auto" w:fill="F5F5F5"/>
        </w:rPr>
        <w:lastRenderedPageBreak/>
        <w:t>corredata da un </w:t>
      </w:r>
      <w:r w:rsidRPr="00BE6D06">
        <w:rPr>
          <w:rStyle w:val="Enfasigrassetto"/>
          <w:rFonts w:ascii="Arial" w:hAnsi="Arial" w:cs="Arial"/>
          <w:color w:val="000000" w:themeColor="text1"/>
          <w:sz w:val="24"/>
          <w:szCs w:val="24"/>
          <w:shd w:val="clear" w:color="auto" w:fill="F5F5F5"/>
        </w:rPr>
        <w:t>progetto formativo</w:t>
      </w:r>
      <w:r w:rsidRPr="00BE6D06">
        <w:rPr>
          <w:rFonts w:ascii="Arial" w:hAnsi="Arial" w:cs="Arial"/>
          <w:color w:val="000000" w:themeColor="text1"/>
          <w:sz w:val="24"/>
          <w:szCs w:val="24"/>
          <w:shd w:val="clear" w:color="auto" w:fill="F5F5F5"/>
        </w:rPr>
        <w:t> redatto dal soggetto ospitante e dal tirocinante nel quale sono stabiliti i rispettivi diritti e doveri.</w:t>
      </w:r>
    </w:p>
    <w:p w:rsidR="00BE6D06" w:rsidRPr="00BE6D06" w:rsidRDefault="00BE6D06" w:rsidP="00BE6D06">
      <w:pPr>
        <w:rPr>
          <w:rFonts w:ascii="Arial" w:hAnsi="Arial" w:cs="Arial"/>
          <w:color w:val="000000" w:themeColor="text1"/>
          <w:sz w:val="24"/>
          <w:szCs w:val="24"/>
          <w:shd w:val="clear" w:color="auto" w:fill="F5F5F5"/>
        </w:rPr>
      </w:pPr>
      <w:r w:rsidRPr="00BE6D06">
        <w:rPr>
          <w:rFonts w:ascii="Arial" w:hAnsi="Arial" w:cs="Arial"/>
          <w:color w:val="000000" w:themeColor="text1"/>
          <w:sz w:val="24"/>
          <w:szCs w:val="24"/>
          <w:shd w:val="clear" w:color="auto" w:fill="F5F5F5"/>
        </w:rPr>
        <w:t xml:space="preserve">La Corte Costituzionale ha stabilito che la materia dei tirocini formativi si di competenze residuale dell Regione, stabilendo che la </w:t>
      </w:r>
      <w:r w:rsidRPr="00BE6D06">
        <w:rPr>
          <w:rFonts w:ascii="Arial" w:hAnsi="Arial" w:cs="Arial"/>
          <w:b/>
          <w:color w:val="000000" w:themeColor="text1"/>
          <w:sz w:val="24"/>
          <w:szCs w:val="24"/>
          <w:shd w:val="clear" w:color="auto" w:fill="F5F5F5"/>
        </w:rPr>
        <w:t xml:space="preserve">regolazione del tirocinio formativo e di orientamento </w:t>
      </w:r>
      <w:r w:rsidRPr="00BE6D06">
        <w:rPr>
          <w:rFonts w:ascii="Arial" w:hAnsi="Arial" w:cs="Arial"/>
          <w:color w:val="000000" w:themeColor="text1"/>
          <w:sz w:val="24"/>
          <w:szCs w:val="24"/>
          <w:shd w:val="clear" w:color="auto" w:fill="F5F5F5"/>
        </w:rPr>
        <w:t xml:space="preserve">sia oggetto di legislazione specifica regionale.  </w:t>
      </w:r>
      <w:r w:rsidRPr="00BE6D06">
        <w:rPr>
          <w:rFonts w:ascii="Arial" w:hAnsi="Arial" w:cs="Arial"/>
          <w:color w:val="000000" w:themeColor="text1"/>
          <w:sz w:val="24"/>
          <w:szCs w:val="24"/>
        </w:rPr>
        <w:br/>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5F5F5"/>
        </w:rPr>
        <w:t>Esistono diverse tipologie di tirocini: </w:t>
      </w:r>
      <w:r w:rsidRPr="00BE6D06">
        <w:rPr>
          <w:rFonts w:ascii="Arial" w:hAnsi="Arial" w:cs="Arial"/>
          <w:color w:val="000000" w:themeColor="text1"/>
          <w:sz w:val="24"/>
          <w:szCs w:val="24"/>
        </w:rPr>
        <w:br/>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5F5F5"/>
        </w:rPr>
        <w:t>- </w:t>
      </w:r>
      <w:r w:rsidRPr="00BE6D06">
        <w:rPr>
          <w:rStyle w:val="Enfasigrassetto"/>
          <w:rFonts w:ascii="Arial" w:hAnsi="Arial" w:cs="Arial"/>
          <w:color w:val="000000" w:themeColor="text1"/>
          <w:sz w:val="24"/>
          <w:szCs w:val="24"/>
          <w:shd w:val="clear" w:color="auto" w:fill="F5F5F5"/>
        </w:rPr>
        <w:t>Tirocini “curriculari”</w:t>
      </w:r>
      <w:r w:rsidRPr="00BE6D06">
        <w:rPr>
          <w:rFonts w:ascii="Arial" w:hAnsi="Arial" w:cs="Arial"/>
          <w:color w:val="000000" w:themeColor="text1"/>
          <w:sz w:val="24"/>
          <w:szCs w:val="24"/>
          <w:shd w:val="clear" w:color="auto" w:fill="F5F5F5"/>
        </w:rPr>
        <w:t>, inseriti nei piani di studio delle università e degli istituti scolastici sulla base di norme regolamentari, oppure previsti all’interno di un percorso di istruzione o formazione come strumenti di alternanza scuola lavoro. </w:t>
      </w:r>
      <w:r w:rsidRPr="00BE6D06">
        <w:rPr>
          <w:rFonts w:ascii="Arial" w:hAnsi="Arial" w:cs="Arial"/>
          <w:color w:val="000000" w:themeColor="text1"/>
          <w:sz w:val="24"/>
          <w:szCs w:val="24"/>
        </w:rPr>
        <w:br/>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5F5F5"/>
        </w:rPr>
        <w:t>- </w:t>
      </w:r>
      <w:r w:rsidRPr="00BE6D06">
        <w:rPr>
          <w:rStyle w:val="Enfasigrassetto"/>
          <w:rFonts w:ascii="Arial" w:hAnsi="Arial" w:cs="Arial"/>
          <w:color w:val="000000" w:themeColor="text1"/>
          <w:sz w:val="24"/>
          <w:szCs w:val="24"/>
          <w:shd w:val="clear" w:color="auto" w:fill="F5F5F5"/>
        </w:rPr>
        <w:t>Tirocini “non curriculari” o “extra-curriculari”</w:t>
      </w:r>
      <w:r w:rsidRPr="00BE6D06">
        <w:rPr>
          <w:rFonts w:ascii="Arial" w:hAnsi="Arial" w:cs="Arial"/>
          <w:color w:val="000000" w:themeColor="text1"/>
          <w:sz w:val="24"/>
          <w:szCs w:val="24"/>
          <w:shd w:val="clear" w:color="auto" w:fill="F5F5F5"/>
        </w:rPr>
        <w:t>, rivolti a persone in cerca di occupazione e finalizzati a favorire un contatto diretto con il soggetto ospitante. Queste esperienze sono dirette all’arricchimento del bagaglio di conoscenze del tirocinante, all’acquisizione di competenze professionali e all’inserimento o reinserimento lavorativo. Peraltro, a seguito delle linee guida maggio 2017, rientrano tra soggetti in favore dei quali può essere attivato un tirocinio anche coloro che sono già occupati, ma comunque in cerca di nuova occupazione.</w:t>
      </w:r>
      <w:r w:rsidRPr="00BE6D06">
        <w:rPr>
          <w:rFonts w:ascii="Arial" w:hAnsi="Arial" w:cs="Arial"/>
          <w:color w:val="000000" w:themeColor="text1"/>
          <w:sz w:val="24"/>
          <w:szCs w:val="24"/>
        </w:rPr>
        <w:br/>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5F5F5"/>
        </w:rPr>
        <w:t>La disciplina dei tirocini extra-curriculari è rimessa alle singole Regioni e alle Province Autonome nel rispetto delle linne guida 2017 definite dalla Conferenza permanente Stato-Regioni.</w:t>
      </w:r>
      <w:r w:rsidRPr="00BE6D06">
        <w:rPr>
          <w:rFonts w:ascii="Arial" w:hAnsi="Arial" w:cs="Arial"/>
          <w:color w:val="000000" w:themeColor="text1"/>
          <w:sz w:val="24"/>
          <w:szCs w:val="24"/>
        </w:rPr>
        <w:br/>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5F5F5"/>
        </w:rPr>
        <w:t>Infine, si evidenzia che i tirocini possono essere svolti non solo nel settore privato ma anche presso pubbliche amministrazioni, in base a bandi emanati dalle singole amministrazioni che ne individuano le specifiche finalità formative. </w:t>
      </w:r>
    </w:p>
    <w:p w:rsidR="00BE6D06" w:rsidRPr="00BE6D06" w:rsidRDefault="00BE6D06" w:rsidP="00BE6D06">
      <w:pPr>
        <w:rPr>
          <w:rFonts w:ascii="Arial" w:hAnsi="Arial" w:cs="Arial"/>
          <w:color w:val="000000" w:themeColor="text1"/>
          <w:sz w:val="24"/>
          <w:szCs w:val="24"/>
          <w:shd w:val="clear" w:color="auto" w:fill="F5F5F5"/>
        </w:rPr>
      </w:pPr>
      <w:r w:rsidRPr="00BE6D06">
        <w:rPr>
          <w:rFonts w:ascii="Arial" w:hAnsi="Arial" w:cs="Arial"/>
          <w:color w:val="000000" w:themeColor="text1"/>
          <w:sz w:val="24"/>
          <w:szCs w:val="24"/>
          <w:shd w:val="clear" w:color="auto" w:fill="F5F5F5"/>
        </w:rPr>
        <w:t>Esistono  poi ulteriori distinzioni in materia dei tirocini tra cui ricordiamo:</w:t>
      </w:r>
    </w:p>
    <w:p w:rsidR="00BE6D06" w:rsidRPr="00BE6D06" w:rsidRDefault="00BE6D06" w:rsidP="00BE6D06">
      <w:pPr>
        <w:rPr>
          <w:rFonts w:ascii="Arial" w:hAnsi="Arial" w:cs="Arial"/>
          <w:b/>
          <w:color w:val="000000" w:themeColor="text1"/>
          <w:sz w:val="24"/>
          <w:szCs w:val="24"/>
        </w:rPr>
      </w:pPr>
      <w:r w:rsidRPr="00BE6D06">
        <w:rPr>
          <w:rFonts w:ascii="Arial" w:hAnsi="Arial" w:cs="Arial"/>
          <w:b/>
          <w:color w:val="000000" w:themeColor="text1"/>
          <w:sz w:val="24"/>
          <w:szCs w:val="24"/>
        </w:rPr>
        <w:t>Tirocini transfrontalieri</w:t>
      </w:r>
    </w:p>
    <w:p w:rsidR="00BE6D06" w:rsidRPr="00BE6D06" w:rsidRDefault="00BE6D06" w:rsidP="00BE6D06">
      <w:pPr>
        <w:rPr>
          <w:rFonts w:ascii="Arial" w:hAnsi="Arial" w:cs="Arial"/>
          <w:b/>
          <w:color w:val="000000" w:themeColor="text1"/>
          <w:sz w:val="24"/>
          <w:szCs w:val="24"/>
        </w:rPr>
      </w:pPr>
      <w:r w:rsidRPr="00BE6D06">
        <w:rPr>
          <w:rFonts w:ascii="Arial" w:hAnsi="Arial" w:cs="Arial"/>
          <w:b/>
          <w:color w:val="000000" w:themeColor="text1"/>
          <w:sz w:val="24"/>
          <w:szCs w:val="24"/>
        </w:rPr>
        <w:t>Tirocini per soggetti extracomunitari</w:t>
      </w:r>
    </w:p>
    <w:p w:rsidR="00BE6D06" w:rsidRPr="00BE6D06" w:rsidRDefault="00BE6D06" w:rsidP="00BE6D06">
      <w:pPr>
        <w:rPr>
          <w:rFonts w:ascii="Arial" w:hAnsi="Arial" w:cs="Arial"/>
          <w:b/>
          <w:color w:val="000000" w:themeColor="text1"/>
          <w:sz w:val="24"/>
          <w:szCs w:val="24"/>
        </w:rPr>
      </w:pPr>
      <w:r w:rsidRPr="00BE6D06">
        <w:rPr>
          <w:rFonts w:ascii="Arial" w:hAnsi="Arial" w:cs="Arial"/>
          <w:b/>
          <w:color w:val="000000" w:themeColor="text1"/>
          <w:sz w:val="24"/>
          <w:szCs w:val="24"/>
        </w:rPr>
        <w:t>Tirocini per le professioni ordinistiche</w:t>
      </w:r>
    </w:p>
    <w:p w:rsidR="00BE6D06" w:rsidRPr="00BE6D06" w:rsidRDefault="00BE6D06" w:rsidP="00BE6D06">
      <w:pPr>
        <w:rPr>
          <w:rFonts w:ascii="Arial" w:hAnsi="Arial" w:cs="Arial"/>
          <w:b/>
          <w:color w:val="000000" w:themeColor="text1"/>
          <w:sz w:val="24"/>
          <w:szCs w:val="24"/>
        </w:rPr>
      </w:pPr>
      <w:r w:rsidRPr="00BE6D06">
        <w:rPr>
          <w:rFonts w:ascii="Arial" w:hAnsi="Arial" w:cs="Arial"/>
          <w:b/>
          <w:color w:val="000000" w:themeColor="text1"/>
          <w:sz w:val="24"/>
          <w:szCs w:val="24"/>
        </w:rPr>
        <w:t>Tirocini per l’inclusione socile ecc</w:t>
      </w:r>
    </w:p>
    <w:p w:rsidR="00BE6D06" w:rsidRPr="00BE6D06" w:rsidRDefault="00BE6D06" w:rsidP="00BE6D06">
      <w:pPr>
        <w:rPr>
          <w:rFonts w:ascii="Arial" w:hAnsi="Arial" w:cs="Arial"/>
          <w:b/>
          <w:color w:val="000000" w:themeColor="text1"/>
          <w:sz w:val="24"/>
          <w:szCs w:val="24"/>
        </w:rPr>
      </w:pPr>
      <w:r w:rsidRPr="00BE6D06">
        <w:rPr>
          <w:rFonts w:ascii="Arial" w:hAnsi="Arial" w:cs="Arial"/>
          <w:b/>
          <w:color w:val="000000" w:themeColor="text1"/>
          <w:sz w:val="24"/>
          <w:szCs w:val="24"/>
        </w:rPr>
        <w:t>ALTERNANZA SCUOLA LAVORO</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Realizzare </w:t>
      </w:r>
      <w:r w:rsidRPr="00BE6D06">
        <w:rPr>
          <w:rStyle w:val="Enfasigrassetto"/>
          <w:rFonts w:ascii="Arial" w:hAnsi="Arial" w:cs="Arial"/>
          <w:color w:val="000000" w:themeColor="text1"/>
        </w:rPr>
        <w:t>corsi di formazione all’interno del ciclo di studi</w:t>
      </w:r>
      <w:r w:rsidRPr="00BE6D06">
        <w:rPr>
          <w:rFonts w:ascii="Arial" w:hAnsi="Arial" w:cs="Arial"/>
          <w:color w:val="000000" w:themeColor="text1"/>
        </w:rPr>
        <w:t>, sia nel sistema dei licei, sia nell’istruzione professionale, è </w:t>
      </w:r>
      <w:r w:rsidRPr="00BE6D06">
        <w:rPr>
          <w:rStyle w:val="Enfasigrassetto"/>
          <w:rFonts w:ascii="Arial" w:hAnsi="Arial" w:cs="Arial"/>
          <w:color w:val="000000" w:themeColor="text1"/>
        </w:rPr>
        <w:t>un modello didattico che si sta radicando</w:t>
      </w:r>
      <w:r w:rsidRPr="00BE6D06">
        <w:rPr>
          <w:rFonts w:ascii="Arial" w:hAnsi="Arial" w:cs="Arial"/>
          <w:color w:val="000000" w:themeColor="text1"/>
        </w:rPr>
        <w:t> </w:t>
      </w:r>
      <w:r w:rsidRPr="00BE6D06">
        <w:rPr>
          <w:rStyle w:val="Enfasigrassetto"/>
          <w:rFonts w:ascii="Arial" w:hAnsi="Arial" w:cs="Arial"/>
          <w:color w:val="000000" w:themeColor="text1"/>
        </w:rPr>
        <w:t>sempre di più</w:t>
      </w:r>
      <w:r w:rsidRPr="00BE6D06">
        <w:rPr>
          <w:rFonts w:ascii="Arial" w:hAnsi="Arial" w:cs="Arial"/>
          <w:color w:val="000000" w:themeColor="text1"/>
        </w:rPr>
        <w:t> anche in Italia.</w:t>
      </w:r>
      <w:r w:rsidRPr="00BE6D06">
        <w:rPr>
          <w:rFonts w:ascii="Arial" w:hAnsi="Arial" w:cs="Arial"/>
          <w:color w:val="000000" w:themeColor="text1"/>
        </w:rPr>
        <w:br/>
      </w:r>
      <w:r w:rsidRPr="00BE6D06">
        <w:rPr>
          <w:rFonts w:ascii="Arial" w:hAnsi="Arial" w:cs="Arial"/>
          <w:color w:val="000000" w:themeColor="text1"/>
        </w:rPr>
        <w:br/>
        <w:t>Si chiama alternanza scuola-lavoro (oggi denominata </w:t>
      </w:r>
      <w:r w:rsidRPr="00BE6D06">
        <w:rPr>
          <w:rStyle w:val="Enfasigrassetto"/>
          <w:rFonts w:ascii="Arial" w:hAnsi="Arial" w:cs="Arial"/>
          <w:color w:val="000000" w:themeColor="text1"/>
        </w:rPr>
        <w:t>percorsi  per le competenze trasversali e per l'orientamento</w:t>
      </w:r>
      <w:r w:rsidRPr="00BE6D06">
        <w:rPr>
          <w:rFonts w:ascii="Arial" w:hAnsi="Arial" w:cs="Arial"/>
          <w:color w:val="000000" w:themeColor="text1"/>
        </w:rPr>
        <w:t xml:space="preserve">, c.d. PCTO)  e intende fornire ai giovani, oltre alle conoscenze di base, quelle competenze necessarie a inserirsi nel mercato del lavoro, </w:t>
      </w:r>
      <w:r w:rsidRPr="00BE6D06">
        <w:rPr>
          <w:rFonts w:ascii="Arial" w:hAnsi="Arial" w:cs="Arial"/>
          <w:color w:val="000000" w:themeColor="text1"/>
        </w:rPr>
        <w:lastRenderedPageBreak/>
        <w:t>alternando le ore di studio a ore di formazione in aula e ore trascorse all’interno delle aziende, per garantire loro esperienza “sul campo” e superare il gap “formativo” tra mondo accademico e mondo del lavoro in termini di competenze e preparazione: uno scollamento che spesso caratterizza il sistema italiano e rende difficile l’inserimento lavorativo una volta terminato il ciclo di studi.</w:t>
      </w:r>
      <w:r w:rsidRPr="00BE6D06">
        <w:rPr>
          <w:rFonts w:ascii="Arial" w:hAnsi="Arial" w:cs="Arial"/>
          <w:color w:val="000000" w:themeColor="text1"/>
        </w:rPr>
        <w:br/>
      </w:r>
      <w:r w:rsidRPr="00BE6D06">
        <w:rPr>
          <w:rFonts w:ascii="Arial" w:hAnsi="Arial" w:cs="Arial"/>
          <w:color w:val="000000" w:themeColor="text1"/>
        </w:rPr>
        <w:br/>
      </w:r>
      <w:r w:rsidRPr="00BE6D06">
        <w:rPr>
          <w:rStyle w:val="Enfasigrassetto"/>
          <w:rFonts w:ascii="Arial" w:hAnsi="Arial" w:cs="Arial"/>
          <w:color w:val="000000" w:themeColor="text1"/>
        </w:rPr>
        <w:t>Aprire il mondo della scuola al mondo esterno consente</w:t>
      </w:r>
      <w:r w:rsidRPr="00BE6D06">
        <w:rPr>
          <w:rFonts w:ascii="Arial" w:hAnsi="Arial" w:cs="Arial"/>
          <w:color w:val="000000" w:themeColor="text1"/>
        </w:rPr>
        <w:t> più in generale </w:t>
      </w:r>
      <w:r w:rsidRPr="00BE6D06">
        <w:rPr>
          <w:rStyle w:val="Enfasigrassetto"/>
          <w:rFonts w:ascii="Arial" w:hAnsi="Arial" w:cs="Arial"/>
          <w:color w:val="000000" w:themeColor="text1"/>
        </w:rPr>
        <w:t>di trasformare il concetto</w:t>
      </w:r>
      <w:r w:rsidRPr="00BE6D06">
        <w:rPr>
          <w:rFonts w:ascii="Arial" w:hAnsi="Arial" w:cs="Arial"/>
          <w:color w:val="000000" w:themeColor="text1"/>
        </w:rPr>
        <w:t> </w:t>
      </w:r>
      <w:r w:rsidRPr="00BE6D06">
        <w:rPr>
          <w:rStyle w:val="Enfasigrassetto"/>
          <w:rFonts w:ascii="Arial" w:hAnsi="Arial" w:cs="Arial"/>
          <w:color w:val="000000" w:themeColor="text1"/>
        </w:rPr>
        <w:t>di apprendimento in attività permanente</w:t>
      </w:r>
      <w:r w:rsidRPr="00BE6D06">
        <w:rPr>
          <w:rFonts w:ascii="Arial" w:hAnsi="Arial" w:cs="Arial"/>
          <w:color w:val="000000" w:themeColor="text1"/>
        </w:rPr>
        <w:t> (lifelong learning, opportunità di crescita e lavoro durante tutto l’arco della vita), consegnando pari dignità alla formazione scolastica e all’esperienza di lavoro.</w:t>
      </w:r>
      <w:r w:rsidRPr="00BE6D06">
        <w:rPr>
          <w:rFonts w:ascii="Arial" w:hAnsi="Arial" w:cs="Arial"/>
          <w:color w:val="000000" w:themeColor="text1"/>
        </w:rPr>
        <w:br/>
      </w:r>
      <w:r w:rsidRPr="00BE6D06">
        <w:rPr>
          <w:rFonts w:ascii="Arial" w:hAnsi="Arial" w:cs="Arial"/>
          <w:color w:val="000000" w:themeColor="text1"/>
        </w:rPr>
        <w:br/>
        <w:t>L’alternanza intende integrare i sistemi dell’istruzione, della formazione e del lavoro attraverso una </w:t>
      </w:r>
      <w:r w:rsidRPr="00BE6D06">
        <w:rPr>
          <w:rStyle w:val="Enfasigrassetto"/>
          <w:rFonts w:ascii="Arial" w:hAnsi="Arial" w:cs="Arial"/>
          <w:color w:val="000000" w:themeColor="text1"/>
        </w:rPr>
        <w:t>collaborazione produttiva tra i diversi ambiti</w:t>
      </w:r>
      <w:r w:rsidRPr="00BE6D06">
        <w:rPr>
          <w:rFonts w:ascii="Arial" w:hAnsi="Arial" w:cs="Arial"/>
          <w:color w:val="000000" w:themeColor="text1"/>
        </w:rPr>
        <w:t>, con la finalità di creare un luogo dedicato all’apprendimento in cui i ragazzi siano in grado di imparare concretamente gli strumenti del “mestiere” in modo responsabile e autonomo. Se per i giovani rappresenta un’opportunità di crescita e di inserimento futuro nel mercato del lavoro, per le aziende si tratta di investire strategicamente in capitale umano, ma anche di accreditarsi come enti formativi.</w:t>
      </w:r>
      <w:r w:rsidRPr="00BE6D06">
        <w:rPr>
          <w:rFonts w:ascii="Arial" w:hAnsi="Arial" w:cs="Arial"/>
          <w:color w:val="000000" w:themeColor="text1"/>
        </w:rPr>
        <w:br/>
      </w:r>
      <w:r w:rsidRPr="00BE6D06">
        <w:rPr>
          <w:rFonts w:ascii="Arial" w:hAnsi="Arial" w:cs="Arial"/>
          <w:color w:val="000000" w:themeColor="text1"/>
        </w:rPr>
        <w:br/>
        <w:t>Con la legge 107/2015 (art. 1, commi 33-43) questo nuovo approccio alla didattica, rivolto a tutti gli studenti del secondo biennio e dell'ultimo anno della scuola secondaria di secondo grado, prevede obbligatoriamente un percorso di orientamento utile ai ragazzi nella scelta che dovranno fare una volta terminato il percorso di studio. </w:t>
      </w:r>
      <w:r w:rsidRPr="00BE6D06">
        <w:rPr>
          <w:rFonts w:ascii="Arial" w:hAnsi="Arial" w:cs="Arial"/>
          <w:color w:val="000000" w:themeColor="text1"/>
        </w:rPr>
        <w:br/>
      </w:r>
      <w:r w:rsidRPr="00BE6D06">
        <w:rPr>
          <w:rFonts w:ascii="Arial" w:hAnsi="Arial" w:cs="Arial"/>
          <w:color w:val="000000" w:themeColor="text1"/>
        </w:rPr>
        <w:br/>
        <w:t>Successivamente, la legge bilancio 2019 (L. 30 dicembre 2018, n. 145, art. 1, comma 784) ha ridenominato i percorsi di alternanza scuola-lavoro in “</w:t>
      </w:r>
      <w:r w:rsidRPr="00BE6D06">
        <w:rPr>
          <w:rStyle w:val="Enfasigrassetto"/>
          <w:rFonts w:ascii="Arial" w:hAnsi="Arial" w:cs="Arial"/>
          <w:color w:val="000000" w:themeColor="text1"/>
        </w:rPr>
        <w:t>percorsi per le competenze trasversali e per l'orientamento</w:t>
      </w:r>
      <w:r w:rsidRPr="00BE6D06">
        <w:rPr>
          <w:rFonts w:ascii="Arial" w:hAnsi="Arial" w:cs="Arial"/>
          <w:color w:val="000000" w:themeColor="text1"/>
        </w:rPr>
        <w:t>” (PCTO) disponendo, a decorrere dall'anno scolastico 2018/2019, la seguente durata complessiva: </w:t>
      </w:r>
      <w:r w:rsidRPr="00BE6D06">
        <w:rPr>
          <w:rFonts w:ascii="Arial" w:hAnsi="Arial" w:cs="Arial"/>
          <w:color w:val="000000" w:themeColor="text1"/>
        </w:rPr>
        <w:br/>
      </w:r>
      <w:r w:rsidRPr="00BE6D06">
        <w:rPr>
          <w:rFonts w:ascii="Arial" w:hAnsi="Arial" w:cs="Arial"/>
          <w:color w:val="000000" w:themeColor="text1"/>
        </w:rPr>
        <w:br/>
        <w:t>a) non inferiore a </w:t>
      </w:r>
      <w:r w:rsidRPr="00BE6D06">
        <w:rPr>
          <w:rStyle w:val="Enfasigrassetto"/>
          <w:rFonts w:ascii="Arial" w:hAnsi="Arial" w:cs="Arial"/>
          <w:color w:val="000000" w:themeColor="text1"/>
        </w:rPr>
        <w:t>210 ore</w:t>
      </w:r>
      <w:r w:rsidRPr="00BE6D06">
        <w:rPr>
          <w:rFonts w:ascii="Arial" w:hAnsi="Arial" w:cs="Arial"/>
          <w:color w:val="000000" w:themeColor="text1"/>
        </w:rPr>
        <w:t> nel triennio terminale del percorso di studi degli istituti professionali; </w:t>
      </w:r>
      <w:r w:rsidRPr="00BE6D06">
        <w:rPr>
          <w:rFonts w:ascii="Arial" w:hAnsi="Arial" w:cs="Arial"/>
          <w:color w:val="000000" w:themeColor="text1"/>
        </w:rPr>
        <w:br/>
        <w:t>b) non inferiore a </w:t>
      </w:r>
      <w:r w:rsidRPr="00BE6D06">
        <w:rPr>
          <w:rStyle w:val="Enfasigrassetto"/>
          <w:rFonts w:ascii="Arial" w:hAnsi="Arial" w:cs="Arial"/>
          <w:color w:val="000000" w:themeColor="text1"/>
        </w:rPr>
        <w:t>150 ore</w:t>
      </w:r>
      <w:r w:rsidRPr="00BE6D06">
        <w:rPr>
          <w:rFonts w:ascii="Arial" w:hAnsi="Arial" w:cs="Arial"/>
          <w:color w:val="000000" w:themeColor="text1"/>
        </w:rPr>
        <w:t> nel secondo biennio e nell'ultimo anno del percorso di studi degli istituti tecnici; </w:t>
      </w:r>
      <w:r w:rsidRPr="00BE6D06">
        <w:rPr>
          <w:rFonts w:ascii="Arial" w:hAnsi="Arial" w:cs="Arial"/>
          <w:color w:val="000000" w:themeColor="text1"/>
        </w:rPr>
        <w:br/>
        <w:t>c) non inferiore a </w:t>
      </w:r>
      <w:r w:rsidRPr="00BE6D06">
        <w:rPr>
          <w:rStyle w:val="Enfasigrassetto"/>
          <w:rFonts w:ascii="Arial" w:hAnsi="Arial" w:cs="Arial"/>
          <w:color w:val="000000" w:themeColor="text1"/>
        </w:rPr>
        <w:t>90 ore</w:t>
      </w:r>
      <w:r w:rsidRPr="00BE6D06">
        <w:rPr>
          <w:rFonts w:ascii="Arial" w:hAnsi="Arial" w:cs="Arial"/>
          <w:color w:val="000000" w:themeColor="text1"/>
        </w:rPr>
        <w:t> nel secondo biennio e nel quinto anno dei licei.</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Con decreto il Ministero dell’Istruzione, dell’Università e della Ricerca ha adottato le linee guida percorsi e competenze trasversali e orientamento  I percorsi in questione si realizzano con attività dentro la scuola e fuori dalla scuola, anche all’estero.</w:t>
      </w:r>
      <w:r w:rsidRPr="00BE6D06">
        <w:rPr>
          <w:rFonts w:ascii="Arial" w:hAnsi="Arial" w:cs="Arial"/>
          <w:color w:val="000000" w:themeColor="text1"/>
        </w:rPr>
        <w:br/>
      </w:r>
      <w:r w:rsidRPr="00BE6D06">
        <w:rPr>
          <w:rFonts w:ascii="Arial" w:hAnsi="Arial" w:cs="Arial"/>
          <w:color w:val="000000" w:themeColor="text1"/>
        </w:rPr>
        <w:br/>
        <w:t>Nel primo caso, si tratta di orientamento, incontri formativi con esperti esterni, insegnamenti di istruzione generale in preparazione al PCTO. </w:t>
      </w:r>
      <w:r w:rsidRPr="00BE6D06">
        <w:rPr>
          <w:rFonts w:ascii="Arial" w:hAnsi="Arial" w:cs="Arial"/>
          <w:color w:val="000000" w:themeColor="text1"/>
        </w:rPr>
        <w:br/>
      </w:r>
      <w:r w:rsidRPr="00BE6D06">
        <w:rPr>
          <w:rFonts w:ascii="Arial" w:hAnsi="Arial" w:cs="Arial"/>
          <w:color w:val="000000" w:themeColor="text1"/>
        </w:rPr>
        <w:br/>
        <w:t>Nel caso di attività in collaborazione con organizzazioni ospitanti ed enti terzi del territorio, il periodo formativo svolto in contesti lavorativi nella struttura prescelta è in genere preceduto da un periodo di preparazione in aula, con la partecipazione di esperti esterni, ed è successivamente accompagnato da momenti di raccordo tra i percorsi disciplinari in classe e l’attività formativa esterna.</w:t>
      </w:r>
      <w:r w:rsidRPr="00BE6D06">
        <w:rPr>
          <w:rFonts w:ascii="Arial" w:hAnsi="Arial" w:cs="Arial"/>
          <w:color w:val="000000" w:themeColor="text1"/>
        </w:rPr>
        <w:br/>
      </w:r>
      <w:r w:rsidRPr="00BE6D06">
        <w:rPr>
          <w:rFonts w:ascii="Arial" w:hAnsi="Arial" w:cs="Arial"/>
          <w:color w:val="000000" w:themeColor="text1"/>
        </w:rPr>
        <w:br/>
        <w:t>Con la collaborazione del tutor esterno designato dalla struttura ospitante/azienda, l’istituzione scolastica o formativa valuta il percorso di alternanza svolto e provvede a certificare le competenze acquisite dagli studenti durante il percorso.</w:t>
      </w:r>
      <w:r w:rsidRPr="00BE6D06">
        <w:rPr>
          <w:rFonts w:ascii="Arial" w:hAnsi="Arial" w:cs="Arial"/>
          <w:color w:val="000000" w:themeColor="text1"/>
        </w:rPr>
        <w:br/>
      </w:r>
      <w:r w:rsidRPr="00BE6D06">
        <w:rPr>
          <w:rFonts w:ascii="Arial" w:hAnsi="Arial" w:cs="Arial"/>
          <w:color w:val="000000" w:themeColor="text1"/>
        </w:rPr>
        <w:lastRenderedPageBreak/>
        <w:br/>
        <w:t>Al termine dei percorsi formativi e svolta l’attività di osservazione e l’accertamento delle competenze acquisite dagli studenti, quindi, il Consiglio di classe procede alla valutazione degli esiti delle attività dei PCTO.</w:t>
      </w:r>
      <w:r w:rsidRPr="00BE6D06">
        <w:rPr>
          <w:rFonts w:ascii="Arial" w:hAnsi="Arial" w:cs="Arial"/>
          <w:color w:val="000000" w:themeColor="text1"/>
        </w:rPr>
        <w:br/>
      </w:r>
      <w:r w:rsidRPr="00BE6D06">
        <w:rPr>
          <w:rFonts w:ascii="Arial" w:hAnsi="Arial" w:cs="Arial"/>
          <w:color w:val="000000" w:themeColor="text1"/>
        </w:rPr>
        <w:br/>
        <w:t>I risultati finali della valutazione operata dall’istituzione scolastica vengono sintetizzati nella </w:t>
      </w:r>
      <w:r w:rsidRPr="00BE6D06">
        <w:rPr>
          <w:rStyle w:val="Enfasigrassetto"/>
          <w:rFonts w:ascii="Arial" w:hAnsi="Arial" w:cs="Arial"/>
          <w:color w:val="000000" w:themeColor="text1"/>
        </w:rPr>
        <w:t>certificazione finale</w:t>
      </w:r>
      <w:r w:rsidRPr="00BE6D06">
        <w:rPr>
          <w:rFonts w:ascii="Arial" w:hAnsi="Arial" w:cs="Arial"/>
          <w:color w:val="000000" w:themeColor="text1"/>
        </w:rPr>
        <w:t> delle competenze acquisite dagli studenti. Il documento che riporta la certificazione finale delle competenze acquisite dagli studenti al termine del percorso di studi è rappresentato dal </w:t>
      </w:r>
      <w:r w:rsidRPr="00BE6D06">
        <w:rPr>
          <w:rStyle w:val="Enfasigrassetto"/>
          <w:rFonts w:ascii="Arial" w:hAnsi="Arial" w:cs="Arial"/>
          <w:color w:val="000000" w:themeColor="text1"/>
        </w:rPr>
        <w:t>curriculum dello studente</w:t>
      </w:r>
      <w:r w:rsidRPr="00BE6D06">
        <w:rPr>
          <w:rFonts w:ascii="Arial" w:hAnsi="Arial" w:cs="Arial"/>
          <w:color w:val="000000" w:themeColor="text1"/>
        </w:rPr>
        <w:t>, allegato al diploma finale rilasciato all’esito del superamento dell’esame di Stato.</w:t>
      </w:r>
      <w:r w:rsidRPr="00BE6D06">
        <w:rPr>
          <w:rFonts w:ascii="Arial" w:hAnsi="Arial" w:cs="Arial"/>
          <w:color w:val="000000" w:themeColor="text1"/>
        </w:rPr>
        <w:br/>
      </w:r>
      <w:r w:rsidRPr="00BE6D06">
        <w:rPr>
          <w:rFonts w:ascii="Arial" w:hAnsi="Arial" w:cs="Arial"/>
          <w:color w:val="000000" w:themeColor="text1"/>
        </w:rPr>
        <w:br/>
        <w:t>I percorsi formativi sono resi possibili dalle istituzioni scolastiche sulla base di </w:t>
      </w:r>
      <w:r w:rsidRPr="00BE6D06">
        <w:rPr>
          <w:rStyle w:val="Enfasigrassetto"/>
          <w:rFonts w:ascii="Arial" w:hAnsi="Arial" w:cs="Arial"/>
          <w:color w:val="000000" w:themeColor="text1"/>
        </w:rPr>
        <w:t>apposite convezioni</w:t>
      </w:r>
      <w:r w:rsidRPr="00BE6D06">
        <w:rPr>
          <w:rFonts w:ascii="Arial" w:hAnsi="Arial" w:cs="Arial"/>
          <w:color w:val="000000" w:themeColor="text1"/>
        </w:rPr>
        <w:t> stipulate con imprese, camere di commercio, industria, artigianato, commercio, agricoltura, terzo settore, che sono disposti a ospitare lo studente per il periodo dell’apprendimento. Affinché si realizzi una convenzione, l’istituzione scolastica si impegna a fare un’attenta e accurata valutazione del territorio in cui va ad inserirsi. Dopo questa fase di studio, le scuole individuano le realtà produttive con le quali poter avviare collaborazioni concrete: queste assumeranno sia la forma di accordi ad ampio raggio, a valenza pluriennale, sia di convenzioni operative per la concreta realizzazione dei percorsi.</w:t>
      </w:r>
      <w:r w:rsidRPr="00BE6D06">
        <w:rPr>
          <w:rFonts w:ascii="Arial" w:hAnsi="Arial" w:cs="Arial"/>
          <w:color w:val="000000" w:themeColor="text1"/>
        </w:rPr>
        <w:br/>
      </w:r>
      <w:r w:rsidRPr="00BE6D06">
        <w:rPr>
          <w:rFonts w:ascii="Arial" w:hAnsi="Arial" w:cs="Arial"/>
          <w:color w:val="000000" w:themeColor="text1"/>
        </w:rPr>
        <w:br/>
        <w:t>La costituzione del  Registro nazionale alternaza scuola lavoro presso le Camere di Commercio rappresenta uno strumento di raccordo per facilitare l’incontro tra imprese ed istituzione scolastiche. Difatti tramite questo strumento sarà possibile individuare le aziende disponibili ad accogliere gli studenti e stipulare, quindi, apposite convenzioni. Il Registro si divide in due sezioni: una prima, aperta e consultabile in modo gratuito, dove le aziende e gli enti pubblici e privati indicano il numero di studenti ospitabili ed i periodi dell’anno in cui sarà possibile svolgere i tirocini. La seconda sezione speciale del Registro a cui devono essere iscritte le imprese coinvolte nel percorsi di alternanza consentirà la condivisione delle informazioni relative a anagrafica, attività svolta, soci e altri collaboratori, fatturato, patrimonio netto, sito internet e rapporti con gli altri operatori della filiera.</w:t>
      </w:r>
    </w:p>
    <w:p w:rsidR="00BE6D06" w:rsidRPr="00BE6D06" w:rsidRDefault="00BE6D06" w:rsidP="00BE6D06">
      <w:pPr>
        <w:rPr>
          <w:rFonts w:ascii="Arial" w:hAnsi="Arial" w:cs="Arial"/>
          <w:b/>
          <w:color w:val="000000" w:themeColor="text1"/>
          <w:sz w:val="24"/>
          <w:szCs w:val="24"/>
        </w:rPr>
      </w:pPr>
    </w:p>
    <w:p w:rsidR="00BE6D06" w:rsidRPr="00BE6D06" w:rsidRDefault="00BE6D06" w:rsidP="00BE6D06">
      <w:pPr>
        <w:rPr>
          <w:rFonts w:ascii="Arial" w:hAnsi="Arial" w:cs="Arial"/>
          <w:b/>
          <w:color w:val="000000" w:themeColor="text1"/>
          <w:sz w:val="24"/>
          <w:szCs w:val="24"/>
        </w:rPr>
      </w:pPr>
    </w:p>
    <w:p w:rsidR="00BE6D06" w:rsidRPr="00BE6D06" w:rsidRDefault="00BE6D06" w:rsidP="00BE6D06">
      <w:pPr>
        <w:rPr>
          <w:rFonts w:ascii="Arial" w:hAnsi="Arial" w:cs="Arial"/>
          <w:b/>
          <w:color w:val="000000" w:themeColor="text1"/>
          <w:sz w:val="24"/>
          <w:szCs w:val="24"/>
        </w:rPr>
      </w:pPr>
    </w:p>
    <w:p w:rsidR="00BE6D06" w:rsidRPr="00BE6D06" w:rsidRDefault="00BE6D06" w:rsidP="00BE6D06">
      <w:pPr>
        <w:rPr>
          <w:rFonts w:ascii="Arial" w:hAnsi="Arial" w:cs="Arial"/>
          <w:b/>
          <w:color w:val="000000" w:themeColor="text1"/>
          <w:sz w:val="24"/>
          <w:szCs w:val="24"/>
        </w:rPr>
      </w:pPr>
      <w:r w:rsidRPr="00BE6D06">
        <w:rPr>
          <w:rFonts w:ascii="Arial" w:hAnsi="Arial" w:cs="Arial"/>
          <w:b/>
          <w:color w:val="000000" w:themeColor="text1"/>
          <w:sz w:val="24"/>
          <w:szCs w:val="24"/>
        </w:rPr>
        <w:t>In regione Fvg</w:t>
      </w:r>
    </w:p>
    <w:p w:rsidR="00BE6D06" w:rsidRPr="00BE6D06" w:rsidRDefault="00BE6D06" w:rsidP="00BE6D06">
      <w:pPr>
        <w:pStyle w:val="NormaleWeb"/>
        <w:rPr>
          <w:rStyle w:val="Collegamentoipertestuale"/>
          <w:rFonts w:ascii="Arial" w:hAnsi="Arial" w:cs="Arial"/>
          <w:color w:val="000000" w:themeColor="text1"/>
          <w:u w:val="none"/>
          <w:shd w:val="clear" w:color="auto" w:fill="FFFFFF"/>
        </w:rPr>
      </w:pPr>
      <w:r w:rsidRPr="00BE6D06">
        <w:rPr>
          <w:rFonts w:ascii="Arial" w:hAnsi="Arial" w:cs="Arial"/>
          <w:color w:val="000000" w:themeColor="text1"/>
        </w:rPr>
        <w:t>TIROCINI PIPOL</w:t>
      </w:r>
    </w:p>
    <w:p w:rsidR="00BE6D06" w:rsidRPr="00BE6D06" w:rsidRDefault="00BE6D06" w:rsidP="00BE6D06">
      <w:pPr>
        <w:pStyle w:val="NormaleWeb"/>
        <w:rPr>
          <w:rFonts w:ascii="Arial" w:hAnsi="Arial" w:cs="Arial"/>
          <w:color w:val="000000" w:themeColor="text1"/>
        </w:rPr>
      </w:pPr>
      <w:r w:rsidRPr="00BE6D06">
        <w:rPr>
          <w:rStyle w:val="Enfasigrassetto"/>
          <w:rFonts w:ascii="Arial" w:hAnsi="Arial" w:cs="Arial"/>
          <w:color w:val="000000" w:themeColor="text1"/>
        </w:rPr>
        <w:t>PIPOL</w:t>
      </w:r>
      <w:r w:rsidRPr="00BE6D06">
        <w:rPr>
          <w:rFonts w:ascii="Arial" w:hAnsi="Arial" w:cs="Arial"/>
          <w:color w:val="000000" w:themeColor="text1"/>
        </w:rPr>
        <w:t> è lo strumento per le politiche attive del lavoro messo in campo dalla Regione Autonoma Friuli Venezia Giulia.</w:t>
      </w:r>
      <w:r w:rsidRPr="00BE6D06">
        <w:rPr>
          <w:rFonts w:ascii="Arial" w:hAnsi="Arial" w:cs="Arial"/>
          <w:color w:val="000000" w:themeColor="text1"/>
        </w:rPr>
        <w:br/>
        <w:t>Prevede misure di </w:t>
      </w:r>
      <w:r w:rsidRPr="00BE6D06">
        <w:rPr>
          <w:rStyle w:val="Enfasigrassetto"/>
          <w:rFonts w:ascii="Arial" w:hAnsi="Arial" w:cs="Arial"/>
          <w:color w:val="000000" w:themeColor="text1"/>
        </w:rPr>
        <w:t>Orientamento, Formazione e Accompagnamento</w:t>
      </w:r>
      <w:r w:rsidRPr="00BE6D06">
        <w:rPr>
          <w:rFonts w:ascii="Arial" w:hAnsi="Arial" w:cs="Arial"/>
          <w:color w:val="000000" w:themeColor="text1"/>
        </w:rPr>
        <w:t> al lavoro suddivise in due progettualità:</w:t>
      </w:r>
    </w:p>
    <w:p w:rsidR="00BE6D06" w:rsidRPr="00BE6D06" w:rsidRDefault="00BE6D06" w:rsidP="00BE6D06">
      <w:pPr>
        <w:pStyle w:val="NormaleWeb"/>
        <w:rPr>
          <w:rFonts w:ascii="Arial" w:hAnsi="Arial" w:cs="Arial"/>
          <w:color w:val="000000" w:themeColor="text1"/>
        </w:rPr>
      </w:pPr>
      <w:r w:rsidRPr="00BE6D06">
        <w:rPr>
          <w:rStyle w:val="Enfasigrassetto"/>
          <w:rFonts w:ascii="Arial" w:hAnsi="Arial" w:cs="Arial"/>
          <w:color w:val="000000" w:themeColor="text1"/>
        </w:rPr>
        <w:t>A)Garanzia Giovani FVG - (GG)</w:t>
      </w:r>
      <w:r w:rsidRPr="00BE6D06">
        <w:rPr>
          <w:rFonts w:ascii="Arial" w:hAnsi="Arial" w:cs="Arial"/>
          <w:color w:val="000000" w:themeColor="text1"/>
        </w:rPr>
        <w:br/>
        <w:t>rivolta a giovani di età inferiore a 30 anni che non lavorano, né sono impegnati in percorsi di istruzione o formazione</w:t>
      </w:r>
    </w:p>
    <w:p w:rsidR="00BE6D06" w:rsidRPr="00BE6D06" w:rsidRDefault="00BE6D06" w:rsidP="00BE6D06">
      <w:pPr>
        <w:pStyle w:val="NormaleWeb"/>
        <w:rPr>
          <w:rFonts w:ascii="Arial" w:hAnsi="Arial" w:cs="Arial"/>
          <w:color w:val="000000" w:themeColor="text1"/>
        </w:rPr>
      </w:pPr>
      <w:r w:rsidRPr="00BE6D06">
        <w:rPr>
          <w:rStyle w:val="Enfasigrassetto"/>
          <w:rFonts w:ascii="Arial" w:hAnsi="Arial" w:cs="Arial"/>
          <w:color w:val="000000" w:themeColor="text1"/>
        </w:rPr>
        <w:lastRenderedPageBreak/>
        <w:t>B)Occupabilità FVG - (OCC)</w:t>
      </w:r>
      <w:r w:rsidRPr="00BE6D06">
        <w:rPr>
          <w:rFonts w:ascii="Arial" w:hAnsi="Arial" w:cs="Arial"/>
          <w:color w:val="000000" w:themeColor="text1"/>
        </w:rPr>
        <w:br/>
        <w:t>rivolta ad adulti che cercano lavoro, essendo disoccupati o in cassa integrazione o in mobilità, e a giovani che non rientrano in Garanzia Giovani</w:t>
      </w:r>
    </w:p>
    <w:p w:rsidR="00BE6D06" w:rsidRPr="00BE6D06" w:rsidRDefault="00BE6D06" w:rsidP="00BE6D06">
      <w:pPr>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Le </w:t>
      </w:r>
      <w:r w:rsidRPr="00BE6D06">
        <w:rPr>
          <w:rFonts w:ascii="Arial" w:eastAsia="Times New Roman" w:hAnsi="Arial" w:cs="Arial"/>
          <w:b/>
          <w:bCs/>
          <w:color w:val="000000" w:themeColor="text1"/>
          <w:sz w:val="24"/>
          <w:szCs w:val="24"/>
          <w:lang w:eastAsia="it-IT"/>
        </w:rPr>
        <w:t>attività di formazione</w:t>
      </w:r>
      <w:r w:rsidRPr="00BE6D06">
        <w:rPr>
          <w:rFonts w:ascii="Arial" w:eastAsia="Times New Roman" w:hAnsi="Arial" w:cs="Arial"/>
          <w:color w:val="000000" w:themeColor="text1"/>
          <w:sz w:val="24"/>
          <w:szCs w:val="24"/>
          <w:lang w:eastAsia="it-IT"/>
        </w:rPr>
        <w:t xml:space="preserve"> comprendono:</w:t>
      </w:r>
    </w:p>
    <w:p w:rsidR="00BE6D06" w:rsidRPr="00BE6D06" w:rsidRDefault="00BE6D06" w:rsidP="00BE6D06">
      <w:pPr>
        <w:numPr>
          <w:ilvl w:val="0"/>
          <w:numId w:val="28"/>
        </w:numPr>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Percorsi con rilascio di attestato di frequenza propedeutici senza stage (150 - 250 ore)</w:t>
      </w:r>
    </w:p>
    <w:p w:rsidR="00BE6D06" w:rsidRPr="00BE6D06" w:rsidRDefault="00BE6D06" w:rsidP="00BE6D06">
      <w:pPr>
        <w:numPr>
          <w:ilvl w:val="0"/>
          <w:numId w:val="28"/>
        </w:numPr>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Percorsi con rilascio di attestato di frequenza professionalizzanti con stage (400 - 624 ore)</w:t>
      </w:r>
    </w:p>
    <w:p w:rsidR="00BE6D06" w:rsidRPr="00BE6D06" w:rsidRDefault="00BE6D06" w:rsidP="00BE6D06">
      <w:pPr>
        <w:numPr>
          <w:ilvl w:val="0"/>
          <w:numId w:val="28"/>
        </w:numPr>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Percorsi di qualificazione abbreviata (400-1.100 ore) con stage</w:t>
      </w:r>
    </w:p>
    <w:p w:rsidR="00BE6D06" w:rsidRPr="00BE6D06" w:rsidRDefault="00BE6D06" w:rsidP="00BE6D06">
      <w:pPr>
        <w:numPr>
          <w:ilvl w:val="0"/>
          <w:numId w:val="28"/>
        </w:numPr>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Percorsi di formazione con modalità individuale (20 - 100 ore)</w:t>
      </w:r>
    </w:p>
    <w:p w:rsidR="00BE6D06" w:rsidRPr="00BE6D06" w:rsidRDefault="00BE6D06" w:rsidP="00BE6D06">
      <w:pPr>
        <w:numPr>
          <w:ilvl w:val="0"/>
          <w:numId w:val="28"/>
        </w:numPr>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Tirocini formativi della durata di 3 - 6 mesi</w:t>
      </w:r>
    </w:p>
    <w:p w:rsidR="00BE6D06" w:rsidRPr="00BE6D06" w:rsidRDefault="00BE6D06" w:rsidP="00BE6D06">
      <w:pPr>
        <w:rPr>
          <w:rFonts w:ascii="Arial" w:hAnsi="Arial" w:cs="Arial"/>
          <w:b/>
          <w:color w:val="000000" w:themeColor="text1"/>
          <w:sz w:val="24"/>
          <w:szCs w:val="24"/>
        </w:rPr>
      </w:pPr>
      <w:r w:rsidRPr="00BE6D06">
        <w:rPr>
          <w:rFonts w:ascii="Arial" w:hAnsi="Arial" w:cs="Arial"/>
          <w:b/>
          <w:color w:val="000000" w:themeColor="text1"/>
          <w:sz w:val="24"/>
          <w:szCs w:val="24"/>
        </w:rPr>
        <w:t>VEDI DP REGIONE 57/2018</w:t>
      </w:r>
    </w:p>
    <w:p w:rsidR="00BE6D06" w:rsidRPr="00BE6D06" w:rsidRDefault="00BE6D06" w:rsidP="00BE6D06">
      <w:pPr>
        <w:pStyle w:val="NormaleWeb"/>
        <w:shd w:val="clear" w:color="auto" w:fill="FFFFFF"/>
        <w:spacing w:before="0" w:beforeAutospacing="0" w:after="125" w:afterAutospacing="0"/>
        <w:rPr>
          <w:rFonts w:ascii="Arial" w:hAnsi="Arial" w:cs="Arial"/>
          <w:color w:val="000000" w:themeColor="text1"/>
        </w:rPr>
      </w:pPr>
      <w:r w:rsidRPr="00BE6D06">
        <w:rPr>
          <w:rFonts w:ascii="Arial" w:hAnsi="Arial" w:cs="Arial"/>
          <w:color w:val="000000" w:themeColor="text1"/>
        </w:rPr>
        <w:t>TIROCINI NON CURRICULARI</w:t>
      </w:r>
    </w:p>
    <w:p w:rsidR="00BE6D06" w:rsidRPr="00BE6D06" w:rsidRDefault="00BE6D06" w:rsidP="00BE6D06">
      <w:pPr>
        <w:pStyle w:val="NormaleWeb"/>
        <w:shd w:val="clear" w:color="auto" w:fill="FFFFFF"/>
        <w:spacing w:before="0" w:beforeAutospacing="0" w:after="125" w:afterAutospacing="0"/>
        <w:rPr>
          <w:rFonts w:ascii="Arial" w:hAnsi="Arial" w:cs="Arial"/>
          <w:color w:val="000000" w:themeColor="text1"/>
        </w:rPr>
      </w:pPr>
      <w:r w:rsidRPr="00BE6D06">
        <w:rPr>
          <w:rFonts w:ascii="Arial" w:hAnsi="Arial" w:cs="Arial"/>
          <w:color w:val="000000" w:themeColor="text1"/>
        </w:rPr>
        <w:t xml:space="preserve"> tirocini “non curriculari” costituiscono misure di politica attiva del lavoro finalizzate a facilitare le scelte professionali dei giovani e accompagnarli nella transizione fra percorso di studi e lavoro, ovvero ad agevolare l'inserimento o il reinserimento lavorativo di persone disoccupate.</w:t>
      </w:r>
      <w:r w:rsidRPr="00BE6D06">
        <w:rPr>
          <w:rFonts w:ascii="Arial" w:hAnsi="Arial" w:cs="Arial"/>
          <w:color w:val="000000" w:themeColor="text1"/>
        </w:rPr>
        <w:br/>
        <w:t>Si distinguono dai “curriculari” che sono inclusi in un processo di apprendimento formale svolto all’interno di piani di studio delle università , degli istituti scolastici o di un centro di formazione professionale operante in regime di convenzione con la Regione. I tirocini “curriculari” sono esclusi dalla normativa regionale qui riportata.</w:t>
      </w:r>
      <w:r w:rsidRPr="00BE6D06">
        <w:rPr>
          <w:rFonts w:ascii="Arial" w:hAnsi="Arial" w:cs="Arial"/>
          <w:color w:val="000000" w:themeColor="text1"/>
        </w:rPr>
        <w:br/>
        <w:t>La normativa regionale, che recepisce le “Linee-guida in materia di tirocini” concordate in sede di Conferenza permanente per i rapporti tra Stato, Regioni e province autonome, prevede due principali forme di tirocinio:</w:t>
      </w:r>
    </w:p>
    <w:p w:rsidR="00BE6D06" w:rsidRPr="00BE6D06" w:rsidRDefault="00BE6D06" w:rsidP="00BE6D06">
      <w:pPr>
        <w:pStyle w:val="NormaleWeb"/>
        <w:shd w:val="clear" w:color="auto" w:fill="FFFFFF"/>
        <w:spacing w:before="0" w:beforeAutospacing="0" w:after="125" w:afterAutospacing="0"/>
        <w:rPr>
          <w:rFonts w:ascii="Arial" w:hAnsi="Arial" w:cs="Arial"/>
          <w:color w:val="000000" w:themeColor="text1"/>
        </w:rPr>
      </w:pPr>
      <w:r w:rsidRPr="00BE6D06">
        <w:rPr>
          <w:rFonts w:ascii="Arial" w:hAnsi="Arial" w:cs="Arial"/>
          <w:color w:val="000000" w:themeColor="text1"/>
        </w:rPr>
        <w:t> </w:t>
      </w:r>
    </w:p>
    <w:p w:rsidR="00BE6D06" w:rsidRPr="00BE6D06" w:rsidRDefault="00BE6D06" w:rsidP="00BE6D06">
      <w:pPr>
        <w:pStyle w:val="NormaleWeb"/>
        <w:shd w:val="clear" w:color="auto" w:fill="FFFFFF"/>
        <w:spacing w:before="0" w:beforeAutospacing="0" w:after="125" w:afterAutospacing="0"/>
        <w:rPr>
          <w:rFonts w:ascii="Arial" w:hAnsi="Arial" w:cs="Arial"/>
          <w:color w:val="000000" w:themeColor="text1"/>
        </w:rPr>
      </w:pPr>
      <w:r w:rsidRPr="00BE6D06">
        <w:rPr>
          <w:rFonts w:ascii="Arial" w:hAnsi="Arial" w:cs="Arial"/>
          <w:color w:val="000000" w:themeColor="text1"/>
        </w:rPr>
        <w:t>- il </w:t>
      </w:r>
      <w:r w:rsidRPr="00BE6D06">
        <w:rPr>
          <w:rStyle w:val="Enfasigrassetto"/>
          <w:rFonts w:ascii="Arial" w:hAnsi="Arial" w:cs="Arial"/>
          <w:color w:val="000000" w:themeColor="text1"/>
        </w:rPr>
        <w:t>tirocinio formativo e di orientamento</w:t>
      </w:r>
      <w:r w:rsidRPr="00BE6D06">
        <w:rPr>
          <w:rFonts w:ascii="Arial" w:hAnsi="Arial" w:cs="Arial"/>
          <w:b/>
          <w:bCs/>
          <w:color w:val="000000" w:themeColor="text1"/>
        </w:rPr>
        <w:br/>
      </w:r>
      <w:r w:rsidRPr="00BE6D06">
        <w:rPr>
          <w:rFonts w:ascii="Arial" w:hAnsi="Arial" w:cs="Arial"/>
          <w:color w:val="000000" w:themeColor="text1"/>
        </w:rPr>
        <w:t>per agevolare le scelte professionali di coloro i quali hanno ottenuto da non più di 12 mesi un titolo di studi (diploma di scuola secondaria superiore, ITS o IFTS, qualifica professionale, laurea, master universitario, scuola di specializzazione o dottorato);</w:t>
      </w:r>
    </w:p>
    <w:p w:rsidR="00BE6D06" w:rsidRPr="00BE6D06" w:rsidRDefault="00BE6D06" w:rsidP="00BE6D06">
      <w:pPr>
        <w:pStyle w:val="NormaleWeb"/>
        <w:shd w:val="clear" w:color="auto" w:fill="FFFFFF"/>
        <w:spacing w:before="0" w:beforeAutospacing="0" w:after="125" w:afterAutospacing="0"/>
        <w:rPr>
          <w:rFonts w:ascii="Arial" w:hAnsi="Arial" w:cs="Arial"/>
          <w:color w:val="000000" w:themeColor="text1"/>
        </w:rPr>
      </w:pPr>
      <w:r w:rsidRPr="00BE6D06">
        <w:rPr>
          <w:rFonts w:ascii="Arial" w:hAnsi="Arial" w:cs="Arial"/>
          <w:color w:val="000000" w:themeColor="text1"/>
        </w:rPr>
        <w:t> </w:t>
      </w:r>
    </w:p>
    <w:p w:rsidR="00BE6D06" w:rsidRPr="00BE6D06" w:rsidRDefault="00BE6D06" w:rsidP="00BE6D06">
      <w:pPr>
        <w:pStyle w:val="NormaleWeb"/>
        <w:shd w:val="clear" w:color="auto" w:fill="FFFFFF"/>
        <w:spacing w:before="0" w:beforeAutospacing="0" w:after="125" w:afterAutospacing="0"/>
        <w:rPr>
          <w:rFonts w:ascii="Arial" w:hAnsi="Arial" w:cs="Arial"/>
          <w:color w:val="000000" w:themeColor="text1"/>
        </w:rPr>
      </w:pPr>
      <w:r w:rsidRPr="00BE6D06">
        <w:rPr>
          <w:rFonts w:ascii="Arial" w:hAnsi="Arial" w:cs="Arial"/>
          <w:color w:val="000000" w:themeColor="text1"/>
        </w:rPr>
        <w:t>- il </w:t>
      </w:r>
      <w:r w:rsidRPr="00BE6D06">
        <w:rPr>
          <w:rStyle w:val="Enfasigrassetto"/>
          <w:rFonts w:ascii="Arial" w:hAnsi="Arial" w:cs="Arial"/>
          <w:color w:val="000000" w:themeColor="text1"/>
        </w:rPr>
        <w:t>tirocinio di inserimento e reinserimento lavorativo</w:t>
      </w:r>
      <w:r w:rsidRPr="00BE6D06">
        <w:rPr>
          <w:rFonts w:ascii="Arial" w:hAnsi="Arial" w:cs="Arial"/>
          <w:b/>
          <w:bCs/>
          <w:color w:val="000000" w:themeColor="text1"/>
        </w:rPr>
        <w:br/>
      </w:r>
      <w:r w:rsidRPr="00BE6D06">
        <w:rPr>
          <w:rFonts w:ascii="Arial" w:hAnsi="Arial" w:cs="Arial"/>
          <w:color w:val="000000" w:themeColor="text1"/>
        </w:rPr>
        <w:t>per facilitare l’inserimento o il reinserimento nel mondo del lavoro di soggetti privi di occupazione (inoccupati, disoccupati anche in mobilità, lavoratori in cassa straordinaria o in deroga);</w:t>
      </w:r>
    </w:p>
    <w:p w:rsidR="00BE6D06" w:rsidRPr="00BE6D06" w:rsidRDefault="00BE6D06" w:rsidP="00BE6D06">
      <w:pPr>
        <w:pStyle w:val="NormaleWeb"/>
        <w:shd w:val="clear" w:color="auto" w:fill="FFFFFF"/>
        <w:spacing w:before="0" w:beforeAutospacing="0" w:after="125" w:afterAutospacing="0"/>
        <w:rPr>
          <w:rFonts w:ascii="Arial" w:hAnsi="Arial" w:cs="Arial"/>
          <w:color w:val="000000" w:themeColor="text1"/>
        </w:rPr>
      </w:pPr>
      <w:r w:rsidRPr="00BE6D06">
        <w:rPr>
          <w:rFonts w:ascii="Arial" w:hAnsi="Arial" w:cs="Arial"/>
          <w:color w:val="000000" w:themeColor="text1"/>
        </w:rPr>
        <w:t> </w:t>
      </w:r>
    </w:p>
    <w:p w:rsidR="00BE6D06" w:rsidRPr="00BE6D06" w:rsidRDefault="00BE6D06" w:rsidP="00BE6D06">
      <w:pPr>
        <w:pStyle w:val="NormaleWeb"/>
        <w:shd w:val="clear" w:color="auto" w:fill="FFFFFF"/>
        <w:spacing w:before="0" w:beforeAutospacing="0" w:after="125" w:afterAutospacing="0"/>
        <w:rPr>
          <w:rFonts w:ascii="Arial" w:hAnsi="Arial" w:cs="Arial"/>
          <w:color w:val="000000" w:themeColor="text1"/>
        </w:rPr>
      </w:pPr>
      <w:r w:rsidRPr="00BE6D06">
        <w:rPr>
          <w:rFonts w:ascii="Arial" w:hAnsi="Arial" w:cs="Arial"/>
          <w:color w:val="000000" w:themeColor="text1"/>
        </w:rPr>
        <w:t>- il </w:t>
      </w:r>
      <w:r w:rsidRPr="00BE6D06">
        <w:rPr>
          <w:rStyle w:val="Enfasigrassetto"/>
          <w:rFonts w:ascii="Arial" w:hAnsi="Arial" w:cs="Arial"/>
          <w:color w:val="000000" w:themeColor="text1"/>
        </w:rPr>
        <w:t>Tirocinio estivo</w:t>
      </w:r>
      <w:r w:rsidRPr="00BE6D06">
        <w:rPr>
          <w:rFonts w:ascii="Arial" w:hAnsi="Arial" w:cs="Arial"/>
          <w:color w:val="000000" w:themeColor="text1"/>
        </w:rPr>
        <w:br/>
        <w:t>rivolto agli studenti della scuola secondaria superiore, dei percorsi di Istruzione e Formazione professionale e dell’Università, e può svolgersi nell’arco temporale di sospensione estiva delle attività didattiche.</w:t>
      </w:r>
    </w:p>
    <w:p w:rsidR="00BE6D06" w:rsidRPr="00BE6D06" w:rsidRDefault="00BE6D06" w:rsidP="00BE6D06">
      <w:pPr>
        <w:rPr>
          <w:rFonts w:ascii="Arial" w:hAnsi="Arial" w:cs="Arial"/>
          <w:b/>
          <w:color w:val="000000" w:themeColor="text1"/>
          <w:sz w:val="24"/>
          <w:szCs w:val="24"/>
        </w:rPr>
      </w:pPr>
    </w:p>
    <w:p w:rsidR="00BE6D06" w:rsidRPr="00BE6D06" w:rsidRDefault="00BE6D06" w:rsidP="00BE6D06">
      <w:pPr>
        <w:shd w:val="clear" w:color="auto" w:fill="FFFFFF"/>
        <w:spacing w:after="125" w:line="240" w:lineRule="auto"/>
        <w:rPr>
          <w:rFonts w:ascii="Arial" w:eastAsia="Times New Roman" w:hAnsi="Arial" w:cs="Arial"/>
          <w:color w:val="000000" w:themeColor="text1"/>
          <w:sz w:val="24"/>
          <w:szCs w:val="24"/>
          <w:lang w:eastAsia="it-IT"/>
        </w:rPr>
      </w:pPr>
      <w:r w:rsidRPr="00BE6D06">
        <w:rPr>
          <w:rFonts w:ascii="Arial" w:eastAsia="Times New Roman" w:hAnsi="Arial" w:cs="Arial"/>
          <w:b/>
          <w:bCs/>
          <w:color w:val="000000" w:themeColor="text1"/>
          <w:sz w:val="24"/>
          <w:szCs w:val="24"/>
          <w:lang w:eastAsia="it-IT"/>
        </w:rPr>
        <w:t>TIROCINIO GO+LEARN FVG</w:t>
      </w:r>
      <w:r w:rsidRPr="00BE6D06">
        <w:rPr>
          <w:rFonts w:ascii="Arial" w:eastAsia="Times New Roman" w:hAnsi="Arial" w:cs="Arial"/>
          <w:color w:val="000000" w:themeColor="text1"/>
          <w:sz w:val="24"/>
          <w:szCs w:val="24"/>
          <w:lang w:eastAsia="it-IT"/>
        </w:rPr>
        <w:t> è un progetto che intende favorire la </w:t>
      </w:r>
      <w:r w:rsidRPr="00BE6D06">
        <w:rPr>
          <w:rFonts w:ascii="Arial" w:eastAsia="Times New Roman" w:hAnsi="Arial" w:cs="Arial"/>
          <w:b/>
          <w:bCs/>
          <w:color w:val="000000" w:themeColor="text1"/>
          <w:sz w:val="24"/>
          <w:szCs w:val="24"/>
          <w:lang w:eastAsia="it-IT"/>
        </w:rPr>
        <w:t>mobilità formativa internazionale</w:t>
      </w:r>
      <w:r w:rsidRPr="00BE6D06">
        <w:rPr>
          <w:rFonts w:ascii="Arial" w:eastAsia="Times New Roman" w:hAnsi="Arial" w:cs="Arial"/>
          <w:color w:val="000000" w:themeColor="text1"/>
          <w:sz w:val="24"/>
          <w:szCs w:val="24"/>
          <w:lang w:eastAsia="it-IT"/>
        </w:rPr>
        <w:t> dei giovani.</w:t>
      </w:r>
    </w:p>
    <w:p w:rsidR="00BE6D06" w:rsidRPr="00BE6D06" w:rsidRDefault="00BE6D06" w:rsidP="00BE6D06">
      <w:pPr>
        <w:shd w:val="clear" w:color="auto" w:fill="FFFFFF"/>
        <w:spacing w:after="125"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lastRenderedPageBreak/>
        <w:t>Tramite ENAIP FVG in qualità di Organismo Intermedio, la Regione Friuli Venezia Giulia cerca di favorire il contatto tra i giovani residenti o domiciliati in FVG con le scuole, le università e le aziende europee, mirando a migliorare le loro conoscenze e competenze professionali e linguistiche attraverso lo studio e il lavoro in un altro Paese dell'unione Europea.</w:t>
      </w:r>
    </w:p>
    <w:p w:rsidR="00BE6D06" w:rsidRPr="00BE6D06" w:rsidRDefault="00BE6D06" w:rsidP="00BE6D06">
      <w:pPr>
        <w:shd w:val="clear" w:color="auto" w:fill="FFFFFF"/>
        <w:spacing w:after="125"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Condividere esperienze, buone prassi e conoscenze rafforza e consolida il proprio bagaglio sia in termini lavorativi che sociali e favorisce un inserimento più facile nel mondo del lavoro, una volta rientrati in regione.</w:t>
      </w:r>
    </w:p>
    <w:p w:rsidR="00BE6D06" w:rsidRPr="00BE6D06" w:rsidRDefault="00BE6D06" w:rsidP="00BE6D06">
      <w:pPr>
        <w:shd w:val="clear" w:color="auto" w:fill="FFFFFF"/>
        <w:spacing w:after="125"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Il progetto è rivolto ai giovani residenti o domiciliati in Friuli Venezia Giulia e si compone di 4 percorsi:</w:t>
      </w:r>
    </w:p>
    <w:p w:rsidR="00BE6D06" w:rsidRPr="00BE6D06" w:rsidRDefault="00BE6D06" w:rsidP="00BE6D06">
      <w:pPr>
        <w:numPr>
          <w:ilvl w:val="0"/>
          <w:numId w:val="29"/>
        </w:num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b/>
          <w:bCs/>
          <w:color w:val="000000" w:themeColor="text1"/>
          <w:sz w:val="24"/>
          <w:szCs w:val="24"/>
          <w:lang w:eastAsia="it-IT"/>
        </w:rPr>
        <w:t>Tirocini formativi</w:t>
      </w:r>
      <w:r w:rsidRPr="00BE6D06">
        <w:rPr>
          <w:rFonts w:ascii="Arial" w:eastAsia="Times New Roman" w:hAnsi="Arial" w:cs="Arial"/>
          <w:color w:val="000000" w:themeColor="text1"/>
          <w:sz w:val="24"/>
          <w:szCs w:val="24"/>
          <w:lang w:eastAsia="it-IT"/>
        </w:rPr>
        <w:t> in imprese nei paesi europei di destinazione.</w:t>
      </w:r>
    </w:p>
    <w:p w:rsidR="00BE6D06" w:rsidRPr="00BE6D06" w:rsidRDefault="00BE6D06" w:rsidP="00BE6D06">
      <w:pPr>
        <w:numPr>
          <w:ilvl w:val="0"/>
          <w:numId w:val="29"/>
        </w:num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b/>
          <w:bCs/>
          <w:color w:val="000000" w:themeColor="text1"/>
          <w:sz w:val="24"/>
          <w:szCs w:val="24"/>
          <w:lang w:eastAsia="it-IT"/>
        </w:rPr>
        <w:t>Corsi di aggiornamento linguistico</w:t>
      </w:r>
      <w:r w:rsidRPr="00BE6D06">
        <w:rPr>
          <w:rFonts w:ascii="Arial" w:eastAsia="Times New Roman" w:hAnsi="Arial" w:cs="Arial"/>
          <w:color w:val="000000" w:themeColor="text1"/>
          <w:sz w:val="24"/>
          <w:szCs w:val="24"/>
          <w:lang w:eastAsia="it-IT"/>
        </w:rPr>
        <w:t> presso scuole di lingue nei paesi europei di destinazione.</w:t>
      </w:r>
    </w:p>
    <w:p w:rsidR="00BE6D06" w:rsidRPr="00BE6D06" w:rsidRDefault="00BE6D06" w:rsidP="00BE6D06">
      <w:pPr>
        <w:numPr>
          <w:ilvl w:val="0"/>
          <w:numId w:val="29"/>
        </w:num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b/>
          <w:bCs/>
          <w:color w:val="000000" w:themeColor="text1"/>
          <w:sz w:val="24"/>
          <w:szCs w:val="24"/>
          <w:lang w:eastAsia="it-IT"/>
        </w:rPr>
        <w:t>Master post laurea</w:t>
      </w:r>
      <w:r w:rsidRPr="00BE6D06">
        <w:rPr>
          <w:rFonts w:ascii="Arial" w:eastAsia="Times New Roman" w:hAnsi="Arial" w:cs="Arial"/>
          <w:color w:val="000000" w:themeColor="text1"/>
          <w:sz w:val="24"/>
          <w:szCs w:val="24"/>
          <w:lang w:eastAsia="it-IT"/>
        </w:rPr>
        <w:t> presso Università estere in Europa.</w:t>
      </w:r>
    </w:p>
    <w:p w:rsidR="00BE6D06" w:rsidRPr="00BE6D06" w:rsidRDefault="00BE6D06" w:rsidP="00BE6D06">
      <w:pPr>
        <w:numPr>
          <w:ilvl w:val="0"/>
          <w:numId w:val="29"/>
        </w:num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b/>
          <w:bCs/>
          <w:color w:val="000000" w:themeColor="text1"/>
          <w:sz w:val="24"/>
          <w:szCs w:val="24"/>
          <w:lang w:eastAsia="it-IT"/>
        </w:rPr>
        <w:t>Visite guidate e circuiti di scoperta</w:t>
      </w:r>
      <w:r w:rsidRPr="00BE6D06">
        <w:rPr>
          <w:rFonts w:ascii="Arial" w:eastAsia="Times New Roman" w:hAnsi="Arial" w:cs="Arial"/>
          <w:color w:val="000000" w:themeColor="text1"/>
          <w:sz w:val="24"/>
          <w:szCs w:val="24"/>
          <w:lang w:eastAsia="it-IT"/>
        </w:rPr>
        <w:t> economica in aziende della Regione FVG ed europee.</w:t>
      </w:r>
    </w:p>
    <w:p w:rsidR="00BE6D06" w:rsidRPr="00BE6D06" w:rsidRDefault="00BE6D06" w:rsidP="00BE6D06">
      <w:pPr>
        <w:shd w:val="clear" w:color="auto" w:fill="FFFFFF"/>
        <w:spacing w:after="0" w:line="240" w:lineRule="auto"/>
        <w:outlineLvl w:val="1"/>
        <w:rPr>
          <w:rFonts w:ascii="Arial" w:eastAsia="Times New Roman" w:hAnsi="Arial" w:cs="Arial"/>
          <w:b/>
          <w:bCs/>
          <w:caps/>
          <w:color w:val="000000" w:themeColor="text1"/>
          <w:sz w:val="24"/>
          <w:szCs w:val="24"/>
          <w:lang w:eastAsia="it-IT"/>
        </w:rPr>
      </w:pPr>
      <w:r w:rsidRPr="00BE6D06">
        <w:rPr>
          <w:rFonts w:ascii="Arial" w:eastAsia="Times New Roman" w:hAnsi="Arial" w:cs="Arial"/>
          <w:b/>
          <w:bCs/>
          <w:caps/>
          <w:color w:val="000000" w:themeColor="text1"/>
          <w:sz w:val="24"/>
          <w:szCs w:val="24"/>
          <w:lang w:eastAsia="it-IT"/>
        </w:rPr>
        <w:t>MISURE INTEGRATE DI POLITICHE ATTIVE PER IL LAVORO NELL’AMBITO DEI BENI CULTURALI, ARTISTICI E DEL TURISMO</w:t>
      </w:r>
    </w:p>
    <w:p w:rsidR="00BE6D06" w:rsidRPr="00BE6D06" w:rsidRDefault="00BE6D06" w:rsidP="00BE6D06">
      <w:pPr>
        <w:shd w:val="clear" w:color="auto" w:fill="FFFFFF"/>
        <w:spacing w:after="0" w:line="240" w:lineRule="auto"/>
        <w:outlineLvl w:val="1"/>
        <w:rPr>
          <w:rFonts w:ascii="Arial" w:eastAsia="Times New Roman" w:hAnsi="Arial" w:cs="Arial"/>
          <w:b/>
          <w:bCs/>
          <w:caps/>
          <w:color w:val="000000" w:themeColor="text1"/>
          <w:sz w:val="24"/>
          <w:szCs w:val="24"/>
          <w:lang w:eastAsia="it-IT"/>
        </w:rPr>
      </w:pPr>
    </w:p>
    <w:p w:rsidR="00BE6D06" w:rsidRPr="00BE6D06" w:rsidRDefault="00BE6D06" w:rsidP="00BE6D06">
      <w:pPr>
        <w:pStyle w:val="NormaleWeb"/>
        <w:shd w:val="clear" w:color="auto" w:fill="FFFFFF"/>
        <w:spacing w:before="0" w:beforeAutospacing="0" w:after="125" w:afterAutospacing="0"/>
        <w:rPr>
          <w:rFonts w:ascii="Arial" w:hAnsi="Arial" w:cs="Arial"/>
          <w:color w:val="000000" w:themeColor="text1"/>
        </w:rPr>
      </w:pPr>
      <w:r w:rsidRPr="00BE6D06">
        <w:rPr>
          <w:rFonts w:ascii="Arial" w:hAnsi="Arial" w:cs="Arial"/>
          <w:color w:val="000000" w:themeColor="text1"/>
          <w:shd w:val="clear" w:color="auto" w:fill="FFFFFF"/>
        </w:rPr>
        <w:t>Il programma specifico 64/18 "Misure integrate di politiche attive per il lavoro nell’ambito dei beni culturali, artistici e del turismo"</w:t>
      </w:r>
      <w:r w:rsidRPr="00BE6D06">
        <w:rPr>
          <w:rStyle w:val="Enfasicorsivo"/>
          <w:rFonts w:ascii="Arial" w:eastAsiaTheme="majorEastAsia" w:hAnsi="Arial" w:cs="Arial"/>
          <w:color w:val="000000" w:themeColor="text1"/>
          <w:shd w:val="clear" w:color="auto" w:fill="FFFFFF"/>
        </w:rPr>
        <w:t> </w:t>
      </w:r>
      <w:r w:rsidRPr="00BE6D06">
        <w:rPr>
          <w:rFonts w:ascii="Arial" w:hAnsi="Arial" w:cs="Arial"/>
          <w:color w:val="000000" w:themeColor="text1"/>
          <w:shd w:val="clear" w:color="auto" w:fill="FFFFFF"/>
        </w:rPr>
        <w:t>ha come finalità la formazione di figure professionali che possano valorizzare il sistema culturale regionale, identificato nella gestione del patrimonio culturale, nelle produzioni artistiche non industriali, nel complesso di attività che traggono la linfa dalla cultura e che contribuiscono a veicolarne i significati e i valori nelle produzioni di beni e servizi. </w:t>
      </w:r>
      <w:r w:rsidRPr="00BE6D06">
        <w:rPr>
          <w:rFonts w:ascii="Arial" w:hAnsi="Arial" w:cs="Arial"/>
          <w:color w:val="000000" w:themeColor="text1"/>
        </w:rPr>
        <w:t>Questa misura prevede la realizzazione di operazioni integrate che si concretizzeranno in:</w:t>
      </w:r>
    </w:p>
    <w:p w:rsidR="00BE6D06" w:rsidRPr="00BE6D06" w:rsidRDefault="00BE6D06" w:rsidP="00BE6D06">
      <w:pPr>
        <w:numPr>
          <w:ilvl w:val="0"/>
          <w:numId w:val="30"/>
        </w:num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percorsi di carattere formativo finalizzati al rafforzamento di competenze specifiche nei settori del turismo culturale, del turismo sportivo, della conservazione, valorizzazione e gestione dei beni culturali, della produzione, distribuzione e gestione del prodotto audiovisivo e dello spettacolo dal vivo, della progettazione, promozione, comunicazione e gestione di eventi, anche scientifici, del management e analisi dei social media, dell’artigianato artistico;</w:t>
      </w:r>
    </w:p>
    <w:p w:rsidR="00BE6D06" w:rsidRPr="00BE6D06" w:rsidRDefault="00BE6D06" w:rsidP="00BE6D06">
      <w:pPr>
        <w:numPr>
          <w:ilvl w:val="0"/>
          <w:numId w:val="30"/>
        </w:numPr>
        <w:shd w:val="clear" w:color="auto" w:fill="FFFFFF"/>
        <w:spacing w:before="100" w:beforeAutospacing="1" w:after="100" w:afterAutospacing="1" w:line="240" w:lineRule="auto"/>
        <w:rPr>
          <w:rFonts w:ascii="Arial" w:eastAsia="Times New Roman" w:hAnsi="Arial" w:cs="Arial"/>
          <w:b/>
          <w:bCs/>
          <w:caps/>
          <w:color w:val="000000" w:themeColor="text1"/>
          <w:sz w:val="24"/>
          <w:szCs w:val="24"/>
          <w:lang w:eastAsia="it-IT"/>
        </w:rPr>
      </w:pPr>
      <w:r w:rsidRPr="00BE6D06">
        <w:rPr>
          <w:rFonts w:ascii="Arial" w:eastAsia="Times New Roman" w:hAnsi="Arial" w:cs="Arial"/>
          <w:color w:val="000000" w:themeColor="text1"/>
          <w:sz w:val="24"/>
          <w:szCs w:val="24"/>
          <w:lang w:eastAsia="it-IT"/>
        </w:rPr>
        <w:t>tirocini extracurriculari presso operatori e istituzioni o enti o imprese dei settori del turismo culturale, del turismo sportivo, della conservazione, valorizzazione e gestione dei beni culturali, della produzione, distribuzione e gestione del prodotto audiovisivo e dello spettacolo dal vivo, della progettazione, promozione, comunicazione e gestione di eventi, anche scientifici, del management e analisi dei social media, dell’artigianato artistico, che si sono resi disponibili ad ospitare i tirocinanti anche in prospettiva di un futuro assorbimento occupazionale.</w:t>
      </w:r>
    </w:p>
    <w:p w:rsidR="00BE6D06" w:rsidRPr="00BE6D06" w:rsidRDefault="00BE6D06" w:rsidP="00BE6D06">
      <w:pPr>
        <w:pStyle w:val="NormaleWeb"/>
        <w:shd w:val="clear" w:color="auto" w:fill="FFFFFF"/>
        <w:spacing w:before="0" w:beforeAutospacing="0" w:after="125" w:afterAutospacing="0"/>
        <w:ind w:left="360"/>
        <w:rPr>
          <w:rFonts w:ascii="Arial" w:hAnsi="Arial" w:cs="Arial"/>
          <w:color w:val="000000" w:themeColor="text1"/>
        </w:rPr>
      </w:pPr>
      <w:r w:rsidRPr="00BE6D06">
        <w:rPr>
          <w:rFonts w:ascii="Arial" w:hAnsi="Arial" w:cs="Arial"/>
          <w:color w:val="000000" w:themeColor="text1"/>
        </w:rPr>
        <w:t>Le operazioni sono rivolte ai destinatari che presentano tutti i seguenti requisiti:</w:t>
      </w:r>
    </w:p>
    <w:p w:rsidR="00BE6D06" w:rsidRPr="00BE6D06" w:rsidRDefault="00BE6D06" w:rsidP="00BE6D06">
      <w:pPr>
        <w:pStyle w:val="NormaleWeb"/>
        <w:numPr>
          <w:ilvl w:val="1"/>
          <w:numId w:val="30"/>
        </w:numPr>
        <w:shd w:val="clear" w:color="auto" w:fill="FFFFFF"/>
        <w:spacing w:before="0" w:beforeAutospacing="0" w:after="125" w:afterAutospacing="0"/>
        <w:rPr>
          <w:rFonts w:ascii="Arial" w:hAnsi="Arial" w:cs="Arial"/>
          <w:color w:val="000000" w:themeColor="text1"/>
        </w:rPr>
      </w:pPr>
      <w:r w:rsidRPr="00BE6D06">
        <w:rPr>
          <w:rFonts w:ascii="Arial" w:hAnsi="Arial" w:cs="Arial"/>
          <w:color w:val="000000" w:themeColor="text1"/>
        </w:rPr>
        <w:t>18 anni compiuti;</w:t>
      </w:r>
      <w:r w:rsidRPr="00BE6D06">
        <w:rPr>
          <w:rFonts w:ascii="Arial" w:hAnsi="Arial" w:cs="Arial"/>
          <w:color w:val="000000" w:themeColor="text1"/>
        </w:rPr>
        <w:br/>
        <w:t>b) residenti o elettivamente domiciliati sul territorio regionale;</w:t>
      </w:r>
      <w:r w:rsidRPr="00BE6D06">
        <w:rPr>
          <w:rFonts w:ascii="Arial" w:hAnsi="Arial" w:cs="Arial"/>
          <w:color w:val="000000" w:themeColor="text1"/>
        </w:rPr>
        <w:br/>
        <w:t>c) in possesso dello stato di disoccupazione ai sensi della normativa nazionale e regione vigente;</w:t>
      </w:r>
      <w:r w:rsidRPr="00BE6D06">
        <w:rPr>
          <w:rFonts w:ascii="Arial" w:hAnsi="Arial" w:cs="Arial"/>
          <w:color w:val="000000" w:themeColor="text1"/>
        </w:rPr>
        <w:br/>
        <w:t xml:space="preserve">d) in possesso di uno dei titoli di studio indicati </w:t>
      </w:r>
    </w:p>
    <w:p w:rsidR="00BE6D06" w:rsidRPr="00BE6D06" w:rsidRDefault="00BE6D06" w:rsidP="00BE6D06">
      <w:pPr>
        <w:pStyle w:val="NormaleWeb"/>
        <w:shd w:val="clear" w:color="auto" w:fill="FFFFFF"/>
        <w:spacing w:before="0" w:beforeAutospacing="0" w:after="125" w:afterAutospacing="0"/>
        <w:rPr>
          <w:rFonts w:ascii="Arial" w:hAnsi="Arial" w:cs="Arial"/>
          <w:b/>
          <w:color w:val="000000" w:themeColor="text1"/>
        </w:rPr>
      </w:pPr>
      <w:r w:rsidRPr="00BE6D06">
        <w:rPr>
          <w:rFonts w:ascii="Arial" w:hAnsi="Arial" w:cs="Arial"/>
          <w:b/>
          <w:color w:val="000000" w:themeColor="text1"/>
        </w:rPr>
        <w:lastRenderedPageBreak/>
        <w:t>TIPOLOGIE CONTRATTUALI E ELEMENTI DEL RAPPORTO DI LAVORO FONDAMENTALI</w:t>
      </w:r>
    </w:p>
    <w:p w:rsidR="00BE6D06" w:rsidRPr="00BE6D06" w:rsidRDefault="00BE6D06" w:rsidP="00BE6D06">
      <w:pPr>
        <w:pStyle w:val="NormaleWeb"/>
        <w:shd w:val="clear" w:color="auto" w:fill="FFFFFF"/>
        <w:spacing w:before="0" w:beforeAutospacing="0" w:after="125" w:afterAutospacing="0"/>
        <w:rPr>
          <w:rFonts w:ascii="Arial" w:hAnsi="Arial" w:cs="Arial"/>
          <w:color w:val="000000" w:themeColor="text1"/>
        </w:rPr>
      </w:pPr>
      <w:r w:rsidRPr="00BE6D06">
        <w:rPr>
          <w:rFonts w:ascii="Arial" w:hAnsi="Arial" w:cs="Arial"/>
          <w:color w:val="000000" w:themeColor="text1"/>
        </w:rPr>
        <w:t xml:space="preserve">I rapporti di lavoro si instaurano mediante assunzione dirett da parte del datore di lavoro, eccetto alcuni casi in cui si hanno fome di collocamneto speciale (vedi legge 68/99). Per tutte le assunzioni c’e’ un obbligo di comunicazione anticipata agli uffici competenti, svolta il giorno antecedente all’instaurazione del rapporto di lavoro. </w:t>
      </w:r>
    </w:p>
    <w:p w:rsidR="00BE6D06" w:rsidRPr="00BE6D06" w:rsidRDefault="00BE6D06" w:rsidP="00BE6D06">
      <w:pPr>
        <w:pStyle w:val="NormaleWeb"/>
        <w:shd w:val="clear" w:color="auto" w:fill="FFFFFF"/>
        <w:spacing w:before="0" w:beforeAutospacing="0" w:after="125" w:afterAutospacing="0"/>
        <w:rPr>
          <w:rFonts w:ascii="Arial" w:hAnsi="Arial" w:cs="Arial"/>
          <w:color w:val="000000" w:themeColor="text1"/>
        </w:rPr>
      </w:pPr>
    </w:p>
    <w:p w:rsidR="00BE6D06" w:rsidRPr="00BE6D06" w:rsidRDefault="00BE6D06" w:rsidP="00BE6D06">
      <w:pPr>
        <w:pStyle w:val="NormaleWeb"/>
        <w:shd w:val="clear" w:color="auto" w:fill="FFFFFF"/>
        <w:spacing w:before="0" w:beforeAutospacing="0" w:after="125" w:afterAutospacing="0"/>
        <w:rPr>
          <w:rFonts w:ascii="Arial" w:hAnsi="Arial" w:cs="Arial"/>
          <w:color w:val="000000" w:themeColor="text1"/>
        </w:rPr>
      </w:pPr>
      <w:r w:rsidRPr="00BE6D06">
        <w:rPr>
          <w:rFonts w:ascii="Arial" w:hAnsi="Arial" w:cs="Arial"/>
          <w:color w:val="000000" w:themeColor="text1"/>
        </w:rPr>
        <w:t>Questa comunicazione è obbligatoria per tutte le tipologie di lavoro subordinato, per alcune tipologie di lavoro autonomo tra cui ricordiamo  i cococo e i soci lavoratori di cooperative )per il lavoro associato e i tirocini. In caso di esigenze produttive urgenti sono previste delle eccezioni.</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Lavoratori stranieri</w:t>
      </w:r>
      <w:r w:rsidRPr="00BE6D06">
        <w:rPr>
          <w:rFonts w:ascii="Arial" w:hAnsi="Arial" w:cs="Arial"/>
          <w:color w:val="000000" w:themeColor="text1"/>
        </w:rPr>
        <w:sym w:font="Wingdings" w:char="00E0"/>
      </w:r>
      <w:r w:rsidRPr="00BE6D06">
        <w:rPr>
          <w:rFonts w:ascii="Arial" w:hAnsi="Arial" w:cs="Arial"/>
          <w:color w:val="000000" w:themeColor="text1"/>
        </w:rPr>
        <w:t xml:space="preserve">per assumere lavoratori stranieri non comunitari, residenti all’esterosi deve richiedere il nulla osta allo Sportello Unico per l’iimigrazione competente terriorialmente, fermo restando le quote del decreto flussi che stbilisce il numero massimo di stranieri non comunitri ammessi annualmente in Italia. Nella domanda il datore di lavoro garantisce alloggio, reddito, orrio e retribuzione. Lo Sportello rilascerà il nulla osta al lavorocon cui si autorizza il datore ad assumere il lavoratore. Questa autorizzazione è un requisito necessario per il rilascio del visto di ingresso per motivi di lavoro. </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xml:space="preserve">Il datore può </w:t>
      </w:r>
      <w:proofErr w:type="spellStart"/>
      <w:r w:rsidRPr="00BE6D06">
        <w:rPr>
          <w:rFonts w:ascii="Arial" w:hAnsi="Arial" w:cs="Arial"/>
          <w:color w:val="000000" w:themeColor="text1"/>
        </w:rPr>
        <w:t>può</w:t>
      </w:r>
      <w:proofErr w:type="spellEnd"/>
      <w:r w:rsidRPr="00BE6D06">
        <w:rPr>
          <w:rFonts w:ascii="Arial" w:hAnsi="Arial" w:cs="Arial"/>
          <w:color w:val="000000" w:themeColor="text1"/>
        </w:rPr>
        <w:t xml:space="preserve"> presentare una richiest nominativa se conosce già il lavoratore oppure una richiesta numerica di nulla osta al lavoro se non lo conosce direttamente.</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Esiste poi il nulla osta pluriennale per lavoro subordinato stagionale con validità triennale che può esser richiesto per lavoratori che sono già entrati in Italia per almeno due anni consecutivi; il rilascio però avviene nel limite delle quote di ingresso per lavoro stagionale (potrà poi esser assunto anche da un altro datore una volta ottenuto il visto pluriennale)</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TIPOLOGIE CONTRATTUALI</w:t>
      </w:r>
    </w:p>
    <w:p w:rsidR="00BE6D06" w:rsidRPr="00BE6D06" w:rsidRDefault="00BE6D06" w:rsidP="00BE6D06">
      <w:pPr>
        <w:pStyle w:val="NormaleWeb"/>
        <w:shd w:val="clear" w:color="auto" w:fill="FFFFFF"/>
        <w:spacing w:before="0" w:beforeAutospacing="0" w:after="125" w:afterAutospacing="0"/>
        <w:rPr>
          <w:rFonts w:ascii="Arial" w:hAnsi="Arial" w:cs="Arial"/>
          <w:color w:val="000000" w:themeColor="text1"/>
        </w:rPr>
      </w:pPr>
      <w:r w:rsidRPr="00BE6D06">
        <w:rPr>
          <w:rFonts w:ascii="Arial" w:hAnsi="Arial" w:cs="Arial"/>
          <w:color w:val="000000" w:themeColor="text1"/>
        </w:rPr>
        <w:t xml:space="preserve"> I contratti di lavoro si suddividono nelle seguenti tipologie:</w:t>
      </w:r>
    </w:p>
    <w:p w:rsidR="00BE6D06" w:rsidRPr="00BE6D06" w:rsidRDefault="00BE6D06" w:rsidP="00BE6D06">
      <w:pPr>
        <w:shd w:val="clear" w:color="auto" w:fill="FFFFFF"/>
        <w:spacing w:after="125" w:line="240" w:lineRule="auto"/>
        <w:rPr>
          <w:rFonts w:ascii="Arial" w:eastAsia="Times New Roman" w:hAnsi="Arial" w:cs="Arial"/>
          <w:color w:val="000000" w:themeColor="text1"/>
          <w:sz w:val="24"/>
          <w:szCs w:val="24"/>
          <w:lang w:eastAsia="it-IT"/>
        </w:rPr>
      </w:pPr>
      <w:r w:rsidRPr="00BE6D06">
        <w:rPr>
          <w:rFonts w:ascii="Arial" w:eastAsia="Times New Roman" w:hAnsi="Arial" w:cs="Arial"/>
          <w:b/>
          <w:bCs/>
          <w:color w:val="000000" w:themeColor="text1"/>
          <w:sz w:val="24"/>
          <w:szCs w:val="24"/>
          <w:lang w:eastAsia="it-IT"/>
        </w:rPr>
        <w:t>Lavoro subordinato</w:t>
      </w:r>
    </w:p>
    <w:p w:rsidR="00BE6D06" w:rsidRPr="00BE6D06" w:rsidRDefault="00BE6D06" w:rsidP="00BE6D06">
      <w:pPr>
        <w:shd w:val="clear" w:color="auto" w:fill="FFFFFF"/>
        <w:spacing w:after="125"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Il contratto di lavoro subordinato è caratterizzato da una "subordinazione" del lavoratore, il quale in cambio della retribuzione si impegna a prestare il proprio lavoro alle dipendenze e sotto la direzione di un altro soggetto.</w:t>
      </w:r>
    </w:p>
    <w:p w:rsidR="00BE6D06" w:rsidRPr="00BE6D06" w:rsidRDefault="00BE6D06" w:rsidP="00BE6D06">
      <w:pPr>
        <w:shd w:val="clear" w:color="auto" w:fill="FFFFFF"/>
        <w:spacing w:after="125" w:line="240" w:lineRule="auto"/>
        <w:rPr>
          <w:rFonts w:ascii="Arial" w:eastAsia="Times New Roman" w:hAnsi="Arial" w:cs="Arial"/>
          <w:color w:val="000000" w:themeColor="text1"/>
          <w:sz w:val="24"/>
          <w:szCs w:val="24"/>
          <w:lang w:eastAsia="it-IT"/>
        </w:rPr>
      </w:pPr>
      <w:r w:rsidRPr="00BE6D06">
        <w:rPr>
          <w:rFonts w:ascii="Arial" w:eastAsia="Times New Roman" w:hAnsi="Arial" w:cs="Arial"/>
          <w:b/>
          <w:bCs/>
          <w:color w:val="000000" w:themeColor="text1"/>
          <w:sz w:val="24"/>
          <w:szCs w:val="24"/>
          <w:lang w:eastAsia="it-IT"/>
        </w:rPr>
        <w:t>Lavoro parasubordinato</w:t>
      </w:r>
    </w:p>
    <w:p w:rsidR="00BE6D06" w:rsidRPr="00BE6D06" w:rsidRDefault="00BE6D06" w:rsidP="00BE6D06">
      <w:pPr>
        <w:shd w:val="clear" w:color="auto" w:fill="FFFFFF"/>
        <w:spacing w:after="125"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Il lavoro parasubordinato indica un tipo di lavoro con caratteristiche intermedie tra quelle del lavoro subordinato e quelle del lavoro autonomo. Si tratta di forme di collaborazione svolte continuativamente nel tempo, coordinate con la struttura organizzativa del datore di lavoro, ma senza vincolo di subordinazione.</w:t>
      </w:r>
    </w:p>
    <w:p w:rsidR="00BE6D06" w:rsidRPr="00BE6D06" w:rsidRDefault="00BE6D06" w:rsidP="00BE6D06">
      <w:pPr>
        <w:numPr>
          <w:ilvl w:val="0"/>
          <w:numId w:val="31"/>
        </w:num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Contratto di lavoro a progetto (abrogato dal 25 giugn0o 2015 ai sensi dell'art. 52 del Decreto legislativo 81/2015)</w:t>
      </w:r>
      <w:r w:rsidRPr="00BE6D06">
        <w:rPr>
          <w:rFonts w:ascii="Arial" w:hAnsi="Arial" w:cs="Arial"/>
          <w:color w:val="000000" w:themeColor="text1"/>
          <w:sz w:val="24"/>
          <w:szCs w:val="24"/>
          <w:shd w:val="clear" w:color="auto" w:fill="F5F5F5"/>
        </w:rPr>
        <w:t xml:space="preserve"> con l’entrata in vigore del </w:t>
      </w:r>
      <w:hyperlink r:id="rId32" w:tooltip="leggi il decreto" w:history="1">
        <w:r w:rsidRPr="00BE6D06">
          <w:rPr>
            <w:rStyle w:val="Collegamentoipertestuale"/>
            <w:rFonts w:ascii="Arial" w:hAnsi="Arial" w:cs="Arial"/>
            <w:color w:val="000000" w:themeColor="text1"/>
            <w:sz w:val="24"/>
            <w:szCs w:val="24"/>
            <w:shd w:val="clear" w:color="auto" w:fill="F5F5F5"/>
          </w:rPr>
          <w:t>Decreto Legislativo n. 81/2015</w:t>
        </w:r>
      </w:hyperlink>
      <w:r w:rsidRPr="00BE6D06">
        <w:rPr>
          <w:rFonts w:ascii="Arial" w:hAnsi="Arial" w:cs="Arial"/>
          <w:color w:val="000000" w:themeColor="text1"/>
          <w:sz w:val="24"/>
          <w:szCs w:val="24"/>
          <w:shd w:val="clear" w:color="auto" w:fill="F5F5F5"/>
        </w:rPr>
        <w:t> (25 giugno 2015), non è stato più ammesso stipulare </w:t>
      </w:r>
      <w:r w:rsidRPr="00BE6D06">
        <w:rPr>
          <w:rStyle w:val="Enfasigrassetto"/>
          <w:rFonts w:ascii="Arial" w:hAnsi="Arial" w:cs="Arial"/>
          <w:color w:val="000000" w:themeColor="text1"/>
          <w:sz w:val="24"/>
          <w:szCs w:val="24"/>
          <w:shd w:val="clear" w:color="auto" w:fill="F5F5F5"/>
        </w:rPr>
        <w:t>contratti di collaborazione coordinata e continuativa a progetto</w:t>
      </w:r>
      <w:r w:rsidRPr="00BE6D06">
        <w:rPr>
          <w:rFonts w:ascii="Arial" w:hAnsi="Arial" w:cs="Arial"/>
          <w:color w:val="000000" w:themeColor="text1"/>
          <w:sz w:val="24"/>
          <w:szCs w:val="24"/>
          <w:shd w:val="clear" w:color="auto" w:fill="F5F5F5"/>
        </w:rPr>
        <w:t>, essendo intervenuta l’abrogazione degli articoli 61-69bis del Decreto Legislativo n. 276/2003 che hanno continuato ad essere applicabili solo ai contratti ancora in essere a tale data (art. 52).</w:t>
      </w:r>
    </w:p>
    <w:p w:rsidR="00BE6D06" w:rsidRPr="00BE6D06" w:rsidRDefault="00BE6D06" w:rsidP="00BE6D06">
      <w:pPr>
        <w:shd w:val="clear" w:color="auto" w:fill="FFFFFF"/>
        <w:spacing w:before="100" w:beforeAutospacing="1" w:after="100" w:afterAutospacing="1" w:line="240" w:lineRule="auto"/>
        <w:ind w:left="360"/>
        <w:rPr>
          <w:rFonts w:ascii="Arial" w:eastAsia="Times New Roman" w:hAnsi="Arial" w:cs="Arial"/>
          <w:color w:val="000000" w:themeColor="text1"/>
          <w:sz w:val="24"/>
          <w:szCs w:val="24"/>
          <w:lang w:eastAsia="it-IT"/>
        </w:rPr>
      </w:pPr>
      <w:r w:rsidRPr="00BE6D06">
        <w:rPr>
          <w:rFonts w:ascii="Arial" w:hAnsi="Arial" w:cs="Arial"/>
          <w:color w:val="000000" w:themeColor="text1"/>
          <w:sz w:val="24"/>
          <w:szCs w:val="24"/>
        </w:rPr>
        <w:lastRenderedPageBreak/>
        <w:t>Collaborazioni coordinate e continuative</w:t>
      </w:r>
      <w:r w:rsidRPr="00BE6D06">
        <w:rPr>
          <w:rFonts w:ascii="Arial" w:eastAsia="Times New Roman" w:hAnsi="Arial" w:cs="Arial"/>
          <w:color w:val="000000" w:themeColor="text1"/>
          <w:sz w:val="24"/>
          <w:szCs w:val="24"/>
          <w:lang w:eastAsia="it-IT"/>
        </w:rPr>
        <w:t> (D.lgs. n. 81/2015)</w:t>
      </w:r>
    </w:p>
    <w:p w:rsidR="00BE6D06" w:rsidRPr="00BE6D06" w:rsidRDefault="00BE6D06" w:rsidP="00BE6D06">
      <w:pPr>
        <w:pStyle w:val="NormaleWeb"/>
        <w:shd w:val="clear" w:color="auto" w:fill="FFFFFF"/>
        <w:spacing w:before="0" w:beforeAutospacing="0" w:after="250" w:afterAutospacing="0" w:line="301" w:lineRule="atLeast"/>
        <w:ind w:left="360"/>
        <w:rPr>
          <w:rFonts w:ascii="Arial" w:hAnsi="Arial" w:cs="Arial"/>
          <w:color w:val="000000" w:themeColor="text1"/>
        </w:rPr>
      </w:pPr>
      <w:r w:rsidRPr="00BE6D06">
        <w:rPr>
          <w:rFonts w:ascii="Arial" w:hAnsi="Arial" w:cs="Arial"/>
          <w:color w:val="000000" w:themeColor="text1"/>
        </w:rPr>
        <w:t>Con il contratto di co.co.co. (</w:t>
      </w:r>
      <w:r w:rsidRPr="00BE6D06">
        <w:rPr>
          <w:rStyle w:val="Enfasigrassetto"/>
          <w:rFonts w:ascii="Arial" w:hAnsi="Arial" w:cs="Arial"/>
          <w:color w:val="000000" w:themeColor="text1"/>
        </w:rPr>
        <w:t>Collaborazione Coordinata e Continuativa</w:t>
      </w:r>
      <w:r w:rsidRPr="00BE6D06">
        <w:rPr>
          <w:rFonts w:ascii="Arial" w:hAnsi="Arial" w:cs="Arial"/>
          <w:color w:val="000000" w:themeColor="text1"/>
        </w:rPr>
        <w:t>) il collaboratore si impegna a compiere un'opera o un servizio in via continuativa a favore della committente e in coordinamento con quest'ultimo senza che sussista il vincolo di subordinazione.</w:t>
      </w:r>
    </w:p>
    <w:p w:rsidR="00BE6D06" w:rsidRPr="00BE6D06" w:rsidRDefault="00BE6D06" w:rsidP="00BE6D06">
      <w:pPr>
        <w:pStyle w:val="NormaleWeb"/>
        <w:shd w:val="clear" w:color="auto" w:fill="FFFFFF"/>
        <w:spacing w:before="0" w:beforeAutospacing="0" w:after="250" w:afterAutospacing="0" w:line="301" w:lineRule="atLeast"/>
        <w:ind w:left="360"/>
        <w:rPr>
          <w:rFonts w:ascii="Arial" w:hAnsi="Arial" w:cs="Arial"/>
          <w:color w:val="000000" w:themeColor="text1"/>
        </w:rPr>
      </w:pPr>
      <w:r w:rsidRPr="00BE6D06">
        <w:rPr>
          <w:rFonts w:ascii="Arial" w:hAnsi="Arial" w:cs="Arial"/>
          <w:color w:val="000000" w:themeColor="text1"/>
        </w:rPr>
        <w:t>I </w:t>
      </w:r>
      <w:r w:rsidRPr="00BE6D06">
        <w:rPr>
          <w:rStyle w:val="Enfasigrassetto"/>
          <w:rFonts w:ascii="Arial" w:hAnsi="Arial" w:cs="Arial"/>
          <w:color w:val="000000" w:themeColor="text1"/>
        </w:rPr>
        <w:t>requisiti tipici</w:t>
      </w:r>
      <w:r w:rsidRPr="00BE6D06">
        <w:rPr>
          <w:rFonts w:ascii="Arial" w:hAnsi="Arial" w:cs="Arial"/>
          <w:color w:val="000000" w:themeColor="text1"/>
        </w:rPr>
        <w:t> di questo tipo di contratto sono:</w:t>
      </w:r>
    </w:p>
    <w:p w:rsidR="00BE6D06" w:rsidRPr="00BE6D06" w:rsidRDefault="00BE6D06" w:rsidP="00BE6D06">
      <w:pPr>
        <w:pStyle w:val="NormaleWeb"/>
        <w:shd w:val="clear" w:color="auto" w:fill="FFFFFF"/>
        <w:spacing w:before="0" w:beforeAutospacing="0" w:after="250" w:afterAutospacing="0" w:line="301" w:lineRule="atLeast"/>
        <w:ind w:left="360"/>
        <w:rPr>
          <w:rFonts w:ascii="Arial" w:hAnsi="Arial" w:cs="Arial"/>
          <w:color w:val="000000" w:themeColor="text1"/>
        </w:rPr>
      </w:pPr>
      <w:r w:rsidRPr="00BE6D06">
        <w:rPr>
          <w:rFonts w:ascii="Arial" w:hAnsi="Arial" w:cs="Arial"/>
          <w:color w:val="000000" w:themeColor="text1"/>
        </w:rPr>
        <w:t>• </w:t>
      </w:r>
      <w:r w:rsidRPr="00BE6D06">
        <w:rPr>
          <w:rStyle w:val="Enfasigrassetto"/>
          <w:rFonts w:ascii="Arial" w:hAnsi="Arial" w:cs="Arial"/>
          <w:color w:val="000000" w:themeColor="text1"/>
        </w:rPr>
        <w:t>autonomia</w:t>
      </w:r>
      <w:r w:rsidRPr="00BE6D06">
        <w:rPr>
          <w:rFonts w:ascii="Arial" w:hAnsi="Arial" w:cs="Arial"/>
          <w:color w:val="000000" w:themeColor="text1"/>
        </w:rPr>
        <w:t>: nel rapporto di lavoro instaurato con contratto cococo vi è un'assenza di un vincolo di subordinazione. Infatti il collaboratore decide autonomamente i tempi e le modalità di esecuzione della commessa. Unico limite all'autonomia operativa del collaboratore è il potere di coordinamento con le esigenze dell'organizzazione aziendale esercitato dal committente;</w:t>
      </w:r>
    </w:p>
    <w:p w:rsidR="00BE6D06" w:rsidRPr="00BE6D06" w:rsidRDefault="00BE6D06" w:rsidP="00BE6D06">
      <w:pPr>
        <w:pStyle w:val="NormaleWeb"/>
        <w:shd w:val="clear" w:color="auto" w:fill="FFFFFF"/>
        <w:spacing w:before="0" w:beforeAutospacing="0" w:after="250" w:afterAutospacing="0" w:line="301" w:lineRule="atLeast"/>
        <w:ind w:left="360"/>
        <w:rPr>
          <w:rFonts w:ascii="Arial" w:hAnsi="Arial" w:cs="Arial"/>
          <w:color w:val="000000" w:themeColor="text1"/>
        </w:rPr>
      </w:pPr>
      <w:r w:rsidRPr="00BE6D06">
        <w:rPr>
          <w:rFonts w:ascii="Arial" w:hAnsi="Arial" w:cs="Arial"/>
          <w:color w:val="000000" w:themeColor="text1"/>
        </w:rPr>
        <w:t>• nessuno impegno di </w:t>
      </w:r>
      <w:r w:rsidRPr="00BE6D06">
        <w:rPr>
          <w:rStyle w:val="Enfasigrassetto"/>
          <w:rFonts w:ascii="Arial" w:hAnsi="Arial" w:cs="Arial"/>
          <w:color w:val="000000" w:themeColor="text1"/>
        </w:rPr>
        <w:t>mezzi organizzati</w:t>
      </w:r>
      <w:r w:rsidRPr="00BE6D06">
        <w:rPr>
          <w:rFonts w:ascii="Arial" w:hAnsi="Arial" w:cs="Arial"/>
          <w:color w:val="000000" w:themeColor="text1"/>
        </w:rPr>
        <w:t>: nel rapporto di lavoro instaurato in questo modo il collaboratore non impiega propri mezzi organizzati, bensì, ove occorra, quelli del committente;</w:t>
      </w:r>
    </w:p>
    <w:p w:rsidR="00BE6D06" w:rsidRPr="00BE6D06" w:rsidRDefault="00BE6D06" w:rsidP="00BE6D06">
      <w:pPr>
        <w:pStyle w:val="NormaleWeb"/>
        <w:shd w:val="clear" w:color="auto" w:fill="FFFFFF"/>
        <w:spacing w:before="0" w:beforeAutospacing="0" w:after="250" w:afterAutospacing="0" w:line="301" w:lineRule="atLeast"/>
        <w:ind w:left="360"/>
        <w:rPr>
          <w:rFonts w:ascii="Arial" w:hAnsi="Arial" w:cs="Arial"/>
          <w:color w:val="000000" w:themeColor="text1"/>
        </w:rPr>
      </w:pPr>
      <w:r w:rsidRPr="00BE6D06">
        <w:rPr>
          <w:rFonts w:ascii="Arial" w:hAnsi="Arial" w:cs="Arial"/>
          <w:color w:val="000000" w:themeColor="text1"/>
        </w:rPr>
        <w:t>• </w:t>
      </w:r>
      <w:r w:rsidRPr="00BE6D06">
        <w:rPr>
          <w:rStyle w:val="Enfasigrassetto"/>
          <w:rFonts w:ascii="Arial" w:hAnsi="Arial" w:cs="Arial"/>
          <w:color w:val="000000" w:themeColor="text1"/>
        </w:rPr>
        <w:t>prestazione</w:t>
      </w:r>
      <w:r w:rsidRPr="00BE6D06">
        <w:rPr>
          <w:rFonts w:ascii="Arial" w:hAnsi="Arial" w:cs="Arial"/>
          <w:color w:val="000000" w:themeColor="text1"/>
        </w:rPr>
        <w:t> resa a favore di un committente;</w:t>
      </w:r>
    </w:p>
    <w:p w:rsidR="00BE6D06" w:rsidRPr="00BE6D06" w:rsidRDefault="00BE6D06" w:rsidP="00BE6D06">
      <w:pPr>
        <w:pStyle w:val="NormaleWeb"/>
        <w:shd w:val="clear" w:color="auto" w:fill="FFFFFF"/>
        <w:spacing w:before="0" w:beforeAutospacing="0" w:after="250" w:afterAutospacing="0" w:line="301" w:lineRule="atLeast"/>
        <w:ind w:left="360"/>
        <w:rPr>
          <w:rFonts w:ascii="Arial" w:hAnsi="Arial" w:cs="Arial"/>
          <w:color w:val="000000" w:themeColor="text1"/>
        </w:rPr>
      </w:pPr>
      <w:r w:rsidRPr="00BE6D06">
        <w:rPr>
          <w:rFonts w:ascii="Arial" w:hAnsi="Arial" w:cs="Arial"/>
          <w:color w:val="000000" w:themeColor="text1"/>
        </w:rPr>
        <w:t>• </w:t>
      </w:r>
      <w:r w:rsidRPr="00BE6D06">
        <w:rPr>
          <w:rStyle w:val="Enfasigrassetto"/>
          <w:rFonts w:ascii="Arial" w:hAnsi="Arial" w:cs="Arial"/>
          <w:color w:val="000000" w:themeColor="text1"/>
        </w:rPr>
        <w:t>rapporto unitario e continuativo</w:t>
      </w:r>
      <w:r w:rsidRPr="00BE6D06">
        <w:rPr>
          <w:rFonts w:ascii="Arial" w:hAnsi="Arial" w:cs="Arial"/>
          <w:color w:val="000000" w:themeColor="text1"/>
        </w:rPr>
        <w:t>: nel rapporto di lavoro instaurato con i contratti co.co.co. la continuità va ravvisata nella permanenza nel tempo del vincolo che lega il committente con il collaboratore. Qualora tale elemento fosse mancante, si delinea la fattispecie della prestazione occasionale;</w:t>
      </w:r>
    </w:p>
    <w:p w:rsidR="00BE6D06" w:rsidRPr="00BE6D06" w:rsidRDefault="00BE6D06" w:rsidP="00BE6D06">
      <w:pPr>
        <w:pStyle w:val="NormaleWeb"/>
        <w:shd w:val="clear" w:color="auto" w:fill="FFFFFF"/>
        <w:spacing w:before="0" w:beforeAutospacing="0" w:after="250" w:afterAutospacing="0" w:line="301" w:lineRule="atLeast"/>
        <w:ind w:left="360"/>
        <w:rPr>
          <w:rFonts w:ascii="Arial" w:hAnsi="Arial" w:cs="Arial"/>
          <w:color w:val="000000" w:themeColor="text1"/>
        </w:rPr>
      </w:pPr>
      <w:r w:rsidRPr="00BE6D06">
        <w:rPr>
          <w:rFonts w:ascii="Arial" w:hAnsi="Arial" w:cs="Arial"/>
          <w:color w:val="000000" w:themeColor="text1"/>
        </w:rPr>
        <w:t>• </w:t>
      </w:r>
      <w:r w:rsidRPr="00BE6D06">
        <w:rPr>
          <w:rStyle w:val="Enfasigrassetto"/>
          <w:rFonts w:ascii="Arial" w:hAnsi="Arial" w:cs="Arial"/>
          <w:color w:val="000000" w:themeColor="text1"/>
        </w:rPr>
        <w:t>personalità</w:t>
      </w:r>
      <w:r w:rsidRPr="00BE6D06">
        <w:rPr>
          <w:rFonts w:ascii="Arial" w:hAnsi="Arial" w:cs="Arial"/>
          <w:color w:val="000000" w:themeColor="text1"/>
        </w:rPr>
        <w:t> della prestazione: vi deve essere la prevalenza del carattere personale dell'apporto lavorativo del collaboratore;</w:t>
      </w:r>
    </w:p>
    <w:p w:rsidR="00BE6D06" w:rsidRPr="00BE6D06" w:rsidRDefault="00BE6D06" w:rsidP="00BE6D06">
      <w:pPr>
        <w:pStyle w:val="NormaleWeb"/>
        <w:shd w:val="clear" w:color="auto" w:fill="FFFFFF"/>
        <w:spacing w:before="0" w:beforeAutospacing="0" w:after="250" w:afterAutospacing="0" w:line="301" w:lineRule="atLeast"/>
        <w:ind w:left="360"/>
        <w:rPr>
          <w:rFonts w:ascii="Arial" w:hAnsi="Arial" w:cs="Arial"/>
          <w:color w:val="000000" w:themeColor="text1"/>
        </w:rPr>
      </w:pPr>
      <w:r w:rsidRPr="00BE6D06">
        <w:rPr>
          <w:rFonts w:ascii="Arial" w:hAnsi="Arial" w:cs="Arial"/>
          <w:color w:val="000000" w:themeColor="text1"/>
        </w:rPr>
        <w:t>• nel contratto co.co.co. la </w:t>
      </w:r>
      <w:r w:rsidRPr="00BE6D06">
        <w:rPr>
          <w:rStyle w:val="Enfasigrassetto"/>
          <w:rFonts w:ascii="Arial" w:hAnsi="Arial" w:cs="Arial"/>
          <w:color w:val="000000" w:themeColor="text1"/>
        </w:rPr>
        <w:t>retribuzione</w:t>
      </w:r>
      <w:r w:rsidRPr="00BE6D06">
        <w:rPr>
          <w:rFonts w:ascii="Arial" w:hAnsi="Arial" w:cs="Arial"/>
          <w:color w:val="000000" w:themeColor="text1"/>
        </w:rPr>
        <w:t> che deve essere corrisposta in forma periodica e prestabilita.</w:t>
      </w:r>
      <w:r w:rsidRPr="00BE6D06">
        <w:rPr>
          <w:rFonts w:ascii="Arial" w:hAnsi="Arial" w:cs="Arial"/>
          <w:color w:val="000000" w:themeColor="text1"/>
        </w:rPr>
        <w:br/>
      </w:r>
    </w:p>
    <w:p w:rsidR="00BE6D06" w:rsidRPr="00BE6D06" w:rsidRDefault="00BE6D06" w:rsidP="00BE6D06">
      <w:pPr>
        <w:pStyle w:val="NormaleWeb"/>
        <w:shd w:val="clear" w:color="auto" w:fill="FFFFFF"/>
        <w:spacing w:before="0" w:beforeAutospacing="0" w:after="250" w:afterAutospacing="0" w:line="301" w:lineRule="atLeast"/>
        <w:ind w:left="360"/>
        <w:rPr>
          <w:rFonts w:ascii="Arial" w:hAnsi="Arial" w:cs="Arial"/>
          <w:color w:val="000000" w:themeColor="text1"/>
        </w:rPr>
      </w:pPr>
      <w:r w:rsidRPr="00BE6D06">
        <w:rPr>
          <w:rFonts w:ascii="Arial" w:hAnsi="Arial" w:cs="Arial"/>
          <w:color w:val="000000" w:themeColor="text1"/>
        </w:rPr>
        <w:t>Dopo l'entrata in vigore del D.Lgs. 276 del 2003, il contratto co.co.co. può essere stipulato solo per i </w:t>
      </w:r>
      <w:r w:rsidRPr="00BE6D06">
        <w:rPr>
          <w:rStyle w:val="Enfasigrassetto"/>
          <w:rFonts w:ascii="Arial" w:hAnsi="Arial" w:cs="Arial"/>
          <w:color w:val="000000" w:themeColor="text1"/>
        </w:rPr>
        <w:t>soggetti individuati dalla legge</w:t>
      </w:r>
      <w:r w:rsidRPr="00BE6D06">
        <w:rPr>
          <w:rFonts w:ascii="Arial" w:hAnsi="Arial" w:cs="Arial"/>
          <w:color w:val="000000" w:themeColor="text1"/>
        </w:rPr>
        <w:t> quali:</w:t>
      </w:r>
    </w:p>
    <w:p w:rsidR="00BE6D06" w:rsidRPr="00BE6D06" w:rsidRDefault="00BE6D06" w:rsidP="00BE6D06">
      <w:pPr>
        <w:pStyle w:val="NormaleWeb"/>
        <w:shd w:val="clear" w:color="auto" w:fill="FFFFFF"/>
        <w:spacing w:before="0" w:beforeAutospacing="0" w:after="250" w:afterAutospacing="0" w:line="301" w:lineRule="atLeast"/>
        <w:ind w:left="360"/>
        <w:rPr>
          <w:rFonts w:ascii="Arial" w:hAnsi="Arial" w:cs="Arial"/>
          <w:color w:val="000000" w:themeColor="text1"/>
        </w:rPr>
      </w:pPr>
      <w:r w:rsidRPr="00BE6D06">
        <w:rPr>
          <w:rFonts w:ascii="Arial" w:hAnsi="Arial" w:cs="Arial"/>
          <w:color w:val="000000" w:themeColor="text1"/>
        </w:rPr>
        <w:t>• Componenti di organi di amministrazione e di controllo delle società e quelli che partecipano a collegi e commissioni;</w:t>
      </w:r>
    </w:p>
    <w:p w:rsidR="00BE6D06" w:rsidRPr="00BE6D06" w:rsidRDefault="00BE6D06" w:rsidP="00BE6D06">
      <w:pPr>
        <w:pStyle w:val="NormaleWeb"/>
        <w:shd w:val="clear" w:color="auto" w:fill="FFFFFF"/>
        <w:spacing w:before="0" w:beforeAutospacing="0" w:after="250" w:afterAutospacing="0" w:line="301" w:lineRule="atLeast"/>
        <w:ind w:left="360"/>
        <w:rPr>
          <w:rFonts w:ascii="Arial" w:hAnsi="Arial" w:cs="Arial"/>
          <w:color w:val="000000" w:themeColor="text1"/>
        </w:rPr>
      </w:pPr>
      <w:r w:rsidRPr="00BE6D06">
        <w:rPr>
          <w:rFonts w:ascii="Arial" w:hAnsi="Arial" w:cs="Arial"/>
          <w:color w:val="000000" w:themeColor="text1"/>
        </w:rPr>
        <w:t>• Professionisti esercenti attività per le quali è necessaria l'iscrizione in appositi albi professionali;</w:t>
      </w:r>
    </w:p>
    <w:p w:rsidR="00BE6D06" w:rsidRPr="00BE6D06" w:rsidRDefault="00BE6D06" w:rsidP="00BE6D06">
      <w:pPr>
        <w:pStyle w:val="NormaleWeb"/>
        <w:shd w:val="clear" w:color="auto" w:fill="FFFFFF"/>
        <w:spacing w:before="0" w:beforeAutospacing="0" w:after="250" w:afterAutospacing="0" w:line="301" w:lineRule="atLeast"/>
        <w:ind w:left="360"/>
        <w:rPr>
          <w:rFonts w:ascii="Arial" w:hAnsi="Arial" w:cs="Arial"/>
          <w:color w:val="000000" w:themeColor="text1"/>
        </w:rPr>
      </w:pPr>
      <w:r w:rsidRPr="00BE6D06">
        <w:rPr>
          <w:rFonts w:ascii="Arial" w:hAnsi="Arial" w:cs="Arial"/>
          <w:color w:val="000000" w:themeColor="text1"/>
        </w:rPr>
        <w:t>• Titolari di pensioni di vecchiaia;</w:t>
      </w:r>
    </w:p>
    <w:p w:rsidR="00BE6D06" w:rsidRPr="00BE6D06" w:rsidRDefault="00BE6D06" w:rsidP="00BE6D06">
      <w:pPr>
        <w:pStyle w:val="NormaleWeb"/>
        <w:shd w:val="clear" w:color="auto" w:fill="FFFFFF"/>
        <w:spacing w:before="0" w:beforeAutospacing="0" w:after="250" w:afterAutospacing="0" w:line="301" w:lineRule="atLeast"/>
        <w:ind w:left="360"/>
        <w:rPr>
          <w:rFonts w:ascii="Arial" w:hAnsi="Arial" w:cs="Arial"/>
          <w:color w:val="000000" w:themeColor="text1"/>
        </w:rPr>
      </w:pPr>
      <w:r w:rsidRPr="00BE6D06">
        <w:rPr>
          <w:rFonts w:ascii="Arial" w:hAnsi="Arial" w:cs="Arial"/>
          <w:color w:val="000000" w:themeColor="text1"/>
        </w:rPr>
        <w:t>• Collaboratori coordinati e continuativi che prestano la propria attività a fini istituzionali in favore delle associazioni e società sportive dilettantistiche affiliate alle federazioni sportive nazionali.</w:t>
      </w:r>
    </w:p>
    <w:p w:rsidR="00BE6D06" w:rsidRPr="00BE6D06" w:rsidRDefault="00BE6D06" w:rsidP="00BE6D06">
      <w:pPr>
        <w:pStyle w:val="NormaleWeb"/>
        <w:shd w:val="clear" w:color="auto" w:fill="FFFFFF"/>
        <w:spacing w:before="0" w:beforeAutospacing="0" w:after="250" w:afterAutospacing="0" w:line="301" w:lineRule="atLeast"/>
        <w:ind w:left="360"/>
        <w:rPr>
          <w:rFonts w:ascii="Arial" w:hAnsi="Arial" w:cs="Arial"/>
          <w:color w:val="000000" w:themeColor="text1"/>
        </w:rPr>
      </w:pPr>
      <w:r w:rsidRPr="00BE6D06">
        <w:rPr>
          <w:rFonts w:ascii="Arial" w:hAnsi="Arial" w:cs="Arial"/>
          <w:color w:val="000000" w:themeColor="text1"/>
        </w:rPr>
        <w:lastRenderedPageBreak/>
        <w:t>Si significa che la normativa in materia di collaborazioni coordinate e continuative ha subito importanti modifiche ad opera dei decreti attuativi </w:t>
      </w:r>
      <w:r w:rsidRPr="00BE6D06">
        <w:rPr>
          <w:rStyle w:val="Enfasigrassetto"/>
          <w:rFonts w:ascii="Arial" w:hAnsi="Arial" w:cs="Arial"/>
          <w:color w:val="000000" w:themeColor="text1"/>
        </w:rPr>
        <w:t>Jobs Act</w:t>
      </w:r>
      <w:r w:rsidRPr="00BE6D06">
        <w:rPr>
          <w:rFonts w:ascii="Arial" w:hAnsi="Arial" w:cs="Arial"/>
          <w:color w:val="000000" w:themeColor="text1"/>
        </w:rPr>
        <w:t>. </w:t>
      </w:r>
    </w:p>
    <w:p w:rsidR="00BE6D06" w:rsidRPr="00BE6D06" w:rsidRDefault="00BE6D06" w:rsidP="00BE6D06">
      <w:pPr>
        <w:pStyle w:val="NormaleWeb"/>
        <w:numPr>
          <w:ilvl w:val="0"/>
          <w:numId w:val="31"/>
        </w:numPr>
        <w:shd w:val="clear" w:color="auto" w:fill="FFFFFF"/>
        <w:spacing w:before="0" w:beforeAutospacing="0" w:after="250" w:afterAutospacing="0" w:line="301" w:lineRule="atLeast"/>
        <w:rPr>
          <w:rFonts w:ascii="Arial" w:hAnsi="Arial" w:cs="Arial"/>
          <w:color w:val="000000" w:themeColor="text1"/>
        </w:rPr>
      </w:pPr>
      <w:r w:rsidRPr="00BE6D06">
        <w:rPr>
          <w:rFonts w:ascii="Arial" w:hAnsi="Arial" w:cs="Arial"/>
          <w:color w:val="000000" w:themeColor="text1"/>
        </w:rPr>
        <w:t>Il Dlgs 81/2015, infatti, ha previsto che a far data dal 1° gennaio 2016 i rapporti di collaborazione coordinata e continuativa “</w:t>
      </w:r>
      <w:r w:rsidRPr="00BE6D06">
        <w:rPr>
          <w:rStyle w:val="Enfasicorsivo"/>
          <w:rFonts w:ascii="Arial" w:eastAsiaTheme="majorEastAsia" w:hAnsi="Arial" w:cs="Arial"/>
          <w:color w:val="000000" w:themeColor="text1"/>
        </w:rPr>
        <w:t>che si concretano in prestazioni di lavoro esclusivamente personali, continuative e le cui modalità di esecuzione sono organizzate dal committente anche con riferimento ai tempi e al luogo di lavoro</w:t>
      </w:r>
      <w:r w:rsidRPr="00BE6D06">
        <w:rPr>
          <w:rFonts w:ascii="Arial" w:hAnsi="Arial" w:cs="Arial"/>
          <w:color w:val="000000" w:themeColor="text1"/>
        </w:rPr>
        <w:t>” dovranno trasformarsi in rapporti di lavoro subordinato ad </w:t>
      </w:r>
      <w:r w:rsidRPr="00BE6D06">
        <w:rPr>
          <w:rStyle w:val="Enfasigrassetto"/>
          <w:rFonts w:ascii="Arial" w:hAnsi="Arial" w:cs="Arial"/>
          <w:color w:val="000000" w:themeColor="text1"/>
        </w:rPr>
        <w:t>eccezione</w:t>
      </w:r>
      <w:r w:rsidRPr="00BE6D06">
        <w:rPr>
          <w:rFonts w:ascii="Arial" w:hAnsi="Arial" w:cs="Arial"/>
          <w:color w:val="000000" w:themeColor="text1"/>
        </w:rPr>
        <w:t> per le collaborazioni regolamentate negli ambiti dei contratti collettivi nazionali; le collaborazioni delle professioni intellettuali che prevedono l’iscrizione ad ordini e albi; le attività prestate nell’esercizio della loro funzione dai componenti degli organi di amministrazione e controllo delle società e dai partecipanti a collegi e commissioni; le prestazioni di lavoro rese a fini istituzionali in favore delle associazioni e società sportive dilettantistiche.</w:t>
      </w:r>
    </w:p>
    <w:p w:rsidR="00BE6D06" w:rsidRPr="00BE6D06" w:rsidRDefault="00BE6D06" w:rsidP="00BE6D06">
      <w:pPr>
        <w:shd w:val="clear" w:color="auto" w:fill="FFFFFF"/>
        <w:spacing w:before="100" w:beforeAutospacing="1" w:after="100" w:afterAutospacing="1" w:line="240" w:lineRule="auto"/>
        <w:ind w:left="360"/>
        <w:rPr>
          <w:rFonts w:ascii="Arial" w:eastAsia="Times New Roman" w:hAnsi="Arial" w:cs="Arial"/>
          <w:color w:val="000000" w:themeColor="text1"/>
          <w:sz w:val="24"/>
          <w:szCs w:val="24"/>
          <w:lang w:eastAsia="it-IT"/>
        </w:rPr>
      </w:pPr>
    </w:p>
    <w:p w:rsidR="00BE6D06" w:rsidRPr="00BE6D06" w:rsidRDefault="00BE6D06" w:rsidP="00BE6D06">
      <w:pPr>
        <w:shd w:val="clear" w:color="auto" w:fill="FFFFFF"/>
        <w:spacing w:after="125" w:line="240" w:lineRule="auto"/>
        <w:rPr>
          <w:rFonts w:ascii="Arial" w:eastAsia="Times New Roman" w:hAnsi="Arial" w:cs="Arial"/>
          <w:color w:val="000000" w:themeColor="text1"/>
          <w:sz w:val="24"/>
          <w:szCs w:val="24"/>
          <w:lang w:eastAsia="it-IT"/>
        </w:rPr>
      </w:pPr>
      <w:r w:rsidRPr="00BE6D06">
        <w:rPr>
          <w:rFonts w:ascii="Arial" w:eastAsia="Times New Roman" w:hAnsi="Arial" w:cs="Arial"/>
          <w:b/>
          <w:bCs/>
          <w:color w:val="000000" w:themeColor="text1"/>
          <w:sz w:val="24"/>
          <w:szCs w:val="24"/>
          <w:lang w:eastAsia="it-IT"/>
        </w:rPr>
        <w:t>Lavoro autonomo</w:t>
      </w:r>
    </w:p>
    <w:p w:rsidR="00BE6D06" w:rsidRPr="00BE6D06" w:rsidRDefault="00BE6D06" w:rsidP="00BE6D06">
      <w:pPr>
        <w:shd w:val="clear" w:color="auto" w:fill="FFFFFF"/>
        <w:spacing w:after="125"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Il lavoro autonomo è svolto da chi si obbliga a compiere nei confronti di un committente, a fronte di un corrispettivo, un'attività in proprio e senza vincolo di subordinazione.</w:t>
      </w:r>
    </w:p>
    <w:p w:rsidR="00BE6D06" w:rsidRPr="00BE6D06" w:rsidRDefault="00BE6D06" w:rsidP="00BE6D06">
      <w:pPr>
        <w:numPr>
          <w:ilvl w:val="0"/>
          <w:numId w:val="32"/>
        </w:num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Partita IVA</w:t>
      </w: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b/>
          <w:color w:val="000000" w:themeColor="text1"/>
          <w:sz w:val="24"/>
          <w:szCs w:val="24"/>
          <w:lang w:eastAsia="it-IT"/>
        </w:rPr>
      </w:pPr>
      <w:r w:rsidRPr="00BE6D06">
        <w:rPr>
          <w:rFonts w:ascii="Arial" w:eastAsia="Times New Roman" w:hAnsi="Arial" w:cs="Arial"/>
          <w:b/>
          <w:color w:val="000000" w:themeColor="text1"/>
          <w:sz w:val="24"/>
          <w:szCs w:val="24"/>
          <w:lang w:eastAsia="it-IT"/>
        </w:rPr>
        <w:t>Somministrazione di lavoro</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l contratto di somministrazione di lavoro – ovverosia il contratto che regola i rapporti tra utilizzatore e agenzia somministratrice – può essere a tempo indeterminato (c.d. staff leasing) ovvero a termine.</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Il lavoratore, utilizzato nell’ambito di questo contratto, svolge la sua attività lavorativa per l’utilizzatore, sotto la sua direzione e controllo, ma intrattiene un rapporto di lavoro solo nei confronti del somministratore, al quale spetta l’esercizio del potere disciplinare.</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Per quanto riguarda gli aspetti formali del contratto di somministrazione è obbligatoria la forma scritta, la cui mancanza rende illegittimo il contratto e ne determina la trasformazione a tempo indeterminato in capo all’utilizzatore.</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 xml:space="preserve">Il lavoratore somministrato, al pari di qualsiasi altro lavoratore, deve essere utilizzato per le mansioni indicate nel contratto. </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La somministrazione di lavoro è stata introdotta per la prima volta nel nostro ordinamento dal D.Lgs. 276/2003 ed è oggi disciplinata dagli articoli da 30 a 40 del decreto legislativo n. 81 del 2015, così come modificato dal d.l. 7 luglio 2018, n. 87, conv. in l. 9 agosto 2018, n. 96.</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 xml:space="preserve">Ai sensi dell’art. 30 del d.lgs. 81/2015, per contratto di somministrazione si intende “il contratto, a tempo indeterminato o determinato, con il quale un’agenzia di somministrazione autorizzata, ai sensi del decreto legislativo n. 276 del 2003, mette a disposizione di un utilizzatore uno o più lavoratori suoi dipendenti, i quali, per tutta la </w:t>
      </w:r>
      <w:r w:rsidRPr="00BE6D06">
        <w:rPr>
          <w:rFonts w:ascii="Arial" w:hAnsi="Arial" w:cs="Arial"/>
          <w:color w:val="000000" w:themeColor="text1"/>
        </w:rPr>
        <w:lastRenderedPageBreak/>
        <w:t>durata della missione, svolgono la propria attività nell’interesse e sotto la direzione e il controllo dell’utilizzatore”.</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Per tutta la durata della somministrazione, infatti, i lavoratori svolgono la loro attività alle dipendenze dell’agenzia di somministrazione, ma nell’interesse e sotto la direzione ed il controllo dell’azienda utilizzatrice.</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L’attuale disciplina contempla, tuttavia, una clausola di contingentamento: ai sensi del primo comma dell’art. 31 del d.lgs. 81/2015, infatti, il numero dei lavoratori somministrati con contratto di </w:t>
      </w:r>
      <w:r w:rsidRPr="00BE6D06">
        <w:rPr>
          <w:rStyle w:val="Enfasigrassetto"/>
          <w:rFonts w:ascii="Arial" w:hAnsi="Arial" w:cs="Arial"/>
          <w:color w:val="000000" w:themeColor="text1"/>
          <w:bdr w:val="none" w:sz="0" w:space="0" w:color="auto" w:frame="1"/>
        </w:rPr>
        <w:t>somministrazione a tempo indeterminato</w:t>
      </w:r>
      <w:r w:rsidRPr="00BE6D06">
        <w:rPr>
          <w:rFonts w:ascii="Arial" w:hAnsi="Arial" w:cs="Arial"/>
          <w:color w:val="000000" w:themeColor="text1"/>
        </w:rPr>
        <w:t> non può eccedere il 20% del numero dei lavoratori a tempo indeterminato in forza presso l’utilizzatore al 1° gennaio dell’anno di stipula del contratto (nel caso di inizio dell’attività nel corso dell’anno, il limite percentuale si computa sul numero dei lavoratori a tempo indeterminato in forza al momento della stipula del contratto di somministrazione). La medesima norma fa salva la possibilità per la contrattazione collettiva di fissare limiti quantitativi diversi e precisa altresì che possono essere somministrati a tempo indeterminato esclusivamente i lavoratori assunti dal somministratore a tempo indeterminato</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È infine esclusa la possibilità di ricorrere allo staff leasing da parte delle pubbliche amministrazioni.</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Per quanto riguarda la </w:t>
      </w:r>
      <w:r w:rsidRPr="00BE6D06">
        <w:rPr>
          <w:rStyle w:val="Enfasigrassetto"/>
          <w:rFonts w:ascii="Arial" w:hAnsi="Arial" w:cs="Arial"/>
          <w:color w:val="000000" w:themeColor="text1"/>
          <w:bdr w:val="none" w:sz="0" w:space="0" w:color="auto" w:frame="1"/>
        </w:rPr>
        <w:t>somministrazione a tempo determinato</w:t>
      </w:r>
      <w:r w:rsidRPr="00BE6D06">
        <w:rPr>
          <w:rFonts w:ascii="Arial" w:hAnsi="Arial" w:cs="Arial"/>
          <w:color w:val="000000" w:themeColor="text1"/>
        </w:rPr>
        <w:t>, salvo diverse regolamentazioni approntate dai contratti collettivi, la riforma ha previsto che il numero dei lavoratori somministrati a termine e dei lavoratori a tempo determinato non può superare complessivamente il 30 per cento del numero dei lavoratori a tempo indeterminato operanti presso l’utilizzatore al 1° gennaio dell’anno di stipulazione dei contratti, con arrotondamento del decimale all’unità superiore qualora esso sia eguale o superiore a 0,5.</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 xml:space="preserve"> </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A seconda che si tratti di somministrazione a tempo indeterminato ovvero a tempo determinato, il rapporto di lavoro tra somministratore e prestatore è soggetto alla disciplina generale dei contratti di lavoro ovvero alla disciplina del contratto a termine, ora contenuta negli articoli da 19 a 29 del d.lgs. 81/2015.</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 xml:space="preserve">Nel caso di assunzione a tempo indeterminato, la legge stabilisce inoltre che il contratto deve determinare l’indennità mensile di disponibilità, divisibile in quote orarie, corrisposta dal somministratore al lavoratore per i periodi nei quali egli rimane in attesa di essere inviato in missione, nella misura prevista dal contratto collettivo applicabile al somministratore e comunque non inferiore all’importo fissato con decreto del Ministro del lavoro e delle politiche sociali. </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Il contratto di somministrazione è vietato nei seguenti casi (art. 32, d.lgs. 81/2015):</w:t>
      </w:r>
    </w:p>
    <w:p w:rsidR="00BE6D06" w:rsidRPr="00BE6D06" w:rsidRDefault="00BE6D06" w:rsidP="00BE6D06">
      <w:pPr>
        <w:numPr>
          <w:ilvl w:val="0"/>
          <w:numId w:val="33"/>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per la sostituzione di lavoratori in sciopero;</w:t>
      </w:r>
    </w:p>
    <w:p w:rsidR="00BE6D06" w:rsidRPr="00BE6D06" w:rsidRDefault="00BE6D06" w:rsidP="00BE6D06">
      <w:pPr>
        <w:numPr>
          <w:ilvl w:val="0"/>
          <w:numId w:val="33"/>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da parte di imprese che non abbiano effettuato la valutazione dei rischi in applicazione della normativa in materia di tutela della salute e della sicurezza dei lavoratori;</w:t>
      </w:r>
    </w:p>
    <w:p w:rsidR="00BE6D06" w:rsidRPr="00BE6D06" w:rsidRDefault="00BE6D06" w:rsidP="00BE6D06">
      <w:pPr>
        <w:numPr>
          <w:ilvl w:val="0"/>
          <w:numId w:val="33"/>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presso unità produttive in cui si sia proceduto, entro i sei mesi precedenti, a licenziamenti collettivi ai sensi degli articoli 4 e 24 della Legge 23 luglio 1991 n. 223, che hanno riguardato lavoratori adibiti alle stesse mansioni a cui si riferisce il contratto di somministrazione, salvo che il contratto sia concluso per provvedere alla sostituzione di lavoratori assenti o abbia una durata iniziale non superiore a tre mesi (la riforma del 2015 ha eliminato la possibilità di derogare a tale divieto tramite accordi sindacali);</w:t>
      </w:r>
    </w:p>
    <w:p w:rsidR="00BE6D06" w:rsidRPr="00BE6D06" w:rsidRDefault="00BE6D06" w:rsidP="00BE6D06">
      <w:pPr>
        <w:numPr>
          <w:ilvl w:val="0"/>
          <w:numId w:val="33"/>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lastRenderedPageBreak/>
        <w:t>presso unità produttive nelle quali sono in corso sospensioni di rapporti o riduzione dell’orario di lavoro con diritto al trattamento di integrazione salariale (Cassa integrazione guadagni) che interessino lavoratori adibiti alle stesse mansioni cui si riferisce il contratto di somministrazione (anche con riferimento a tale divieto, la riforma del 2015 ha eliminato la regola della derogabilità tramite accordi sindacali).</w:t>
      </w:r>
    </w:p>
    <w:p w:rsidR="00BE6D06" w:rsidRPr="00BE6D06" w:rsidRDefault="00BE6D06" w:rsidP="00BE6D06">
      <w:pPr>
        <w:tabs>
          <w:tab w:val="left" w:pos="142"/>
        </w:tabs>
        <w:spacing w:after="0" w:line="240" w:lineRule="auto"/>
        <w:ind w:left="-60"/>
        <w:textAlignment w:val="baseline"/>
        <w:rPr>
          <w:rFonts w:ascii="Arial" w:hAnsi="Arial" w:cs="Arial"/>
          <w:b/>
          <w:color w:val="000000" w:themeColor="text1"/>
          <w:sz w:val="24"/>
          <w:szCs w:val="24"/>
        </w:rPr>
      </w:pP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LAVORO DI TIPO SUBORDINATO</w:t>
      </w: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TEMPO INDETERMINATO</w:t>
      </w:r>
    </w:p>
    <w:p w:rsidR="00BE6D06" w:rsidRPr="00BE6D06" w:rsidRDefault="00BE6D06" w:rsidP="00BE6D06">
      <w:pPr>
        <w:shd w:val="clear" w:color="auto" w:fill="FFFFFF"/>
        <w:spacing w:before="100" w:beforeAutospacing="1" w:after="100" w:afterAutospacing="1" w:line="240" w:lineRule="auto"/>
        <w:rPr>
          <w:rFonts w:ascii="Arial" w:hAnsi="Arial" w:cs="Arial"/>
          <w:color w:val="000000" w:themeColor="text1"/>
          <w:sz w:val="24"/>
          <w:szCs w:val="24"/>
          <w:shd w:val="clear" w:color="auto" w:fill="FFFFFF"/>
        </w:rPr>
      </w:pPr>
      <w:r w:rsidRPr="00BE6D06">
        <w:rPr>
          <w:rFonts w:ascii="Arial" w:hAnsi="Arial" w:cs="Arial"/>
          <w:color w:val="000000" w:themeColor="text1"/>
          <w:sz w:val="24"/>
          <w:szCs w:val="24"/>
          <w:shd w:val="clear" w:color="auto" w:fill="FFFFFF"/>
        </w:rPr>
        <w:t>l contratto di lavoro subordinato a tempo indeterminato è quel contratto con cui un soggetto (il lavoratore) si impegna, senza vincolo di durata – dietro versamento di una retribuzione – a prestare la propria attività lavorativa sottoponendosi al potere direttivo, organizzativo e disciplinare del proprio datore di lavoro.</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FFFFF"/>
        </w:rPr>
        <w:t>È la figura tipica del contratto di lavoro subordinato.</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FFFFF"/>
        </w:rPr>
        <w:t>Già con la Legge 230/1962 (che disciplinava il rapporto di lavoro a trmpo determinato) il legislatore ha espresso il concetto che il contratto di lavoro subordinato di regola si intende a tempo indeterminato.</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FFFFF"/>
        </w:rPr>
        <w:t>Con l’introduzione della riforma del contratto a termine, che ha esteso le maglie di applicazione di questo istituto abrogando la precedente disciplina, una parte della dottrina ha sostenuto che il ruolo di centralità del contratto a tempo indeterminato fosse ormai superato in favore del contratto a termine.</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FFFFF"/>
        </w:rPr>
        <w:t>Questo dubbio è stato risolto dallo stesso legislatore, il quale nel 2007 ha introdotto, all’articolo 1 D.Lgs. 368/2001, il comma 1, il quale ribadisce in modo esplicito che «il contratto di lavoro subordinato è stipulato di regola a tempo indeterminato»..</w:t>
      </w:r>
    </w:p>
    <w:p w:rsidR="00BE6D06" w:rsidRPr="00BE6D06" w:rsidRDefault="00BE6D06" w:rsidP="00BE6D06">
      <w:pPr>
        <w:shd w:val="clear" w:color="auto" w:fill="FFFFFF"/>
        <w:spacing w:after="0" w:line="240" w:lineRule="auto"/>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bdr w:val="none" w:sz="0" w:space="0" w:color="auto" w:frame="1"/>
          <w:lang w:eastAsia="it-IT"/>
        </w:rPr>
        <w:t>Per la conclusione del contratto di lavoro subordinato a tempo indeterminato vige il principio della libertà di forma. Ciò significa che è possibile la conclusione anche per fatti concludenti o in forma orale.</w:t>
      </w:r>
      <w:r w:rsidRPr="00BE6D06">
        <w:rPr>
          <w:rFonts w:ascii="Arial" w:eastAsia="Times New Roman" w:hAnsi="Arial" w:cs="Arial"/>
          <w:color w:val="000000" w:themeColor="text1"/>
          <w:sz w:val="24"/>
          <w:szCs w:val="24"/>
          <w:bdr w:val="none" w:sz="0" w:space="0" w:color="auto" w:frame="1"/>
          <w:lang w:eastAsia="it-IT"/>
        </w:rPr>
        <w:br/>
        <w:t>In alcuni casi particolari, però, il legislatore stesso ha previsto la forma scritta a pena di nullità, quali ad esempio il contratto di lavoro del personale navigante (art. 328 cod. nav.) e il contratto di lavoro sportivo (Legge 91/1981).</w:t>
      </w:r>
      <w:r w:rsidRPr="00BE6D06">
        <w:rPr>
          <w:rFonts w:ascii="Arial" w:eastAsia="Times New Roman" w:hAnsi="Arial" w:cs="Arial"/>
          <w:color w:val="000000" w:themeColor="text1"/>
          <w:sz w:val="24"/>
          <w:szCs w:val="24"/>
          <w:bdr w:val="none" w:sz="0" w:space="0" w:color="auto" w:frame="1"/>
          <w:lang w:eastAsia="it-IT"/>
        </w:rPr>
        <w:br/>
        <w:t>Nel caso in cui le parti intendano inserire nel contratto a tempo indeterminato degli elementi accessori, questi devono risultare da atto scritto. Ci si riferisce al patto di prova che richiede la forma scritta ad substantiam (art. 2096 c.c.), alla ipotesi in cui la prestazione di lavoro sia a tempo parziale (forma scritta ad probationem, art. 2, D.Lgs. 61/2000), ovvero alla previsione del patto di non concorrenza per il tempo successivo alla cessazione del rapporto di lavoro (forma scritta ad substantiam, art. 2125 c.c.).</w:t>
      </w:r>
      <w:r w:rsidRPr="00BE6D06">
        <w:rPr>
          <w:rFonts w:ascii="Arial" w:eastAsia="Times New Roman" w:hAnsi="Arial" w:cs="Arial"/>
          <w:color w:val="000000" w:themeColor="text1"/>
          <w:sz w:val="24"/>
          <w:szCs w:val="24"/>
          <w:bdr w:val="none" w:sz="0" w:space="0" w:color="auto" w:frame="1"/>
          <w:lang w:eastAsia="it-IT"/>
        </w:rPr>
        <w:br/>
        <w:t>In ogni caso, una volta concluso il contratto di lavoro a tempo indeterminato, il datore di lavoro è tenuto a fornire, per iscritto, al lavoratore assunto tutte le informazioni relative al rapporto.</w:t>
      </w:r>
    </w:p>
    <w:p w:rsidR="00BE6D06" w:rsidRPr="00BE6D06" w:rsidRDefault="00BE6D06" w:rsidP="00BE6D06">
      <w:pPr>
        <w:shd w:val="clear" w:color="auto" w:fill="FFFFFF"/>
        <w:spacing w:after="0" w:line="240" w:lineRule="auto"/>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 </w:t>
      </w:r>
    </w:p>
    <w:p w:rsidR="00BE6D06" w:rsidRPr="00BE6D06" w:rsidRDefault="00BE6D06" w:rsidP="00BE6D06">
      <w:pPr>
        <w:shd w:val="clear" w:color="auto" w:fill="FFFFFF"/>
        <w:spacing w:after="0" w:line="240" w:lineRule="auto"/>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bdr w:val="none" w:sz="0" w:space="0" w:color="auto" w:frame="1"/>
          <w:lang w:eastAsia="it-IT"/>
        </w:rPr>
        <w:t>Il contratto di lavoro subordinato a tempo indeterminato ha un duplice oggetto: l’attività lavorativa economicamente utile e la retribuzione.</w:t>
      </w:r>
      <w:r w:rsidRPr="00BE6D06">
        <w:rPr>
          <w:rFonts w:ascii="Arial" w:eastAsia="Times New Roman" w:hAnsi="Arial" w:cs="Arial"/>
          <w:color w:val="000000" w:themeColor="text1"/>
          <w:sz w:val="24"/>
          <w:szCs w:val="24"/>
          <w:bdr w:val="none" w:sz="0" w:space="0" w:color="auto" w:frame="1"/>
          <w:lang w:eastAsia="it-IT"/>
        </w:rPr>
        <w:br/>
        <w:t>L’oggetto della prestazione lavorativa deve essere determinata o determinabile, oltre che lecita e possibile.</w:t>
      </w:r>
      <w:r w:rsidRPr="00BE6D06">
        <w:rPr>
          <w:rFonts w:ascii="Arial" w:eastAsia="Times New Roman" w:hAnsi="Arial" w:cs="Arial"/>
          <w:color w:val="000000" w:themeColor="text1"/>
          <w:sz w:val="24"/>
          <w:szCs w:val="24"/>
          <w:bdr w:val="none" w:sz="0" w:space="0" w:color="auto" w:frame="1"/>
          <w:lang w:eastAsia="it-IT"/>
        </w:rPr>
        <w:br/>
        <w:t xml:space="preserve">Per quanto attiene la retribuzione, se questa non è determinata al momento della conclusione del contratto, può essere determinata (o rideterminata, nel caso in cui non sia equa e sufficiente in relazione alla quantità e qualità del lavoro reso, come previsto </w:t>
      </w:r>
      <w:r w:rsidRPr="00BE6D06">
        <w:rPr>
          <w:rFonts w:ascii="Arial" w:eastAsia="Times New Roman" w:hAnsi="Arial" w:cs="Arial"/>
          <w:color w:val="000000" w:themeColor="text1"/>
          <w:sz w:val="24"/>
          <w:szCs w:val="24"/>
          <w:bdr w:val="none" w:sz="0" w:space="0" w:color="auto" w:frame="1"/>
          <w:lang w:eastAsia="it-IT"/>
        </w:rPr>
        <w:lastRenderedPageBreak/>
        <w:t>dall’articolo 36 Costituzione) dal giudice, il quale opera avendo a riferimento la misura (minima, inderogabile in pejus) determinata dal ccnl.</w:t>
      </w:r>
    </w:p>
    <w:p w:rsidR="00BE6D06" w:rsidRPr="00BE6D06" w:rsidRDefault="00BE6D06" w:rsidP="00BE6D06">
      <w:pPr>
        <w:shd w:val="clear" w:color="auto" w:fill="FFFFFF"/>
        <w:spacing w:after="0" w:line="240" w:lineRule="auto"/>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 </w:t>
      </w:r>
    </w:p>
    <w:p w:rsidR="00BE6D06" w:rsidRPr="00BE6D06" w:rsidRDefault="00BE6D06" w:rsidP="00BE6D06">
      <w:pPr>
        <w:shd w:val="clear" w:color="auto" w:fill="FFFFFF"/>
        <w:spacing w:after="0" w:line="240" w:lineRule="auto"/>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bdr w:val="none" w:sz="0" w:space="0" w:color="auto" w:frame="1"/>
          <w:lang w:eastAsia="it-IT"/>
        </w:rPr>
        <w:t>Come per tutte le tipologie di contratto di lavoro subordinato la causa è rappresentata dalla scambio di una prestazione lavorativa contro un corrispettivo: il lavoratore si impegna a prestare la propria attività a favore del datore di lavoro il quale è tenuto a corrispondergli la retribuzione.</w:t>
      </w:r>
      <w:r w:rsidRPr="00BE6D06">
        <w:rPr>
          <w:rFonts w:ascii="Arial" w:eastAsia="Times New Roman" w:hAnsi="Arial" w:cs="Arial"/>
          <w:color w:val="000000" w:themeColor="text1"/>
          <w:sz w:val="24"/>
          <w:szCs w:val="24"/>
          <w:bdr w:val="none" w:sz="0" w:space="0" w:color="auto" w:frame="1"/>
          <w:lang w:eastAsia="it-IT"/>
        </w:rPr>
        <w:br/>
        <w:t>La causa deve essere lecita.</w:t>
      </w:r>
    </w:p>
    <w:p w:rsidR="00BE6D06" w:rsidRPr="00BE6D06" w:rsidRDefault="00BE6D06" w:rsidP="00BE6D06">
      <w:pPr>
        <w:shd w:val="clear" w:color="auto" w:fill="FFFFFF"/>
        <w:spacing w:after="0" w:line="240" w:lineRule="auto"/>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 </w:t>
      </w:r>
    </w:p>
    <w:p w:rsidR="00BE6D06" w:rsidRPr="00BE6D06" w:rsidRDefault="00BE6D06" w:rsidP="00BE6D06">
      <w:pPr>
        <w:shd w:val="clear" w:color="auto" w:fill="FFFFFF"/>
        <w:spacing w:after="0" w:line="240" w:lineRule="auto"/>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bdr w:val="none" w:sz="0" w:space="0" w:color="auto" w:frame="1"/>
          <w:lang w:eastAsia="it-IT"/>
        </w:rPr>
        <w:t>Come visto, la caratteristica tipica di questo contratto è quella di non avere un termine di durata, perciò, perché questo si risolva, è necessario un atto esplicito di recesso.</w:t>
      </w:r>
      <w:r w:rsidRPr="00BE6D06">
        <w:rPr>
          <w:rFonts w:ascii="Arial" w:eastAsia="Times New Roman" w:hAnsi="Arial" w:cs="Arial"/>
          <w:color w:val="000000" w:themeColor="text1"/>
          <w:sz w:val="24"/>
          <w:szCs w:val="24"/>
          <w:bdr w:val="none" w:sz="0" w:space="0" w:color="auto" w:frame="1"/>
          <w:lang w:eastAsia="it-IT"/>
        </w:rPr>
        <w:br/>
        <w:t>A differenza di quando si conclude, il recesso dal contratto deve avvenire con la forma scritta (nel caso di dimissioni la forma scritta sovente è richiesta dai CCNL).</w:t>
      </w:r>
      <w:r w:rsidRPr="00BE6D06">
        <w:rPr>
          <w:rFonts w:ascii="Arial" w:eastAsia="Times New Roman" w:hAnsi="Arial" w:cs="Arial"/>
          <w:color w:val="000000" w:themeColor="text1"/>
          <w:sz w:val="24"/>
          <w:szCs w:val="24"/>
          <w:bdr w:val="none" w:sz="0" w:space="0" w:color="auto" w:frame="1"/>
          <w:lang w:eastAsia="it-IT"/>
        </w:rPr>
        <w:br/>
        <w:t>Le modalità di recesso si differenziano a seconda di chi sia il soggetto recedente:</w:t>
      </w:r>
      <w:r w:rsidRPr="00BE6D06">
        <w:rPr>
          <w:rFonts w:ascii="Arial" w:eastAsia="Times New Roman" w:hAnsi="Arial" w:cs="Arial"/>
          <w:color w:val="000000" w:themeColor="text1"/>
          <w:sz w:val="24"/>
          <w:szCs w:val="24"/>
          <w:bdr w:val="none" w:sz="0" w:space="0" w:color="auto" w:frame="1"/>
          <w:lang w:eastAsia="it-IT"/>
        </w:rPr>
        <w:br/>
      </w:r>
    </w:p>
    <w:p w:rsidR="00BE6D06" w:rsidRPr="00BE6D06" w:rsidRDefault="00BE6D06" w:rsidP="00BE6D06">
      <w:pPr>
        <w:numPr>
          <w:ilvl w:val="0"/>
          <w:numId w:val="34"/>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il datore di lavoro, per poter legittimamente recedere dal contratto a tempo indeterminato (licenziamento) deve dimostrare la sussistenza di una giusta causa, di un giustificato motivo soggettivo giustificato motivo oggettivo o di un  (art. 1, Legge 604/1966), ovvero il licenziamento deve avvenire al termine di una  procedura per la riduxione del personale (art. 24 Legge 223/1991);</w:t>
      </w:r>
    </w:p>
    <w:p w:rsidR="00BE6D06" w:rsidRPr="00BE6D06" w:rsidRDefault="00BE6D06" w:rsidP="00BE6D06">
      <w:pPr>
        <w:numPr>
          <w:ilvl w:val="0"/>
          <w:numId w:val="34"/>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 xml:space="preserve">il lavoratore, invece, diversamente dal caso di conclusione di un contratto a termine, è libero di recedere dal contratto a  tempo </w:t>
      </w:r>
      <w:r w:rsidRPr="00BE6D06">
        <w:rPr>
          <w:rFonts w:ascii="Arial" w:hAnsi="Arial" w:cs="Arial"/>
          <w:color w:val="000000" w:themeColor="text1"/>
          <w:sz w:val="24"/>
          <w:szCs w:val="24"/>
        </w:rPr>
        <w:t>indeterminato</w:t>
      </w:r>
      <w:r w:rsidRPr="00BE6D06">
        <w:rPr>
          <w:rFonts w:ascii="Arial" w:eastAsia="Times New Roman" w:hAnsi="Arial" w:cs="Arial"/>
          <w:color w:val="000000" w:themeColor="text1"/>
          <w:sz w:val="24"/>
          <w:szCs w:val="24"/>
          <w:lang w:eastAsia="it-IT"/>
        </w:rPr>
        <w:t> (dimissioni). Non deve cioè addurre alcuna motivazione.</w:t>
      </w:r>
    </w:p>
    <w:p w:rsidR="00BE6D06" w:rsidRPr="00BE6D06" w:rsidRDefault="00BE6D06" w:rsidP="00BE6D06">
      <w:pPr>
        <w:shd w:val="clear" w:color="auto" w:fill="FFFFFF"/>
        <w:spacing w:after="0" w:line="240" w:lineRule="auto"/>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bdr w:val="none" w:sz="0" w:space="0" w:color="auto" w:frame="1"/>
          <w:lang w:eastAsia="it-IT"/>
        </w:rPr>
        <w:t>Ai sensi dell’articolo 2118 c.c. chi intende recedere da un contratto a tempo indeterminato (quindi sia per il licenziamento che per le dimissioni) deve dare un preavviso (la cui durata è stabilita dal CCNL applicato al caso di specie). È possibile però corrispondere l’indennità sostitutiva del preavviso.</w:t>
      </w:r>
      <w:r w:rsidRPr="00BE6D06">
        <w:rPr>
          <w:rFonts w:ascii="Arial" w:eastAsia="Times New Roman" w:hAnsi="Arial" w:cs="Arial"/>
          <w:color w:val="000000" w:themeColor="text1"/>
          <w:sz w:val="24"/>
          <w:szCs w:val="24"/>
          <w:bdr w:val="none" w:sz="0" w:space="0" w:color="auto" w:frame="1"/>
          <w:lang w:eastAsia="it-IT"/>
        </w:rPr>
        <w:br/>
        <w:t>Non è necessario alcun preavviso nel caso in cui il recesso sia sorretto da una giusta causa (art. 2119 c.c.): in tal caso è il recedente ad aver diritto al versamento della indennità sostitutiva del preavviso.</w:t>
      </w:r>
      <w:r w:rsidRPr="00BE6D06">
        <w:rPr>
          <w:rFonts w:ascii="Arial" w:eastAsia="Times New Roman" w:hAnsi="Arial" w:cs="Arial"/>
          <w:color w:val="000000" w:themeColor="text1"/>
          <w:sz w:val="24"/>
          <w:szCs w:val="24"/>
          <w:bdr w:val="none" w:sz="0" w:space="0" w:color="auto" w:frame="1"/>
          <w:lang w:eastAsia="it-IT"/>
        </w:rPr>
        <w:br/>
        <w:t>È in ogni caso possibile anche una risoluzione consensuale del rapporto a tempo indeterminato.</w:t>
      </w:r>
    </w:p>
    <w:p w:rsidR="00BE6D06" w:rsidRPr="00BE6D06" w:rsidRDefault="00BE6D06" w:rsidP="00BE6D06">
      <w:pPr>
        <w:shd w:val="clear" w:color="auto" w:fill="FFFFFF"/>
        <w:spacing w:after="0" w:line="240" w:lineRule="auto"/>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 </w:t>
      </w: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hyperlink r:id="rId33" w:history="1">
        <w:r w:rsidRPr="00BE6D06">
          <w:rPr>
            <w:rStyle w:val="Collegamentoipertestuale"/>
            <w:rFonts w:ascii="Arial" w:eastAsia="Times New Roman" w:hAnsi="Arial" w:cs="Arial"/>
            <w:color w:val="000000" w:themeColor="text1"/>
            <w:sz w:val="24"/>
            <w:szCs w:val="24"/>
            <w:u w:val="none"/>
            <w:lang w:eastAsia="it-IT"/>
          </w:rPr>
          <w:t>Contratto di lavoro a tempo determinato</w:t>
        </w:r>
      </w:hyperlink>
      <w:r w:rsidRPr="00BE6D06">
        <w:rPr>
          <w:rFonts w:ascii="Arial" w:eastAsia="Times New Roman" w:hAnsi="Arial" w:cs="Arial"/>
          <w:color w:val="000000" w:themeColor="text1"/>
          <w:sz w:val="24"/>
          <w:szCs w:val="24"/>
          <w:lang w:eastAsia="it-IT"/>
        </w:rPr>
        <w:t> (D.lgs. n. 81/2015)</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La legge definisce una durata massima del contratto a termine e ne disciplina la proroga. Nel caso di violazione di tali disposizioni, si determina la trasformazione a tempo indeterminato del contratto.</w:t>
      </w:r>
      <w:r w:rsidRPr="00BE6D06">
        <w:rPr>
          <w:rFonts w:ascii="Arial" w:hAnsi="Arial" w:cs="Arial"/>
          <w:color w:val="000000" w:themeColor="text1"/>
        </w:rPr>
        <w:br/>
        <w:t>La trasformazione automatica si ha anche in caso in cui il lavoratore venga trattenuto in servizio dopo la scadenza del termine, così come in caso di riassunzione entro un determinato periodo dopo la scadenza del contratto.</w:t>
      </w:r>
      <w:r w:rsidRPr="00BE6D06">
        <w:rPr>
          <w:rFonts w:ascii="Arial" w:hAnsi="Arial" w:cs="Arial"/>
          <w:color w:val="000000" w:themeColor="text1"/>
        </w:rPr>
        <w:br/>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 xml:space="preserve">E’ importante ricordare che il rapporto di lavoro a termine non prevede possibilità di interruzione del contratto prima della scadenza naturale se non in presenza di particolari condizioni. </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Ciò vale soprattutto per il datore di lavoro che non può licenziare il lavoratore se non in presenza di giusta causa; tuttavia un meccanismo analogo vale anche per il lavoratore, che a sua volta può dimettersi prima della scadenza del termine solo per giusta causa.</w:t>
      </w:r>
      <w:r w:rsidRPr="00BE6D06">
        <w:rPr>
          <w:rFonts w:ascii="Arial" w:hAnsi="Arial" w:cs="Arial"/>
          <w:color w:val="000000" w:themeColor="text1"/>
        </w:rPr>
        <w:br/>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bdr w:val="none" w:sz="0" w:space="0" w:color="auto" w:frame="1"/>
        </w:rPr>
      </w:pPr>
      <w:r w:rsidRPr="00BE6D06">
        <w:rPr>
          <w:rFonts w:ascii="Arial" w:hAnsi="Arial" w:cs="Arial"/>
          <w:color w:val="000000" w:themeColor="text1"/>
          <w:bdr w:val="none" w:sz="0" w:space="0" w:color="auto" w:frame="1"/>
        </w:rPr>
        <w:lastRenderedPageBreak/>
        <w:t>Attualmente il lavoro a termine è disciplinato dal D.Lgs. 81/2015, come modificato dal DL 87/2018, convertito con modificazioni dalla L. 96/18.</w:t>
      </w:r>
      <w:r w:rsidRPr="00BE6D06">
        <w:rPr>
          <w:rFonts w:ascii="Arial" w:hAnsi="Arial" w:cs="Arial"/>
          <w:color w:val="000000" w:themeColor="text1"/>
          <w:bdr w:val="none" w:sz="0" w:space="0" w:color="auto" w:frame="1"/>
        </w:rPr>
        <w:br/>
        <w:t>La disciplina normativa attualmente vigente si apre con un’importante dichiarazione di principio, contenuta nell’art. 1 (che replica il contenuto dell’art. 1, c. 01, del previgente d.lgs. 368/2001, introdotto dalla Legge 247/2007 e successivamente modificato dalla legge 92/2012). Più precisamente, la norma dispone che </w:t>
      </w:r>
      <w:r w:rsidRPr="00BE6D06">
        <w:rPr>
          <w:rFonts w:ascii="Arial" w:hAnsi="Arial" w:cs="Arial"/>
          <w:b/>
          <w:bCs/>
          <w:color w:val="000000" w:themeColor="text1"/>
          <w:bdr w:val="none" w:sz="0" w:space="0" w:color="auto" w:frame="1"/>
        </w:rPr>
        <w:t>“il contratto di lavoro subordinato a tempo indeterminato costituisce la forma comune di rapporto di lavoro” </w:t>
      </w:r>
      <w:r w:rsidRPr="00BE6D06">
        <w:rPr>
          <w:rFonts w:ascii="Arial" w:hAnsi="Arial" w:cs="Arial"/>
          <w:color w:val="000000" w:themeColor="text1"/>
          <w:bdr w:val="none" w:sz="0" w:space="0" w:color="auto" w:frame="1"/>
        </w:rPr>
        <w:t>.</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bdr w:val="none" w:sz="0" w:space="0" w:color="auto" w:frame="1"/>
        </w:rPr>
        <w:br/>
        <w:t>Più precisamente, attualmente il contratto a termine può essere stipulato per una durata non superiore a dodici mesi. Il contratto a termine può avere una durata superiore, comunque non eccedente i 24 mesi, a condizione che ricorra almeno una delle seguenti condizioni:</w:t>
      </w:r>
      <w:r w:rsidRPr="00BE6D06">
        <w:rPr>
          <w:rFonts w:ascii="Arial" w:hAnsi="Arial" w:cs="Arial"/>
          <w:color w:val="000000" w:themeColor="text1"/>
          <w:bdr w:val="none" w:sz="0" w:space="0" w:color="auto" w:frame="1"/>
        </w:rPr>
        <w:br/>
      </w:r>
    </w:p>
    <w:p w:rsidR="00BE6D06" w:rsidRPr="00BE6D06" w:rsidRDefault="00BE6D06" w:rsidP="00BE6D06">
      <w:pPr>
        <w:numPr>
          <w:ilvl w:val="0"/>
          <w:numId w:val="35"/>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esigenze temporanee e oggettive, estranee all’ordinari attività, ovvero esigenze di sostituzione di altri lavoratori;</w:t>
      </w:r>
    </w:p>
    <w:p w:rsidR="00BE6D06" w:rsidRPr="00BE6D06" w:rsidRDefault="00BE6D06" w:rsidP="00BE6D06">
      <w:pPr>
        <w:numPr>
          <w:ilvl w:val="0"/>
          <w:numId w:val="35"/>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esigenze connesse a incrementi temporanei, significativi e non programmabili, dell’attività ordinaria.</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bdr w:val="none" w:sz="0" w:space="0" w:color="auto" w:frame="1"/>
        </w:rPr>
      </w:pPr>
      <w:r w:rsidRPr="00BE6D06">
        <w:rPr>
          <w:rFonts w:ascii="Arial" w:hAnsi="Arial" w:cs="Arial"/>
          <w:color w:val="000000" w:themeColor="text1"/>
          <w:bdr w:val="none" w:sz="0" w:space="0" w:color="auto" w:frame="1"/>
        </w:rPr>
        <w:br/>
        <w:t>Vengono contemplate anche eccezioni alla regola appena enunciata, secondo cui la successione dei contratti a termine non può superare i 24 mesi. Più precisamente, l’art. 19 c. 2 D. Lgs. 81/15 fa salve le diverse disposizioni dei contratti collettivi e, in ogni caso, le attività stagionali.</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bdr w:val="none" w:sz="0" w:space="0" w:color="auto" w:frame="1"/>
        </w:rPr>
      </w:pP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bdr w:val="none" w:sz="0" w:space="0" w:color="auto" w:frame="1"/>
        </w:rPr>
      </w:pPr>
      <w:r w:rsidRPr="00BE6D06">
        <w:rPr>
          <w:rFonts w:ascii="Arial" w:hAnsi="Arial" w:cs="Arial"/>
          <w:color w:val="000000" w:themeColor="text1"/>
          <w:bdr w:val="none" w:sz="0" w:space="0" w:color="auto" w:frame="1"/>
        </w:rPr>
        <w:t>La legge precisa che l</w:t>
      </w:r>
      <w:r w:rsidRPr="00BE6D06">
        <w:rPr>
          <w:rFonts w:ascii="Arial" w:hAnsi="Arial" w:cs="Arial"/>
          <w:b/>
          <w:bCs/>
          <w:color w:val="000000" w:themeColor="text1"/>
          <w:bdr w:val="none" w:sz="0" w:space="0" w:color="auto" w:frame="1"/>
        </w:rPr>
        <w:t>‘apposizione del termine deve risultare per iscritto</w:t>
      </w:r>
      <w:r w:rsidRPr="00BE6D06">
        <w:rPr>
          <w:rFonts w:ascii="Arial" w:hAnsi="Arial" w:cs="Arial"/>
          <w:color w:val="000000" w:themeColor="text1"/>
          <w:bdr w:val="none" w:sz="0" w:space="0" w:color="auto" w:frame="1"/>
        </w:rPr>
        <w:t>, pena l’inefficacia del termine stesso, a meno che il rapporto abbia una durata non superiore a 12 giorni (nel qual caso l’atto scritto non è necessario). Copia dell’atto scritto deve essere consegnata al lavoratore entro cinque giorni dall’inizio della prestazione. L’atto scritto deve contenere, nel caso di rinnovo, la specificazione della causale; nel caso di proroga, l’indicazione della causale è necessaria solo quando il termine complessivo eccede i 12 mesi.</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bdr w:val="none" w:sz="0" w:space="0" w:color="auto" w:frame="1"/>
        </w:rPr>
      </w:pPr>
      <w:r w:rsidRPr="00BE6D06">
        <w:rPr>
          <w:rFonts w:ascii="Arial" w:hAnsi="Arial" w:cs="Arial"/>
          <w:color w:val="000000" w:themeColor="text1"/>
          <w:bdr w:val="none" w:sz="0" w:space="0" w:color="auto" w:frame="1"/>
        </w:rPr>
        <w:br/>
        <w:t>In ogni caso, è previsto che il numero complessivo dei rapporti di lavoro costituiti da ciascun datore di lavoro ai sensi dell’art. 19 </w:t>
      </w:r>
      <w:r w:rsidRPr="00BE6D06">
        <w:rPr>
          <w:rFonts w:ascii="Arial" w:hAnsi="Arial" w:cs="Arial"/>
          <w:b/>
          <w:bCs/>
          <w:color w:val="000000" w:themeColor="text1"/>
          <w:bdr w:val="none" w:sz="0" w:space="0" w:color="auto" w:frame="1"/>
        </w:rPr>
        <w:t>non può eccedere il limite del 20% del numero dei lavoratori a tempo indeterminato</w:t>
      </w:r>
      <w:r w:rsidRPr="00BE6D06">
        <w:rPr>
          <w:rFonts w:ascii="Arial" w:hAnsi="Arial" w:cs="Arial"/>
          <w:color w:val="000000" w:themeColor="text1"/>
          <w:bdr w:val="none" w:sz="0" w:space="0" w:color="auto" w:frame="1"/>
        </w:rPr>
        <w:t> in forza al primo gennaio dell’anno di assunzione (art. 23 D. Lgs. 81/2015).</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bdr w:val="none" w:sz="0" w:space="0" w:color="auto" w:frame="1"/>
        </w:rPr>
        <w:br/>
        <w:t>Anche in questo caso sono contemplate </w:t>
      </w:r>
      <w:r w:rsidRPr="00BE6D06">
        <w:rPr>
          <w:rFonts w:ascii="Arial" w:hAnsi="Arial" w:cs="Arial"/>
          <w:b/>
          <w:bCs/>
          <w:color w:val="000000" w:themeColor="text1"/>
          <w:bdr w:val="none" w:sz="0" w:space="0" w:color="auto" w:frame="1"/>
        </w:rPr>
        <w:t>eccezioni alla regola del limite del 20%</w:t>
      </w:r>
      <w:r w:rsidRPr="00BE6D06">
        <w:rPr>
          <w:rFonts w:ascii="Arial" w:hAnsi="Arial" w:cs="Arial"/>
          <w:color w:val="000000" w:themeColor="text1"/>
          <w:bdr w:val="none" w:sz="0" w:space="0" w:color="auto" w:frame="1"/>
        </w:rPr>
        <w:t>. In primo luogo, gli articoli 23 e 51 D.Lgs. 81/2015 fanno salve le disposizioni dei contratti collettivi nazionali stipulati dai sindacati comparativamente più rappresentativi, nonché quelle dei contratti collettivi aziendali (purché stipulati dai sindacati comparativamente più rappresentativi o dalle loro Rsa o dalle Rsu). Inoltre, vengono individuate ipotesi in cui tale limite non opera affatto. In particolare, si configura l’</w:t>
      </w:r>
      <w:r w:rsidRPr="00BE6D06">
        <w:rPr>
          <w:rFonts w:ascii="Arial" w:hAnsi="Arial" w:cs="Arial"/>
          <w:b/>
          <w:bCs/>
          <w:color w:val="000000" w:themeColor="text1"/>
          <w:bdr w:val="none" w:sz="0" w:space="0" w:color="auto" w:frame="1"/>
        </w:rPr>
        <w:t>esenzione da qualsiasi limitazione quantitativa</w:t>
      </w:r>
      <w:r w:rsidRPr="00BE6D06">
        <w:rPr>
          <w:rFonts w:ascii="Arial" w:hAnsi="Arial" w:cs="Arial"/>
          <w:color w:val="000000" w:themeColor="text1"/>
          <w:bdr w:val="none" w:sz="0" w:space="0" w:color="auto" w:frame="1"/>
        </w:rPr>
        <w:t> nei seguenti casi:</w:t>
      </w:r>
      <w:r w:rsidRPr="00BE6D06">
        <w:rPr>
          <w:rFonts w:ascii="Arial" w:hAnsi="Arial" w:cs="Arial"/>
          <w:color w:val="000000" w:themeColor="text1"/>
          <w:bdr w:val="none" w:sz="0" w:space="0" w:color="auto" w:frame="1"/>
        </w:rPr>
        <w:br/>
      </w:r>
    </w:p>
    <w:p w:rsidR="00BE6D06" w:rsidRPr="00BE6D06" w:rsidRDefault="00BE6D06" w:rsidP="00BE6D06">
      <w:pPr>
        <w:numPr>
          <w:ilvl w:val="0"/>
          <w:numId w:val="36"/>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assunzioni a termine da parte di datori di lavoro che occupano fino a 5 dipendenti;</w:t>
      </w:r>
    </w:p>
    <w:p w:rsidR="00BE6D06" w:rsidRPr="00BE6D06" w:rsidRDefault="00BE6D06" w:rsidP="00BE6D06">
      <w:pPr>
        <w:numPr>
          <w:ilvl w:val="0"/>
          <w:numId w:val="36"/>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avvio di nuove attività, per i periodi indicati dai contratti collettivi;</w:t>
      </w:r>
    </w:p>
    <w:p w:rsidR="00BE6D06" w:rsidRPr="00BE6D06" w:rsidRDefault="00BE6D06" w:rsidP="00BE6D06">
      <w:pPr>
        <w:numPr>
          <w:ilvl w:val="0"/>
          <w:numId w:val="36"/>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assunzioni a termine da parte di imprese start-up innovative;</w:t>
      </w:r>
    </w:p>
    <w:p w:rsidR="00BE6D06" w:rsidRPr="00BE6D06" w:rsidRDefault="00BE6D06" w:rsidP="00BE6D06">
      <w:pPr>
        <w:numPr>
          <w:ilvl w:val="0"/>
          <w:numId w:val="36"/>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assunzioni per ragioni di carattere sostitutivo, o di stagionalità;</w:t>
      </w:r>
    </w:p>
    <w:p w:rsidR="00BE6D06" w:rsidRPr="00BE6D06" w:rsidRDefault="00BE6D06" w:rsidP="00BE6D06">
      <w:pPr>
        <w:numPr>
          <w:ilvl w:val="0"/>
          <w:numId w:val="36"/>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assunzioni per specifici spettacoli o programmi radiofonici o televisivi;</w:t>
      </w:r>
    </w:p>
    <w:p w:rsidR="00BE6D06" w:rsidRPr="00BE6D06" w:rsidRDefault="00BE6D06" w:rsidP="00BE6D06">
      <w:pPr>
        <w:numPr>
          <w:ilvl w:val="0"/>
          <w:numId w:val="36"/>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assunzioni di lavoratori di età superiore a 50 anni;</w:t>
      </w:r>
    </w:p>
    <w:p w:rsidR="00BE6D06" w:rsidRPr="00BE6D06" w:rsidRDefault="00BE6D06" w:rsidP="00BE6D06">
      <w:pPr>
        <w:numPr>
          <w:ilvl w:val="0"/>
          <w:numId w:val="36"/>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lastRenderedPageBreak/>
        <w:t>contratti a termine stipulati tra università private (incluse le filiazioni di università straniere), istituti pubblici di ricerca, enti privati di ricerca e lavoratori chiamati a svolgere attività di insegnamento, ricerca scientifica o tecnologica, di assistenza tecnica alla stessa o di coordinamento e direzione della stessa.</w:t>
      </w:r>
    </w:p>
    <w:p w:rsidR="00BE6D06" w:rsidRPr="00BE6D06" w:rsidRDefault="00BE6D06" w:rsidP="00BE6D06">
      <w:pPr>
        <w:numPr>
          <w:ilvl w:val="0"/>
          <w:numId w:val="36"/>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contratti a termine stipulati tra istituti della cultura di appartenenza statale ovvero enti, pubblici e privati derivanti da trasformazione di precedenti enti pubblici, vigilati dal Ministero dei beni e delle attività culturali e del turismo (a esclusione delle fondazioni di produzione musicale) e lavoratori impiegati per soddisfare esigenze temporanee legate alla realizzazione di mostre, eventi e manifestazioni di interesse culturale;</w:t>
      </w:r>
    </w:p>
    <w:p w:rsidR="00BE6D06" w:rsidRPr="00BE6D06" w:rsidRDefault="00BE6D06" w:rsidP="00BE6D06">
      <w:pPr>
        <w:numPr>
          <w:ilvl w:val="0"/>
          <w:numId w:val="36"/>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con riferimento alle ultime due ipotesi, era inoltre previsto che i contratti di lavoro a termine aventi a oggetto esclusivo lo svolgimento di attività di ricerca scientifica potessero avere durata pari a quella del progetto di ricerca al quale si riferiscono, e ciò probabilmente in deroga al principio generale dei 24 mesi.</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b/>
          <w:bCs/>
          <w:color w:val="000000" w:themeColor="text1"/>
          <w:bdr w:val="none" w:sz="0" w:space="0" w:color="auto" w:frame="1"/>
        </w:rPr>
      </w:pPr>
      <w:r w:rsidRPr="00BE6D06">
        <w:rPr>
          <w:rFonts w:ascii="Arial" w:hAnsi="Arial" w:cs="Arial"/>
          <w:b/>
          <w:bCs/>
          <w:color w:val="000000" w:themeColor="text1"/>
          <w:bdr w:val="none" w:sz="0" w:space="0" w:color="auto" w:frame="1"/>
        </w:rPr>
        <w:t>La violazione del limite del 20% non comporta la trasformazione dei contratti interessati in contratti a tempo indeterminato, ma soltanto l’applicazione di una sanzione amministrativa</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bdr w:val="none" w:sz="0" w:space="0" w:color="auto" w:frame="1"/>
        </w:rPr>
        <w:t>Il D. Lgs. 81/2015 prevede anche ipotesi in cui l’apposizione di un termine è vietata (art. 20).</w:t>
      </w:r>
      <w:r w:rsidRPr="00BE6D06">
        <w:rPr>
          <w:rFonts w:ascii="Arial" w:hAnsi="Arial" w:cs="Arial"/>
          <w:color w:val="000000" w:themeColor="text1"/>
          <w:bdr w:val="none" w:sz="0" w:space="0" w:color="auto" w:frame="1"/>
        </w:rPr>
        <w:br/>
        <w:t>Ciò accade nei seguenti casi:</w:t>
      </w:r>
      <w:r w:rsidRPr="00BE6D06">
        <w:rPr>
          <w:rFonts w:ascii="Arial" w:hAnsi="Arial" w:cs="Arial"/>
          <w:color w:val="000000" w:themeColor="text1"/>
          <w:bdr w:val="none" w:sz="0" w:space="0" w:color="auto" w:frame="1"/>
        </w:rPr>
        <w:br/>
      </w:r>
    </w:p>
    <w:p w:rsidR="00BE6D06" w:rsidRPr="00BE6D06" w:rsidRDefault="00BE6D06" w:rsidP="00BE6D06">
      <w:pPr>
        <w:numPr>
          <w:ilvl w:val="0"/>
          <w:numId w:val="37"/>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sostituzione di lavoratori scioperanti;</w:t>
      </w:r>
    </w:p>
    <w:p w:rsidR="00BE6D06" w:rsidRPr="00BE6D06" w:rsidRDefault="00BE6D06" w:rsidP="00BE6D06">
      <w:pPr>
        <w:numPr>
          <w:ilvl w:val="0"/>
          <w:numId w:val="37"/>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con riguardo alle unità produttive dove, nei sei mesi precedenti, siano stati effettuati licenizamenti collettivi che abbiano coinvolto lavoratori adibiti alle medesime mansioni cui fa riferimento il contratto a tempo determinato (salvo che il contratto sia concluso per provvedere alla sostituzione di lavoratori assenti, per assumere lavoratori iscritti nelle liste di mobilità, o abbia una durata iniziale non superiore a tre mesi). È evidente la ragione che ha indotto il legislatore a introdurre un simile divieto. In effetti, il fatto stesso di assumere un lavoratore a termine in una mansione occupata da un altro lavoratore, messo in mobilità non più di sei mesi prima, induce a ritenere che era illegittima la messa in mobilità (in quanto non vi era una reale esuberanza strutturale in quella posizione lavorativa) e che comunque è illegittima l’apposizione del termine (in quanto è contraddittorio affermare che vi è un’esigenza temporanea di ricoprire una posizione lavorativa che poco tempo prima era stabilmente assegnata a un lavoratore). Va peraltro segnalato che, diversamente dalla disciplina previgente, la riforma del 2015 non consente più alle parti sociali di derogare a tale divieto;</w:t>
      </w:r>
    </w:p>
    <w:p w:rsidR="00BE6D06" w:rsidRPr="00BE6D06" w:rsidRDefault="00BE6D06" w:rsidP="00BE6D06">
      <w:pPr>
        <w:numPr>
          <w:ilvl w:val="0"/>
          <w:numId w:val="37"/>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con riguardo alle unità produttive nelle quali sia in atto una sospensione dei rapporti di lavoro o una riduzione dell'[orario di lavoro|orario[, con diritto al trattamento di integrazione salariale, che interessino lavoratori adibiti alle mansioni cui fa riferimento il contratto a termine;</w:t>
      </w:r>
    </w:p>
    <w:p w:rsidR="00BE6D06" w:rsidRPr="00BE6D06" w:rsidRDefault="00BE6D06" w:rsidP="00BE6D06">
      <w:pPr>
        <w:numPr>
          <w:ilvl w:val="0"/>
          <w:numId w:val="37"/>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infine, l’assunzione a termine è preclusa per le imprese che non abbiano effettuato la valutazione dei rischi in applicazione della normativa di tutela della salute e della sicurezza dei lavoratori.</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bdr w:val="none" w:sz="0" w:space="0" w:color="auto" w:frame="1"/>
        </w:rPr>
      </w:pPr>
      <w:r w:rsidRPr="00BE6D06">
        <w:rPr>
          <w:rFonts w:ascii="Arial" w:hAnsi="Arial" w:cs="Arial"/>
          <w:b/>
          <w:bCs/>
          <w:color w:val="000000" w:themeColor="text1"/>
          <w:bdr w:val="none" w:sz="0" w:space="0" w:color="auto" w:frame="1"/>
        </w:rPr>
        <w:t>In caso di violazione dei suddetti divieti, il contratto si trasforma in contratto a tempo indeterminato</w:t>
      </w:r>
      <w:r w:rsidRPr="00BE6D06">
        <w:rPr>
          <w:rFonts w:ascii="Arial" w:hAnsi="Arial" w:cs="Arial"/>
          <w:color w:val="000000" w:themeColor="text1"/>
          <w:bdr w:val="none" w:sz="0" w:space="0" w:color="auto" w:frame="1"/>
        </w:rPr>
        <w:t> (art. 20, c. 2).</w:t>
      </w:r>
      <w:r w:rsidRPr="00BE6D06">
        <w:rPr>
          <w:rFonts w:ascii="Arial" w:hAnsi="Arial" w:cs="Arial"/>
          <w:color w:val="000000" w:themeColor="text1"/>
          <w:bdr w:val="none" w:sz="0" w:space="0" w:color="auto" w:frame="1"/>
        </w:rPr>
        <w:br/>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bdr w:val="none" w:sz="0" w:space="0" w:color="auto" w:frame="1"/>
        </w:rPr>
      </w:pPr>
      <w:r w:rsidRPr="00BE6D06">
        <w:rPr>
          <w:rFonts w:ascii="Arial" w:hAnsi="Arial" w:cs="Arial"/>
          <w:b/>
          <w:bCs/>
          <w:color w:val="000000" w:themeColor="text1"/>
          <w:bdr w:val="none" w:sz="0" w:space="0" w:color="auto" w:frame="1"/>
        </w:rPr>
        <w:t>La continuazione del rapporto dopo la scadenza del termine non comporta di per sé la trasformazione del rapporto a tempo indeterminato</w:t>
      </w:r>
      <w:r w:rsidRPr="00BE6D06">
        <w:rPr>
          <w:rFonts w:ascii="Arial" w:hAnsi="Arial" w:cs="Arial"/>
          <w:color w:val="000000" w:themeColor="text1"/>
          <w:bdr w:val="none" w:sz="0" w:space="0" w:color="auto" w:frame="1"/>
        </w:rPr>
        <w:t>. Infatti, in caso di continuazione del rapporto dopo la scadenza, il datore di lavoro deve corrispondere al lavoratore una </w:t>
      </w:r>
      <w:r w:rsidRPr="00BE6D06">
        <w:rPr>
          <w:rFonts w:ascii="Arial" w:hAnsi="Arial" w:cs="Arial"/>
          <w:b/>
          <w:bCs/>
          <w:color w:val="000000" w:themeColor="text1"/>
          <w:bdr w:val="none" w:sz="0" w:space="0" w:color="auto" w:frame="1"/>
        </w:rPr>
        <w:t>maggiorazione della retribuzione</w:t>
      </w:r>
      <w:r w:rsidRPr="00BE6D06">
        <w:rPr>
          <w:rFonts w:ascii="Arial" w:hAnsi="Arial" w:cs="Arial"/>
          <w:color w:val="000000" w:themeColor="text1"/>
          <w:bdr w:val="none" w:sz="0" w:space="0" w:color="auto" w:frame="1"/>
        </w:rPr>
        <w:t xml:space="preserve">, in misura del venti per cento, per ogni giorno di prosecuzione del rapporto fino al decimo; per ogni giorno ulteriore la maggiorazione è </w:t>
      </w:r>
      <w:r w:rsidRPr="00BE6D06">
        <w:rPr>
          <w:rFonts w:ascii="Arial" w:hAnsi="Arial" w:cs="Arial"/>
          <w:color w:val="000000" w:themeColor="text1"/>
          <w:bdr w:val="none" w:sz="0" w:space="0" w:color="auto" w:frame="1"/>
        </w:rPr>
        <w:lastRenderedPageBreak/>
        <w:t>fissata nella misura del quaranta per cento (art. 22 c. 1).</w:t>
      </w:r>
      <w:r w:rsidRPr="00BE6D06">
        <w:rPr>
          <w:rFonts w:ascii="Arial" w:hAnsi="Arial" w:cs="Arial"/>
          <w:color w:val="000000" w:themeColor="text1"/>
          <w:bdr w:val="none" w:sz="0" w:space="0" w:color="auto" w:frame="1"/>
        </w:rPr>
        <w:br/>
        <w:t>La trasformazione del rapporto a tempo indeterminato si verifica solo nel caso di </w:t>
      </w:r>
      <w:r w:rsidRPr="00BE6D06">
        <w:rPr>
          <w:rFonts w:ascii="Arial" w:hAnsi="Arial" w:cs="Arial"/>
          <w:b/>
          <w:bCs/>
          <w:color w:val="000000" w:themeColor="text1"/>
          <w:bdr w:val="none" w:sz="0" w:space="0" w:color="auto" w:frame="1"/>
        </w:rPr>
        <w:t>continuazione del rapporto oltre il trentesimo giorno</w:t>
      </w:r>
      <w:r w:rsidRPr="00BE6D06">
        <w:rPr>
          <w:rFonts w:ascii="Arial" w:hAnsi="Arial" w:cs="Arial"/>
          <w:color w:val="000000" w:themeColor="text1"/>
          <w:bdr w:val="none" w:sz="0" w:space="0" w:color="auto" w:frame="1"/>
        </w:rPr>
        <w:t>, se il contratto aveva una </w:t>
      </w:r>
      <w:r w:rsidRPr="00BE6D06">
        <w:rPr>
          <w:rFonts w:ascii="Arial" w:hAnsi="Arial" w:cs="Arial"/>
          <w:b/>
          <w:bCs/>
          <w:color w:val="000000" w:themeColor="text1"/>
          <w:bdr w:val="none" w:sz="0" w:space="0" w:color="auto" w:frame="1"/>
        </w:rPr>
        <w:t>durata inferiore a sei mesi</w:t>
      </w:r>
      <w:r w:rsidRPr="00BE6D06">
        <w:rPr>
          <w:rFonts w:ascii="Arial" w:hAnsi="Arial" w:cs="Arial"/>
          <w:color w:val="000000" w:themeColor="text1"/>
          <w:bdr w:val="none" w:sz="0" w:space="0" w:color="auto" w:frame="1"/>
        </w:rPr>
        <w:t>, ovvero </w:t>
      </w:r>
      <w:r w:rsidRPr="00BE6D06">
        <w:rPr>
          <w:rFonts w:ascii="Arial" w:hAnsi="Arial" w:cs="Arial"/>
          <w:b/>
          <w:bCs/>
          <w:color w:val="000000" w:themeColor="text1"/>
          <w:bdr w:val="none" w:sz="0" w:space="0" w:color="auto" w:frame="1"/>
        </w:rPr>
        <w:t>negli altri casi oltre il cinquantesimo giorno (art. 22 c. 2) </w:t>
      </w:r>
      <w:r w:rsidRPr="00BE6D06">
        <w:rPr>
          <w:rFonts w:ascii="Arial" w:hAnsi="Arial" w:cs="Arial"/>
          <w:color w:val="000000" w:themeColor="text1"/>
          <w:bdr w:val="none" w:sz="0" w:space="0" w:color="auto" w:frame="1"/>
        </w:rPr>
        <w:t>.</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Tra un contratto a termine e l’altro deve intercorrere un </w:t>
      </w:r>
      <w:r w:rsidRPr="00BE6D06">
        <w:rPr>
          <w:rFonts w:ascii="Arial" w:hAnsi="Arial" w:cs="Arial"/>
          <w:b/>
          <w:bCs/>
          <w:color w:val="000000" w:themeColor="text1"/>
          <w:bdr w:val="none" w:sz="0" w:space="0" w:color="auto" w:frame="1"/>
        </w:rPr>
        <w:t>intervallo minimo</w:t>
      </w:r>
      <w:r w:rsidRPr="00BE6D06">
        <w:rPr>
          <w:rFonts w:ascii="Arial" w:hAnsi="Arial" w:cs="Arial"/>
          <w:color w:val="000000" w:themeColor="text1"/>
        </w:rPr>
        <w:t>: si tratta di 10 giorni, ovvero di 20, a seconda che il contratto sia di durata fino a sei mesi o sia superiore. </w:t>
      </w:r>
      <w:r w:rsidRPr="00BE6D06">
        <w:rPr>
          <w:rFonts w:ascii="Arial" w:hAnsi="Arial" w:cs="Arial"/>
          <w:b/>
          <w:bCs/>
          <w:color w:val="000000" w:themeColor="text1"/>
          <w:bdr w:val="none" w:sz="0" w:space="0" w:color="auto" w:frame="1"/>
        </w:rPr>
        <w:t>Se questo intervallo non viene rispettato, il secondo contratto si reputa a tempo indeterminato</w:t>
      </w:r>
      <w:r w:rsidRPr="00BE6D06">
        <w:rPr>
          <w:rFonts w:ascii="Arial" w:hAnsi="Arial" w:cs="Arial"/>
          <w:color w:val="000000" w:themeColor="text1"/>
        </w:rPr>
        <w:t> (art. 21, c. 2).</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br/>
        <w:t>Tali disposizioni non si applicano nei confronti dei lavoratori stagionali, delle start-up innovative (entro i limiti temporali già indicati in precedenza in tema di proroghe) e nelle ipotesi individuate dai contratti collettivi.</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In ogni caso, l’art. 25 D. Lgs. 81/2015 precisa che </w:t>
      </w:r>
      <w:r w:rsidRPr="00BE6D06">
        <w:rPr>
          <w:rFonts w:ascii="Arial" w:hAnsi="Arial" w:cs="Arial"/>
          <w:b/>
          <w:bCs/>
          <w:color w:val="000000" w:themeColor="text1"/>
          <w:bdr w:val="none" w:sz="0" w:space="0" w:color="auto" w:frame="1"/>
        </w:rPr>
        <w:t>il lavoratore assunto a termine ha diritto al trattamento economico e normativo in atto nell’impresa per i lavoratori a tempo indeterminato inquadrati al medesimo livello</w:t>
      </w:r>
      <w:r w:rsidRPr="00BE6D06">
        <w:rPr>
          <w:rFonts w:ascii="Arial" w:hAnsi="Arial" w:cs="Arial"/>
          <w:color w:val="000000" w:themeColor="text1"/>
        </w:rPr>
        <w:t>; ovviamente, il trattamento spetta in proporzione al periodo lavorato, e sempre che non sia obiettivamente incompatibile con la natura del contratto a termine.</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br/>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bdr w:val="none" w:sz="0" w:space="0" w:color="auto" w:frame="1"/>
        </w:rPr>
      </w:pPr>
      <w:r w:rsidRPr="00BE6D06">
        <w:rPr>
          <w:rFonts w:ascii="Arial" w:hAnsi="Arial" w:cs="Arial"/>
          <w:color w:val="000000" w:themeColor="text1"/>
          <w:bdr w:val="none" w:sz="0" w:space="0" w:color="auto" w:frame="1"/>
        </w:rPr>
        <w:t>Lo stesso contratto a termine può essere prorogato a certe condizioni, indicate dall’art. 21 D. Lgs. 81/15.</w:t>
      </w:r>
      <w:r w:rsidRPr="00BE6D06">
        <w:rPr>
          <w:rFonts w:ascii="Arial" w:hAnsi="Arial" w:cs="Arial"/>
          <w:color w:val="000000" w:themeColor="text1"/>
          <w:bdr w:val="none" w:sz="0" w:space="0" w:color="auto" w:frame="1"/>
        </w:rPr>
        <w:br/>
        <w:t>In primo luogo, la proroga richiede il consenso del lavoratore, può essere disposta solo quando la durata iniziale del contratto fosse inferiore a 24 mesi e, comunque, per un massimo di 4 volte nell’arco di 24 mesi.</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bdr w:val="none" w:sz="0" w:space="0" w:color="auto" w:frame="1"/>
        </w:rPr>
        <w:br/>
        <w:t>Inoltre, la proroga è libera solo nei primi 12 mesi; successivamente, solo in presenza di una delle causali ex art. 19 c. 1 D. Lgs. 81/15 (fatta eccezione per i contratti stipulati per attività stagionali).</w:t>
      </w:r>
      <w:r w:rsidRPr="00BE6D06">
        <w:rPr>
          <w:rFonts w:ascii="Arial" w:hAnsi="Arial" w:cs="Arial"/>
          <w:color w:val="000000" w:themeColor="text1"/>
        </w:rPr>
        <w:t xml:space="preserve"> </w:t>
      </w: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hyperlink r:id="rId34" w:history="1">
        <w:r w:rsidRPr="00BE6D06">
          <w:rPr>
            <w:rStyle w:val="Collegamentoipertestuale"/>
            <w:rFonts w:ascii="Arial" w:eastAsia="Times New Roman" w:hAnsi="Arial" w:cs="Arial"/>
            <w:color w:val="000000" w:themeColor="text1"/>
            <w:sz w:val="24"/>
            <w:szCs w:val="24"/>
            <w:u w:val="none"/>
            <w:lang w:eastAsia="it-IT"/>
          </w:rPr>
          <w:t>Lavoro a tempo parziale</w:t>
        </w:r>
      </w:hyperlink>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Nel rapporto di lavoro subordinato, anche a tempo determinato, la prestazione di lavoro può essere svolta a tempo pieno o </w:t>
      </w:r>
      <w:r w:rsidRPr="00BE6D06">
        <w:rPr>
          <w:rStyle w:val="Enfasigrassetto"/>
          <w:rFonts w:ascii="Arial" w:hAnsi="Arial" w:cs="Arial"/>
          <w:color w:val="000000" w:themeColor="text1"/>
        </w:rPr>
        <w:t>a tempo parziale</w:t>
      </w:r>
      <w:r w:rsidRPr="00BE6D06">
        <w:rPr>
          <w:rFonts w:ascii="Arial" w:hAnsi="Arial" w:cs="Arial"/>
          <w:color w:val="000000" w:themeColor="text1"/>
        </w:rPr>
        <w:t> (c.d. </w:t>
      </w:r>
      <w:r w:rsidRPr="00BE6D06">
        <w:rPr>
          <w:rStyle w:val="Enfasigrassetto"/>
          <w:rFonts w:ascii="Arial" w:hAnsi="Arial" w:cs="Arial"/>
          <w:color w:val="000000" w:themeColor="text1"/>
        </w:rPr>
        <w:t>part time</w:t>
      </w:r>
      <w:r w:rsidRPr="00BE6D06">
        <w:rPr>
          <w:rFonts w:ascii="Arial" w:hAnsi="Arial" w:cs="Arial"/>
          <w:color w:val="000000" w:themeColor="text1"/>
        </w:rPr>
        <w:t>). </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Non si tratta di una tipologia contrattuale a sé stante, ma di una forma di occupazione flessibile con un particolare regime dell’orario di lavoro, inferiore rispetto a quello ordinario a tempo pieno (c.d. full-time) pari, di regola, a 40 ore settimanali o a quello comunque determinato dalla contrattazione collettiva.</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La disciplina del contratto part-time è contenuta nel dlgs 81/2015 (articoli 4-12).</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La riduzione dell'orario di lavoro può essere:</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di tipo orizzontale, quando il dipendente lavora tutti i giorni per un orario inferiore rispetto all’orario normale giornaliero;</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di tipo verticale, quando il dipendente lavora a tempo pieno, soltanto alcuni giorni della settimana, del mese o dell’anno;</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lastRenderedPageBreak/>
        <w:t>- di tipo misto che contempla una combinazione delle due forme precedenti.</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Il contratto di lavoro part-time richiede la </w:t>
      </w:r>
      <w:r w:rsidRPr="00BE6D06">
        <w:rPr>
          <w:rStyle w:val="Enfasigrassetto"/>
          <w:rFonts w:ascii="Arial" w:hAnsi="Arial" w:cs="Arial"/>
          <w:color w:val="000000" w:themeColor="text1"/>
        </w:rPr>
        <w:t>forma scritta ai fini della prova</w:t>
      </w:r>
      <w:r w:rsidRPr="00BE6D06">
        <w:rPr>
          <w:rFonts w:ascii="Arial" w:hAnsi="Arial" w:cs="Arial"/>
          <w:color w:val="000000" w:themeColor="text1"/>
        </w:rPr>
        <w:t> e deve contenere la puntuale indicazione della durata della prestazione lavorativa e della </w:t>
      </w:r>
      <w:r w:rsidRPr="00BE6D06">
        <w:rPr>
          <w:rStyle w:val="Enfasigrassetto"/>
          <w:rFonts w:ascii="Arial" w:hAnsi="Arial" w:cs="Arial"/>
          <w:color w:val="000000" w:themeColor="text1"/>
        </w:rPr>
        <w:t>collocazione temporale dell'orario</w:t>
      </w:r>
      <w:r w:rsidRPr="00BE6D06">
        <w:rPr>
          <w:rFonts w:ascii="Arial" w:hAnsi="Arial" w:cs="Arial"/>
          <w:color w:val="000000" w:themeColor="text1"/>
        </w:rPr>
        <w:t> con riferimento al giorno, alla settimana, al mese e all'anno (art. 5).</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La modulazione dell’orario può essere modificato mediante l’apposizione nel contratto di apposite clausole (art. 6)</w:t>
      </w: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p>
    <w:p w:rsidR="00BE6D06" w:rsidRPr="00BE6D06" w:rsidRDefault="00BE6D06" w:rsidP="00BE6D06">
      <w:pPr>
        <w:tabs>
          <w:tab w:val="left" w:pos="142"/>
        </w:tabs>
        <w:spacing w:after="0" w:line="240" w:lineRule="auto"/>
        <w:ind w:left="-60"/>
        <w:textAlignment w:val="baseline"/>
        <w:rPr>
          <w:rFonts w:ascii="Arial" w:hAnsi="Arial" w:cs="Arial"/>
          <w:b/>
          <w:color w:val="000000" w:themeColor="text1"/>
          <w:sz w:val="24"/>
          <w:szCs w:val="24"/>
        </w:rPr>
      </w:pPr>
      <w:r w:rsidRPr="00BE6D06">
        <w:rPr>
          <w:rFonts w:ascii="Arial" w:hAnsi="Arial" w:cs="Arial"/>
          <w:b/>
          <w:color w:val="000000" w:themeColor="text1"/>
          <w:sz w:val="24"/>
          <w:szCs w:val="24"/>
        </w:rPr>
        <w:t>Lavoro intermittente</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l </w:t>
      </w:r>
      <w:r w:rsidRPr="00BE6D06">
        <w:rPr>
          <w:rStyle w:val="Enfasigrassetto"/>
          <w:rFonts w:ascii="Arial" w:hAnsi="Arial" w:cs="Arial"/>
          <w:color w:val="000000" w:themeColor="text1"/>
        </w:rPr>
        <w:t>contratto di lavoro intermittente</w:t>
      </w:r>
      <w:r w:rsidRPr="00BE6D06">
        <w:rPr>
          <w:rFonts w:ascii="Arial" w:hAnsi="Arial" w:cs="Arial"/>
          <w:color w:val="000000" w:themeColor="text1"/>
        </w:rPr>
        <w:t> è disciplinato daldlgs 81/15 .</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Si tratta del contratto, a tempo determinato o indeterminato, mediante il quale un </w:t>
      </w:r>
      <w:r w:rsidRPr="00BE6D06">
        <w:rPr>
          <w:rStyle w:val="Enfasigrassetto"/>
          <w:rFonts w:ascii="Arial" w:hAnsi="Arial" w:cs="Arial"/>
          <w:color w:val="000000" w:themeColor="text1"/>
        </w:rPr>
        <w:t>lavoratore si pone a disposizione di un datore di lavoro che ne può utilizzare la prestazione lavorativa in modo discontinuo o intermittente secondo le esigenze individuate dai contratti collettivi</w:t>
      </w:r>
      <w:r w:rsidRPr="00BE6D06">
        <w:rPr>
          <w:rFonts w:ascii="Arial" w:hAnsi="Arial" w:cs="Arial"/>
          <w:color w:val="000000" w:themeColor="text1"/>
        </w:rPr>
        <w:t>, anche con riferimento alla possibilità di svolgere le prestazioni in periodi predeterminati nell'arco della settimana, del mese o dell'anno. In mancanza di contratto collettivo, i casi di utilizzo del lavoro intermittente sono individuati con Decreto del Ministro del Lavoro e delle Politiche Sociali (art. 13).</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Quanto all’</w:t>
      </w:r>
      <w:r w:rsidRPr="00BE6D06">
        <w:rPr>
          <w:rStyle w:val="Enfasigrassetto"/>
          <w:rFonts w:ascii="Arial" w:hAnsi="Arial" w:cs="Arial"/>
          <w:color w:val="000000" w:themeColor="text1"/>
        </w:rPr>
        <w:t>ambito oggettivo </w:t>
      </w:r>
      <w:r w:rsidRPr="00BE6D06">
        <w:rPr>
          <w:rFonts w:ascii="Arial" w:hAnsi="Arial" w:cs="Arial"/>
          <w:color w:val="000000" w:themeColor="text1"/>
        </w:rPr>
        <w:t>delle attività a carattere discontinuo, come confermato nella risposta ad interpello 10/2016, è possibile riferirsi alle attività elencate nella tabella allegata al R.D. n. 2657/1923.</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Peraltro, con riferimento al </w:t>
      </w:r>
      <w:r w:rsidRPr="00BE6D06">
        <w:rPr>
          <w:rStyle w:val="Enfasigrassetto"/>
          <w:rFonts w:ascii="Arial" w:hAnsi="Arial" w:cs="Arial"/>
          <w:color w:val="000000" w:themeColor="text1"/>
        </w:rPr>
        <w:t>ruolo rivestito dalla contrattazione collettiva</w:t>
      </w:r>
      <w:r w:rsidRPr="00BE6D06">
        <w:rPr>
          <w:rFonts w:ascii="Arial" w:hAnsi="Arial" w:cs="Arial"/>
          <w:color w:val="000000" w:themeColor="text1"/>
        </w:rPr>
        <w:t> nell’individuazione delle esigenze sottese al ricorso al lavoro intermittente, si segnala la recente circolare INAUL 1/21 secondo cui – sulla scorta dell’orientamento del Ministero del Lavoro e delle Politiche Sociali – alle parti sociali è affidata l’individuazione delle sole “esigenze”, non essendo loro riconosciuto il potere di interdire l’utilizzo di tale tipologia contrattuale nel settore regolato.</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In merito all’</w:t>
      </w:r>
      <w:r w:rsidRPr="00BE6D06">
        <w:rPr>
          <w:rStyle w:val="Enfasigrassetto"/>
          <w:rFonts w:ascii="Arial" w:hAnsi="Arial" w:cs="Arial"/>
          <w:color w:val="000000" w:themeColor="text1"/>
        </w:rPr>
        <w:t>ambito soggettivo</w:t>
      </w:r>
      <w:r w:rsidRPr="00BE6D06">
        <w:rPr>
          <w:rFonts w:ascii="Arial" w:hAnsi="Arial" w:cs="Arial"/>
          <w:color w:val="000000" w:themeColor="text1"/>
        </w:rPr>
        <w:t>, il contratto di lavoro intermittente può essere concluso (art. 13, comma 2):</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xml:space="preserve">- con soggetti di età inferiore ai 24 anni di età, purché le prestazioni lavorative siano svolte entro il 25° anno; </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con soggetti di età superiore ai 55 anni.</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Ad eccezione dei settori del turismo, dei pubblici esercizi e dello spettacolo, il contratto di lavoro intermittente è ammesso per ciascun lavoratore con il medesimo datore di lavoro per un </w:t>
      </w:r>
      <w:r w:rsidRPr="00BE6D06">
        <w:rPr>
          <w:rStyle w:val="Enfasigrassetto"/>
          <w:rFonts w:ascii="Arial" w:hAnsi="Arial" w:cs="Arial"/>
          <w:color w:val="000000" w:themeColor="text1"/>
        </w:rPr>
        <w:t>periodo complessivamente non superiore a 400 giornate di effettivo lavoro nell'arco di 3 anni solari</w:t>
      </w:r>
      <w:r w:rsidRPr="00BE6D06">
        <w:rPr>
          <w:rFonts w:ascii="Arial" w:hAnsi="Arial" w:cs="Arial"/>
          <w:color w:val="000000" w:themeColor="text1"/>
        </w:rPr>
        <w:t>. In caso di superamento di tale periodo, il rapporto si trasforma in un rapporto di lavoro a tempo pieno e indeterminato. In proposito, si segnala che nella CIRCOLARE MLPS 35/13 vengono riportate le indicazioni operative riguardo al calcolo delle giornate.</w:t>
      </w:r>
      <w:r w:rsidRPr="00BE6D06">
        <w:rPr>
          <w:rFonts w:ascii="Arial" w:hAnsi="Arial" w:cs="Arial"/>
          <w:color w:val="000000" w:themeColor="text1"/>
        </w:rPr>
        <w:br/>
      </w:r>
      <w:r w:rsidRPr="00BE6D06">
        <w:rPr>
          <w:rFonts w:ascii="Arial" w:hAnsi="Arial" w:cs="Arial"/>
          <w:color w:val="000000" w:themeColor="text1"/>
        </w:rPr>
        <w:br/>
      </w:r>
      <w:r w:rsidRPr="00BE6D06">
        <w:rPr>
          <w:rFonts w:ascii="Arial" w:hAnsi="Arial" w:cs="Arial"/>
          <w:color w:val="000000" w:themeColor="text1"/>
        </w:rPr>
        <w:lastRenderedPageBreak/>
        <w:t>La Legge richiede la </w:t>
      </w:r>
      <w:r w:rsidRPr="00BE6D06">
        <w:rPr>
          <w:rStyle w:val="Enfasigrassetto"/>
          <w:rFonts w:ascii="Arial" w:hAnsi="Arial" w:cs="Arial"/>
          <w:color w:val="000000" w:themeColor="text1"/>
        </w:rPr>
        <w:t>forma scritta del contratto ai fini della prova</w:t>
      </w:r>
      <w:r w:rsidRPr="00BE6D06">
        <w:rPr>
          <w:rFonts w:ascii="Arial" w:hAnsi="Arial" w:cs="Arial"/>
          <w:color w:val="000000" w:themeColor="text1"/>
        </w:rPr>
        <w:t> dei seguenti elementi (art. 15):</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durata e ipotesi, oggettive o soggettive, che consentono la stipulazione del contratto di lavoro intermittente;</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luogo e modalità della disponibilità, eventualmente garantita dal lavoratore e del relativo preavviso di chiamata del lavoratore, che non può essere inferiore a un giorno lavorativo;</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trattamento economico e normativo spettante al lavoratore per la prestazione eseguita e relativa indennità di disponibilità, ove prevista;</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forme e modalità con cui il datore di lavoro è legittimato a richiedere l'esecuzione della prestazione di lavoro nonché le modalità di rilevazione della stessa;</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tempi e modalità di pagamento della retribuzione e della indennità di disponibilità;</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misure di sicurezza necessarie in relazione al tipo di attività dedotta in contratto.</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Si evidenzia che, nei periodi in cui non ne viene utilizzata la prestazione, il lavoratore intermittente non matura alcun trattamento economico e normativo, salvo che abbia garantito contrattualmente al datore di lavoro la propria </w:t>
      </w:r>
      <w:r w:rsidRPr="00BE6D06">
        <w:rPr>
          <w:rStyle w:val="Enfasigrassetto"/>
          <w:rFonts w:ascii="Arial" w:hAnsi="Arial" w:cs="Arial"/>
          <w:color w:val="000000" w:themeColor="text1"/>
        </w:rPr>
        <w:t>disponibilità a rispondere alle chiamate</w:t>
      </w:r>
      <w:r w:rsidRPr="00BE6D06">
        <w:rPr>
          <w:rFonts w:ascii="Arial" w:hAnsi="Arial" w:cs="Arial"/>
          <w:color w:val="000000" w:themeColor="text1"/>
        </w:rPr>
        <w:t> (Art. 13, comma 4). In quest’ultima ipotesi al lavoratore spetta l'</w:t>
      </w:r>
      <w:r w:rsidRPr="00BE6D06">
        <w:rPr>
          <w:rStyle w:val="Enfasigrassetto"/>
          <w:rFonts w:ascii="Arial" w:hAnsi="Arial" w:cs="Arial"/>
          <w:color w:val="000000" w:themeColor="text1"/>
        </w:rPr>
        <w:t>indennità di disponibilità </w:t>
      </w:r>
      <w:r w:rsidRPr="00BE6D06">
        <w:rPr>
          <w:rFonts w:ascii="Arial" w:hAnsi="Arial" w:cs="Arial"/>
          <w:color w:val="000000" w:themeColor="text1"/>
        </w:rPr>
        <w:t>il cui importo è determinato dai contratti collettivi e, comunque, non può essere inferiore all'importo fissato con decreto del Ministro del Lavoro e delle Politiche Sociali, sentite le associazioni sindacali comparativamente più rappresentative sul piano nazionale. Peraltro, il rifiuto ingiustificato di rispondere alla chiamata può costituire motivo di licenziamento e comportare la restituzione della quota di indennità di disponibilità riferita al periodo successivo al rifiuto (art. 16).</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Si prevede poi il </w:t>
      </w:r>
      <w:r w:rsidRPr="00BE6D06">
        <w:rPr>
          <w:rStyle w:val="Enfasigrassetto"/>
          <w:rFonts w:ascii="Arial" w:hAnsi="Arial" w:cs="Arial"/>
          <w:color w:val="000000" w:themeColor="text1"/>
        </w:rPr>
        <w:t>divieto</w:t>
      </w:r>
      <w:r w:rsidRPr="00BE6D06">
        <w:rPr>
          <w:rFonts w:ascii="Arial" w:hAnsi="Arial" w:cs="Arial"/>
          <w:color w:val="000000" w:themeColor="text1"/>
        </w:rPr>
        <w:t> al ricorso al lavoro intermittente nelle ipotesi di seguito riportate (art. 14):</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per la sostituzione di lavoratori che esercitano il diritto di sciopero;</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presso unità produttive nelle quali si è proceduto, entro i 6 mesi precedenti, a licenziamenti collettivi (articoli 4 e 24 della Legge 23 luglio 1991, n. 223) che hanno riguardato lavoratori adibiti alle stesse mansioni cui si riferisce il contratto di lavoro intermittente, oppure presso unità produttive nelle quali sono operanti una sospensione del lavoro o una riduzione dell'orario in regime di cassa integrazione guadagni, che interessano lavoratori adibiti alle mansioni cui si riferisce il contratto di lavoro intermittente;</w:t>
      </w:r>
    </w:p>
    <w:p w:rsidR="00BE6D06" w:rsidRPr="00BE6D06" w:rsidRDefault="00BE6D06" w:rsidP="00BE6D06">
      <w:pPr>
        <w:pStyle w:val="NormaleWeb"/>
        <w:shd w:val="clear" w:color="auto" w:fill="F5F5F5"/>
        <w:rPr>
          <w:rFonts w:ascii="Arial" w:hAnsi="Arial" w:cs="Arial"/>
          <w:color w:val="000000" w:themeColor="text1"/>
        </w:rPr>
      </w:pPr>
      <w:r w:rsidRPr="00BE6D06">
        <w:rPr>
          <w:rFonts w:ascii="Arial" w:hAnsi="Arial" w:cs="Arial"/>
          <w:color w:val="000000" w:themeColor="text1"/>
        </w:rPr>
        <w:t>- ai datori di lavoro che non hanno svolto la valutazione dei rischi in applicazione della normativa a tutela della salute e della sicurezza dei lavoratori.</w:t>
      </w: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hyperlink r:id="rId35" w:history="1">
        <w:r w:rsidRPr="00BE6D06">
          <w:rPr>
            <w:rStyle w:val="Collegamentoipertestuale"/>
            <w:rFonts w:ascii="Arial" w:eastAsia="Times New Roman" w:hAnsi="Arial" w:cs="Arial"/>
            <w:color w:val="000000" w:themeColor="text1"/>
            <w:sz w:val="24"/>
            <w:szCs w:val="24"/>
            <w:u w:val="none"/>
            <w:lang w:eastAsia="it-IT"/>
          </w:rPr>
          <w:t>Prestazioni occasionali</w:t>
        </w:r>
      </w:hyperlink>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 prestazione occasionale trova la sua disciplina nel dl 50/17 art 54 bis e costituisce una forma di lavoro subordinato che sostitusice il lvoro accessorio possibile solo entro determinati limiti di retribuzione:</w:t>
      </w: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lastRenderedPageBreak/>
        <w:t>2500 erogati dal datore allo stesso lavoratore</w:t>
      </w: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 xml:space="preserve">5000 euro massimi percepiti dal lavoratore. </w:t>
      </w:r>
    </w:p>
    <w:p w:rsidR="00BE6D06" w:rsidRPr="00BE6D06" w:rsidRDefault="00BE6D06" w:rsidP="00BE6D06">
      <w:pPr>
        <w:shd w:val="clear" w:color="auto" w:fill="FFFFFF"/>
        <w:spacing w:after="125" w:line="240" w:lineRule="auto"/>
        <w:rPr>
          <w:rFonts w:ascii="Arial" w:eastAsia="Times New Roman" w:hAnsi="Arial" w:cs="Arial"/>
          <w:b/>
          <w:bCs/>
          <w:color w:val="000000" w:themeColor="text1"/>
          <w:sz w:val="24"/>
          <w:szCs w:val="24"/>
          <w:lang w:eastAsia="it-IT"/>
        </w:rPr>
      </w:pPr>
      <w:r w:rsidRPr="00BE6D06">
        <w:rPr>
          <w:rFonts w:ascii="Arial" w:eastAsia="Times New Roman" w:hAnsi="Arial" w:cs="Arial"/>
          <w:color w:val="000000" w:themeColor="text1"/>
          <w:sz w:val="24"/>
          <w:szCs w:val="24"/>
          <w:lang w:eastAsia="it-IT"/>
        </w:rPr>
        <w:br/>
      </w:r>
      <w:r w:rsidRPr="00BE6D06">
        <w:rPr>
          <w:rFonts w:ascii="Arial" w:eastAsia="Times New Roman" w:hAnsi="Arial" w:cs="Arial"/>
          <w:b/>
          <w:bCs/>
          <w:color w:val="000000" w:themeColor="text1"/>
          <w:sz w:val="24"/>
          <w:szCs w:val="24"/>
          <w:lang w:eastAsia="it-IT"/>
        </w:rPr>
        <w:t>Lavoro domestico</w:t>
      </w:r>
    </w:p>
    <w:p w:rsidR="00BE6D06" w:rsidRPr="00BE6D06" w:rsidRDefault="00BE6D06" w:rsidP="00BE6D06">
      <w:pPr>
        <w:pStyle w:val="NormaleWeb"/>
        <w:shd w:val="clear" w:color="auto" w:fill="FFFFFF"/>
        <w:spacing w:before="120" w:beforeAutospacing="0" w:after="120" w:afterAutospacing="0"/>
        <w:rPr>
          <w:rFonts w:ascii="Arial" w:hAnsi="Arial" w:cs="Arial"/>
          <w:color w:val="000000" w:themeColor="text1"/>
        </w:rPr>
      </w:pPr>
      <w:r w:rsidRPr="00BE6D06">
        <w:rPr>
          <w:rFonts w:ascii="Arial" w:hAnsi="Arial" w:cs="Arial"/>
          <w:color w:val="000000" w:themeColor="text1"/>
        </w:rPr>
        <w:t>Il </w:t>
      </w:r>
      <w:r w:rsidRPr="00BE6D06">
        <w:rPr>
          <w:rFonts w:ascii="Arial" w:hAnsi="Arial" w:cs="Arial"/>
          <w:b/>
          <w:bCs/>
          <w:color w:val="000000" w:themeColor="text1"/>
        </w:rPr>
        <w:t>lavoro domestico</w:t>
      </w:r>
      <w:r w:rsidRPr="00BE6D06">
        <w:rPr>
          <w:rFonts w:ascii="Arial" w:hAnsi="Arial" w:cs="Arial"/>
          <w:color w:val="000000" w:themeColor="text1"/>
        </w:rPr>
        <w:t> è un tipo di lavoro nell'ambito dello scopo di una residenza. Nel lavoro domestico ha una varietà di servizi, come: governanti, custodi, cuochi, baby sitter, autisti, ecc.</w:t>
      </w:r>
    </w:p>
    <w:p w:rsidR="00BE6D06" w:rsidRPr="00BE6D06" w:rsidRDefault="00BE6D06" w:rsidP="00BE6D06">
      <w:pPr>
        <w:pStyle w:val="NormaleWeb"/>
        <w:shd w:val="clear" w:color="auto" w:fill="FFFFFF"/>
        <w:spacing w:before="120" w:beforeAutospacing="0" w:after="120" w:afterAutospacing="0"/>
        <w:rPr>
          <w:rFonts w:ascii="Arial" w:hAnsi="Arial" w:cs="Arial"/>
          <w:color w:val="000000" w:themeColor="text1"/>
        </w:rPr>
      </w:pPr>
      <w:r w:rsidRPr="00BE6D06">
        <w:rPr>
          <w:rFonts w:ascii="Arial" w:hAnsi="Arial" w:cs="Arial"/>
          <w:color w:val="000000" w:themeColor="text1"/>
        </w:rPr>
        <w:t>Non bisogna confondere il lavoro domestico con il lavoro a domicilio, nella quale la prestazione è resa al domicilio del lavoratore</w:t>
      </w:r>
    </w:p>
    <w:p w:rsidR="00BE6D06" w:rsidRPr="00BE6D06" w:rsidRDefault="00BE6D06" w:rsidP="00BE6D06">
      <w:pPr>
        <w:pStyle w:val="NormaleWeb"/>
        <w:shd w:val="clear" w:color="auto" w:fill="FFFFFF"/>
        <w:spacing w:before="120" w:beforeAutospacing="0" w:after="120" w:afterAutospacing="0"/>
        <w:rPr>
          <w:rFonts w:ascii="Arial" w:hAnsi="Arial" w:cs="Arial"/>
          <w:color w:val="000000" w:themeColor="text1"/>
        </w:rPr>
      </w:pP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APPRENDISTATO</w:t>
      </w: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Tutto il capo V del dlgs 81/2015 è dedicato ai contratti di lavoro di apprendistato</w:t>
      </w:r>
    </w:p>
    <w:p w:rsidR="00BE6D06" w:rsidRPr="00BE6D06" w:rsidRDefault="00BE6D06" w:rsidP="00BE6D06">
      <w:pPr>
        <w:shd w:val="clear" w:color="auto" w:fill="FFFFFF"/>
        <w:spacing w:before="100" w:beforeAutospacing="1" w:after="100" w:afterAutospacing="1" w:line="240" w:lineRule="auto"/>
        <w:rPr>
          <w:rFonts w:ascii="Arial" w:hAnsi="Arial" w:cs="Arial"/>
          <w:color w:val="000000" w:themeColor="text1"/>
          <w:sz w:val="24"/>
          <w:szCs w:val="24"/>
          <w:shd w:val="clear" w:color="auto" w:fill="FFFFFF"/>
        </w:rPr>
      </w:pPr>
      <w:r w:rsidRPr="00BE6D06">
        <w:rPr>
          <w:rFonts w:ascii="Arial" w:hAnsi="Arial" w:cs="Arial"/>
          <w:color w:val="000000" w:themeColor="text1"/>
          <w:sz w:val="24"/>
          <w:szCs w:val="24"/>
          <w:shd w:val="clear" w:color="auto" w:fill="FFFFFF"/>
        </w:rPr>
        <w:t>Il percorso di riforma del mercato del lavoro portato avanti dal Governo Renzi con il cd. jobs act ha toccato nuovamente la disciplina del contratto di apprendistato.</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FFFFF"/>
        </w:rPr>
        <w:t>Il decreto di riordino delle tipologie contrattuali, d.lgs. 15 giugno 2015, n. 81 dedica all’apprendistato gli articoli da 41 a 47, che vanno a sostituire la disciplina di cui al Testo unico del 2011.</w:t>
      </w:r>
    </w:p>
    <w:p w:rsidR="00BE6D06" w:rsidRPr="00BE6D06" w:rsidRDefault="00BE6D06" w:rsidP="00BE6D06">
      <w:pPr>
        <w:shd w:val="clear" w:color="auto" w:fill="FFFFFF"/>
        <w:spacing w:before="100" w:beforeAutospacing="1" w:after="100" w:afterAutospacing="1" w:line="240" w:lineRule="auto"/>
        <w:rPr>
          <w:rFonts w:ascii="Arial" w:hAnsi="Arial" w:cs="Arial"/>
          <w:color w:val="000000" w:themeColor="text1"/>
          <w:sz w:val="24"/>
          <w:szCs w:val="24"/>
          <w:shd w:val="clear" w:color="auto" w:fill="FFFFFF"/>
        </w:rPr>
      </w:pPr>
      <w:r w:rsidRPr="00BE6D06">
        <w:rPr>
          <w:rFonts w:ascii="Arial" w:hAnsi="Arial" w:cs="Arial"/>
          <w:color w:val="000000" w:themeColor="text1"/>
          <w:sz w:val="24"/>
          <w:szCs w:val="24"/>
          <w:shd w:val="clear" w:color="auto" w:fill="FFFFFF"/>
        </w:rPr>
        <w:t xml:space="preserve">n proposito, merita dar conto di quanto previsto al comma 3 dell’art. 41, a norma del quale “l’apprendistato per la qualifica e il diploma professionale, il diploma di istruzione secondaria superiore e il certificato di specializzazione tecnica superiore e quello di alta formazione e ricerca integrano organicamente, in un sistema duale, formazione e lavoro, con riferimento ai titoli di istruzione e formazione e alle qualificazioni professionali contenuti nel Repertorio nazionale di cui all’articolo 8 del decreto legislativo 16 gennaio 2013, n. 13, nell’ambito del Quadro europeo delle qualificazioni”. </w:t>
      </w: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r w:rsidRPr="00BE6D06">
        <w:rPr>
          <w:rFonts w:ascii="Arial" w:hAnsi="Arial" w:cs="Arial"/>
          <w:color w:val="000000" w:themeColor="text1"/>
          <w:sz w:val="24"/>
          <w:szCs w:val="24"/>
          <w:shd w:val="clear" w:color="auto" w:fill="FFFFFF"/>
        </w:rPr>
        <w:t>Viene così espressamente sottolineata la funzione propria dell’apprendistato, soprattutto di quello di primo e di terzo tipo, consistente nell’integrazione tra formazione e lavoro, al fine di agevolare la collocazione dei giovani nel mercato del lavoro.</w:t>
      </w:r>
      <w:r w:rsidRPr="00BE6D06">
        <w:rPr>
          <w:rFonts w:ascii="Arial" w:hAnsi="Arial" w:cs="Arial"/>
          <w:color w:val="000000" w:themeColor="text1"/>
          <w:sz w:val="24"/>
          <w:szCs w:val="24"/>
        </w:rPr>
        <w:br/>
      </w:r>
      <w:r w:rsidRPr="00BE6D06">
        <w:rPr>
          <w:rFonts w:ascii="Arial" w:hAnsi="Arial" w:cs="Arial"/>
          <w:color w:val="000000" w:themeColor="text1"/>
          <w:sz w:val="24"/>
          <w:szCs w:val="24"/>
          <w:shd w:val="clear" w:color="auto" w:fill="FFFFFF"/>
        </w:rPr>
        <w:t>Come osservato, l’art. 41 del d.lgs. 81/2015 riconduce l’apprendistato entro la macrocategoria del lavoro a tempo indeterminato. Con tale esplicitazione il legislatore ha quindi posto fine al dibattito in passato sorto in dottrina ed in giurisprudenza circa la natura a termine o a tempo indeterminato del contratto in parola. Merita comunque osservare che il Ministero del lavoro si era già espresso nello stesso senso nella vigenza della disciplina di cui al d.lgs. 276/2003. Con la nota del 12 novembre 2009 emanata in risposta ad un interpello proposto dal consiglio Nazionale dell’Ordine dei Consulenti del Lavoro, relativo proprio alla riconducibilità dell’apprendistato entro il tipo contratto a termine o contratto a tempo indeterminato, il Ministero aveva appunto sostenuto la natura a tempo indeterminato di detta tipologia contrattuale facendo leva, da un lato, sull’espressa esclusione del contratto di apprendistato dal campo di applicazione del d.lgs. 368/2001 (art. 10, comma 1, d.lgs. 368/2001) e, dall’altro, sul fatto che trattasi di un rapporto di lavoro pienamente assimilabile al lavoro a tempo indeterminato, salvo solo per la sopra citata specialità della causa.</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lastRenderedPageBreak/>
        <w:t xml:space="preserve"> </w:t>
      </w:r>
      <w:r w:rsidRPr="00BE6D06">
        <w:rPr>
          <w:rFonts w:ascii="Arial" w:hAnsi="Arial" w:cs="Arial"/>
          <w:color w:val="000000" w:themeColor="text1"/>
          <w:bdr w:val="none" w:sz="0" w:space="0" w:color="auto" w:frame="1"/>
        </w:rPr>
        <w:t>Espressamente definito dal legislatore come un contratto di lavoro a tempo indeterminato finalizzato alla formazione ed all’occupazione dei giovani, l’apprendistato è un contratto a causa mista, nel quale cioè accanto alla causa di scambio (lavoro verso retribuzione) tipica del contratto di lavoro subordinato si pone la finalità formativa.</w:t>
      </w:r>
      <w:r w:rsidRPr="00BE6D06">
        <w:rPr>
          <w:rFonts w:ascii="Arial" w:hAnsi="Arial" w:cs="Arial"/>
          <w:color w:val="000000" w:themeColor="text1"/>
          <w:bdr w:val="none" w:sz="0" w:space="0" w:color="auto" w:frame="1"/>
        </w:rPr>
        <w:br/>
        <w:t>La normativa in materia è oggi integralmente racchiusa negli articoli da 41 a 47 del decreto legislativo 15 giugno 2015, n. 81.</w:t>
      </w:r>
      <w:r w:rsidRPr="00BE6D06">
        <w:rPr>
          <w:rFonts w:ascii="Arial" w:hAnsi="Arial" w:cs="Arial"/>
          <w:color w:val="000000" w:themeColor="text1"/>
          <w:bdr w:val="none" w:sz="0" w:space="0" w:color="auto" w:frame="1"/>
        </w:rPr>
        <w:br/>
        <w:t>Per quanto concerne la struttura giuridica dell’istituto, viene mantenuta la previsione, introdotta già con la riforma del 2003, di tre diverse tipologie di apprendistato:</w:t>
      </w:r>
      <w:r w:rsidRPr="00BE6D06">
        <w:rPr>
          <w:rFonts w:ascii="Arial" w:hAnsi="Arial" w:cs="Arial"/>
          <w:color w:val="000000" w:themeColor="text1"/>
          <w:bdr w:val="none" w:sz="0" w:space="0" w:color="auto" w:frame="1"/>
        </w:rPr>
        <w:br/>
      </w:r>
    </w:p>
    <w:p w:rsidR="00BE6D06" w:rsidRPr="00BE6D06" w:rsidRDefault="00BE6D06" w:rsidP="00BE6D06">
      <w:pPr>
        <w:numPr>
          <w:ilvl w:val="0"/>
          <w:numId w:val="38"/>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 prima è costituita </w:t>
      </w:r>
      <w:r w:rsidRPr="00BE6D06">
        <w:rPr>
          <w:rFonts w:ascii="Arial" w:eastAsia="Times New Roman" w:hAnsi="Arial" w:cs="Arial"/>
          <w:b/>
          <w:bCs/>
          <w:color w:val="000000" w:themeColor="text1"/>
          <w:sz w:val="24"/>
          <w:szCs w:val="24"/>
          <w:bdr w:val="none" w:sz="0" w:space="0" w:color="auto" w:frame="1"/>
          <w:lang w:eastAsia="it-IT"/>
        </w:rPr>
        <w:t>dall’apprendistato per la qualifica e il diploma professionale, il diploma di istruzione secondaria superiore e il certificato di specializzazione tecnica superiore</w:t>
      </w:r>
      <w:r w:rsidRPr="00BE6D06">
        <w:rPr>
          <w:rFonts w:ascii="Arial" w:eastAsia="Times New Roman" w:hAnsi="Arial" w:cs="Arial"/>
          <w:color w:val="000000" w:themeColor="text1"/>
          <w:sz w:val="24"/>
          <w:szCs w:val="24"/>
          <w:lang w:eastAsia="it-IT"/>
        </w:rPr>
        <w:t>, che può essere utilizzato in tutti i settori di attività ed è rivolto ai giovani di età compresa tra 15 e 25 anni. La durata del contratto, da determinarsi tenendo conto della qualifica o del diploma da conseguire, non può essere superiore a tre anni, quattro nel caso di diploma professionale quadriennale.</w:t>
      </w:r>
    </w:p>
    <w:p w:rsidR="00BE6D06" w:rsidRPr="00BE6D06" w:rsidRDefault="00BE6D06" w:rsidP="00BE6D06">
      <w:pPr>
        <w:numPr>
          <w:ilvl w:val="0"/>
          <w:numId w:val="38"/>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Il secondo tipo previsto è quello </w:t>
      </w:r>
      <w:r w:rsidRPr="00BE6D06">
        <w:rPr>
          <w:rFonts w:ascii="Arial" w:eastAsia="Times New Roman" w:hAnsi="Arial" w:cs="Arial"/>
          <w:b/>
          <w:bCs/>
          <w:color w:val="000000" w:themeColor="text1"/>
          <w:sz w:val="24"/>
          <w:szCs w:val="24"/>
          <w:bdr w:val="none" w:sz="0" w:space="0" w:color="auto" w:frame="1"/>
          <w:lang w:eastAsia="it-IT"/>
        </w:rPr>
        <w:t>dell’apprendistato professionalizzante</w:t>
      </w:r>
      <w:r w:rsidRPr="00BE6D06">
        <w:rPr>
          <w:rFonts w:ascii="Arial" w:eastAsia="Times New Roman" w:hAnsi="Arial" w:cs="Arial"/>
          <w:color w:val="000000" w:themeColor="text1"/>
          <w:sz w:val="24"/>
          <w:szCs w:val="24"/>
          <w:lang w:eastAsia="it-IT"/>
        </w:rPr>
        <w:t>, finalizzato al conseguimento di una qualifica professionale ai fini contrattuali mediante formazione sul lavoro ed apprendimento tecnico-professionale. Detta tipologia, che può essere utilizzata in tutti i settori di attività, pubblici o privati, è rivolta ai giovani di età compresa tra 18 e 29 anni, ma può essere stipulato già a partire dal diciassettesimo anno di età con i soggetti che abbiano già conseguito una qualifica professionale ai sensi del d.lgs. 226 del 2005. La determinazione della durata del contratto è rimessa agli accordi interconfederali ed ai contratti collettivi. Tuttavia, la legge specifica che la durata minima del periodo di apprendistato non può essere superiore a tre anni, elevati a cinque per le figure professionali dell’artigianato individuate dalla contrattazione collettiva.</w:t>
      </w:r>
    </w:p>
    <w:p w:rsidR="00BE6D06" w:rsidRPr="00BE6D06" w:rsidRDefault="00BE6D06" w:rsidP="00BE6D06">
      <w:pPr>
        <w:numPr>
          <w:ilvl w:val="0"/>
          <w:numId w:val="38"/>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 terza tipologia, anch’essa utilizzabile in tutti i settori di attività sia pubblici che privati, è costituita </w:t>
      </w:r>
      <w:r w:rsidRPr="00BE6D06">
        <w:rPr>
          <w:rFonts w:ascii="Arial" w:eastAsia="Times New Roman" w:hAnsi="Arial" w:cs="Arial"/>
          <w:b/>
          <w:bCs/>
          <w:color w:val="000000" w:themeColor="text1"/>
          <w:sz w:val="24"/>
          <w:szCs w:val="24"/>
          <w:bdr w:val="none" w:sz="0" w:space="0" w:color="auto" w:frame="1"/>
          <w:lang w:eastAsia="it-IT"/>
        </w:rPr>
        <w:t>dall’apprendistato di alta formazione e di ricerca</w:t>
      </w:r>
      <w:r w:rsidRPr="00BE6D06">
        <w:rPr>
          <w:rFonts w:ascii="Arial" w:eastAsia="Times New Roman" w:hAnsi="Arial" w:cs="Arial"/>
          <w:color w:val="000000" w:themeColor="text1"/>
          <w:sz w:val="24"/>
          <w:szCs w:val="24"/>
          <w:lang w:eastAsia="it-IT"/>
        </w:rPr>
        <w:t>.</w:t>
      </w:r>
    </w:p>
    <w:p w:rsidR="00BE6D06" w:rsidRPr="00BE6D06" w:rsidRDefault="00BE6D06" w:rsidP="00BE6D06">
      <w:pPr>
        <w:numPr>
          <w:ilvl w:val="0"/>
          <w:numId w:val="38"/>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 xml:space="preserve"> Ne sono destinatari i soggetti di età compresa tra 18 e 29 anni e può essere utilizzato per il conseguimento di titoli di studio universitari e della alta formazione, compresi i dottorati di ricerca, i diplomi relativi ai percorsi degli istituti tecnici superiori di cui all’articolo 7 del decreto del Presidente del Consiglio dei ministri 25 gennaio 2008, per attività di ricerca, nonché per il praticantato per l’accesso alle professioni ordinistiche. </w:t>
      </w:r>
    </w:p>
    <w:p w:rsidR="00BE6D06" w:rsidRPr="00BE6D06" w:rsidRDefault="00BE6D06" w:rsidP="00BE6D06">
      <w:pPr>
        <w:numPr>
          <w:ilvl w:val="0"/>
          <w:numId w:val="38"/>
        </w:numPr>
        <w:spacing w:after="0" w:line="240" w:lineRule="auto"/>
        <w:ind w:left="300"/>
        <w:textAlignment w:val="baseline"/>
        <w:rPr>
          <w:rFonts w:ascii="Arial" w:eastAsia="Times New Roman" w:hAnsi="Arial" w:cs="Arial"/>
          <w:color w:val="000000" w:themeColor="text1"/>
          <w:sz w:val="24"/>
          <w:szCs w:val="24"/>
          <w:lang w:eastAsia="it-IT"/>
        </w:rPr>
      </w:pPr>
    </w:p>
    <w:p w:rsidR="00BE6D06" w:rsidRPr="00BE6D06" w:rsidRDefault="00BE6D06" w:rsidP="00BE6D06">
      <w:pPr>
        <w:numPr>
          <w:ilvl w:val="0"/>
          <w:numId w:val="38"/>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 durata e la regolamentazione del contratto per quanto attiene alla componente formativa sono rimesse alle Regioni, in accordo con le associazioni di lavoratori e datori di lavoro comparativamente più rappresenatative sul piano nazionale, le università, gli istituti tecnici superiori e le altre istituzioni formative o di ricerca, comprese quelle in possesso di riconoscimento istituzionale di rilevanza nazionale o regionale e aventi come oggetto la promozione delle attività imprenditoriali, del lavoro, della formazione, della innovazione e del trasferimento tecnologico.</w:t>
      </w:r>
    </w:p>
    <w:p w:rsidR="00BE6D06" w:rsidRPr="00BE6D06" w:rsidRDefault="00BE6D06" w:rsidP="00BE6D06">
      <w:pPr>
        <w:spacing w:after="0" w:line="240" w:lineRule="auto"/>
        <w:ind w:left="-60"/>
        <w:textAlignment w:val="baseline"/>
        <w:rPr>
          <w:rFonts w:ascii="Arial" w:eastAsia="Times New Roman" w:hAnsi="Arial" w:cs="Arial"/>
          <w:color w:val="000000" w:themeColor="text1"/>
          <w:sz w:val="24"/>
          <w:szCs w:val="24"/>
          <w:lang w:eastAsia="it-IT"/>
        </w:rPr>
      </w:pPr>
    </w:p>
    <w:p w:rsidR="00BE6D06" w:rsidRPr="00BE6D06" w:rsidRDefault="00BE6D06" w:rsidP="00BE6D06">
      <w:pPr>
        <w:shd w:val="clear" w:color="auto" w:fill="FFFFFF"/>
        <w:spacing w:after="0" w:line="240" w:lineRule="auto"/>
        <w:textAlignment w:val="baseline"/>
        <w:rPr>
          <w:rFonts w:ascii="Arial" w:eastAsia="Times New Roman" w:hAnsi="Arial" w:cs="Arial"/>
          <w:color w:val="000000" w:themeColor="text1"/>
          <w:sz w:val="24"/>
          <w:szCs w:val="24"/>
          <w:bdr w:val="none" w:sz="0" w:space="0" w:color="auto" w:frame="1"/>
          <w:lang w:eastAsia="it-IT"/>
        </w:rPr>
      </w:pPr>
      <w:r w:rsidRPr="00BE6D06">
        <w:rPr>
          <w:rFonts w:ascii="Arial" w:eastAsia="Times New Roman" w:hAnsi="Arial" w:cs="Arial"/>
          <w:color w:val="000000" w:themeColor="text1"/>
          <w:sz w:val="24"/>
          <w:szCs w:val="24"/>
          <w:bdr w:val="none" w:sz="0" w:space="0" w:color="auto" w:frame="1"/>
          <w:lang w:eastAsia="it-IT"/>
        </w:rPr>
        <w:t>L’art. 47, comma 4, del d.lgs. 81/2015 prevede infine la possibilità di ricorrere all’apprendistato per la </w:t>
      </w:r>
      <w:r w:rsidRPr="00BE6D06">
        <w:rPr>
          <w:rFonts w:ascii="Arial" w:eastAsia="Times New Roman" w:hAnsi="Arial" w:cs="Arial"/>
          <w:b/>
          <w:bCs/>
          <w:color w:val="000000" w:themeColor="text1"/>
          <w:sz w:val="24"/>
          <w:szCs w:val="24"/>
          <w:bdr w:val="none" w:sz="0" w:space="0" w:color="auto" w:frame="1"/>
          <w:lang w:eastAsia="it-IT"/>
        </w:rPr>
        <w:t>qualificazione o riqualificazione professionale di lavoratori beneficiari di indennità di mobilità o di trattamento di disoccupazione</w:t>
      </w:r>
      <w:r w:rsidRPr="00BE6D06">
        <w:rPr>
          <w:rFonts w:ascii="Arial" w:eastAsia="Times New Roman" w:hAnsi="Arial" w:cs="Arial"/>
          <w:color w:val="000000" w:themeColor="text1"/>
          <w:sz w:val="24"/>
          <w:szCs w:val="24"/>
          <w:bdr w:val="none" w:sz="0" w:space="0" w:color="auto" w:frame="1"/>
          <w:lang w:eastAsia="it-IT"/>
        </w:rPr>
        <w:t>. In tal caso non è previsto alcun limite di età per la stipulazione del contratto, né sono individuati limiti di durata.</w:t>
      </w:r>
      <w:r w:rsidRPr="00BE6D06">
        <w:rPr>
          <w:rFonts w:ascii="Arial" w:eastAsia="Times New Roman" w:hAnsi="Arial" w:cs="Arial"/>
          <w:color w:val="000000" w:themeColor="text1"/>
          <w:sz w:val="24"/>
          <w:szCs w:val="24"/>
          <w:bdr w:val="none" w:sz="0" w:space="0" w:color="auto" w:frame="1"/>
          <w:lang w:eastAsia="it-IT"/>
        </w:rPr>
        <w:br/>
        <w:t>Qualunque sia la tipologia utilizzata, il contratto di lavoro deve essere redatto per iscritto ai fini della prova e deve contenere, in forma sintetica, il piano formativo individuale, definito anche sulla base di moduli e formulari stabiliti dalla contrattazione collettiva o dagli enti bilaterali.</w:t>
      </w:r>
      <w:r w:rsidRPr="00BE6D06">
        <w:rPr>
          <w:rFonts w:ascii="Arial" w:eastAsia="Times New Roman" w:hAnsi="Arial" w:cs="Arial"/>
          <w:color w:val="000000" w:themeColor="text1"/>
          <w:sz w:val="24"/>
          <w:szCs w:val="24"/>
          <w:bdr w:val="none" w:sz="0" w:space="0" w:color="auto" w:frame="1"/>
          <w:lang w:eastAsia="it-IT"/>
        </w:rPr>
        <w:br/>
        <w:t xml:space="preserve">Sotto il profilo del trattamento economico, vige innanzitutto il divieto di retribuzione a </w:t>
      </w:r>
      <w:r w:rsidRPr="00BE6D06">
        <w:rPr>
          <w:rFonts w:ascii="Arial" w:eastAsia="Times New Roman" w:hAnsi="Arial" w:cs="Arial"/>
          <w:color w:val="000000" w:themeColor="text1"/>
          <w:sz w:val="24"/>
          <w:szCs w:val="24"/>
          <w:bdr w:val="none" w:sz="0" w:space="0" w:color="auto" w:frame="1"/>
          <w:lang w:eastAsia="it-IT"/>
        </w:rPr>
        <w:lastRenderedPageBreak/>
        <w:t>cottimo. Il datore di lavoro può inoltre sotto-inquadrare il lavoratore apprendista fino a due livelli inferiori inferiori rispetto a quello spettante agli addetti alle stesse mansioni al cui conseguimento il contratto è finalizzato o, in alternativa, determinare la retribuzione in misura percentuale rispetto all’anzianità di servizio.</w:t>
      </w:r>
      <w:r w:rsidRPr="00BE6D06">
        <w:rPr>
          <w:rFonts w:ascii="Arial" w:eastAsia="Times New Roman" w:hAnsi="Arial" w:cs="Arial"/>
          <w:color w:val="000000" w:themeColor="text1"/>
          <w:sz w:val="24"/>
          <w:szCs w:val="24"/>
          <w:bdr w:val="none" w:sz="0" w:space="0" w:color="auto" w:frame="1"/>
          <w:lang w:eastAsia="it-IT"/>
        </w:rPr>
        <w:br/>
        <w:t>Al fine di garantire lo svolgimento della prestazione in un contesto favorevole all’apprendimento, si prevede che il numero complessivo di apprendisti che un datore di lavoro può assumere, direttamente o indirettamente tramite agenzie di somministrazione autorizzate, non può superare il rapporto di 3 a 2 rispetto alle maestranze specializzate e qualificate in servizio presso il medesimo datore di lavoro; tale rapporto non può superare il 100 per cento per i datori di lavoro che occupano un numero di lavoratori inferiore a dieci unità. Colui che non abbia dipendenti specializzati o qualificati o ne abbia in numero inferiore a tre può assumere non più di tre apprendisti.</w:t>
      </w:r>
    </w:p>
    <w:p w:rsidR="00BE6D06" w:rsidRPr="00BE6D06" w:rsidRDefault="00BE6D06" w:rsidP="00BE6D06">
      <w:pPr>
        <w:shd w:val="clear" w:color="auto" w:fill="FFFFFF"/>
        <w:spacing w:after="0" w:line="240" w:lineRule="auto"/>
        <w:textAlignment w:val="baseline"/>
        <w:rPr>
          <w:rFonts w:ascii="Arial" w:eastAsia="Times New Roman" w:hAnsi="Arial" w:cs="Arial"/>
          <w:color w:val="000000" w:themeColor="text1"/>
          <w:sz w:val="24"/>
          <w:szCs w:val="24"/>
          <w:bdr w:val="none" w:sz="0" w:space="0" w:color="auto" w:frame="1"/>
          <w:lang w:eastAsia="it-IT"/>
        </w:rPr>
      </w:pPr>
      <w:r w:rsidRPr="00BE6D06">
        <w:rPr>
          <w:rFonts w:ascii="Arial" w:eastAsia="Times New Roman" w:hAnsi="Arial" w:cs="Arial"/>
          <w:color w:val="000000" w:themeColor="text1"/>
          <w:sz w:val="24"/>
          <w:szCs w:val="24"/>
          <w:bdr w:val="none" w:sz="0" w:space="0" w:color="auto" w:frame="1"/>
          <w:lang w:eastAsia="it-IT"/>
        </w:rPr>
        <w:br/>
        <w:t xml:space="preserve">Durante il periodo di formazione, ad entrambe le parti è fatto divieto di recedere dal contratto in assenza di giusta causa o giustificato motivo. Una volta concluso il periodo di apprendistato, i contraenti possono invece recedere liberamente, con il solo limite del preavviso ex art. 2118 c.c., decorrente dal termine di detto periodo. </w:t>
      </w:r>
    </w:p>
    <w:p w:rsidR="00BE6D06" w:rsidRPr="00BE6D06" w:rsidRDefault="00BE6D06" w:rsidP="00BE6D06">
      <w:pPr>
        <w:shd w:val="clear" w:color="auto" w:fill="FFFFFF"/>
        <w:spacing w:after="0" w:line="240" w:lineRule="auto"/>
        <w:textAlignment w:val="baseline"/>
        <w:rPr>
          <w:rFonts w:ascii="Arial" w:eastAsia="Times New Roman" w:hAnsi="Arial" w:cs="Arial"/>
          <w:color w:val="000000" w:themeColor="text1"/>
          <w:sz w:val="24"/>
          <w:szCs w:val="24"/>
          <w:bdr w:val="none" w:sz="0" w:space="0" w:color="auto" w:frame="1"/>
          <w:lang w:eastAsia="it-IT"/>
        </w:rPr>
      </w:pPr>
    </w:p>
    <w:p w:rsidR="00BE6D06" w:rsidRPr="00BE6D06" w:rsidRDefault="00BE6D06" w:rsidP="00BE6D06">
      <w:pPr>
        <w:shd w:val="clear" w:color="auto" w:fill="FFFFFF"/>
        <w:spacing w:after="0" w:line="240" w:lineRule="auto"/>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bdr w:val="none" w:sz="0" w:space="0" w:color="auto" w:frame="1"/>
          <w:lang w:eastAsia="it-IT"/>
        </w:rPr>
        <w:t>In tal caso, durante il preavviso continua a trovare applicazione la disciplina del contratto di apprendistato. Se nessuna delle parti manifesta la volontà di recedere dal contratto, il rapporto di lavoro prosegue come un ordinario rapporto di lavorosubordinato a a tempo indetrminato.</w:t>
      </w:r>
    </w:p>
    <w:p w:rsidR="00BE6D06" w:rsidRPr="00BE6D06" w:rsidRDefault="00BE6D06" w:rsidP="00BE6D06">
      <w:pPr>
        <w:shd w:val="clear" w:color="auto" w:fill="FFFFFF"/>
        <w:spacing w:after="0" w:line="240" w:lineRule="auto"/>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’art. 42, comma 5, d.lgs. 81/2015 rimette poi agli accordi interconfederali ed ai contratti collettivi nazionali di lavoro stipulati da associazioni di datori di lavoro e lavoratori comparativamente più rappresentativi sul piano nazionale la residua regolamentazione del contratto, limitandosi a fissare una serie di principi generali, che in larga parte riproducono la disciplina legislativa previgente ed ai quali le Parti sociali dovranno attenersi. In particolare, detti accordi dovranno prevedere:</w:t>
      </w:r>
    </w:p>
    <w:p w:rsidR="00BE6D06" w:rsidRPr="00BE6D06" w:rsidRDefault="00BE6D06" w:rsidP="00BE6D06">
      <w:pPr>
        <w:numPr>
          <w:ilvl w:val="0"/>
          <w:numId w:val="39"/>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il divieto di retribuzione a cottimo;</w:t>
      </w:r>
    </w:p>
    <w:p w:rsidR="00BE6D06" w:rsidRPr="00BE6D06" w:rsidRDefault="00BE6D06" w:rsidP="00BE6D06">
      <w:pPr>
        <w:numPr>
          <w:ilvl w:val="0"/>
          <w:numId w:val="39"/>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 possibilità di inquadrare il lavoratore fino a due livelli inferiori rispetto alla categoria spettante, in applicazione del contratto collettivo nazionale di lavoro, ai lavoratori addetti a mansioni o funzioni che richiedono qualificazioni corrispondenti a quelle al conseguimento delle quali è finalizzato il contratto ovvero, in alternativa, di stabilire la retribuzione dell’apprendista in misura percentuale e in modo graduale all’anzianità di servizio;</w:t>
      </w:r>
    </w:p>
    <w:p w:rsidR="00BE6D06" w:rsidRPr="00BE6D06" w:rsidRDefault="00BE6D06" w:rsidP="00BE6D06">
      <w:pPr>
        <w:numPr>
          <w:ilvl w:val="0"/>
          <w:numId w:val="39"/>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 presenza di un tutore o referente aziendale;</w:t>
      </w:r>
    </w:p>
    <w:p w:rsidR="00BE6D06" w:rsidRPr="00BE6D06" w:rsidRDefault="00BE6D06" w:rsidP="00BE6D06">
      <w:pPr>
        <w:numPr>
          <w:ilvl w:val="0"/>
          <w:numId w:val="39"/>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 possibilità di finanziare i percorsi formativi aziendali degli apprendisti per il tramite dei fondi paritetici interprofessionali di cui all’articolo 118 della l. 23 dicembre 2000, n. 388 ed all’articolo 12 del d.lgs. 10 settembre 2003, n. 276 e successive modificazioni, anche attraverso accordi con le Regioni;</w:t>
      </w:r>
    </w:p>
    <w:p w:rsidR="00BE6D06" w:rsidRPr="00BE6D06" w:rsidRDefault="00BE6D06" w:rsidP="00BE6D06">
      <w:pPr>
        <w:numPr>
          <w:ilvl w:val="0"/>
          <w:numId w:val="39"/>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 possibilità del riconoscimento, sulla base dei risultati conseguiti all’interno del percorso di formazione esterna e interna alla impresa, della qualifica professionale ai fini contrattuali e delle competenze acquisite ai fini del proseguimento degli studi, nonché nei percorsi di istruzione degli adulti;</w:t>
      </w:r>
    </w:p>
    <w:p w:rsidR="00BE6D06" w:rsidRPr="00BE6D06" w:rsidRDefault="00BE6D06" w:rsidP="00BE6D06">
      <w:pPr>
        <w:numPr>
          <w:ilvl w:val="0"/>
          <w:numId w:val="39"/>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 registrazione della formazione effettuata e della qualifica professionale a fini contrattuali eventualmente acquisita nel libretto formativo del cittadino di cui all’articolo 2, comma 1, lettera i), del d.lgs. 10 settembre 2003, n. 276;</w:t>
      </w:r>
    </w:p>
    <w:p w:rsidR="00BE6D06" w:rsidRPr="00BE6D06" w:rsidRDefault="00BE6D06" w:rsidP="00BE6D06">
      <w:pPr>
        <w:numPr>
          <w:ilvl w:val="0"/>
          <w:numId w:val="39"/>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t>la possibilità di prolungare il periodo di apprendistato in caso di malattia, infortunio o altra causa di sospensione involontaria del rapporto superiore a trenta giorni, secondo quanto previsto dai contratti collettivi;</w:t>
      </w:r>
    </w:p>
    <w:p w:rsidR="00BE6D06" w:rsidRPr="00BE6D06" w:rsidRDefault="00BE6D06" w:rsidP="00BE6D06">
      <w:pPr>
        <w:numPr>
          <w:ilvl w:val="0"/>
          <w:numId w:val="39"/>
        </w:numPr>
        <w:spacing w:after="0" w:line="240" w:lineRule="auto"/>
        <w:ind w:left="300"/>
        <w:textAlignment w:val="baseline"/>
        <w:rPr>
          <w:rFonts w:ascii="Arial" w:eastAsia="Times New Roman" w:hAnsi="Arial" w:cs="Arial"/>
          <w:color w:val="000000" w:themeColor="text1"/>
          <w:sz w:val="24"/>
          <w:szCs w:val="24"/>
          <w:lang w:eastAsia="it-IT"/>
        </w:rPr>
      </w:pPr>
      <w:r w:rsidRPr="00BE6D06">
        <w:rPr>
          <w:rFonts w:ascii="Arial" w:eastAsia="Times New Roman" w:hAnsi="Arial" w:cs="Arial"/>
          <w:color w:val="000000" w:themeColor="text1"/>
          <w:sz w:val="24"/>
          <w:szCs w:val="24"/>
          <w:lang w:eastAsia="it-IT"/>
        </w:rPr>
        <w:lastRenderedPageBreak/>
        <w:t>la possibilità di forme e modalità per la conferma in servizio, senza nuovi o maggiori oneri per la finanza pubblica, al termine del percorso formativo, al fine di ulteriori assunzioni in apprendistato.</w:t>
      </w:r>
    </w:p>
    <w:p w:rsidR="00BE6D06" w:rsidRPr="00BE6D06" w:rsidRDefault="00BE6D06" w:rsidP="00BE6D06">
      <w:pPr>
        <w:shd w:val="clear" w:color="auto" w:fill="FFFFFF"/>
        <w:spacing w:before="100" w:beforeAutospacing="1" w:after="100" w:afterAutospacing="1" w:line="240" w:lineRule="auto"/>
        <w:rPr>
          <w:rFonts w:ascii="Arial" w:hAnsi="Arial" w:cs="Arial"/>
          <w:color w:val="000000" w:themeColor="text1"/>
          <w:sz w:val="24"/>
          <w:szCs w:val="24"/>
          <w:shd w:val="clear" w:color="auto" w:fill="FFFFFF"/>
        </w:rPr>
      </w:pPr>
      <w:r w:rsidRPr="00BE6D06">
        <w:rPr>
          <w:rFonts w:ascii="Arial" w:hAnsi="Arial" w:cs="Arial"/>
          <w:color w:val="000000" w:themeColor="text1"/>
          <w:sz w:val="24"/>
          <w:szCs w:val="24"/>
          <w:shd w:val="clear" w:color="auto" w:fill="FFFFFF"/>
        </w:rPr>
        <w:t xml:space="preserve">Un’importante novità, già introdotta dal Testo unico del 2011 e ribadita dal d.lgs. 81/2015, è costituita dall’estensione dell’ambito di applicazione dell’apprendistato al settore pubblico. </w:t>
      </w:r>
    </w:p>
    <w:p w:rsidR="00BE6D06" w:rsidRPr="00BE6D06" w:rsidRDefault="00BE6D06" w:rsidP="00BE6D06">
      <w:pPr>
        <w:shd w:val="clear" w:color="auto" w:fill="FFFFFF"/>
        <w:spacing w:before="100" w:beforeAutospacing="1" w:after="100" w:afterAutospacing="1" w:line="240" w:lineRule="auto"/>
        <w:rPr>
          <w:rFonts w:ascii="Arial" w:hAnsi="Arial" w:cs="Arial"/>
          <w:color w:val="000000" w:themeColor="text1"/>
          <w:sz w:val="24"/>
          <w:szCs w:val="24"/>
          <w:shd w:val="clear" w:color="auto" w:fill="FFFFFF"/>
        </w:rPr>
      </w:pPr>
      <w:r w:rsidRPr="00BE6D06">
        <w:rPr>
          <w:rFonts w:ascii="Arial" w:hAnsi="Arial" w:cs="Arial"/>
          <w:color w:val="000000" w:themeColor="text1"/>
          <w:sz w:val="24"/>
          <w:szCs w:val="24"/>
          <w:shd w:val="clear" w:color="auto" w:fill="FFFFFF"/>
        </w:rPr>
        <w:t>Ai sensi degli artt. 44 e 45 del d.lgs. 81/2015, infatti, il contratto di apprendistato professionalizzante e quello di alta formazione e ricerca possono essere stipulati anche dalle amministrazioni pubbliche in ogni settore di attività. Si tratta, tuttavia, di una previsione non di immediata applicazione, necessitando di un intervento attuativo di rango ministeriale, ovverosia di un Decreto del Presidente del Consiglio, adottato su proposta del Ministro per la semplificazione e la pubblica amministrazione e del Ministro del lavoro e delle politiche sociali, di concerto con il Ministro dell’economia e delle finanze, sentite le Parti sociali e la Conferenza Unificata, che disciplini le modalità di reclutamento e di accesso, nonché l’applicazione del contratto di apprendistato nel settore pubblico (art. 47, comma 6, d.lgs. 81/2015).</w:t>
      </w:r>
    </w:p>
    <w:p w:rsidR="00BE6D06" w:rsidRPr="00BE6D06" w:rsidRDefault="00BE6D06" w:rsidP="00BE6D06">
      <w:pPr>
        <w:pStyle w:val="Titolo3"/>
        <w:spacing w:before="0" w:line="432" w:lineRule="atLeast"/>
        <w:textAlignment w:val="baseline"/>
        <w:rPr>
          <w:rFonts w:ascii="Arial" w:hAnsi="Arial" w:cs="Arial"/>
          <w:color w:val="000000" w:themeColor="text1"/>
          <w:sz w:val="24"/>
          <w:szCs w:val="24"/>
        </w:rPr>
      </w:pPr>
      <w:r w:rsidRPr="00BE6D06">
        <w:rPr>
          <w:rFonts w:ascii="Arial" w:hAnsi="Arial" w:cs="Arial"/>
          <w:color w:val="000000" w:themeColor="text1"/>
          <w:sz w:val="24"/>
          <w:szCs w:val="24"/>
        </w:rPr>
        <w:t>L’apprendistato per la qualifica e il diploma professionale, il diploma di istruzione secondaria superiore e il certificato di specializzazione tecnica superiore</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bdr w:val="none" w:sz="0" w:space="0" w:color="auto" w:frame="1"/>
        </w:rPr>
        <w:t>Il contratto di apprendistato per la qualifica e il diploma professionale, il diploma di istruzione secondaria superiore e il certificato di specializzazione tecnica superiore (art. 43, d.lgs. 81/2015) può essere utilizzato in tutti i rami di attività del settore privato, per assumere giovani che abbiano compiuto i quindici anni e fino al compimento del venticinquesimo anno di età.</w:t>
      </w:r>
      <w:r w:rsidRPr="00BE6D06">
        <w:rPr>
          <w:rFonts w:ascii="Arial" w:hAnsi="Arial" w:cs="Arial"/>
          <w:color w:val="000000" w:themeColor="text1"/>
          <w:bdr w:val="none" w:sz="0" w:space="0" w:color="auto" w:frame="1"/>
        </w:rPr>
        <w:br/>
        <w:t>Il legislatore ha quindi mantenuto la possibilità, già introdotta con il collegato lavoro del 2010, di ricorrere all’apprendistato in deroga alla regola generale di cui all’art. 1, comma 622, l. 296/2006 (finanziaria 2007), secondo la quale “l’età per l’accesso al lavoro è (…) elevata da quindici a sedici anni”. Tale previsione, giustificata dal legislatore come misura di contrasto all’elusione dell’obbligo formativo e all’abbandono scolastico, è stata fortemente criticata da parte di alcune sigle sindacali, in ragione del fatto che, consentendo l’accesso al mercato del lavoro prima del completamento del percorso formativo, potrebbe in realtà condurre al risultato opposto, rischiando peraltro di frustrare un obiettivo altrettanto fondamentale quale quello di innalzare il livello di istruzione dei giovani.</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 xml:space="preserve">La finalità perseguita mediante il primo tipo di apprendistato è costituita dall’acquisizione di una qualifica professionale spendibile sul mercato o del diploma professionale. Con la riforma del 2015, si è inoltre previsto che detta tipologia contrattuale possa essere utilizzata anche per la ulteriore specializzazione professionale del lavoratore. Infatti, contratti di apprendistato, di durata non superiore a quattro anni, potranno essere stipulati con i giovani iscritti a partire dal secondo anno dei percorsi di istruzione secondaria superiore, per l’acquisizione, oltre che del diploma di istruzione secondaria superiore, di ulteriori competenze tecnico-professionali rispetto a quelle già previste dai vigenti regolamenti scolastici, utili anche ai fini del conseguimento del certificato di specializzazione tecnica superiore. A tal fine, viene abrogato il comma 2 dell’articolo 8-bis del d.l. 12 settembre 2013, n. 104, convertito, con modificazioni, dalla l. 8 novembre 2013, n. 128. Sono fatti salvi, fino alla loro conclusione, i programmi sperimentali per lo svolgimento di periodi di formazione in azienda già attivati. Possono essere, infine, </w:t>
      </w:r>
      <w:r w:rsidRPr="00BE6D06">
        <w:rPr>
          <w:rFonts w:ascii="Arial" w:hAnsi="Arial" w:cs="Arial"/>
          <w:color w:val="000000" w:themeColor="text1"/>
        </w:rPr>
        <w:lastRenderedPageBreak/>
        <w:t>stipulati contratti di apprendistato, di durata non superiore a due anni, per i giovani che frequentano il corso annuale integrativo che si conclude con l’esame di Stato, di cui all’articolo 6, comma 5, del dPR 15 marzo 2010, n. 87.</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Quanto alla durata del contratto, la legge pone soltanto un limite massimo di tre anni per la componente formativa, elevati a quattro nel caso di conseguimento di un diploma professionale quadriennale. Si precisa, tuttavia, che la durata deve essere determinata tenendo conto della qualifica o del diploma da conseguire.</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br/>
        <w:t>Quanto al profilo formativo del contratto, il legislatore specifica quindi che esso è “strutturato in modo da coniugare la formazione sul lavoro effettuata in azienda con l’istruzione e formazione professionale svolta dalle istituzioni formative che operano nell’ambito dei sistemi regionali di istruzione e formazione sulla base dei livelli essenziali delle prestazioni di cui al decreto legislativo 17 ottobre 2005, n. 226, e di quelli di cui all’articolo 46”. Diventa pertanto indispensabile che la formazione conseguita in azienda si associ a quella erogata da un ente formativo.</w:t>
      </w:r>
      <w:r w:rsidRPr="00BE6D06">
        <w:rPr>
          <w:rFonts w:ascii="Arial" w:hAnsi="Arial" w:cs="Arial"/>
          <w:color w:val="000000" w:themeColor="text1"/>
        </w:rPr>
        <w:br/>
        <w:t>A tale innovazione si ricollega l’eliminazione dell’inciso a norma del quale l’apprendistato di primo tipo può essere utilizzato “anche per l’assolvimento dell’obbligo di istruzione”. Tali modifiche, da leggersi in combinazione tra loro, portano a ritenere che il rapporto di lavoro in apprendistato dovrà necessariamente svolgersi in concomitanza con la frequentazione di un corso di istruzione e formazione professionale, poiché in caso contrario verrebbe disattesa la struttura stessa del contratto.</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In tale ottica di stretta connessione tra azienda ed ente di formazione si pone anche la previsione di cui al comma 6, secondo la quale il datore di lavoro che intenda assumere in apprendistato deve sottoscrivere un protocollo con l’istituzione formativa a cui lo studente è iscritto, secondo uno schema definito con decreto del Ministro del lavoro e delle politiche sociali di concerto con il Ministro dell’istruzione dell’università e della ricerca e con il Ministro dell’economia e delle finanze, sentita la Conferenza permanente per i rapporti tra lo Stato, le regioni e le province autonome di Trento e Bolzano, che stabilisce il contenuto e la durata degli obblighi formativi del datore. Con il medesimo decreto verranno definiti anche i criteri generali per la realizzazione dei percorsi di apprendistato, e, in particolare, il monte orario massimo del percorso scolastico che può essere svolta in apprendistato ed i requisiti delle imprese nelle quali si svolge, nonché il numero di ore da effettuare in azienda, nel rispetto dell’autonomia delle istituzioni scolastiche e delle competenze delle regioni e delle province autonome.</w:t>
      </w:r>
      <w:r w:rsidRPr="00BE6D06">
        <w:rPr>
          <w:rFonts w:ascii="Arial" w:hAnsi="Arial" w:cs="Arial"/>
          <w:color w:val="000000" w:themeColor="text1"/>
        </w:rPr>
        <w:br/>
        <w:t>In ogni caso, il legislatore stabilisce che, nell’apprendistato che si svolge nell’ambito del sistema di istruzione e formazione professionale regionale, la formazione esterna all’azienda dovrà svolgersi nell’istituzione formativa cui è iscritto lo studente e non potrà essere superiore al 60 per cento dell’orario ordinamentale per il secondo anno e del 50 per cento per il terzo e quarto anno, nonché per l’anno successivo finalizzato al conseguimento del certificato di specializzazione tecnica.</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La regolamentazione dei profili formativi del contratto è di competenza delle regioni e delle province autonome di Trento e Bolzano, ma rispetto al testo unico del 2011 viene meno la necessità di un apposito accordo in sede di Conferenza permanente e del preventivo parere delle parti sociali. Sono stati inoltre eliminati quei principi e criteri direttivi dettati dal legislatore nazionale ed ai quali la disciplina di secondo livello doveva attenersi. Tuttavia, in caso di inerzia delle regioni, potrà esservi un intervento sostitutivo a livello centrale. In assenza di regolamentazioni regionali, l’attivazione dell’apprendistato per la qualifica, il diploma e la specializzazione professionale è, infatti, rimessa al Ministero del Lavoro e delle politiche sociali, che ne disciplina l’esercizio con propri atti.</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 xml:space="preserve">Quanto al rapporto di lavoro, si prevede la facoltà di proroga del contratto di apprendistato. Il quarto comma dell’art. 43 stabilisce, infatti, che “in relazione alle qualificazioni contenute </w:t>
      </w:r>
      <w:r w:rsidRPr="00BE6D06">
        <w:rPr>
          <w:rFonts w:ascii="Arial" w:hAnsi="Arial" w:cs="Arial"/>
          <w:color w:val="000000" w:themeColor="text1"/>
        </w:rPr>
        <w:lastRenderedPageBreak/>
        <w:t>nel Repertorio di cui all’articolo 41, comma 3, i datori di lavoro hanno la facoltà di prorogare fino ad un anno il contratto di apprendistato dei giovani qualificati e diplomati, che hanno concluso positivamente i percorsi di cui al comma 1, per il consolidamento e l’acquisizione di ulteriori competenze tecnico-professionali e specialistiche, spendibili anche ai fini dell’acquisizione di certificati di specializzazione tecnica superiore. Il contratto di apprendistato può essere prorogato di un anno anche nel caso in cui, al termine del periodo di formazione, l’apprendista non abbia conseguito il titolo di qualifica, diploma o specializzazione professionale”.</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È inoltre possibile trasformare il contratto di apprendistato di primo tipo in apprendistato professionalizzante, dopo il conseguimento della qualifica o del diploma professionale ai sensi del d.lgs. 226/2005, nonché del diploma di istruzione secondaria superiore, ed allo scopo di acquisire la qualifica professionale ai fini contrattuali. In tal caso la durata massima complessiva dei due periodi di apprendistato non può comunque eccedere quella individuata dalla contrattazione collettiva (art. 43, comma 9, d.lgs. 81/2015).</w:t>
      </w:r>
      <w:r w:rsidRPr="00BE6D06">
        <w:rPr>
          <w:rFonts w:ascii="Arial" w:hAnsi="Arial" w:cs="Arial"/>
          <w:color w:val="000000" w:themeColor="text1"/>
        </w:rPr>
        <w:br/>
        <w:t>Sotto il profilo retributivo, si registra un netto peggioramento delle condizioni di cui al Testo unico del 2011. Per le ore di formazione svolte nella istituzione formativa il datore di lavoro è infatti esonerato da ogni obbligo retributivo, mentre per le ore di formazione a carico del datore di lavoro è riconosciuta al lavoratore una retribuzione pari al 10 per cento di quella che gli sarebbe dovuta.</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Infine, in maniera analoga a quanto previsto per l’apprendistato professionalizzante, l’art. 43, comma 8, d.lgs. 81/2015 stabilisce che, per le Regioni e le Province autonome di Trento e di Bolzano che abbiano definito un sistema di alternanza scuola-lavoro, i contratti collettivi di lavoro stipulati da associazioni di datori e prestatori di lavoro comparativamente più rappresentative sul piano nazionale possano prevedere specifiche modalità di utilizzo del contratto di apprendistato, anche a tempo determinato, per lo svolgimento di attività stagionali.</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 </w:t>
      </w:r>
    </w:p>
    <w:p w:rsidR="00BE6D06" w:rsidRPr="00BE6D06" w:rsidRDefault="00BE6D06" w:rsidP="00BE6D06">
      <w:pPr>
        <w:pStyle w:val="Titolo3"/>
        <w:spacing w:before="0" w:line="432" w:lineRule="atLeast"/>
        <w:textAlignment w:val="baseline"/>
        <w:rPr>
          <w:rFonts w:ascii="Arial" w:hAnsi="Arial" w:cs="Arial"/>
          <w:color w:val="000000" w:themeColor="text1"/>
          <w:sz w:val="24"/>
          <w:szCs w:val="24"/>
        </w:rPr>
      </w:pPr>
      <w:r w:rsidRPr="00BE6D06">
        <w:rPr>
          <w:rFonts w:ascii="Arial" w:hAnsi="Arial" w:cs="Arial"/>
          <w:color w:val="000000" w:themeColor="text1"/>
          <w:sz w:val="24"/>
          <w:szCs w:val="24"/>
        </w:rPr>
        <w:t>L’apprendistato professionalizzante</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bdr w:val="none" w:sz="0" w:space="0" w:color="auto" w:frame="1"/>
        </w:rPr>
        <w:t>L’apprendistato professionalizzante è rivolto a soggetti di età compresa tra diciotto e ventinove anni. Tuttavia, per coloro che sono in possesso di una qualifica professionale, conseguita ai sensi del d.lgs. 226/2005, il contratto può essere stipulato già a partire dal diciassettesimo anno di età.</w:t>
      </w:r>
      <w:r w:rsidRPr="00BE6D06">
        <w:rPr>
          <w:rFonts w:ascii="Arial" w:hAnsi="Arial" w:cs="Arial"/>
          <w:color w:val="000000" w:themeColor="text1"/>
          <w:bdr w:val="none" w:sz="0" w:space="0" w:color="auto" w:frame="1"/>
        </w:rPr>
        <w:br/>
        <w:t>Dal lato datoriale, il campo di applicazione è esteso anche al settore pubblico, previa adozione di un apposito decreto ministeriale.</w:t>
      </w:r>
      <w:r w:rsidRPr="00BE6D06">
        <w:rPr>
          <w:rFonts w:ascii="Arial" w:hAnsi="Arial" w:cs="Arial"/>
          <w:color w:val="000000" w:themeColor="text1"/>
          <w:bdr w:val="none" w:sz="0" w:space="0" w:color="auto" w:frame="1"/>
        </w:rPr>
        <w:br/>
        <w:t>Il contratto è finalizzato all’acquisizione di una qualifica professionale a fini contrattuali, che, ai sensi dell’art. 44, comma 1, del decreto, deve essere “determinata dalle parti del contratto sulla base dei profili o qualificazioni professionali previsti per il settore di riferimento dai sistemi di inquadramento del personale di cui ai contratti collettivi stipulati dalle associazioni sindacali comparativamente più rappresentative sul piano nazionale”.</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Il d.lgs. 81/2015 rimette agli accordi interconfederali ed ai contratti collettivi la determinazione, in ragione del tipo di qualificazione contrattuale da conseguire, della durata e delle modalità di erogazione della formazione per l’acquisizione delle competenze tecnico-professionali e specialistiche. Lo stesso vale per la durata anche minima del contratto, la quale non potrà comunque essere superiore a tre anni ovvero a cinque per i profili professionali caratterizzanti la figura dell’artigiano individuati dalla contrattazione collettiva di riferimento (in precedenza il limite massimo era fissato a sei anni).</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 xml:space="preserve">Per quanto concerne la formazione, si prevede che questa debba svolgersi sotto la responsabilità dell’azienda e che debba essere integrata, nei limiti delle risorse annualmente disponibili, dall’offerta formativa pubblica, interna o esterna alla azienda, </w:t>
      </w:r>
      <w:r w:rsidRPr="00BE6D06">
        <w:rPr>
          <w:rFonts w:ascii="Arial" w:hAnsi="Arial" w:cs="Arial"/>
          <w:color w:val="000000" w:themeColor="text1"/>
        </w:rPr>
        <w:lastRenderedPageBreak/>
        <w:t>finalizzata all’acquisizione di competenze di base e trasversali.</w:t>
      </w:r>
      <w:r w:rsidRPr="00BE6D06">
        <w:rPr>
          <w:rFonts w:ascii="Arial" w:hAnsi="Arial" w:cs="Arial"/>
          <w:color w:val="000000" w:themeColor="text1"/>
        </w:rPr>
        <w:br/>
        <w:t>In proposito, la normativa si limita a prevedere un monte complessivo non superiore a centoventi ore per la durata del triennio, senza operare alcun riferimento alla formazione formale, così sminuendo proprio l’elemento caratterizzante il contratto di apprendistato, la componente formativa.</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La disciplina della formazione di tipo professionalizzante, nel rispetto del riparto di competenze di cui all’art. 117 Cost., è rimessa alle Regioni ed alle Province autonome di Trento e Bolzano, sentite le parti sociali, e dovrà tenere conto del titolo di studio e delle competenze dell’apprendista. Anche al fine di incentivare le Regioni nell’adozione di detta disciplina, oltre che per garantire l’effettività della cd. formazione trasversale, l’ente territoriale deve comunicare al datore di lavoro, entro quarantacinque giorni dalla comunicazione dell’instaurazione del rapporto, le modalità di svolgimento dell’offerta formativa pubblica. Detta comunicazione dovrà peraltro specificare le sedi ed il calendario delle attività previste e la Regione potrà avvalersi, per l’attività formativa medesima, anche dei datori di lavoro e delle loro associazioni che si siano dichiarati disponibili, ai sensi delle linee guida adottate dalla Conferenza permanente per i rapporti tra lo Stato, le Regioni e le Province autonome di Trento e di Bolzano in data 20 febbraio 2014.</w:t>
      </w:r>
      <w:r w:rsidRPr="00BE6D06">
        <w:rPr>
          <w:rFonts w:ascii="Arial" w:hAnsi="Arial" w:cs="Arial"/>
          <w:color w:val="000000" w:themeColor="text1"/>
        </w:rPr>
        <w:br/>
        <w:t>Le Regioni, le province autonome di Trento e Bolzano e le associazioni di categoria dei datori di lavoro potranno inoltre definire, anche nell’ambito della bilateralità, le modalità per il riconoscimento della qualifica di maestro artigiano o di mestiere.</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Nell’ambito dell’apprendistato professionalizzante si prevede, infine, una deroga alla regola generale della natura a tempo indeterminato del contratto. Infatti, con riferimento ai datori di lavoro che svolgono la propria attività in cicli stagionali, i contratti collettivi di lavoro stipulati a livello nazionale da associazioni dei datori di lavoro e dei lavoratori comparativamente più rappresentative sul piano nazionale possono prevedere specifiche modalità di svolgimento del rapporto apprendistato, ivi compresa l’apposizione del termine al contratto.</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L’apprendistato professionalizzante, individuato dal legislatore quale canale privilegiato per l’accesso dei giovani nel mercato del lavoro, è stato oggetto di uno specifico intervento di semplificazione e rilancio ad opera del d.l. 76/2013, convertito in l. 99/2013, finalizzato tra l’altro a “fronteggiare la grave situazione occupazionale che coinvolge in particolare i soggetti giovani”. In tale ottica, l’art. 2 di tale provvedimento ha demandato alla Conferenza permanente per i rapporti tra lo Stato, le Regioni e le Province autonome di Trento e Bolzano l’adozione di linee guida volte a disciplinare il contratto di apprendistato professionalizzante, con facoltà di derogare alle previsioni del Testo unico prevedendo:</w:t>
      </w:r>
    </w:p>
    <w:p w:rsidR="00BE6D06" w:rsidRPr="00BE6D06" w:rsidRDefault="00BE6D06" w:rsidP="00BE6D06">
      <w:pPr>
        <w:numPr>
          <w:ilvl w:val="0"/>
          <w:numId w:val="40"/>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l’obbligatorietà del piano formativo individuale esclusivamente in relazione alla formazione per l’acquisizione delle competenze tecnico-professionali e specialistiche;</w:t>
      </w:r>
    </w:p>
    <w:p w:rsidR="00BE6D06" w:rsidRPr="00BE6D06" w:rsidRDefault="00BE6D06" w:rsidP="00BE6D06">
      <w:pPr>
        <w:numPr>
          <w:ilvl w:val="0"/>
          <w:numId w:val="40"/>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la registrazione della formazione e della qualifica professionale a fini contrattuali eventualmente acquisita attraverso l’utilizzo di un documento avente i contenuti minimi del modello di libretto formativo del cittadino di cui al decreto del Ministro del lavoro e delle politiche sociali del 10 ottobre 2005, recante “Approvazione del modello di libretto formativo del cittadino”;</w:t>
      </w:r>
    </w:p>
    <w:p w:rsidR="00BE6D06" w:rsidRPr="00BE6D06" w:rsidRDefault="00BE6D06" w:rsidP="00BE6D06">
      <w:pPr>
        <w:numPr>
          <w:ilvl w:val="0"/>
          <w:numId w:val="40"/>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che in caso di imprese multi localizzate, la formazione avvenga nel rispetto della disciplina della regione ove l’impresa ha la propria sede legale.</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bdr w:val="none" w:sz="0" w:space="0" w:color="auto" w:frame="1"/>
        </w:rPr>
        <w:t>Dette Linee guida sono state adottate dalla Conferenza permanente il 20 febbraio 2014, sfruttando a pieno la facoltà derogatoria attribuita da legislatore.</w:t>
      </w:r>
      <w:r w:rsidRPr="00BE6D06">
        <w:rPr>
          <w:rFonts w:ascii="Arial" w:hAnsi="Arial" w:cs="Arial"/>
          <w:color w:val="000000" w:themeColor="text1"/>
          <w:bdr w:val="none" w:sz="0" w:space="0" w:color="auto" w:frame="1"/>
        </w:rPr>
        <w:br/>
        <w:t>In esse si prevede, infatti, che:</w:t>
      </w:r>
      <w:r w:rsidRPr="00BE6D06">
        <w:rPr>
          <w:rFonts w:ascii="Arial" w:hAnsi="Arial" w:cs="Arial"/>
          <w:color w:val="000000" w:themeColor="text1"/>
          <w:bdr w:val="none" w:sz="0" w:space="0" w:color="auto" w:frame="1"/>
        </w:rPr>
        <w:br/>
      </w:r>
    </w:p>
    <w:p w:rsidR="00BE6D06" w:rsidRPr="00BE6D06" w:rsidRDefault="00BE6D06" w:rsidP="00BE6D06">
      <w:pPr>
        <w:numPr>
          <w:ilvl w:val="0"/>
          <w:numId w:val="41"/>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il piano formativo è obbligatorio esclusivamente in relazione alla formazione per l’acquisizione delle competenze tecnico-professionali e specialistiche (art. 2);</w:t>
      </w:r>
    </w:p>
    <w:p w:rsidR="00BE6D06" w:rsidRPr="00BE6D06" w:rsidRDefault="00BE6D06" w:rsidP="00BE6D06">
      <w:pPr>
        <w:numPr>
          <w:ilvl w:val="0"/>
          <w:numId w:val="41"/>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lastRenderedPageBreak/>
        <w:t>la registrazione della formazione può essere effettuata in un documento avente i contenuti minimi del modello di libretto formativo del cittadino (art. 3);</w:t>
      </w:r>
    </w:p>
    <w:p w:rsidR="00BE6D06" w:rsidRPr="00BE6D06" w:rsidRDefault="00BE6D06" w:rsidP="00BE6D06">
      <w:pPr>
        <w:numPr>
          <w:ilvl w:val="0"/>
          <w:numId w:val="41"/>
        </w:numPr>
        <w:spacing w:after="0" w:line="240" w:lineRule="auto"/>
        <w:ind w:left="300"/>
        <w:textAlignment w:val="baseline"/>
        <w:rPr>
          <w:rFonts w:ascii="Arial" w:hAnsi="Arial" w:cs="Arial"/>
          <w:color w:val="000000" w:themeColor="text1"/>
          <w:sz w:val="24"/>
          <w:szCs w:val="24"/>
        </w:rPr>
      </w:pPr>
      <w:r w:rsidRPr="00BE6D06">
        <w:rPr>
          <w:rFonts w:ascii="Arial" w:hAnsi="Arial" w:cs="Arial"/>
          <w:color w:val="000000" w:themeColor="text1"/>
          <w:sz w:val="24"/>
          <w:szCs w:val="24"/>
        </w:rPr>
        <w:t>per le imprese aventi sede in più Regioni, può essere applicata la disciplina dell’offerta formativa pubblica della Regione in cui è ubicata la sede legale o, a seguito della acquisita operatività delle linee guida, quella delle Regioni in cui si trovano le sedi operative (art. 4).</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bdr w:val="none" w:sz="0" w:space="0" w:color="auto" w:frame="1"/>
        </w:rPr>
        <w:t>La Conferenza permanente ha provveduto altresì a disciplinare durata, contenuti e modalità di realizzazione dell’offerta formativa pubblica. Sul punto, all’art. 1 delle Linee guida, il Ministero del lavoro e delle politiche sociali, le Regioni e le Province autonome di Trento e Bolzano convengono che la formazione di base e trasversale sia obbligatoria nella misura in cui: sia disciplinata come tale nell’ambito della regolamentazione regionale; sia realmente disponibile per l’impresa e per l’apprendista (cioè approvata e finanziata dalla pubblica amministrazione e disponibile per l’impresa entro i sei mesi dall’assunzione) o, in via sussidiaria e cedevole, sia definita obbligatoria dalla disciplina contrattuale vigente. Si specifica, inoltre, che la formazione può essere realizzata in FAD secondo le modalità che dovranno essere definite dalle Regioni e dalle Province autonome.</w:t>
      </w:r>
      <w:r w:rsidRPr="00BE6D06">
        <w:rPr>
          <w:rFonts w:ascii="Arial" w:hAnsi="Arial" w:cs="Arial"/>
          <w:color w:val="000000" w:themeColor="text1"/>
          <w:bdr w:val="none" w:sz="0" w:space="0" w:color="auto" w:frame="1"/>
        </w:rPr>
        <w:br/>
        <w:t>Quanto alla durata e ai contenuti dell’offerta formativa pubblica, si stabilisce in linea generale che siano determinati con riferimento al titolo di studio posseduto dall’apprendista al momento dell’assunzione. Quindi, la durata viene fissata in: 120 ore per gli apprendisti privi di titolo o in possesso di licenza elementare e/o della sola licenza di scuola secondaria di I grado; 80 ore per gli apprendisti in possesso di diploma di scuola secondaria di II grado o di qualifica o diploma di istruzione e formazione professionale; 40 ore per gli apprendisti in possesso di laurea o di titolo equivalente. Tali durate potranno essere però ridotte per gli apprendisti che hanno già completato in precedenti periodi in apprendistato uno o più moduli formativi. In ordine al contenuto, le linee guida si limitano a fissare l’oggetto minimo della formazione per l’acquisizione delle competenze di base e trasversali.</w:t>
      </w:r>
      <w:r w:rsidRPr="00BE6D06">
        <w:rPr>
          <w:rFonts w:ascii="Arial" w:hAnsi="Arial" w:cs="Arial"/>
          <w:color w:val="000000" w:themeColor="text1"/>
          <w:bdr w:val="none" w:sz="0" w:space="0" w:color="auto" w:frame="1"/>
        </w:rPr>
        <w:br/>
        <w:t>Regioni e Province autonome si sono infine impegnate a recepire le disposizioni suddette entro 6 mesi dall’approvazione delle linee guida.</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 </w:t>
      </w:r>
    </w:p>
    <w:p w:rsidR="00BE6D06" w:rsidRPr="00BE6D06" w:rsidRDefault="00BE6D06" w:rsidP="00BE6D06">
      <w:pPr>
        <w:pStyle w:val="Titolo3"/>
        <w:spacing w:before="0" w:line="432" w:lineRule="atLeast"/>
        <w:textAlignment w:val="baseline"/>
        <w:rPr>
          <w:rFonts w:ascii="Arial" w:hAnsi="Arial" w:cs="Arial"/>
          <w:color w:val="000000" w:themeColor="text1"/>
          <w:sz w:val="24"/>
          <w:szCs w:val="24"/>
        </w:rPr>
      </w:pPr>
      <w:r w:rsidRPr="00BE6D06">
        <w:rPr>
          <w:rFonts w:ascii="Arial" w:hAnsi="Arial" w:cs="Arial"/>
          <w:color w:val="000000" w:themeColor="text1"/>
          <w:sz w:val="24"/>
          <w:szCs w:val="24"/>
        </w:rPr>
        <w:t>L’apprendistato di alta formazione e ricerca</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bdr w:val="none" w:sz="0" w:space="0" w:color="auto" w:frame="1"/>
        </w:rPr>
        <w:t>Il contratto di apprendistato di alta formazione e ricerca può essere stipulato, in tutti i settori di attività, sia privati che pubblici, con i soggetti di età compresa tra i diciotto e i ventinove anni.</w:t>
      </w:r>
      <w:r w:rsidRPr="00BE6D06">
        <w:rPr>
          <w:rFonts w:ascii="Arial" w:hAnsi="Arial" w:cs="Arial"/>
          <w:color w:val="000000" w:themeColor="text1"/>
          <w:bdr w:val="none" w:sz="0" w:space="0" w:color="auto" w:frame="1"/>
        </w:rPr>
        <w:br/>
        <w:t>Esso presuppone il possesso da parte del lavoratore di un diploma di istruzione secondaria superiore ovvero di un diploma professionale, conseguito nei percorsi di istruzione e formazione professionale integrato da un certificato di istruzione e formazione tecnica superiore o del diploma di maturità professionale all’esito del corso annuale integrativo. Con il d.lgs. 81/2015 è stata quindi eliminata la possibilità di ricorrere a detta tipologia di apprendistato per il conseguimento di un diploma di istruzione secondaria superiore.</w:t>
      </w:r>
      <w:r w:rsidRPr="00BE6D06">
        <w:rPr>
          <w:rFonts w:ascii="Arial" w:hAnsi="Arial" w:cs="Arial"/>
          <w:color w:val="000000" w:themeColor="text1"/>
          <w:bdr w:val="none" w:sz="0" w:space="0" w:color="auto" w:frame="1"/>
        </w:rPr>
        <w:br/>
        <w:t>Si cerca così di superare il rischio di sovrapposizione tra apprendistato di alta formazione e ricerca e apprendistato di primo tipo, finalizzando il primo all’acquisizione di competenze di più alto livello. Tale novità ha evidentemente l’obiettivo di far sì che l’apprendistato per la qualifica, il diploma e la specializzazione professionale e quello di alta formazione e ricerca integrino organicamente, in un sistema duale, formazione e lavoro per l’occupazione dei giovani con riferimento ai titoli di istruzione e formazione e alle qualificazioni professionali contenuti nel Repertorio nazionale, obiettivo anticipato dal legislatore all’art. 39 del d.lgs. 81/2015.</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lastRenderedPageBreak/>
        <w:t>Detta tipologia contrattuale è finalizzata al conseguimento di titoli di studio universitari e di alta formazione, compresi i dottorati di ricerca, e alla specializzazione tecnica superiore di cui all’articolo 69, l. 17 maggio 1999, n. 144, con particolare riferimento ai diplomi relativi ai percorsi di specializzazione tecnologica degli istituti tecnici superiori di cui all’articolo 7, d.P.C.M. 25 gennaio 2008. Si prevede infine che l’apprendistato di alta formazione e ricerca possa essere utilizzato per attività di ricerca, nonché per il praticantato per l’accesso alle professioni ordinistiche. Si tratta di una novità importante, che tuttavia rischia di rimanere soltanto sulla carta. La norma, infatti, pecca di effettività laddove non prevede in capo al professionista che accoglie il praticante presso il proprio studio alcun obbligo di procedere ad una regolare assunzione con contratto di apprendistato. È agevole ipotizzare che, mancando un siffatto obbligo, sarà sempre preferita l’alternativa costituita dal tradizionale praticantato come scambio tra prestazione e acquisizione della formazione necessaria allo svolgimento della professione.</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La disciplina e la durata del contratto, per quanto attiene ai profili formativi, è rimessa alle Regioni in accordo con le associazioni territoriali dei datori di lavoro e lavoratori comparativamente più rappresentative sul piano nazionale, le università, gli istituti tecnici e professionali e altre istituzioni formative o di ricerca, comprese quelle in possesso di riconoscimento istituzionale di rilevanza nazionale o regionale e aventi come oggetto la promozione delle attività imprenditoriali, del lavoro, della formazione, della innovazione e del trasferimento tecnologico. Per ovviare alle possibili problematiche connesse ad eventuali ritardi nell’intervento della regolamentazione regionale, l’attivazione dell’apprendistato di alta formazione o ricerca viene rimessa ad apposite convenzioni stipulate dai singoli datori di lavoro o dalle loro associazioni con i predetti soggetti dell’alta formazione, senza nuovi o maggiori oneri a carico della finanza pubblica.</w:t>
      </w:r>
      <w:r w:rsidRPr="00BE6D06">
        <w:rPr>
          <w:rFonts w:ascii="Arial" w:hAnsi="Arial" w:cs="Arial"/>
          <w:color w:val="000000" w:themeColor="text1"/>
        </w:rPr>
        <w:br/>
        <w:t>In maniera analoga a quanto statuito per l’apprendistato di primo tipo, il datore di lavoro che intenda stipulare un contratto di apprendistato di alta formazione e ricerca dovrà sottoscrivere un protocollo con l’istituzione formativa a cui lo studente è iscritto, o con l’ente di ricerca, secondo uno schema definito con decreto del Ministro del lavoro e delle politiche sociali di concerto con il Ministro dell’istruzione dell’Università e della ricerca e del Ministro dell’economia e delle finanze, previa intesa in sede di Conferenza permanente per i rapporti tra lo Stato, le regioni e le province autonome di Trento e Bolzano, ai sensi dell’articolo 3 del decreto legislativo 28 agosto 1997, n. 281, che stabilisce la durata e le modalità, anche temporali, della formazione a carico del datore di lavoro. Il suddetto protocollo dovrà stabilire altresì il numero dei crediti formativi riconoscibili a ciascuno studente per la formazione a carico del datore di lavoro, anche in deroga al limite di cui all’articolo 2, comma 147, del d.l. 262/2006.</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La formazione esterna all’azienda dovrà essere svolta nell’istituzione formativa cui è iscritto lo studente e, di norma, nei percorsi di Istruzione Tecnica Superiore non potrà essere superiore al 60 per cento dell’orario ordinamentale.</w:t>
      </w:r>
      <w:r w:rsidRPr="00BE6D06">
        <w:rPr>
          <w:rFonts w:ascii="Arial" w:hAnsi="Arial" w:cs="Arial"/>
          <w:color w:val="000000" w:themeColor="text1"/>
        </w:rPr>
        <w:br/>
        <w:t>Sotto il profilo retributivo, si registra anche qui un netto passo indietro rispetto alle previsioni del Testo unico del 2011. Salvo diversa previsione dei contratti collettivi, per le ore di formazione svolte nella istituzione formativa non vi sarà alcun obbligo retributivo, mentre per quelle a carico del datore di lavoro sarà riconosciuta al lavoratore una retribuzione pari al 10 per cento di quella che gli sarebbe dovuta.</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 </w:t>
      </w:r>
    </w:p>
    <w:p w:rsidR="00BE6D06" w:rsidRPr="00BE6D06" w:rsidRDefault="00BE6D06" w:rsidP="00BE6D06">
      <w:pPr>
        <w:pStyle w:val="Titolo3"/>
        <w:spacing w:before="0" w:line="432" w:lineRule="atLeast"/>
        <w:textAlignment w:val="baseline"/>
        <w:rPr>
          <w:rFonts w:ascii="Arial" w:hAnsi="Arial" w:cs="Arial"/>
          <w:color w:val="000000" w:themeColor="text1"/>
          <w:sz w:val="24"/>
          <w:szCs w:val="24"/>
        </w:rPr>
      </w:pPr>
      <w:r w:rsidRPr="00BE6D06">
        <w:rPr>
          <w:rFonts w:ascii="Arial" w:hAnsi="Arial" w:cs="Arial"/>
          <w:color w:val="000000" w:themeColor="text1"/>
          <w:sz w:val="24"/>
          <w:szCs w:val="24"/>
        </w:rPr>
        <w:t>L’apprendistato per i lavoratori beneficiari di indennità di mobilità o di un trattamento di disoccupazione, un quarto tipo?</w:t>
      </w:r>
    </w:p>
    <w:p w:rsidR="00BE6D06" w:rsidRPr="00BE6D06" w:rsidRDefault="00BE6D06" w:rsidP="00BE6D06">
      <w:pPr>
        <w:shd w:val="clear" w:color="auto" w:fill="FFFFFF"/>
        <w:textAlignment w:val="baseline"/>
        <w:rPr>
          <w:rFonts w:ascii="Arial" w:hAnsi="Arial" w:cs="Arial"/>
          <w:color w:val="000000" w:themeColor="text1"/>
          <w:sz w:val="24"/>
          <w:szCs w:val="24"/>
        </w:rPr>
      </w:pP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bdr w:val="none" w:sz="0" w:space="0" w:color="auto" w:frame="1"/>
        </w:rPr>
        <w:lastRenderedPageBreak/>
        <w:t>L’art. 47, comma 4, d.lgs. 81/2015 prevede la possibilità di ricorrere al contratto di apprendistato per assumere lavoratori beneficiari di indennità di mobilità o di un trattamento di disoccupazione e finalizzato alla loro qualificazione o riqualificazione professionale. In proposito, molti hanno parlato di una quarta tipologia di apprendistato. Appare in realtà più opportuno ricondurre detta forma contrattuale entro la tripartizione già realizzata con la riforma del 2003, preferibilmente entro l’apprendistato professionalizzante del quale è quantomeno auspicabile l’estensione della disciplina dei profili formativi e della durata.</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Come sottolineato dal Ministero del lavoro nell’interpello n. 21 del 1° agosto 2012, con riferimento all’apprendistato per i lavoratori beneficiari di indennità di mobilità o di un trattamento di disoccupazione, non costituisce requisito soggettivo per la stipulazione del contratto l’età del prestatore, in deroga al principio generale per cui l’apprendistato è un contratto rivolto essenzialmente ai giovani. Costituisce, invece, requisito imprescindibile l’iscrizione nelle liste di mobilità, indipendentemente dalla percezione oppure no della relativa indennità.</w:t>
      </w:r>
      <w:r w:rsidRPr="00BE6D06">
        <w:rPr>
          <w:rFonts w:ascii="Arial" w:hAnsi="Arial" w:cs="Arial"/>
          <w:color w:val="000000" w:themeColor="text1"/>
        </w:rPr>
        <w:br/>
        <w:t>La disposizione contempla inoltre una disciplina speciale per quanto attiene al recesso dal contratto di lavoro. Infatti, si prevede espressamente l’applicazione della normativa in materia di licenziamenti individuali, tanto nel corso del periodo di formazione, quanto al termine del medesimo, in deroga rispetto alla regola generale in materia di apprendistato, per cui al termine del periodo di formazione le parti possono recedere dal contratto con il solo limite del preavviso di cui all’art. 2118 c.c. decorrente dalla conclusione del periodo formativo stesso.</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Poiché il contratto di apprendistato è finalizzato alla formazione del lavoratore, appare evidente che esso potrà essere utilizzato per assumere lavoratori beneficiari di indennità di mobilità o di un trattamento di disoccupazione soltanto qualora comporti l’acquisizione di competenze nuove ed ulteriori rispetto a quelle già presenti nel bagaglio professionale del prestatore di lavoro.</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L’introduzione di questa forma di apprendistato è stata fortemente criticata da una parte delle forze sindacali, per il rischio che il ricorso ad essa possa determinare la perdita dell’indennità di mobilità da parte del lavoratore, qualora questi non accetti un’offerta di lavoro in apprendistato con relativo sottoinquadramento o percentualizzazione della retribuzione. Ai sensi dell’art. 19, comma 10, d.l. 29 novembre 2008, infatti, il lavoratore destinatario di trattamenti di sostegno al reddito decade dal beneficio degli stessi qualora rifiuti un lavoro congruo ex art. 1 quinquies, d.l. 5 ottobre 2004, n. 249, ovvero sia inquadrato in un livello retributivo non inferiore del venti per cento rispetto a quello delle mansioni di provenienza. C’è tuttavia da ritenere che, qualora il sottoinquadramento o la percentualizzazione della retribuzione non portino a superare detto limite del venti per cento, il lavoratore in mobilità possa legittimamente rifiutare l’offerta di lavoro in apprendistato.</w:t>
      </w:r>
      <w:r w:rsidRPr="00BE6D06">
        <w:rPr>
          <w:rFonts w:ascii="Arial" w:hAnsi="Arial" w:cs="Arial"/>
          <w:color w:val="000000" w:themeColor="text1"/>
        </w:rPr>
        <w:br/>
        <w:t xml:space="preserve">Sotto il profilo contributivo, infine, la norma prevede in favore del datore di lavoro l’applicazione dei benefici relativi all’assunzione di lavoratori beneficiari di indennità di mobilità o di un trattamento di disoccupazione. Sul punto, il Ministero del lavoro, con il citato interpello n. 21 del 1° agosto 2012, ha precisato che, nel caso di assunzione in apprendistato di lavoratori in mobilità, “troverà esclusiva applicazione il regime contributivo agevolato di cui alla L. n. 223/1991 per i periodi indicati dalla medesima Legge mentre, al termine degli stessi, troverà applicazione la normale contribuzione prevista per i lavoratori subordinati non apprendisti. Resta ferma, tuttavia, in favore del datore di lavoro che assume con contratto di apprendistato e sul quale conseguentemente grava l’onere della formazione, la possibilità di fruire – per tutto il periodo di formazione – dell’istituto del sottoinquadramento o, in alternativa, della progressione retributiva in misura percentuale, </w:t>
      </w:r>
      <w:r w:rsidRPr="00BE6D06">
        <w:rPr>
          <w:rFonts w:ascii="Arial" w:hAnsi="Arial" w:cs="Arial"/>
          <w:color w:val="000000" w:themeColor="text1"/>
        </w:rPr>
        <w:lastRenderedPageBreak/>
        <w:t>secondo quanto previsto dal contratto collettivo di riferimento ai sensi dell’art. 2 lett. c) del D.Lgs. n. 167/2011 (ndr, ora art. 42, comma 5, lett. b), d.lgs. 81/2015)”.</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t>LICENZIAMENTO</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 xml:space="preserve">Il licenziamento rappresenta l'atto con cui il datore di lavoro recede unilateralmente dal contratto di lavoro con un proprio dipendente </w:t>
      </w:r>
    </w:p>
    <w:p w:rsidR="00BE6D06" w:rsidRPr="00BE6D06" w:rsidRDefault="00BE6D06" w:rsidP="00BE6D06">
      <w:pPr>
        <w:rPr>
          <w:rFonts w:ascii="Arial" w:hAnsi="Arial" w:cs="Arial"/>
          <w:color w:val="000000" w:themeColor="text1"/>
          <w:sz w:val="24"/>
          <w:szCs w:val="24"/>
        </w:rPr>
      </w:pPr>
      <w:r w:rsidRPr="00BE6D06">
        <w:rPr>
          <w:rFonts w:ascii="Arial" w:hAnsi="Arial" w:cs="Arial"/>
          <w:color w:val="000000" w:themeColor="text1"/>
          <w:sz w:val="24"/>
          <w:szCs w:val="24"/>
        </w:rPr>
        <w:t>Il rapporto di lavoro (la cui durata non è stata predeterminata mediante apposizione di un termine) può estinguersi, alla pari degli altri rapporti di durata, per </w:t>
      </w:r>
      <w:r w:rsidRPr="00BE6D06">
        <w:rPr>
          <w:rStyle w:val="Enfasigrassetto"/>
          <w:rFonts w:ascii="Arial" w:hAnsi="Arial" w:cs="Arial"/>
          <w:color w:val="000000" w:themeColor="text1"/>
          <w:sz w:val="24"/>
          <w:szCs w:val="24"/>
        </w:rPr>
        <w:t>recesso delle parti</w:t>
      </w:r>
      <w:r w:rsidRPr="00BE6D06">
        <w:rPr>
          <w:rFonts w:ascii="Arial" w:hAnsi="Arial" w:cs="Arial"/>
          <w:color w:val="000000" w:themeColor="text1"/>
          <w:sz w:val="24"/>
          <w:szCs w:val="24"/>
        </w:rPr>
        <w:t>.</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Con il termine </w:t>
      </w:r>
      <w:r w:rsidRPr="00BE6D06">
        <w:rPr>
          <w:rStyle w:val="Enfasigrassetto"/>
          <w:rFonts w:ascii="Arial" w:hAnsi="Arial" w:cs="Arial"/>
          <w:color w:val="000000" w:themeColor="text1"/>
        </w:rPr>
        <w:t>licenziamento</w:t>
      </w:r>
      <w:r w:rsidRPr="00BE6D06">
        <w:rPr>
          <w:rFonts w:ascii="Arial" w:hAnsi="Arial" w:cs="Arial"/>
          <w:color w:val="000000" w:themeColor="text1"/>
        </w:rPr>
        <w:t>, in particolare, si fa riferimento al </w:t>
      </w:r>
      <w:r w:rsidRPr="00BE6D06">
        <w:rPr>
          <w:rStyle w:val="Enfasigrassetto"/>
          <w:rFonts w:ascii="Arial" w:hAnsi="Arial" w:cs="Arial"/>
          <w:color w:val="000000" w:themeColor="text1"/>
        </w:rPr>
        <w:t>recesso esercitato dal datore di lavoro</w:t>
      </w:r>
      <w:r w:rsidRPr="00BE6D06">
        <w:rPr>
          <w:rFonts w:ascii="Arial" w:hAnsi="Arial" w:cs="Arial"/>
          <w:color w:val="000000" w:themeColor="text1"/>
        </w:rPr>
        <w:t>. Esso è assoggettato a numerosi limiti ispirati ad esigenze di tutela della parte debole del rapporto, ovverosia il lavoratore, e a garantire, così, la stabilità del posto di lavoro.</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La normativa del licenziamento originariamente prevista dal codice civile prevedeva, come regola generale, la </w:t>
      </w:r>
      <w:r w:rsidRPr="00BE6D06">
        <w:rPr>
          <w:rStyle w:val="Enfasigrassetto"/>
          <w:rFonts w:ascii="Arial" w:hAnsi="Arial" w:cs="Arial"/>
          <w:color w:val="000000" w:themeColor="text1"/>
        </w:rPr>
        <w:t>libera recedibilità </w:t>
      </w:r>
      <w:r w:rsidRPr="00BE6D06">
        <w:rPr>
          <w:rFonts w:ascii="Arial" w:hAnsi="Arial" w:cs="Arial"/>
          <w:color w:val="000000" w:themeColor="text1"/>
        </w:rPr>
        <w:t>dal rapporto di lavoro sia per il lavoratore che per il datore di lavoro. L'unica forma di tutela per le parti era rappresentata dal </w:t>
      </w:r>
      <w:r w:rsidRPr="00BE6D06">
        <w:rPr>
          <w:rStyle w:val="Enfasigrassetto"/>
          <w:rFonts w:ascii="Arial" w:hAnsi="Arial" w:cs="Arial"/>
          <w:color w:val="000000" w:themeColor="text1"/>
        </w:rPr>
        <w:t>preavviso</w:t>
      </w:r>
      <w:r w:rsidRPr="00BE6D06">
        <w:rPr>
          <w:rFonts w:ascii="Arial" w:hAnsi="Arial" w:cs="Arial"/>
          <w:color w:val="000000" w:themeColor="text1"/>
        </w:rPr>
        <w:t>, peraltro sostituibile con un'apposita indennità economica.</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Un'eccezione, però, vi era ed era rappresentata (e lo è tuttora) dal licenziamento nel rapporto a tempo determinato: con riferimento ad esso la libera recedibilità lasciava il passo alla possibilità di licenziare solo in presenza di una giusta causa (nozione sulla quale ci soffermeremo più avanti).</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Tale affermazione, in considerazione della perdurante vigenza con riferimento ai contratti a termine dell'articolo 2119 del codice civile, vale tuttora.</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Diverso discorso, invece, va fatto con riferimento al rapporto a tempo indeterminato: numerosi interventi legislativi speciali, infatti, negli anni hanno limitato in maniera netta l'area della libera recedibilità , vincolando il recesso datoriale al rispetto di stringenti limiti sostanziali e formali.</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Ciò, tuttavia, non vuol dire che la libera recedibilità sia scomparsa del tutto dal nostro ordinamento.</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Rispetto a particolari categorie di lavoratori, infatti, il </w:t>
      </w:r>
      <w:r w:rsidRPr="00BE6D06">
        <w:rPr>
          <w:rStyle w:val="Enfasigrassetto"/>
          <w:rFonts w:ascii="Arial" w:hAnsi="Arial" w:cs="Arial"/>
          <w:color w:val="000000" w:themeColor="text1"/>
        </w:rPr>
        <w:t>recesso </w:t>
      </w:r>
      <w:r w:rsidRPr="00BE6D06">
        <w:rPr>
          <w:rStyle w:val="Enfasigrassetto"/>
          <w:rFonts w:ascii="Arial" w:hAnsi="Arial" w:cs="Arial"/>
          <w:i/>
          <w:iCs/>
          <w:color w:val="000000" w:themeColor="text1"/>
        </w:rPr>
        <w:t>ad nutum</w:t>
      </w:r>
      <w:r w:rsidRPr="00BE6D06">
        <w:rPr>
          <w:rFonts w:ascii="Arial" w:hAnsi="Arial" w:cs="Arial"/>
          <w:color w:val="000000" w:themeColor="text1"/>
        </w:rPr>
        <w:t> datoriale è ancora possibile. Ci si riferisce, nel dettaglio, ai dirigenti, ai lavoratori in prova, ai lavoratori domestici, agli atleti professionisti e ai lavoratori ultrasessantacinquenni in possesso dei requisiti pensionistici.</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Al di fuori dei casi in cui resta possibile il recesso </w:t>
      </w:r>
      <w:r w:rsidRPr="00BE6D06">
        <w:rPr>
          <w:rStyle w:val="Enfasicorsivo"/>
          <w:rFonts w:ascii="Arial" w:eastAsiaTheme="majorEastAsia" w:hAnsi="Arial" w:cs="Arial"/>
          <w:color w:val="000000" w:themeColor="text1"/>
        </w:rPr>
        <w:t>ad nutum</w:t>
      </w:r>
      <w:r w:rsidRPr="00BE6D06">
        <w:rPr>
          <w:rFonts w:ascii="Arial" w:hAnsi="Arial" w:cs="Arial"/>
          <w:color w:val="000000" w:themeColor="text1"/>
        </w:rPr>
        <w:t>, nel rapporto di lavoro a tempo indeterminato le possibilità di licenziamento, come visto, sottostanno al rispetto di alcuni requisiti sia sostanziali che formali.</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I </w:t>
      </w:r>
      <w:r w:rsidRPr="00BE6D06">
        <w:rPr>
          <w:rStyle w:val="Enfasigrassetto"/>
          <w:rFonts w:ascii="Arial" w:hAnsi="Arial" w:cs="Arial"/>
          <w:color w:val="000000" w:themeColor="text1"/>
        </w:rPr>
        <w:t>requisiti sostanziali </w:t>
      </w:r>
      <w:r w:rsidRPr="00BE6D06">
        <w:rPr>
          <w:rFonts w:ascii="Arial" w:hAnsi="Arial" w:cs="Arial"/>
          <w:color w:val="000000" w:themeColor="text1"/>
        </w:rPr>
        <w:t>sono rappresentati dalla sussistenza di una giusta causa (come per il licenziamento nel contratto a tempo determinato), di un giustificato motivo soggettivo o di un giustificato motivo oggettivo:</w:t>
      </w:r>
    </w:p>
    <w:p w:rsidR="00BE6D06" w:rsidRPr="00BE6D06" w:rsidRDefault="00BE6D06" w:rsidP="00BE6D06">
      <w:pPr>
        <w:pStyle w:val="Titolo3"/>
        <w:rPr>
          <w:rFonts w:ascii="Arial" w:hAnsi="Arial" w:cs="Arial"/>
          <w:color w:val="000000" w:themeColor="text1"/>
          <w:sz w:val="24"/>
          <w:szCs w:val="24"/>
        </w:rPr>
      </w:pPr>
      <w:r w:rsidRPr="00BE6D06">
        <w:rPr>
          <w:rFonts w:ascii="Arial" w:hAnsi="Arial" w:cs="Arial"/>
          <w:color w:val="000000" w:themeColor="text1"/>
          <w:sz w:val="24"/>
          <w:szCs w:val="24"/>
        </w:rPr>
        <w:t>Il licenziamento per giusta causa</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lastRenderedPageBreak/>
        <w:t>La</w:t>
      </w:r>
      <w:r w:rsidRPr="00BE6D06">
        <w:rPr>
          <w:rStyle w:val="Enfasigrassetto"/>
          <w:rFonts w:ascii="Arial" w:hAnsi="Arial" w:cs="Arial"/>
          <w:color w:val="000000" w:themeColor="text1"/>
        </w:rPr>
        <w:t> giusta causa</w:t>
      </w:r>
      <w:r w:rsidRPr="00BE6D06">
        <w:rPr>
          <w:rFonts w:ascii="Arial" w:hAnsi="Arial" w:cs="Arial"/>
          <w:color w:val="000000" w:themeColor="text1"/>
        </w:rPr>
        <w:t>, in particolare, è rappresentata da qualsiasi causa che impedisca la prosecuzione anche provvisoria del rapporto di lavoro.</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Essa attiene alla condotta del lavoratore e comprende sia le violazioni gravi degli obblighi contrattuali che gli altri fatti idonei a ledere in maniera irreparabile il legame di fiducia.</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Proprio l'impossibilità di proseguire il rapporto di lavoro fa sì che il licenziamento per giusta causa sia svincolato dall'obbligo di preavviso. La sua legittimità, tuttavia, è subordinata alla immediatezza e alla tempestività della sua adozione.</w:t>
      </w:r>
    </w:p>
    <w:p w:rsidR="00BE6D06" w:rsidRPr="00BE6D06" w:rsidRDefault="00BE6D06" w:rsidP="00BE6D06">
      <w:pPr>
        <w:pStyle w:val="Titolo3"/>
        <w:rPr>
          <w:rFonts w:ascii="Arial" w:hAnsi="Arial" w:cs="Arial"/>
          <w:color w:val="000000" w:themeColor="text1"/>
          <w:sz w:val="24"/>
          <w:szCs w:val="24"/>
        </w:rPr>
      </w:pPr>
      <w:r w:rsidRPr="00BE6D06">
        <w:rPr>
          <w:rFonts w:ascii="Arial" w:hAnsi="Arial" w:cs="Arial"/>
          <w:color w:val="000000" w:themeColor="text1"/>
          <w:sz w:val="24"/>
          <w:szCs w:val="24"/>
        </w:rPr>
        <w:t>Il licenziamento per giustificato motivo soggettivo</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Affine, ma distinto, dalla giusta causa è il </w:t>
      </w:r>
      <w:r w:rsidRPr="00BE6D06">
        <w:rPr>
          <w:rStyle w:val="Enfasigrassetto"/>
          <w:rFonts w:ascii="Arial" w:hAnsi="Arial" w:cs="Arial"/>
          <w:color w:val="000000" w:themeColor="text1"/>
        </w:rPr>
        <w:t>giustificato motivo soggettivo</w:t>
      </w:r>
      <w:r w:rsidRPr="00BE6D06">
        <w:rPr>
          <w:rFonts w:ascii="Arial" w:hAnsi="Arial" w:cs="Arial"/>
          <w:color w:val="000000" w:themeColor="text1"/>
        </w:rPr>
        <w:t>.</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Esso si estrinseca in un inadempimento degli obblighi contrattuali da parte del lavoratore notevole, ovverosia di non scarsa importanza rispetto agli interessi datoriali.</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Anche il licenziamento per giustificato motivo soggettivo deve essere tempestivo ed immediato. A differenza del licenziamento per giusta causa, però, soggiace all'obbligo di preavviso, la cui durata è disciplinata dalla contrattazione collettiva.</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Sia il licenziamento per giusta causa che il licenziamento per giustificato motivo soggettivo si configurano come licenziamenti disciplinari, con la conseguenza che ad essi deve applicarsi la procedura prevista dall'articolo 7 dello Statuto dei lavoratori. Ciò vuol dire che, prima di irrogarli, il datore di lavoro deve procedere a una preventiva e specifica contestazione dell'addebito e garantire la difesa del lavoratore.</w:t>
      </w:r>
    </w:p>
    <w:p w:rsidR="00BE6D06" w:rsidRPr="00BE6D06" w:rsidRDefault="00BE6D06" w:rsidP="00BE6D06">
      <w:pPr>
        <w:pStyle w:val="Titolo3"/>
        <w:rPr>
          <w:rFonts w:ascii="Arial" w:hAnsi="Arial" w:cs="Arial"/>
          <w:color w:val="000000" w:themeColor="text1"/>
          <w:sz w:val="24"/>
          <w:szCs w:val="24"/>
        </w:rPr>
      </w:pPr>
      <w:r w:rsidRPr="00BE6D06">
        <w:rPr>
          <w:rFonts w:ascii="Arial" w:hAnsi="Arial" w:cs="Arial"/>
          <w:color w:val="000000" w:themeColor="text1"/>
          <w:sz w:val="24"/>
          <w:szCs w:val="24"/>
        </w:rPr>
        <w:t>Il licenziamento per giustificato motivo oggettivo</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Il giustificato motivo oggettivo, infine, si identifica in ragioni inerenti all'attività produttiva o all'organizzazione del lavoro e al regolare funzionamento di essa.</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Gli interessi dei lavoratori alla conservazione del posto di lavoro, insomma, vengono meno non solo in presenza di un inadempimento (grave o notevole) degli stessi ma anche dinanzi ad esigenze tecnico-produttive e a scelte organizzative dell'impresa.</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Chiaramente tali cause devono effettivamente sussistere ed essere alla base del recesso datoriale, altrimenti quest'ultimo non sarebbe possibile.</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Anche situazioni e vicende personali dei lavoratori possono venire in rilievo come giustificati motivi oggettivi di licenziamento, ma solo quando incidano in qualche modo sul corretto funzionamento dell'organizzazione aziendale. Si pensi, ad esempio, ai casi di sopravvenuta inidoneità fisica.</w:t>
      </w:r>
    </w:p>
    <w:p w:rsidR="00BE6D06" w:rsidRPr="00BE6D06" w:rsidRDefault="00BE6D06" w:rsidP="00BE6D06">
      <w:pPr>
        <w:pStyle w:val="Titolo3"/>
        <w:rPr>
          <w:rFonts w:ascii="Arial" w:hAnsi="Arial" w:cs="Arial"/>
          <w:color w:val="000000" w:themeColor="text1"/>
          <w:sz w:val="24"/>
          <w:szCs w:val="24"/>
        </w:rPr>
      </w:pPr>
      <w:r w:rsidRPr="00BE6D06">
        <w:rPr>
          <w:rFonts w:ascii="Arial" w:hAnsi="Arial" w:cs="Arial"/>
          <w:color w:val="000000" w:themeColor="text1"/>
          <w:sz w:val="24"/>
          <w:szCs w:val="24"/>
        </w:rPr>
        <w:t>Obbligo di repechage</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Secondo una consolidata e pacifica interpretazione giurisprudenziale </w:t>
      </w:r>
      <w:r w:rsidRPr="00BE6D06">
        <w:rPr>
          <w:rStyle w:val="Enfasicorsivo"/>
          <w:rFonts w:ascii="Arial" w:eastAsiaTheme="majorEastAsia" w:hAnsi="Arial" w:cs="Arial"/>
          <w:color w:val="000000" w:themeColor="text1"/>
        </w:rPr>
        <w:t>praeter legem</w:t>
      </w:r>
      <w:r w:rsidRPr="00BE6D06">
        <w:rPr>
          <w:rFonts w:ascii="Arial" w:hAnsi="Arial" w:cs="Arial"/>
          <w:color w:val="000000" w:themeColor="text1"/>
        </w:rPr>
        <w:t>, il datore di lavoro, prima di procedere a un licenziamento per giustificato motivo oggettivo, deve verificare che il lavoratore non possa essere utilizzato in altre posizioni equivalenti. Si parla, a proposito, di </w:t>
      </w:r>
      <w:r w:rsidRPr="00BE6D06">
        <w:rPr>
          <w:rStyle w:val="Enfasigrassetto"/>
          <w:rFonts w:ascii="Arial" w:hAnsi="Arial" w:cs="Arial"/>
          <w:color w:val="000000" w:themeColor="text1"/>
        </w:rPr>
        <w:t>obbligo di repechage</w:t>
      </w:r>
      <w:r w:rsidRPr="00BE6D06">
        <w:rPr>
          <w:rFonts w:ascii="Arial" w:hAnsi="Arial" w:cs="Arial"/>
          <w:color w:val="000000" w:themeColor="text1"/>
        </w:rPr>
        <w:t>, che rende tale tipologia di licenziamento una </w:t>
      </w:r>
      <w:r w:rsidRPr="00BE6D06">
        <w:rPr>
          <w:rStyle w:val="Enfasicorsivo"/>
          <w:rFonts w:ascii="Arial" w:eastAsiaTheme="majorEastAsia" w:hAnsi="Arial" w:cs="Arial"/>
          <w:color w:val="000000" w:themeColor="text1"/>
        </w:rPr>
        <w:t>extrema ratio.</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lastRenderedPageBreak/>
        <w:t>Anche il licenziamento per giustificato motivo oggettivo è subordinato al </w:t>
      </w:r>
      <w:r w:rsidRPr="00BE6D06">
        <w:rPr>
          <w:rStyle w:val="Enfasigrassetto"/>
          <w:rFonts w:ascii="Arial" w:hAnsi="Arial" w:cs="Arial"/>
          <w:color w:val="000000" w:themeColor="text1"/>
        </w:rPr>
        <w:t>preavviso</w:t>
      </w:r>
      <w:r w:rsidRPr="00BE6D06">
        <w:rPr>
          <w:rFonts w:ascii="Arial" w:hAnsi="Arial" w:cs="Arial"/>
          <w:color w:val="000000" w:themeColor="text1"/>
        </w:rPr>
        <w:t>.</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I requisiti formali riguardano essenzialmente la forma e il contenuto dell'atto di recesso.</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In particolare, come sancito dall'articolo 2 della legge numero 604/1966 (nella versione riformata dalla legge Fornero n. 92/2012), il datore di lavoro, sia esso imprenditore o non imprenditore, deve innanzitutto </w:t>
      </w:r>
      <w:r w:rsidRPr="00BE6D06">
        <w:rPr>
          <w:rStyle w:val="Enfasigrassetto"/>
          <w:rFonts w:ascii="Arial" w:hAnsi="Arial" w:cs="Arial"/>
          <w:color w:val="000000" w:themeColor="text1"/>
        </w:rPr>
        <w:t>comunicare il licenziamento al prestatore di lavoro per iscritto</w:t>
      </w:r>
      <w:r w:rsidRPr="00BE6D06">
        <w:rPr>
          <w:rFonts w:ascii="Arial" w:hAnsi="Arial" w:cs="Arial"/>
          <w:color w:val="000000" w:themeColor="text1"/>
        </w:rPr>
        <w:t>.</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A differenza di quanto avveniva in passato, quando le ragioni alla base del licenziamento erano esternate solo a richiesta del lavoratore, oggi la comunicazione del licenziamento deve inoltre contenere la </w:t>
      </w:r>
      <w:r w:rsidRPr="00BE6D06">
        <w:rPr>
          <w:rStyle w:val="Enfasigrassetto"/>
          <w:rFonts w:ascii="Arial" w:hAnsi="Arial" w:cs="Arial"/>
          <w:color w:val="000000" w:themeColor="text1"/>
        </w:rPr>
        <w:t>specificazione dei motivi che lo hanno determinato</w:t>
      </w:r>
      <w:r w:rsidRPr="00BE6D06">
        <w:rPr>
          <w:rFonts w:ascii="Arial" w:hAnsi="Arial" w:cs="Arial"/>
          <w:color w:val="000000" w:themeColor="text1"/>
        </w:rPr>
        <w:t>.</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In mancanza di tali requisiti, il recesso datoriale è inefficace.</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Il lavoratore che ritenga di aver subito un licenziamento illegittimo è tenuto ad </w:t>
      </w:r>
      <w:r w:rsidRPr="00BE6D06">
        <w:rPr>
          <w:rStyle w:val="Enfasigrassetto"/>
          <w:rFonts w:ascii="Arial" w:hAnsi="Arial" w:cs="Arial"/>
          <w:color w:val="000000" w:themeColor="text1"/>
        </w:rPr>
        <w:t>impugnarlo</w:t>
      </w:r>
      <w:r w:rsidRPr="00BE6D06">
        <w:rPr>
          <w:rFonts w:ascii="Arial" w:hAnsi="Arial" w:cs="Arial"/>
          <w:color w:val="000000" w:themeColor="text1"/>
        </w:rPr>
        <w:t>, a pena di decadenza, entro</w:t>
      </w:r>
      <w:r w:rsidRPr="00BE6D06">
        <w:rPr>
          <w:rStyle w:val="Enfasigrassetto"/>
          <w:rFonts w:ascii="Arial" w:hAnsi="Arial" w:cs="Arial"/>
          <w:color w:val="000000" w:themeColor="text1"/>
        </w:rPr>
        <w:t> sessanta giorni</w:t>
      </w:r>
      <w:r w:rsidRPr="00BE6D06">
        <w:rPr>
          <w:rFonts w:ascii="Arial" w:hAnsi="Arial" w:cs="Arial"/>
          <w:color w:val="000000" w:themeColor="text1"/>
        </w:rPr>
        <w:t> dalla ricezione della sua comunicazione in forma scritta, con qualsiasi atto scritto, anche extragiudiziale, idoneo a rendere nota la sua volontà .</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L'impugnazione, peraltro, è inefficace se nei centottanta giorni successivi non è seguita dal deposito del ricorso nella cancelleria del tribunale in funzione di giudice del lavoro o dalla comunicazione alla controparte della richiesta di tentativo di conciliazione o arbitrato.</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Se la conciliazione o l'arbitrato richiesti siano stati rifiutati o non si sia raggiunto l'accordo necessario al relativo espletamento, il ricorso al giudice deve essere depositato entro sessanta giorni dal rifiuto o dal mancato accordo, a pena di decadenza.</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Si sottolinea che l'</w:t>
      </w:r>
      <w:r w:rsidRPr="00BE6D06">
        <w:rPr>
          <w:rStyle w:val="Enfasigrassetto"/>
          <w:rFonts w:ascii="Arial" w:hAnsi="Arial" w:cs="Arial"/>
          <w:color w:val="000000" w:themeColor="text1"/>
        </w:rPr>
        <w:t>onere della prova </w:t>
      </w:r>
      <w:r w:rsidRPr="00BE6D06">
        <w:rPr>
          <w:rFonts w:ascii="Arial" w:hAnsi="Arial" w:cs="Arial"/>
          <w:color w:val="000000" w:themeColor="text1"/>
        </w:rPr>
        <w:t>della sussistenza della giusta causa o del giustificato motivo di licenziamento grava in capo al datore di lavoro, così come su di esso grava la prova dei requisiti dimensionali ove rilevante ai fini della tutela.</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Al lavoratore resta semmai l'onere della prova circa l'eventuale carattere discriminatorio del licenziamento impugnato.</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La riforma Fornero del 2012 ha introdotto nel nostro ordinamento la possibilità di </w:t>
      </w:r>
      <w:r w:rsidRPr="00BE6D06">
        <w:rPr>
          <w:rStyle w:val="Enfasigrassetto"/>
          <w:rFonts w:ascii="Arial" w:hAnsi="Arial" w:cs="Arial"/>
          <w:color w:val="000000" w:themeColor="text1"/>
        </w:rPr>
        <w:t>revoca del licenziamento </w:t>
      </w:r>
      <w:r w:rsidRPr="00BE6D06">
        <w:rPr>
          <w:rFonts w:ascii="Arial" w:hAnsi="Arial" w:cs="Arial"/>
          <w:color w:val="000000" w:themeColor="text1"/>
        </w:rPr>
        <w:t>da parte del datore di lavoro, confermata anche dal cd. Jobs Act.</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La revoca, in particolare, va fatta </w:t>
      </w:r>
      <w:r w:rsidRPr="00BE6D06">
        <w:rPr>
          <w:rStyle w:val="Enfasigrassetto"/>
          <w:rFonts w:ascii="Arial" w:hAnsi="Arial" w:cs="Arial"/>
          <w:color w:val="000000" w:themeColor="text1"/>
        </w:rPr>
        <w:t>entro il termine di quindici giorni</w:t>
      </w:r>
      <w:r w:rsidRPr="00BE6D06">
        <w:rPr>
          <w:rFonts w:ascii="Arial" w:hAnsi="Arial" w:cs="Arial"/>
          <w:color w:val="000000" w:themeColor="text1"/>
        </w:rPr>
        <w:t> dalla comunicazione al datore di lavoro dell'impugnazione del licenziamento e produce l'effetto di </w:t>
      </w:r>
      <w:r w:rsidRPr="00BE6D06">
        <w:rPr>
          <w:rStyle w:val="Enfasigrassetto"/>
          <w:rFonts w:ascii="Arial" w:hAnsi="Arial" w:cs="Arial"/>
          <w:color w:val="000000" w:themeColor="text1"/>
        </w:rPr>
        <w:t>ripristinare il rapporto di lavoro senza soluzione di continuità </w:t>
      </w:r>
      <w:r w:rsidRPr="00BE6D06">
        <w:rPr>
          <w:rFonts w:ascii="Arial" w:hAnsi="Arial" w:cs="Arial"/>
          <w:color w:val="000000" w:themeColor="text1"/>
        </w:rPr>
        <w:t>.</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Il lavoratore, dunque, ha diritto a ricevere la retribuzione maturata nel periodo precedente la revoca</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br/>
        <w:t>LICENZIAMENTO COLLETTIVO</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i/>
          <w:iCs/>
          <w:color w:val="000000" w:themeColor="text1"/>
        </w:rPr>
        <w:t>I licenziamenti collettivi sono quelli che coinvolgono più lavoratori. La loro disciplina è dettata dalla legge numero 223 del 1991</w:t>
      </w:r>
    </w:p>
    <w:p w:rsidR="00BE6D06" w:rsidRPr="00BE6D06" w:rsidRDefault="00BE6D06" w:rsidP="00BE6D06">
      <w:pPr>
        <w:pStyle w:val="Titolo2"/>
        <w:spacing w:line="301" w:lineRule="atLeast"/>
        <w:rPr>
          <w:rFonts w:ascii="Arial" w:hAnsi="Arial" w:cs="Arial"/>
          <w:color w:val="000000" w:themeColor="text1"/>
          <w:sz w:val="24"/>
          <w:szCs w:val="24"/>
        </w:rPr>
      </w:pPr>
      <w:r w:rsidRPr="00BE6D06">
        <w:rPr>
          <w:rFonts w:ascii="Arial" w:hAnsi="Arial" w:cs="Arial"/>
          <w:color w:val="000000" w:themeColor="text1"/>
          <w:sz w:val="24"/>
          <w:szCs w:val="24"/>
        </w:rPr>
        <w:lastRenderedPageBreak/>
        <w:t>La disciplina dei licenziamenti collettivi</w:t>
      </w:r>
    </w:p>
    <w:p w:rsidR="00BE6D06" w:rsidRPr="00BE6D06" w:rsidRDefault="00BE6D06" w:rsidP="00BE6D06">
      <w:pPr>
        <w:jc w:val="right"/>
        <w:rPr>
          <w:rFonts w:ascii="Arial" w:hAnsi="Arial" w:cs="Arial"/>
          <w:color w:val="000000" w:themeColor="text1"/>
          <w:sz w:val="24"/>
          <w:szCs w:val="24"/>
        </w:rPr>
      </w:pP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I licenziamenti collettivi, coinvolgendo più lavoratori, suscitano un maggiore allarme sociale rispetto ai licenziamenti individuali e, pertanto, sono assoggettati a una disciplina particolare e più stringente. </w:t>
      </w:r>
    </w:p>
    <w:p w:rsidR="00BE6D06" w:rsidRPr="00BE6D06" w:rsidRDefault="00BE6D06" w:rsidP="00BE6D06">
      <w:pPr>
        <w:rPr>
          <w:rFonts w:ascii="Arial" w:hAnsi="Arial" w:cs="Arial"/>
          <w:color w:val="000000" w:themeColor="text1"/>
          <w:sz w:val="24"/>
          <w:szCs w:val="24"/>
        </w:rPr>
      </w:pPr>
      <w:r w:rsidRPr="00BE6D06">
        <w:rPr>
          <w:rFonts w:ascii="Arial" w:hAnsi="Arial" w:cs="Arial"/>
          <w:color w:val="000000" w:themeColor="text1"/>
          <w:sz w:val="24"/>
          <w:szCs w:val="24"/>
        </w:rPr>
        <w:t>Essi, come vedremo meglio oltre, sono infatti subordinati all'esperimento di un procedimento di coinvolgimento delle rappresentanze sindacali. Anche nella scelta dei lavoratori da licenziare, il datore di lavoro è assoggettato a vincoli ben precisi.</w:t>
      </w:r>
    </w:p>
    <w:p w:rsidR="00BE6D06" w:rsidRPr="00BE6D06" w:rsidRDefault="00BE6D06" w:rsidP="00BE6D06">
      <w:pPr>
        <w:pStyle w:val="Titolo3"/>
        <w:rPr>
          <w:rFonts w:ascii="Arial" w:hAnsi="Arial" w:cs="Arial"/>
          <w:color w:val="000000" w:themeColor="text1"/>
          <w:sz w:val="24"/>
          <w:szCs w:val="24"/>
        </w:rPr>
      </w:pPr>
      <w:r w:rsidRPr="00BE6D06">
        <w:rPr>
          <w:rFonts w:ascii="Arial" w:hAnsi="Arial" w:cs="Arial"/>
          <w:color w:val="000000" w:themeColor="text1"/>
          <w:sz w:val="24"/>
          <w:szCs w:val="24"/>
        </w:rPr>
        <w:t>Requisiti soggettivi</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L'articolo 24, in particolare, individua i requisiti soggettivi di applicazione della disciplina, stabilendo che questa interessa i datori di lavoro che occupano più di quindici dipendenti.</w:t>
      </w:r>
    </w:p>
    <w:p w:rsidR="00BE6D06" w:rsidRPr="00BE6D06" w:rsidRDefault="00BE6D06" w:rsidP="00BE6D06">
      <w:pPr>
        <w:pStyle w:val="Titolo3"/>
        <w:rPr>
          <w:rFonts w:ascii="Arial" w:hAnsi="Arial" w:cs="Arial"/>
          <w:color w:val="000000" w:themeColor="text1"/>
          <w:sz w:val="24"/>
          <w:szCs w:val="24"/>
        </w:rPr>
      </w:pPr>
      <w:r w:rsidRPr="00BE6D06">
        <w:rPr>
          <w:rFonts w:ascii="Arial" w:hAnsi="Arial" w:cs="Arial"/>
          <w:color w:val="000000" w:themeColor="text1"/>
          <w:sz w:val="24"/>
          <w:szCs w:val="24"/>
        </w:rPr>
        <w:t>Requisiti oggettivi</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I presupposti oggettivi individuati dal medesimo articolo 24, invece, sono diversi. In particolare, devono coesistere le tre seguenti circostanze:</w:t>
      </w:r>
    </w:p>
    <w:p w:rsidR="00BE6D06" w:rsidRPr="00BE6D06" w:rsidRDefault="00BE6D06" w:rsidP="00BE6D06">
      <w:pPr>
        <w:numPr>
          <w:ilvl w:val="0"/>
          <w:numId w:val="42"/>
        </w:numPr>
        <w:spacing w:before="100" w:beforeAutospacing="1" w:after="100" w:afterAutospacing="1" w:line="240" w:lineRule="auto"/>
        <w:ind w:left="0"/>
        <w:rPr>
          <w:rFonts w:ascii="Arial" w:hAnsi="Arial" w:cs="Arial"/>
          <w:color w:val="000000" w:themeColor="text1"/>
          <w:sz w:val="24"/>
          <w:szCs w:val="24"/>
        </w:rPr>
      </w:pPr>
      <w:r w:rsidRPr="00BE6D06">
        <w:rPr>
          <w:rFonts w:ascii="Arial" w:hAnsi="Arial" w:cs="Arial"/>
          <w:color w:val="000000" w:themeColor="text1"/>
          <w:sz w:val="24"/>
          <w:szCs w:val="24"/>
        </w:rPr>
        <w:t>deve esserci una riduzione o trasformazione di attività o di lavoro;</w:t>
      </w:r>
    </w:p>
    <w:p w:rsidR="00BE6D06" w:rsidRPr="00BE6D06" w:rsidRDefault="00BE6D06" w:rsidP="00BE6D06">
      <w:pPr>
        <w:numPr>
          <w:ilvl w:val="0"/>
          <w:numId w:val="42"/>
        </w:numPr>
        <w:spacing w:before="100" w:beforeAutospacing="1" w:after="100" w:afterAutospacing="1" w:line="240" w:lineRule="auto"/>
        <w:ind w:left="0"/>
        <w:rPr>
          <w:rFonts w:ascii="Arial" w:hAnsi="Arial" w:cs="Arial"/>
          <w:color w:val="000000" w:themeColor="text1"/>
          <w:sz w:val="24"/>
          <w:szCs w:val="24"/>
        </w:rPr>
      </w:pPr>
      <w:r w:rsidRPr="00BE6D06">
        <w:rPr>
          <w:rFonts w:ascii="Arial" w:hAnsi="Arial" w:cs="Arial"/>
          <w:color w:val="000000" w:themeColor="text1"/>
          <w:sz w:val="24"/>
          <w:szCs w:val="24"/>
        </w:rPr>
        <w:t>l'intenzione del datore di lavoro deve essere quella di effettuare almeno cinque licenziamenti nell'arco di centoventi giorni in ciascuna unità produttiva o in più unità produttive nell'ambito del territorio della stessa provincia;</w:t>
      </w:r>
    </w:p>
    <w:p w:rsidR="00BE6D06" w:rsidRPr="00BE6D06" w:rsidRDefault="00BE6D06" w:rsidP="00BE6D06">
      <w:pPr>
        <w:numPr>
          <w:ilvl w:val="0"/>
          <w:numId w:val="42"/>
        </w:numPr>
        <w:spacing w:before="100" w:beforeAutospacing="1" w:after="100" w:afterAutospacing="1" w:line="240" w:lineRule="auto"/>
        <w:ind w:left="0"/>
        <w:rPr>
          <w:rFonts w:ascii="Arial" w:hAnsi="Arial" w:cs="Arial"/>
          <w:color w:val="000000" w:themeColor="text1"/>
          <w:sz w:val="24"/>
          <w:szCs w:val="24"/>
        </w:rPr>
      </w:pPr>
      <w:r w:rsidRPr="00BE6D06">
        <w:rPr>
          <w:rFonts w:ascii="Arial" w:hAnsi="Arial" w:cs="Arial"/>
          <w:color w:val="000000" w:themeColor="text1"/>
          <w:sz w:val="24"/>
          <w:szCs w:val="24"/>
        </w:rPr>
        <w:t>i licenziamenti devono essere comunque riconducibili, nello stesso arco di tempo e nello stesso ambito, alla medesima riduzione o trasformazione.</w:t>
      </w:r>
    </w:p>
    <w:p w:rsidR="00BE6D06" w:rsidRPr="00BE6D06" w:rsidRDefault="00BE6D06" w:rsidP="00BE6D06">
      <w:pPr>
        <w:pStyle w:val="Titolo3"/>
        <w:rPr>
          <w:rFonts w:ascii="Arial" w:hAnsi="Arial" w:cs="Arial"/>
          <w:color w:val="000000" w:themeColor="text1"/>
          <w:sz w:val="24"/>
          <w:szCs w:val="24"/>
        </w:rPr>
      </w:pPr>
      <w:r w:rsidRPr="00BE6D06">
        <w:rPr>
          <w:rFonts w:ascii="Arial" w:hAnsi="Arial" w:cs="Arial"/>
          <w:color w:val="000000" w:themeColor="text1"/>
          <w:sz w:val="24"/>
          <w:szCs w:val="24"/>
        </w:rPr>
        <w:t>Numero minimo: esclusioni</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La normativa in materia di licenziamenti collettivi, poi, riguarda anche i datori di lavoro che stiano beneficiando di strumenti straordinari di integrazione salariale ma non riescano a garantire il reimpiego di tutti i lavoratori sospesi e non possano utilizzare misure alternative.</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In tal caso l'applicazione della disciplina prescinde dal numero di lavoratori da licenziare.</w:t>
      </w:r>
    </w:p>
    <w:p w:rsidR="00BE6D06" w:rsidRPr="00BE6D06" w:rsidRDefault="00BE6D06" w:rsidP="00BE6D06">
      <w:pPr>
        <w:pStyle w:val="Titolo3"/>
        <w:rPr>
          <w:rFonts w:ascii="Arial" w:hAnsi="Arial" w:cs="Arial"/>
          <w:color w:val="000000" w:themeColor="text1"/>
          <w:sz w:val="24"/>
          <w:szCs w:val="24"/>
        </w:rPr>
      </w:pPr>
      <w:r w:rsidRPr="00BE6D06">
        <w:rPr>
          <w:rFonts w:ascii="Arial" w:hAnsi="Arial" w:cs="Arial"/>
          <w:color w:val="000000" w:themeColor="text1"/>
          <w:sz w:val="24"/>
          <w:szCs w:val="24"/>
        </w:rPr>
        <w:t>Licenziamenti individuali plurimi</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La sussistenza dei requisiti soggettivi e oggettivi sopra enunciati è presupposto fondamentale per l'applicazione della peculiare disciplina dettata in materia di licenziamenti collettivi dalla legge numero 223/1991.</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Se tali requisiti mancano, infatti, non è possibile parlare di licenziamenti collettivi ma si parlerà, semmai, di licenziamenti individuali plurimi e la disciplina applicabile sarà quella ordinaria del licenziamenti individuali.</w:t>
      </w:r>
    </w:p>
    <w:p w:rsidR="00BE6D06" w:rsidRPr="00BE6D06" w:rsidRDefault="00BE6D06" w:rsidP="00BE6D06">
      <w:pPr>
        <w:pStyle w:val="Titolo2"/>
        <w:rPr>
          <w:rFonts w:ascii="Arial" w:hAnsi="Arial" w:cs="Arial"/>
          <w:color w:val="000000" w:themeColor="text1"/>
          <w:sz w:val="24"/>
          <w:szCs w:val="24"/>
        </w:rPr>
      </w:pPr>
      <w:r w:rsidRPr="00BE6D06">
        <w:rPr>
          <w:rFonts w:ascii="Arial" w:hAnsi="Arial" w:cs="Arial"/>
          <w:color w:val="000000" w:themeColor="text1"/>
          <w:sz w:val="24"/>
          <w:szCs w:val="24"/>
        </w:rPr>
        <w:t>Procedura licenziamento collettivo</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La caratteristica fondamentale che distingue i licenziamenti collettivi dai licenziamenti individuali è rappresentata dalla dettagliata procedura imposta al datore di lavoro, presupposto di legittimità degli stessi.</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lastRenderedPageBreak/>
        <w:t>Sostanzialmente, il datore di lavoro che intenda procedere a un licenziamento collettivo, in presenza dei presupposti oggettivi e soggettivi di applicazione della relativa disciplina, deve innanzitutto informare le rappresentanze sindacali aziendali e le rispettive associazioni di categoria aderenti alle confederazioni maggiormente rappresentative sul piano nazionale.</w:t>
      </w:r>
    </w:p>
    <w:p w:rsidR="00BE6D06" w:rsidRPr="00BE6D06" w:rsidRDefault="00BE6D06" w:rsidP="00BE6D06">
      <w:pPr>
        <w:pStyle w:val="Titolo3"/>
        <w:rPr>
          <w:rFonts w:ascii="Arial" w:hAnsi="Arial" w:cs="Arial"/>
          <w:color w:val="000000" w:themeColor="text1"/>
          <w:sz w:val="24"/>
          <w:szCs w:val="24"/>
        </w:rPr>
      </w:pPr>
      <w:r w:rsidRPr="00BE6D06">
        <w:rPr>
          <w:rFonts w:ascii="Arial" w:hAnsi="Arial" w:cs="Arial"/>
          <w:color w:val="000000" w:themeColor="text1"/>
          <w:sz w:val="24"/>
          <w:szCs w:val="24"/>
        </w:rPr>
        <w:t>Comunicazione ai sindacati</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Nella relativa comunicazione vanno specificati:</w:t>
      </w:r>
    </w:p>
    <w:p w:rsidR="00BE6D06" w:rsidRPr="00BE6D06" w:rsidRDefault="00BE6D06" w:rsidP="00BE6D06">
      <w:pPr>
        <w:numPr>
          <w:ilvl w:val="0"/>
          <w:numId w:val="43"/>
        </w:numPr>
        <w:spacing w:before="100" w:beforeAutospacing="1" w:after="100" w:afterAutospacing="1" w:line="240" w:lineRule="auto"/>
        <w:ind w:left="0"/>
        <w:rPr>
          <w:rFonts w:ascii="Arial" w:hAnsi="Arial" w:cs="Arial"/>
          <w:color w:val="000000" w:themeColor="text1"/>
          <w:sz w:val="24"/>
          <w:szCs w:val="24"/>
        </w:rPr>
      </w:pPr>
      <w:r w:rsidRPr="00BE6D06">
        <w:rPr>
          <w:rFonts w:ascii="Arial" w:hAnsi="Arial" w:cs="Arial"/>
          <w:color w:val="000000" w:themeColor="text1"/>
          <w:sz w:val="24"/>
          <w:szCs w:val="24"/>
        </w:rPr>
        <w:t>i motivi che hanno determinato la situazione di eccedenza di personale;</w:t>
      </w:r>
    </w:p>
    <w:p w:rsidR="00BE6D06" w:rsidRPr="00BE6D06" w:rsidRDefault="00BE6D06" w:rsidP="00BE6D06">
      <w:pPr>
        <w:numPr>
          <w:ilvl w:val="0"/>
          <w:numId w:val="43"/>
        </w:numPr>
        <w:spacing w:before="100" w:beforeAutospacing="1" w:after="100" w:afterAutospacing="1" w:line="240" w:lineRule="auto"/>
        <w:ind w:left="0"/>
        <w:rPr>
          <w:rFonts w:ascii="Arial" w:hAnsi="Arial" w:cs="Arial"/>
          <w:color w:val="000000" w:themeColor="text1"/>
          <w:sz w:val="24"/>
          <w:szCs w:val="24"/>
        </w:rPr>
      </w:pPr>
      <w:r w:rsidRPr="00BE6D06">
        <w:rPr>
          <w:rFonts w:ascii="Arial" w:hAnsi="Arial" w:cs="Arial"/>
          <w:color w:val="000000" w:themeColor="text1"/>
          <w:sz w:val="24"/>
          <w:szCs w:val="24"/>
        </w:rPr>
        <w:t>le ragioni tecniche organizzative e produttive per le quali si ritiene di non poter adottare misure idonee a porre rimedio a tale situazione evitando anche solo in parte il licenziamento collettivo;</w:t>
      </w:r>
    </w:p>
    <w:p w:rsidR="00BE6D06" w:rsidRPr="00BE6D06" w:rsidRDefault="00BE6D06" w:rsidP="00BE6D06">
      <w:pPr>
        <w:numPr>
          <w:ilvl w:val="0"/>
          <w:numId w:val="43"/>
        </w:numPr>
        <w:spacing w:before="100" w:beforeAutospacing="1" w:after="100" w:afterAutospacing="1" w:line="240" w:lineRule="auto"/>
        <w:ind w:left="0"/>
        <w:rPr>
          <w:rFonts w:ascii="Arial" w:hAnsi="Arial" w:cs="Arial"/>
          <w:color w:val="000000" w:themeColor="text1"/>
          <w:sz w:val="24"/>
          <w:szCs w:val="24"/>
        </w:rPr>
      </w:pPr>
      <w:r w:rsidRPr="00BE6D06">
        <w:rPr>
          <w:rFonts w:ascii="Arial" w:hAnsi="Arial" w:cs="Arial"/>
          <w:color w:val="000000" w:themeColor="text1"/>
          <w:sz w:val="24"/>
          <w:szCs w:val="24"/>
        </w:rPr>
        <w:t>il numero, la collocazione aziendale e i profili professionali del personale eccedente e del personale abitualmente impiegato;</w:t>
      </w:r>
    </w:p>
    <w:p w:rsidR="00BE6D06" w:rsidRPr="00BE6D06" w:rsidRDefault="00BE6D06" w:rsidP="00BE6D06">
      <w:pPr>
        <w:numPr>
          <w:ilvl w:val="0"/>
          <w:numId w:val="43"/>
        </w:numPr>
        <w:spacing w:before="100" w:beforeAutospacing="1" w:after="100" w:afterAutospacing="1" w:line="240" w:lineRule="auto"/>
        <w:ind w:left="0"/>
        <w:rPr>
          <w:rFonts w:ascii="Arial" w:hAnsi="Arial" w:cs="Arial"/>
          <w:color w:val="000000" w:themeColor="text1"/>
          <w:sz w:val="24"/>
          <w:szCs w:val="24"/>
        </w:rPr>
      </w:pPr>
      <w:r w:rsidRPr="00BE6D06">
        <w:rPr>
          <w:rFonts w:ascii="Arial" w:hAnsi="Arial" w:cs="Arial"/>
          <w:color w:val="000000" w:themeColor="text1"/>
          <w:sz w:val="24"/>
          <w:szCs w:val="24"/>
        </w:rPr>
        <w:t>i tempi di attuazione del programma di riduzione del personale;</w:t>
      </w:r>
    </w:p>
    <w:p w:rsidR="00BE6D06" w:rsidRPr="00BE6D06" w:rsidRDefault="00BE6D06" w:rsidP="00BE6D06">
      <w:pPr>
        <w:numPr>
          <w:ilvl w:val="0"/>
          <w:numId w:val="43"/>
        </w:numPr>
        <w:spacing w:before="100" w:beforeAutospacing="1" w:after="100" w:afterAutospacing="1" w:line="240" w:lineRule="auto"/>
        <w:ind w:left="0"/>
        <w:rPr>
          <w:rFonts w:ascii="Arial" w:hAnsi="Arial" w:cs="Arial"/>
          <w:color w:val="000000" w:themeColor="text1"/>
          <w:sz w:val="24"/>
          <w:szCs w:val="24"/>
        </w:rPr>
      </w:pPr>
      <w:r w:rsidRPr="00BE6D06">
        <w:rPr>
          <w:rFonts w:ascii="Arial" w:hAnsi="Arial" w:cs="Arial"/>
          <w:color w:val="000000" w:themeColor="text1"/>
          <w:sz w:val="24"/>
          <w:szCs w:val="24"/>
        </w:rPr>
        <w:t>le eventuali misure programmate per fronteggiare la conseguenza sul piano sociale;</w:t>
      </w:r>
    </w:p>
    <w:p w:rsidR="00BE6D06" w:rsidRPr="00BE6D06" w:rsidRDefault="00BE6D06" w:rsidP="00BE6D06">
      <w:pPr>
        <w:numPr>
          <w:ilvl w:val="0"/>
          <w:numId w:val="43"/>
        </w:numPr>
        <w:spacing w:before="100" w:beforeAutospacing="1" w:after="100" w:afterAutospacing="1" w:line="240" w:lineRule="auto"/>
        <w:ind w:left="0"/>
        <w:rPr>
          <w:rFonts w:ascii="Arial" w:hAnsi="Arial" w:cs="Arial"/>
          <w:color w:val="000000" w:themeColor="text1"/>
          <w:sz w:val="24"/>
          <w:szCs w:val="24"/>
        </w:rPr>
      </w:pPr>
      <w:r w:rsidRPr="00BE6D06">
        <w:rPr>
          <w:rFonts w:ascii="Arial" w:hAnsi="Arial" w:cs="Arial"/>
          <w:color w:val="000000" w:themeColor="text1"/>
          <w:sz w:val="24"/>
          <w:szCs w:val="24"/>
        </w:rPr>
        <w:t>il metodo di calcolo di tutte le attribuzioni patrimoniali diverse da quelle previste dalla legislazione vigente e dalla contrattazione collettiva.</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La comunicazione va inviata in copia anche all'UPLMO - Ufficio provinciale del lavoro e della massima occupazione.</w:t>
      </w:r>
    </w:p>
    <w:p w:rsidR="00BE6D06" w:rsidRPr="00BE6D06" w:rsidRDefault="00BE6D06" w:rsidP="00BE6D06">
      <w:pPr>
        <w:pStyle w:val="Titolo3"/>
        <w:rPr>
          <w:rFonts w:ascii="Arial" w:hAnsi="Arial" w:cs="Arial"/>
          <w:color w:val="000000" w:themeColor="text1"/>
          <w:sz w:val="24"/>
          <w:szCs w:val="24"/>
        </w:rPr>
      </w:pPr>
      <w:r w:rsidRPr="00BE6D06">
        <w:rPr>
          <w:rFonts w:ascii="Arial" w:hAnsi="Arial" w:cs="Arial"/>
          <w:color w:val="000000" w:themeColor="text1"/>
          <w:sz w:val="24"/>
          <w:szCs w:val="24"/>
        </w:rPr>
        <w:t>Esame congiunto</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Entro sette giorni da quando hanno ricevuto la comunicazione relativa al licenziamento collettivo, le rappresentanze sindacali aziendali e le rispettive associazioni possono richiedere un esame congiunto tra le parti con il fine di esaminare le cause alla base dell'eccedenza di personale e le possibilità di una diversa utilizzazione di tutti o alcuni lavoratori nella stessa impresa, anche attraverso i contratti di solidarietà o altre forme flessibili di gestione dei tempi di lavoro.</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Se la riduzione di personale non può essere comunque evitata, l'esame congiunto si concentra sulla possibilità di ricorrere a misure sociali di accompagnamento che facilitino la riqualificazione e la conversione dei lavoratori licenziati.</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Durante tale fase è possibile per i rappresentanti sindacali dei lavoratori chiedere l'aiuto e l'assistenza di esperti.</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In ogni caso, l'esame deve esaurirsi entro quarantacinque giorni dalla data in cui è stata ricevuta la comunicazione e il suo esito va comunicato da parte dell'impresa all'UPLMO, anche specificando i motivi se negativo.</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Si precisa che se i lavoratori interessati dal licenziamento collettivo sono meno di dieci il predetto termine è ridotto alla metà.</w:t>
      </w:r>
    </w:p>
    <w:p w:rsidR="00BE6D06" w:rsidRPr="00BE6D06" w:rsidRDefault="00BE6D06" w:rsidP="00BE6D06">
      <w:pPr>
        <w:pStyle w:val="Titolo3"/>
        <w:rPr>
          <w:rFonts w:ascii="Arial" w:hAnsi="Arial" w:cs="Arial"/>
          <w:color w:val="000000" w:themeColor="text1"/>
          <w:sz w:val="24"/>
          <w:szCs w:val="24"/>
        </w:rPr>
      </w:pPr>
      <w:r w:rsidRPr="00BE6D06">
        <w:rPr>
          <w:rFonts w:ascii="Arial" w:hAnsi="Arial" w:cs="Arial"/>
          <w:color w:val="000000" w:themeColor="text1"/>
          <w:sz w:val="24"/>
          <w:szCs w:val="24"/>
        </w:rPr>
        <w:t>Mancato accordo con i sindacati</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lastRenderedPageBreak/>
        <w:t>Se l'accordo non è raggiunto, le parti sono convocate per un ulteriore esame dal direttore dell'Ufficio provinciale del lavoro e della massima occupazione, il quale può anche formulare delle proposte per la realizzazione di un'intesa.</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Questo secondo esame, in ogni caso, deve concludersi al massimo entro trenta giorni da quando l'UPLMO ha ricevuto la comunicazione relativa al primo esame congiunto tra le parti.</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Anche tale termine è ridotto alla metà se i lavoratori interessati dal licenziamento collettivo sono meno di dieci.</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Solo terminata questa fase, a prescindere dal raggiungimento di un accordo sindacale, l'impresa può procedere al licenziamento dei lavoratori eccedenti, comunicando il recesso a ciascuno di essi per iscritto rispettando i termini di preavviso.</w:t>
      </w:r>
    </w:p>
    <w:p w:rsidR="00BE6D06" w:rsidRPr="00BE6D06" w:rsidRDefault="00BE6D06" w:rsidP="00BE6D06">
      <w:pPr>
        <w:pStyle w:val="Titolo3"/>
        <w:rPr>
          <w:rFonts w:ascii="Arial" w:hAnsi="Arial" w:cs="Arial"/>
          <w:color w:val="000000" w:themeColor="text1"/>
          <w:sz w:val="24"/>
          <w:szCs w:val="24"/>
        </w:rPr>
      </w:pPr>
      <w:r w:rsidRPr="00BE6D06">
        <w:rPr>
          <w:rFonts w:ascii="Arial" w:hAnsi="Arial" w:cs="Arial"/>
          <w:color w:val="000000" w:themeColor="text1"/>
          <w:sz w:val="24"/>
          <w:szCs w:val="24"/>
        </w:rPr>
        <w:t>Licenziamento collettivo: le comunicazioni</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Dopo tale informazione, nel termine massimo di sette giorni, il datore di lavoro deve comunicare per iscritto all'Ufficio regionale del lavoro e della massima occupazione competente, alla Commissione regionale per l'impiego e alle associazioni di categoria l'elenco dettagliato dei lavoratori licenziati, comprensivo di luogo di residenza, qualifica, livello di inquadramento, età e carico di famiglia.</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Va inoltre fornita la puntuale indicazione delle modalità con le quali sono stati applicati i criteri di scelta dei lavoratori da licenziare. Nello scegliere i lavoratori interessati dai licenziamenti collettivi, il datore di lavoro deve attenersi a precisi criteri, individuati dai contratti collettivi o, in mancanza, dall'articolo 5 della legge numero 223/1991.</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Quest'ultimo, in particolare, fa riferimento ai seguenti elementi, da valutare in concorso tra loro:</w:t>
      </w:r>
    </w:p>
    <w:p w:rsidR="00BE6D06" w:rsidRPr="00BE6D06" w:rsidRDefault="00BE6D06" w:rsidP="00BE6D06">
      <w:pPr>
        <w:numPr>
          <w:ilvl w:val="0"/>
          <w:numId w:val="44"/>
        </w:numPr>
        <w:spacing w:before="100" w:beforeAutospacing="1" w:after="100" w:afterAutospacing="1" w:line="240" w:lineRule="auto"/>
        <w:ind w:left="0"/>
        <w:rPr>
          <w:rFonts w:ascii="Arial" w:hAnsi="Arial" w:cs="Arial"/>
          <w:color w:val="000000" w:themeColor="text1"/>
          <w:sz w:val="24"/>
          <w:szCs w:val="24"/>
        </w:rPr>
      </w:pPr>
      <w:r w:rsidRPr="00BE6D06">
        <w:rPr>
          <w:rFonts w:ascii="Arial" w:hAnsi="Arial" w:cs="Arial"/>
          <w:color w:val="000000" w:themeColor="text1"/>
          <w:sz w:val="24"/>
          <w:szCs w:val="24"/>
        </w:rPr>
        <w:t>carichi di famiglia;</w:t>
      </w:r>
    </w:p>
    <w:p w:rsidR="00BE6D06" w:rsidRPr="00BE6D06" w:rsidRDefault="00BE6D06" w:rsidP="00BE6D06">
      <w:pPr>
        <w:numPr>
          <w:ilvl w:val="0"/>
          <w:numId w:val="44"/>
        </w:numPr>
        <w:spacing w:before="100" w:beforeAutospacing="1" w:after="100" w:afterAutospacing="1" w:line="240" w:lineRule="auto"/>
        <w:ind w:left="0"/>
        <w:rPr>
          <w:rFonts w:ascii="Arial" w:hAnsi="Arial" w:cs="Arial"/>
          <w:color w:val="000000" w:themeColor="text1"/>
          <w:sz w:val="24"/>
          <w:szCs w:val="24"/>
        </w:rPr>
      </w:pPr>
      <w:r w:rsidRPr="00BE6D06">
        <w:rPr>
          <w:rFonts w:ascii="Arial" w:hAnsi="Arial" w:cs="Arial"/>
          <w:color w:val="000000" w:themeColor="text1"/>
          <w:sz w:val="24"/>
          <w:szCs w:val="24"/>
        </w:rPr>
        <w:t>anzianità;</w:t>
      </w:r>
    </w:p>
    <w:p w:rsidR="00BE6D06" w:rsidRPr="00BE6D06" w:rsidRDefault="00BE6D06" w:rsidP="00BE6D06">
      <w:pPr>
        <w:numPr>
          <w:ilvl w:val="0"/>
          <w:numId w:val="44"/>
        </w:numPr>
        <w:spacing w:before="100" w:beforeAutospacing="1" w:after="100" w:afterAutospacing="1" w:line="240" w:lineRule="auto"/>
        <w:ind w:left="0"/>
        <w:rPr>
          <w:rFonts w:ascii="Arial" w:hAnsi="Arial" w:cs="Arial"/>
          <w:color w:val="000000" w:themeColor="text1"/>
          <w:sz w:val="24"/>
          <w:szCs w:val="24"/>
        </w:rPr>
      </w:pPr>
      <w:r w:rsidRPr="00BE6D06">
        <w:rPr>
          <w:rFonts w:ascii="Arial" w:hAnsi="Arial" w:cs="Arial"/>
          <w:color w:val="000000" w:themeColor="text1"/>
          <w:sz w:val="24"/>
          <w:szCs w:val="24"/>
        </w:rPr>
        <w:t>esigenze tecnico-produttive e organizzative.</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Non è comunque possibile licenziare una percentuale di manodopera femminile superiore alla percentuale di manodopera femminile occupata con riguardo alle mansioni prese in considerazione, né un numero di lavoratori disabili tale da lasciare scoperta la quota di riserva.</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I contratti collettivi, nello stabilire criteri differenti, devono comunque rispettare i principi di non discriminazione e di razionalità.Si sottolinea che gli accordi sindacali che sono stipulati nel corso delle procedure di licenziamento collettivo e che prevedono il riassorbimento anche parziale dei lavoratori in eccedenza possono stabilire l'assegnazione di questi a mansioni diverse da quelle svolte anche in deroga all'articolo 2103 del codice civile.</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A seguito dell'entrata in vigore della legge 30 ottobre 2014 numero 161, la disciplina sui licenziamenti collettivi si applica anche ai dirigenti.</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lastRenderedPageBreak/>
        <w:t>Di conseguenza, si segnala che oggi i rappresentati sindacali dei dirigenti vanno necessariamente coinvolti nella procedura e che anche tale categoria di lavoratori è assoggettata alla previsione inerente i criteri di scelta dei lavoratori da licenziare.</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Proprio tale ultimo aspetto ha suscitato non poche perplessità in dottrina, in quanto un simile obbligo non era espressamente oggetto delle pressioni dell'Unione Europea che hanno portato all'estensione della disciplina e, soprattutto, alla luce delle difficoltà di raccordo con il particolare carattere fiduciario che connota il rapporto di lavoro dei dirigenti.</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Per i licenziamenti collettivi illegittimi, la legge n. 223/1991 prevede diverse conseguenze sanzionatorie, a seconda di quale sia la causa che ha determinato l'illegittimità.</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In particolare:</w:t>
      </w:r>
    </w:p>
    <w:p w:rsidR="00BE6D06" w:rsidRPr="00BE6D06" w:rsidRDefault="00BE6D06" w:rsidP="00BE6D06">
      <w:pPr>
        <w:numPr>
          <w:ilvl w:val="0"/>
          <w:numId w:val="45"/>
        </w:numPr>
        <w:spacing w:before="100" w:beforeAutospacing="1" w:after="100" w:afterAutospacing="1" w:line="240" w:lineRule="auto"/>
        <w:ind w:left="0"/>
        <w:rPr>
          <w:rFonts w:ascii="Arial" w:hAnsi="Arial" w:cs="Arial"/>
          <w:color w:val="000000" w:themeColor="text1"/>
          <w:sz w:val="24"/>
          <w:szCs w:val="24"/>
        </w:rPr>
      </w:pPr>
      <w:r w:rsidRPr="00BE6D06">
        <w:rPr>
          <w:rFonts w:ascii="Arial" w:hAnsi="Arial" w:cs="Arial"/>
          <w:color w:val="000000" w:themeColor="text1"/>
          <w:sz w:val="24"/>
          <w:szCs w:val="24"/>
        </w:rPr>
        <w:t>se il licenziamento è intimato senza l'osservanza della forma scritta, si applica il primo comma dell'articolo 18 dello statuto dei lavoratori (cd. tutela reale piena);</w:t>
      </w:r>
    </w:p>
    <w:p w:rsidR="00BE6D06" w:rsidRPr="00BE6D06" w:rsidRDefault="00BE6D06" w:rsidP="00BE6D06">
      <w:pPr>
        <w:numPr>
          <w:ilvl w:val="0"/>
          <w:numId w:val="45"/>
        </w:numPr>
        <w:spacing w:before="100" w:beforeAutospacing="1" w:after="100" w:afterAutospacing="1" w:line="240" w:lineRule="auto"/>
        <w:ind w:left="0"/>
        <w:rPr>
          <w:rFonts w:ascii="Arial" w:hAnsi="Arial" w:cs="Arial"/>
          <w:color w:val="000000" w:themeColor="text1"/>
          <w:sz w:val="24"/>
          <w:szCs w:val="24"/>
        </w:rPr>
      </w:pPr>
      <w:r w:rsidRPr="00BE6D06">
        <w:rPr>
          <w:rFonts w:ascii="Arial" w:hAnsi="Arial" w:cs="Arial"/>
          <w:color w:val="000000" w:themeColor="text1"/>
          <w:sz w:val="24"/>
          <w:szCs w:val="24"/>
        </w:rPr>
        <w:t>in caso di violazione delle procedure previste per i licenziamenti collettivi, si applica il terzo periodo del settimo comma dell'articolo 18 dello statuto dei lavoratori (cd. tutela obbligatoria piena);</w:t>
      </w:r>
    </w:p>
    <w:p w:rsidR="00BE6D06" w:rsidRPr="00BE6D06" w:rsidRDefault="00BE6D06" w:rsidP="00BE6D06">
      <w:pPr>
        <w:numPr>
          <w:ilvl w:val="0"/>
          <w:numId w:val="45"/>
        </w:numPr>
        <w:spacing w:before="100" w:beforeAutospacing="1" w:after="100" w:afterAutospacing="1" w:line="240" w:lineRule="auto"/>
        <w:ind w:left="0"/>
        <w:rPr>
          <w:rFonts w:ascii="Arial" w:hAnsi="Arial" w:cs="Arial"/>
          <w:color w:val="000000" w:themeColor="text1"/>
          <w:sz w:val="24"/>
          <w:szCs w:val="24"/>
        </w:rPr>
      </w:pPr>
      <w:r w:rsidRPr="00BE6D06">
        <w:rPr>
          <w:rFonts w:ascii="Arial" w:hAnsi="Arial" w:cs="Arial"/>
          <w:color w:val="000000" w:themeColor="text1"/>
          <w:sz w:val="24"/>
          <w:szCs w:val="24"/>
        </w:rPr>
        <w:t>in caso di violazione dei criteri di scelta, si applica il quarto comma dell'articolo 18 dello statuto dei lavoratori (cd. tutela reale attenuata).</w:t>
      </w:r>
    </w:p>
    <w:p w:rsidR="00BE6D06" w:rsidRPr="00BE6D06" w:rsidRDefault="00BE6D06" w:rsidP="00BE6D06">
      <w:pPr>
        <w:pStyle w:val="NormaleWeb"/>
        <w:spacing w:after="0" w:afterAutospacing="0"/>
        <w:rPr>
          <w:rFonts w:ascii="Arial" w:hAnsi="Arial" w:cs="Arial"/>
          <w:color w:val="000000" w:themeColor="text1"/>
        </w:rPr>
      </w:pPr>
      <w:r w:rsidRPr="00BE6D06">
        <w:rPr>
          <w:rFonts w:ascii="Arial" w:hAnsi="Arial" w:cs="Arial"/>
          <w:color w:val="000000" w:themeColor="text1"/>
        </w:rPr>
        <w:t>Appare interessante segnalare che nel 2020, per far fronte alla crisi derivante dalla pandemia da coronavirus, il legislatore ha disposto un blocco temporaneo dei licenziamenti collettivi.</w:t>
      </w:r>
    </w:p>
    <w:p w:rsidR="00BE6D06" w:rsidRPr="00BE6D06" w:rsidRDefault="00BE6D06" w:rsidP="00BE6D06">
      <w:pPr>
        <w:pStyle w:val="NormaleWeb"/>
        <w:shd w:val="clear" w:color="auto" w:fill="FFFFFF"/>
        <w:spacing w:before="0" w:beforeAutospacing="0" w:after="0" w:afterAutospacing="0"/>
        <w:textAlignment w:val="baseline"/>
        <w:rPr>
          <w:rFonts w:ascii="Arial" w:hAnsi="Arial" w:cs="Arial"/>
          <w:color w:val="000000" w:themeColor="text1"/>
        </w:rPr>
      </w:pPr>
      <w:r w:rsidRPr="00BE6D06">
        <w:rPr>
          <w:rFonts w:ascii="Arial" w:hAnsi="Arial" w:cs="Arial"/>
          <w:color w:val="000000" w:themeColor="text1"/>
        </w:rPr>
        <w:br/>
      </w: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p>
    <w:p w:rsidR="00BE6D06" w:rsidRPr="00BE6D06" w:rsidRDefault="00BE6D06" w:rsidP="00BE6D06">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it-IT"/>
        </w:rPr>
      </w:pPr>
    </w:p>
    <w:p w:rsidR="00552215" w:rsidRPr="00BE6D06" w:rsidRDefault="00552215">
      <w:pPr>
        <w:rPr>
          <w:rFonts w:ascii="Arial" w:hAnsi="Arial" w:cs="Arial"/>
          <w:color w:val="000000" w:themeColor="text1"/>
          <w:sz w:val="24"/>
          <w:szCs w:val="24"/>
          <w:shd w:val="clear" w:color="auto" w:fill="FFFFFF"/>
        </w:rPr>
      </w:pPr>
    </w:p>
    <w:p w:rsidR="00552215" w:rsidRPr="00BE6D06" w:rsidRDefault="00552215">
      <w:pPr>
        <w:rPr>
          <w:rFonts w:ascii="Arial" w:hAnsi="Arial" w:cs="Arial"/>
          <w:b/>
          <w:color w:val="000000" w:themeColor="text1"/>
          <w:sz w:val="24"/>
          <w:szCs w:val="24"/>
        </w:rPr>
      </w:pPr>
    </w:p>
    <w:sectPr w:rsidR="00552215" w:rsidRPr="00BE6D06" w:rsidSect="0062785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A6712"/>
    <w:multiLevelType w:val="multilevel"/>
    <w:tmpl w:val="E9BC62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F5619A"/>
    <w:multiLevelType w:val="multilevel"/>
    <w:tmpl w:val="32122F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02E77D18"/>
    <w:multiLevelType w:val="multilevel"/>
    <w:tmpl w:val="B9A81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BF7990"/>
    <w:multiLevelType w:val="multilevel"/>
    <w:tmpl w:val="ACAAA6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BD7B73"/>
    <w:multiLevelType w:val="multilevel"/>
    <w:tmpl w:val="8794BD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7416047"/>
    <w:multiLevelType w:val="multilevel"/>
    <w:tmpl w:val="B4080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3D4039"/>
    <w:multiLevelType w:val="multilevel"/>
    <w:tmpl w:val="FFD888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BBE78DA"/>
    <w:multiLevelType w:val="multilevel"/>
    <w:tmpl w:val="1062CC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1D3C4C3D"/>
    <w:multiLevelType w:val="multilevel"/>
    <w:tmpl w:val="EAEE5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C45AA6"/>
    <w:multiLevelType w:val="multilevel"/>
    <w:tmpl w:val="C2FE22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1FCA4DDB"/>
    <w:multiLevelType w:val="multilevel"/>
    <w:tmpl w:val="00D895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227813DE"/>
    <w:multiLevelType w:val="multilevel"/>
    <w:tmpl w:val="E2E4D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7F22B2"/>
    <w:multiLevelType w:val="multilevel"/>
    <w:tmpl w:val="8BBC1C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26A94F14"/>
    <w:multiLevelType w:val="multilevel"/>
    <w:tmpl w:val="D7BAA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7995798"/>
    <w:multiLevelType w:val="hybridMultilevel"/>
    <w:tmpl w:val="5296A0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D363F80"/>
    <w:multiLevelType w:val="multilevel"/>
    <w:tmpl w:val="C4685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3E7045"/>
    <w:multiLevelType w:val="multilevel"/>
    <w:tmpl w:val="C9C64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AD5063"/>
    <w:multiLevelType w:val="multilevel"/>
    <w:tmpl w:val="3C529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6C616D9"/>
    <w:multiLevelType w:val="multilevel"/>
    <w:tmpl w:val="8C5E9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7712C84"/>
    <w:multiLevelType w:val="multilevel"/>
    <w:tmpl w:val="0E842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7A15509"/>
    <w:multiLevelType w:val="multilevel"/>
    <w:tmpl w:val="175219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39BD4285"/>
    <w:multiLevelType w:val="multilevel"/>
    <w:tmpl w:val="45ECEA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3BB3080C"/>
    <w:multiLevelType w:val="multilevel"/>
    <w:tmpl w:val="AD3A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D6D3537"/>
    <w:multiLevelType w:val="multilevel"/>
    <w:tmpl w:val="88107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9839EF"/>
    <w:multiLevelType w:val="multilevel"/>
    <w:tmpl w:val="96943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2462B46"/>
    <w:multiLevelType w:val="multilevel"/>
    <w:tmpl w:val="A9C69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6667357"/>
    <w:multiLevelType w:val="multilevel"/>
    <w:tmpl w:val="2820D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7E30C7C"/>
    <w:multiLevelType w:val="multilevel"/>
    <w:tmpl w:val="46520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AE8589B"/>
    <w:multiLevelType w:val="multilevel"/>
    <w:tmpl w:val="E856D5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4C7E3BA6"/>
    <w:multiLevelType w:val="multilevel"/>
    <w:tmpl w:val="2E640C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540E6BFB"/>
    <w:multiLevelType w:val="multilevel"/>
    <w:tmpl w:val="819E0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89A5B94"/>
    <w:multiLevelType w:val="multilevel"/>
    <w:tmpl w:val="2098DC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5B6D1C1A"/>
    <w:multiLevelType w:val="multilevel"/>
    <w:tmpl w:val="84EE028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nsid w:val="6582790C"/>
    <w:multiLevelType w:val="multilevel"/>
    <w:tmpl w:val="3C5C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996F05"/>
    <w:multiLevelType w:val="multilevel"/>
    <w:tmpl w:val="962EEF4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66A75014"/>
    <w:multiLevelType w:val="multilevel"/>
    <w:tmpl w:val="8BCA3BD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697D2B39"/>
    <w:multiLevelType w:val="multilevel"/>
    <w:tmpl w:val="E1AE4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B766D95"/>
    <w:multiLevelType w:val="multilevel"/>
    <w:tmpl w:val="9A3C5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CE60623"/>
    <w:multiLevelType w:val="multilevel"/>
    <w:tmpl w:val="25F6CF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nsid w:val="70CC7F60"/>
    <w:multiLevelType w:val="multilevel"/>
    <w:tmpl w:val="C1AC7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2F318C6"/>
    <w:multiLevelType w:val="multilevel"/>
    <w:tmpl w:val="45F402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nsid w:val="754652DE"/>
    <w:multiLevelType w:val="multilevel"/>
    <w:tmpl w:val="9CF6F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5771F5C"/>
    <w:multiLevelType w:val="multilevel"/>
    <w:tmpl w:val="7F2C55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nsid w:val="7DEA3D75"/>
    <w:multiLevelType w:val="multilevel"/>
    <w:tmpl w:val="BFBAB244"/>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nsid w:val="7E1302F2"/>
    <w:multiLevelType w:val="multilevel"/>
    <w:tmpl w:val="44701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7"/>
  </w:num>
  <w:num w:numId="3">
    <w:abstractNumId w:val="44"/>
  </w:num>
  <w:num w:numId="4">
    <w:abstractNumId w:val="3"/>
  </w:num>
  <w:num w:numId="5">
    <w:abstractNumId w:val="15"/>
  </w:num>
  <w:num w:numId="6">
    <w:abstractNumId w:val="37"/>
  </w:num>
  <w:num w:numId="7">
    <w:abstractNumId w:val="5"/>
  </w:num>
  <w:num w:numId="8">
    <w:abstractNumId w:val="27"/>
  </w:num>
  <w:num w:numId="9">
    <w:abstractNumId w:val="16"/>
  </w:num>
  <w:num w:numId="10">
    <w:abstractNumId w:val="39"/>
  </w:num>
  <w:num w:numId="11">
    <w:abstractNumId w:val="13"/>
  </w:num>
  <w:num w:numId="12">
    <w:abstractNumId w:val="8"/>
  </w:num>
  <w:num w:numId="13">
    <w:abstractNumId w:val="26"/>
  </w:num>
  <w:num w:numId="14">
    <w:abstractNumId w:val="33"/>
  </w:num>
  <w:num w:numId="15">
    <w:abstractNumId w:val="41"/>
  </w:num>
  <w:num w:numId="16">
    <w:abstractNumId w:val="11"/>
  </w:num>
  <w:num w:numId="17">
    <w:abstractNumId w:val="2"/>
  </w:num>
  <w:num w:numId="18">
    <w:abstractNumId w:val="1"/>
  </w:num>
  <w:num w:numId="19">
    <w:abstractNumId w:val="25"/>
  </w:num>
  <w:num w:numId="20">
    <w:abstractNumId w:val="32"/>
  </w:num>
  <w:num w:numId="21">
    <w:abstractNumId w:val="22"/>
  </w:num>
  <w:num w:numId="22">
    <w:abstractNumId w:val="18"/>
  </w:num>
  <w:num w:numId="23">
    <w:abstractNumId w:val="24"/>
  </w:num>
  <w:num w:numId="24">
    <w:abstractNumId w:val="36"/>
  </w:num>
  <w:num w:numId="25">
    <w:abstractNumId w:val="30"/>
  </w:num>
  <w:num w:numId="26">
    <w:abstractNumId w:val="14"/>
  </w:num>
  <w:num w:numId="27">
    <w:abstractNumId w:val="23"/>
  </w:num>
  <w:num w:numId="2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rsids>
    <w:rsidRoot w:val="00696781"/>
    <w:rsid w:val="00010B91"/>
    <w:rsid w:val="00021399"/>
    <w:rsid w:val="00080EAB"/>
    <w:rsid w:val="000C17E4"/>
    <w:rsid w:val="000E6E9D"/>
    <w:rsid w:val="00171222"/>
    <w:rsid w:val="00212520"/>
    <w:rsid w:val="00221321"/>
    <w:rsid w:val="00224FB2"/>
    <w:rsid w:val="002B072F"/>
    <w:rsid w:val="002C68D4"/>
    <w:rsid w:val="002F0E1C"/>
    <w:rsid w:val="0033166E"/>
    <w:rsid w:val="00343222"/>
    <w:rsid w:val="0036319F"/>
    <w:rsid w:val="0037730B"/>
    <w:rsid w:val="003A0191"/>
    <w:rsid w:val="003E44E2"/>
    <w:rsid w:val="00453E14"/>
    <w:rsid w:val="00552215"/>
    <w:rsid w:val="005F36EC"/>
    <w:rsid w:val="00627858"/>
    <w:rsid w:val="00696781"/>
    <w:rsid w:val="006E002E"/>
    <w:rsid w:val="00733421"/>
    <w:rsid w:val="007A1670"/>
    <w:rsid w:val="00AA2E49"/>
    <w:rsid w:val="00AA3471"/>
    <w:rsid w:val="00B10CF7"/>
    <w:rsid w:val="00BA1056"/>
    <w:rsid w:val="00BE6D06"/>
    <w:rsid w:val="00C6524C"/>
    <w:rsid w:val="00D2359D"/>
    <w:rsid w:val="00D97768"/>
    <w:rsid w:val="00DD1711"/>
    <w:rsid w:val="00DE6D2C"/>
    <w:rsid w:val="00EF6C20"/>
    <w:rsid w:val="00FF611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27858"/>
  </w:style>
  <w:style w:type="paragraph" w:styleId="Titolo2">
    <w:name w:val="heading 2"/>
    <w:basedOn w:val="Normale"/>
    <w:next w:val="Normale"/>
    <w:link w:val="Titolo2Carattere"/>
    <w:uiPriority w:val="9"/>
    <w:semiHidden/>
    <w:unhideWhenUsed/>
    <w:qFormat/>
    <w:rsid w:val="0033166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link w:val="Titolo3Carattere"/>
    <w:uiPriority w:val="9"/>
    <w:qFormat/>
    <w:rsid w:val="003E44E2"/>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552215"/>
    <w:rPr>
      <w:color w:val="0000FF"/>
      <w:u w:val="single"/>
    </w:rPr>
  </w:style>
  <w:style w:type="character" w:styleId="Enfasigrassetto">
    <w:name w:val="Strong"/>
    <w:basedOn w:val="Carpredefinitoparagrafo"/>
    <w:uiPriority w:val="22"/>
    <w:qFormat/>
    <w:rsid w:val="003E44E2"/>
    <w:rPr>
      <w:b/>
      <w:bCs/>
    </w:rPr>
  </w:style>
  <w:style w:type="character" w:customStyle="1" w:styleId="glossaryterm">
    <w:name w:val="glossary__term"/>
    <w:basedOn w:val="Carpredefinitoparagrafo"/>
    <w:rsid w:val="003E44E2"/>
  </w:style>
  <w:style w:type="paragraph" w:styleId="NormaleWeb">
    <w:name w:val="Normal (Web)"/>
    <w:basedOn w:val="Normale"/>
    <w:uiPriority w:val="99"/>
    <w:unhideWhenUsed/>
    <w:rsid w:val="003E44E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3Carattere">
    <w:name w:val="Titolo 3 Carattere"/>
    <w:basedOn w:val="Carpredefinitoparagrafo"/>
    <w:link w:val="Titolo3"/>
    <w:uiPriority w:val="9"/>
    <w:rsid w:val="003E44E2"/>
    <w:rPr>
      <w:rFonts w:ascii="Times New Roman" w:eastAsia="Times New Roman" w:hAnsi="Times New Roman" w:cs="Times New Roman"/>
      <w:b/>
      <w:bCs/>
      <w:sz w:val="27"/>
      <w:szCs w:val="27"/>
      <w:lang w:eastAsia="it-IT"/>
    </w:rPr>
  </w:style>
  <w:style w:type="character" w:styleId="Enfasicorsivo">
    <w:name w:val="Emphasis"/>
    <w:basedOn w:val="Carpredefinitoparagrafo"/>
    <w:uiPriority w:val="20"/>
    <w:qFormat/>
    <w:rsid w:val="007A1670"/>
    <w:rPr>
      <w:i/>
      <w:iCs/>
    </w:rPr>
  </w:style>
  <w:style w:type="character" w:customStyle="1" w:styleId="Titolo2Carattere">
    <w:name w:val="Titolo 2 Carattere"/>
    <w:basedOn w:val="Carpredefinitoparagrafo"/>
    <w:link w:val="Titolo2"/>
    <w:uiPriority w:val="9"/>
    <w:semiHidden/>
    <w:rsid w:val="0033166E"/>
    <w:rPr>
      <w:rFonts w:asciiTheme="majorHAnsi" w:eastAsiaTheme="majorEastAsia" w:hAnsiTheme="majorHAnsi" w:cstheme="majorBidi"/>
      <w:b/>
      <w:bCs/>
      <w:color w:val="4F81BD" w:themeColor="accent1"/>
      <w:sz w:val="26"/>
      <w:szCs w:val="26"/>
    </w:rPr>
  </w:style>
  <w:style w:type="paragraph" w:styleId="Paragrafoelenco">
    <w:name w:val="List Paragraph"/>
    <w:basedOn w:val="Normale"/>
    <w:uiPriority w:val="34"/>
    <w:qFormat/>
    <w:rsid w:val="00C6524C"/>
    <w:pPr>
      <w:ind w:left="720"/>
      <w:contextualSpacing/>
    </w:pPr>
  </w:style>
  <w:style w:type="paragraph" w:styleId="Testofumetto">
    <w:name w:val="Balloon Text"/>
    <w:basedOn w:val="Normale"/>
    <w:link w:val="TestofumettoCarattere"/>
    <w:uiPriority w:val="99"/>
    <w:semiHidden/>
    <w:unhideWhenUsed/>
    <w:rsid w:val="00BE6D0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E6D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0397690">
      <w:bodyDiv w:val="1"/>
      <w:marLeft w:val="0"/>
      <w:marRight w:val="0"/>
      <w:marTop w:val="0"/>
      <w:marBottom w:val="0"/>
      <w:divBdr>
        <w:top w:val="none" w:sz="0" w:space="0" w:color="auto"/>
        <w:left w:val="none" w:sz="0" w:space="0" w:color="auto"/>
        <w:bottom w:val="none" w:sz="0" w:space="0" w:color="auto"/>
        <w:right w:val="none" w:sz="0" w:space="0" w:color="auto"/>
      </w:divBdr>
    </w:div>
    <w:div w:id="244922528">
      <w:bodyDiv w:val="1"/>
      <w:marLeft w:val="0"/>
      <w:marRight w:val="0"/>
      <w:marTop w:val="0"/>
      <w:marBottom w:val="0"/>
      <w:divBdr>
        <w:top w:val="none" w:sz="0" w:space="0" w:color="auto"/>
        <w:left w:val="none" w:sz="0" w:space="0" w:color="auto"/>
        <w:bottom w:val="none" w:sz="0" w:space="0" w:color="auto"/>
        <w:right w:val="none" w:sz="0" w:space="0" w:color="auto"/>
      </w:divBdr>
    </w:div>
    <w:div w:id="280384408">
      <w:bodyDiv w:val="1"/>
      <w:marLeft w:val="0"/>
      <w:marRight w:val="0"/>
      <w:marTop w:val="0"/>
      <w:marBottom w:val="0"/>
      <w:divBdr>
        <w:top w:val="none" w:sz="0" w:space="0" w:color="auto"/>
        <w:left w:val="none" w:sz="0" w:space="0" w:color="auto"/>
        <w:bottom w:val="none" w:sz="0" w:space="0" w:color="auto"/>
        <w:right w:val="none" w:sz="0" w:space="0" w:color="auto"/>
      </w:divBdr>
    </w:div>
    <w:div w:id="606691464">
      <w:bodyDiv w:val="1"/>
      <w:marLeft w:val="0"/>
      <w:marRight w:val="0"/>
      <w:marTop w:val="0"/>
      <w:marBottom w:val="0"/>
      <w:divBdr>
        <w:top w:val="none" w:sz="0" w:space="0" w:color="auto"/>
        <w:left w:val="none" w:sz="0" w:space="0" w:color="auto"/>
        <w:bottom w:val="none" w:sz="0" w:space="0" w:color="auto"/>
        <w:right w:val="none" w:sz="0" w:space="0" w:color="auto"/>
      </w:divBdr>
    </w:div>
    <w:div w:id="639113214">
      <w:bodyDiv w:val="1"/>
      <w:marLeft w:val="0"/>
      <w:marRight w:val="0"/>
      <w:marTop w:val="0"/>
      <w:marBottom w:val="0"/>
      <w:divBdr>
        <w:top w:val="none" w:sz="0" w:space="0" w:color="auto"/>
        <w:left w:val="none" w:sz="0" w:space="0" w:color="auto"/>
        <w:bottom w:val="none" w:sz="0" w:space="0" w:color="auto"/>
        <w:right w:val="none" w:sz="0" w:space="0" w:color="auto"/>
      </w:divBdr>
    </w:div>
    <w:div w:id="724717673">
      <w:bodyDiv w:val="1"/>
      <w:marLeft w:val="0"/>
      <w:marRight w:val="0"/>
      <w:marTop w:val="0"/>
      <w:marBottom w:val="0"/>
      <w:divBdr>
        <w:top w:val="none" w:sz="0" w:space="0" w:color="auto"/>
        <w:left w:val="none" w:sz="0" w:space="0" w:color="auto"/>
        <w:bottom w:val="none" w:sz="0" w:space="0" w:color="auto"/>
        <w:right w:val="none" w:sz="0" w:space="0" w:color="auto"/>
      </w:divBdr>
    </w:div>
    <w:div w:id="736586782">
      <w:bodyDiv w:val="1"/>
      <w:marLeft w:val="0"/>
      <w:marRight w:val="0"/>
      <w:marTop w:val="0"/>
      <w:marBottom w:val="0"/>
      <w:divBdr>
        <w:top w:val="none" w:sz="0" w:space="0" w:color="auto"/>
        <w:left w:val="none" w:sz="0" w:space="0" w:color="auto"/>
        <w:bottom w:val="none" w:sz="0" w:space="0" w:color="auto"/>
        <w:right w:val="none" w:sz="0" w:space="0" w:color="auto"/>
      </w:divBdr>
    </w:div>
    <w:div w:id="755631778">
      <w:bodyDiv w:val="1"/>
      <w:marLeft w:val="0"/>
      <w:marRight w:val="0"/>
      <w:marTop w:val="0"/>
      <w:marBottom w:val="0"/>
      <w:divBdr>
        <w:top w:val="none" w:sz="0" w:space="0" w:color="auto"/>
        <w:left w:val="none" w:sz="0" w:space="0" w:color="auto"/>
        <w:bottom w:val="none" w:sz="0" w:space="0" w:color="auto"/>
        <w:right w:val="none" w:sz="0" w:space="0" w:color="auto"/>
      </w:divBdr>
    </w:div>
    <w:div w:id="849636242">
      <w:bodyDiv w:val="1"/>
      <w:marLeft w:val="0"/>
      <w:marRight w:val="0"/>
      <w:marTop w:val="0"/>
      <w:marBottom w:val="0"/>
      <w:divBdr>
        <w:top w:val="none" w:sz="0" w:space="0" w:color="auto"/>
        <w:left w:val="none" w:sz="0" w:space="0" w:color="auto"/>
        <w:bottom w:val="none" w:sz="0" w:space="0" w:color="auto"/>
        <w:right w:val="none" w:sz="0" w:space="0" w:color="auto"/>
      </w:divBdr>
    </w:div>
    <w:div w:id="983001089">
      <w:bodyDiv w:val="1"/>
      <w:marLeft w:val="0"/>
      <w:marRight w:val="0"/>
      <w:marTop w:val="0"/>
      <w:marBottom w:val="0"/>
      <w:divBdr>
        <w:top w:val="none" w:sz="0" w:space="0" w:color="auto"/>
        <w:left w:val="none" w:sz="0" w:space="0" w:color="auto"/>
        <w:bottom w:val="none" w:sz="0" w:space="0" w:color="auto"/>
        <w:right w:val="none" w:sz="0" w:space="0" w:color="auto"/>
      </w:divBdr>
    </w:div>
    <w:div w:id="1166289751">
      <w:bodyDiv w:val="1"/>
      <w:marLeft w:val="0"/>
      <w:marRight w:val="0"/>
      <w:marTop w:val="0"/>
      <w:marBottom w:val="0"/>
      <w:divBdr>
        <w:top w:val="none" w:sz="0" w:space="0" w:color="auto"/>
        <w:left w:val="none" w:sz="0" w:space="0" w:color="auto"/>
        <w:bottom w:val="none" w:sz="0" w:space="0" w:color="auto"/>
        <w:right w:val="none" w:sz="0" w:space="0" w:color="auto"/>
      </w:divBdr>
      <w:divsChild>
        <w:div w:id="1116438082">
          <w:marLeft w:val="0"/>
          <w:marRight w:val="0"/>
          <w:marTop w:val="240"/>
          <w:marBottom w:val="240"/>
          <w:divBdr>
            <w:top w:val="none" w:sz="0" w:space="0" w:color="auto"/>
            <w:left w:val="none" w:sz="0" w:space="0" w:color="auto"/>
            <w:bottom w:val="none" w:sz="0" w:space="0" w:color="auto"/>
            <w:right w:val="none" w:sz="0" w:space="0" w:color="auto"/>
          </w:divBdr>
        </w:div>
      </w:divsChild>
    </w:div>
    <w:div w:id="1343970718">
      <w:bodyDiv w:val="1"/>
      <w:marLeft w:val="0"/>
      <w:marRight w:val="0"/>
      <w:marTop w:val="0"/>
      <w:marBottom w:val="0"/>
      <w:divBdr>
        <w:top w:val="none" w:sz="0" w:space="0" w:color="auto"/>
        <w:left w:val="none" w:sz="0" w:space="0" w:color="auto"/>
        <w:bottom w:val="none" w:sz="0" w:space="0" w:color="auto"/>
        <w:right w:val="none" w:sz="0" w:space="0" w:color="auto"/>
      </w:divBdr>
    </w:div>
    <w:div w:id="1345716245">
      <w:bodyDiv w:val="1"/>
      <w:marLeft w:val="0"/>
      <w:marRight w:val="0"/>
      <w:marTop w:val="0"/>
      <w:marBottom w:val="0"/>
      <w:divBdr>
        <w:top w:val="none" w:sz="0" w:space="0" w:color="auto"/>
        <w:left w:val="none" w:sz="0" w:space="0" w:color="auto"/>
        <w:bottom w:val="none" w:sz="0" w:space="0" w:color="auto"/>
        <w:right w:val="none" w:sz="0" w:space="0" w:color="auto"/>
      </w:divBdr>
    </w:div>
    <w:div w:id="1353456648">
      <w:bodyDiv w:val="1"/>
      <w:marLeft w:val="0"/>
      <w:marRight w:val="0"/>
      <w:marTop w:val="0"/>
      <w:marBottom w:val="0"/>
      <w:divBdr>
        <w:top w:val="none" w:sz="0" w:space="0" w:color="auto"/>
        <w:left w:val="none" w:sz="0" w:space="0" w:color="auto"/>
        <w:bottom w:val="none" w:sz="0" w:space="0" w:color="auto"/>
        <w:right w:val="none" w:sz="0" w:space="0" w:color="auto"/>
      </w:divBdr>
    </w:div>
    <w:div w:id="1690251171">
      <w:bodyDiv w:val="1"/>
      <w:marLeft w:val="0"/>
      <w:marRight w:val="0"/>
      <w:marTop w:val="0"/>
      <w:marBottom w:val="0"/>
      <w:divBdr>
        <w:top w:val="none" w:sz="0" w:space="0" w:color="auto"/>
        <w:left w:val="none" w:sz="0" w:space="0" w:color="auto"/>
        <w:bottom w:val="none" w:sz="0" w:space="0" w:color="auto"/>
        <w:right w:val="none" w:sz="0" w:space="0" w:color="auto"/>
      </w:divBdr>
    </w:div>
    <w:div w:id="1695963260">
      <w:bodyDiv w:val="1"/>
      <w:marLeft w:val="0"/>
      <w:marRight w:val="0"/>
      <w:marTop w:val="0"/>
      <w:marBottom w:val="0"/>
      <w:divBdr>
        <w:top w:val="none" w:sz="0" w:space="0" w:color="auto"/>
        <w:left w:val="none" w:sz="0" w:space="0" w:color="auto"/>
        <w:bottom w:val="none" w:sz="0" w:space="0" w:color="auto"/>
        <w:right w:val="none" w:sz="0" w:space="0" w:color="auto"/>
      </w:divBdr>
    </w:div>
    <w:div w:id="1827044735">
      <w:bodyDiv w:val="1"/>
      <w:marLeft w:val="0"/>
      <w:marRight w:val="0"/>
      <w:marTop w:val="0"/>
      <w:marBottom w:val="0"/>
      <w:divBdr>
        <w:top w:val="none" w:sz="0" w:space="0" w:color="auto"/>
        <w:left w:val="none" w:sz="0" w:space="0" w:color="auto"/>
        <w:bottom w:val="none" w:sz="0" w:space="0" w:color="auto"/>
        <w:right w:val="none" w:sz="0" w:space="0" w:color="auto"/>
      </w:divBdr>
    </w:div>
    <w:div w:id="1839080495">
      <w:bodyDiv w:val="1"/>
      <w:marLeft w:val="0"/>
      <w:marRight w:val="0"/>
      <w:marTop w:val="0"/>
      <w:marBottom w:val="0"/>
      <w:divBdr>
        <w:top w:val="none" w:sz="0" w:space="0" w:color="auto"/>
        <w:left w:val="none" w:sz="0" w:space="0" w:color="auto"/>
        <w:bottom w:val="none" w:sz="0" w:space="0" w:color="auto"/>
        <w:right w:val="none" w:sz="0" w:space="0" w:color="auto"/>
      </w:divBdr>
    </w:div>
    <w:div w:id="199819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viziweb2.inps.it/PassiWeb/jsp/login.jsp?uri=https%3A%2F%2Fserviziweb2.inps.it%2FAspicomWEB%2FgestionePreliminareDomanda.do%3Fmethod%3DcontrollaPresenzaDomande%26idNav%3DASC_02%26S%3DS%26p%3D4&amp;S=S" TargetMode="External"/><Relationship Id="rId13" Type="http://schemas.openxmlformats.org/officeDocument/2006/relationships/hyperlink" Target="https://www.inps.it/nuovoportaleinps/default.aspx?moduli=true&amp;iidmodulo=278&amp;lingua=it&amp;IdArea=4880&amp;sPathProv=%2fnuovoportaleinps%2fdefault.aspx%3fsGenerico%3dsr15%26iPrestazioni%3d95" TargetMode="External"/><Relationship Id="rId18" Type="http://schemas.openxmlformats.org/officeDocument/2006/relationships/hyperlink" Target="https://www.inps.it/bussola/VisualizzaDoc.aspx?sVirtualURL=%2fCircolari%2fCircolare%20numero%20176%20del%2009-09-2016.htm" TargetMode="External"/><Relationship Id="rId26" Type="http://schemas.openxmlformats.org/officeDocument/2006/relationships/hyperlink" Target="https://www.inps.it/pages/permalink/50269" TargetMode="External"/><Relationship Id="rId3" Type="http://schemas.openxmlformats.org/officeDocument/2006/relationships/settings" Target="settings.xml"/><Relationship Id="rId21" Type="http://schemas.openxmlformats.org/officeDocument/2006/relationships/hyperlink" Target="https://www.inps.it/pages/permalink/50284" TargetMode="External"/><Relationship Id="rId34" Type="http://schemas.openxmlformats.org/officeDocument/2006/relationships/hyperlink" Target="https://www.lavoro.gov.it/temi-e-priorita/rapporti-di-lavoro-e-relazioni-industriali/focus-on/Disciplina-rapporto-lavoro/Pagine/lavoro-a-tempo-parziale.aspx" TargetMode="External"/><Relationship Id="rId7" Type="http://schemas.openxmlformats.org/officeDocument/2006/relationships/hyperlink" Target="https://serviziweb2.inps.it/PassiWeb/jsp/login.jsp?uri=https%3A%2F%2Fserviziweb2.inps.it%2FAspicomWEB%2FgestionePreliminareDomanda.do%3Fmethod%3DcontrollaPresenzaDomande%26idNav%3DASC_02%26S%3DS%26p%3D4&amp;S=S" TargetMode="External"/><Relationship Id="rId12" Type="http://schemas.openxmlformats.org/officeDocument/2006/relationships/hyperlink" Target="https://www.inps.it/pages/permalink/50091" TargetMode="External"/><Relationship Id="rId17" Type="http://schemas.openxmlformats.org/officeDocument/2006/relationships/hyperlink" Target="https://www.wikilabour.it/rappresentanze-sindacali-rsa-rsu/" TargetMode="External"/><Relationship Id="rId25" Type="http://schemas.openxmlformats.org/officeDocument/2006/relationships/hyperlink" Target="https://www.inps.it/pages/permalink/50601" TargetMode="External"/><Relationship Id="rId33" Type="http://schemas.openxmlformats.org/officeDocument/2006/relationships/hyperlink" Target="https://www.lavoro.gov.it/temi-e-priorita/rapporti-di-lavoro-e-relazioni-industriali/focus-on/Disciplina-rapporto-lavoro/Pagine/contratto-a-tempo-determinato.aspx" TargetMode="External"/><Relationship Id="rId2" Type="http://schemas.openxmlformats.org/officeDocument/2006/relationships/styles" Target="styles.xml"/><Relationship Id="rId16" Type="http://schemas.openxmlformats.org/officeDocument/2006/relationships/hyperlink" Target="https://www.wikilabour.it/datore-di-lavoro/" TargetMode="External"/><Relationship Id="rId20" Type="http://schemas.openxmlformats.org/officeDocument/2006/relationships/hyperlink" Target="https://www.inps.it/pages/permalink/50282" TargetMode="External"/><Relationship Id="rId29" Type="http://schemas.openxmlformats.org/officeDocument/2006/relationships/hyperlink" Target="http://www.normattiva.it/uri-res/N2Ls?urn:nir:stato:legge:2012-06-28;92!vig=" TargetMode="External"/><Relationship Id="rId1" Type="http://schemas.openxmlformats.org/officeDocument/2006/relationships/numbering" Target="numbering.xml"/><Relationship Id="rId6" Type="http://schemas.openxmlformats.org/officeDocument/2006/relationships/hyperlink" Target="https://www.inps.it/bussola/VisualizzaDoc.aspx?sVirtualURL=%2fCircolari%2fCircolare%20numero%2094%20del%2012-05-2015.htm" TargetMode="External"/><Relationship Id="rId11" Type="http://schemas.openxmlformats.org/officeDocument/2006/relationships/hyperlink" Target="https://serviziweb2.inps.it/PassiWeb/jsp/login.jsp?uri=https%3A%2F%2Fserviziweb2.inps.it%2FESCO%2FEscoPortali%3FS%3DS&amp;S=S" TargetMode="External"/><Relationship Id="rId24" Type="http://schemas.openxmlformats.org/officeDocument/2006/relationships/hyperlink" Target="https://www.inps.it/pages/permalink/50262" TargetMode="External"/><Relationship Id="rId32" Type="http://schemas.openxmlformats.org/officeDocument/2006/relationships/hyperlink" Target="https://www.cliclavoro.gov.it/Normative/Decreto_Legislativo_15_giugno_2015_n.81.pdf" TargetMode="External"/><Relationship Id="rId37" Type="http://schemas.openxmlformats.org/officeDocument/2006/relationships/theme" Target="theme/theme1.xml"/><Relationship Id="rId5" Type="http://schemas.openxmlformats.org/officeDocument/2006/relationships/hyperlink" Target="https://www.inps.it/bussola/VisualizzaDoc.aspx?sVirtualURL=%2fCircolari%2fCircolare%20numero%2094%20del%2012-05-2015.htm" TargetMode="External"/><Relationship Id="rId15" Type="http://schemas.openxmlformats.org/officeDocument/2006/relationships/hyperlink" Target="https://www.wikilabour.it/retribuzione/" TargetMode="External"/><Relationship Id="rId23" Type="http://schemas.openxmlformats.org/officeDocument/2006/relationships/hyperlink" Target="https://www.inps.it/pages/permalink/50264" TargetMode="External"/><Relationship Id="rId28" Type="http://schemas.openxmlformats.org/officeDocument/2006/relationships/hyperlink" Target="https://www.pmi.it/tag/cassa-integrazione" TargetMode="External"/><Relationship Id="rId36" Type="http://schemas.openxmlformats.org/officeDocument/2006/relationships/fontTable" Target="fontTable.xml"/><Relationship Id="rId10" Type="http://schemas.openxmlformats.org/officeDocument/2006/relationships/hyperlink" Target="https://www.inps.it/bussola/VisualizzaDoc.aspx?sVirtualURL=%2fMessaggi%2fMessaggio%20numero%201162%20del%2016-03-2018.htm" TargetMode="External"/><Relationship Id="rId19" Type="http://schemas.openxmlformats.org/officeDocument/2006/relationships/hyperlink" Target="https://www.inps.it/pages/permalink/50261" TargetMode="External"/><Relationship Id="rId31"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inps.it/bussola/VisualizzaDoc.aspx?sVirtualURL=/Circolari/Circolare%20numero%20142%20del%2029-07-2015.htm" TargetMode="External"/><Relationship Id="rId14" Type="http://schemas.openxmlformats.org/officeDocument/2006/relationships/hyperlink" Target="https://www.wikilabour.it/orario-di-lavoro/" TargetMode="External"/><Relationship Id="rId22" Type="http://schemas.openxmlformats.org/officeDocument/2006/relationships/hyperlink" Target="https://www.inps.it/pages/permalink/50289" TargetMode="External"/><Relationship Id="rId27" Type="http://schemas.openxmlformats.org/officeDocument/2006/relationships/hyperlink" Target="https://www.inps.it/pages/permalink/51292" TargetMode="External"/><Relationship Id="rId30" Type="http://schemas.openxmlformats.org/officeDocument/2006/relationships/hyperlink" Target="javascript:;" TargetMode="External"/><Relationship Id="rId35" Type="http://schemas.openxmlformats.org/officeDocument/2006/relationships/hyperlink" Target="https://www.lavoro.gov.it/temi-e-priorita/rapporti-di-lavoro-e-relazioni-industriali/focus-on/Disciplina-rapporto-lavoro/Pagine/Prestazioni-occasionali.asp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61</Pages>
  <Words>27339</Words>
  <Characters>155835</Characters>
  <Application>Microsoft Office Word</Application>
  <DocSecurity>0</DocSecurity>
  <Lines>1298</Lines>
  <Paragraphs>365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182809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2021-11-30T11:54:00Z</dcterms:created>
  <dcterms:modified xsi:type="dcterms:W3CDTF">2021-11-30T11:54:00Z</dcterms:modified>
</cp:coreProperties>
</file>