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CD2" w:rsidRPr="006543F5" w:rsidRDefault="005157C1">
      <w:pPr>
        <w:rPr>
          <w:rFonts w:ascii="Arial" w:hAnsi="Arial" w:cs="Arial"/>
          <w:b/>
          <w:sz w:val="24"/>
          <w:szCs w:val="24"/>
        </w:rPr>
      </w:pPr>
      <w:r w:rsidRPr="006543F5">
        <w:rPr>
          <w:rFonts w:ascii="Arial" w:hAnsi="Arial" w:cs="Arial"/>
          <w:b/>
          <w:sz w:val="24"/>
          <w:szCs w:val="24"/>
        </w:rPr>
        <w:t xml:space="preserve">L’AZIENDA è costituito da un insieme organizzato di fattori con vincolo di funzionalità in cui ruoli politici e dirigenziali sono ben definiti e circoscritti. Gli organi politici definiscono i fini istituzionali, detengono cioè il potere d’indirizzo, mentre ai dirigenti, compete la realizzazione degli obiettivi programmatici con le risorse a disposizione. Con il dlgs 502/92 si è passati quindi ad un modello di gestione tecnico manageriale. </w:t>
      </w:r>
    </w:p>
    <w:p w:rsidR="005157C1" w:rsidRPr="006543F5" w:rsidRDefault="005157C1">
      <w:pPr>
        <w:rPr>
          <w:rFonts w:ascii="Arial" w:hAnsi="Arial" w:cs="Arial"/>
          <w:b/>
          <w:sz w:val="24"/>
          <w:szCs w:val="24"/>
        </w:rPr>
      </w:pPr>
      <w:r w:rsidRPr="006543F5">
        <w:rPr>
          <w:rFonts w:ascii="Arial" w:hAnsi="Arial" w:cs="Arial"/>
          <w:b/>
          <w:sz w:val="24"/>
          <w:szCs w:val="24"/>
        </w:rPr>
        <w:t xml:space="preserve">Le aziende sanitarie sono enti pubblici economici che svolgono la loro attività in un regime di tipo privatistico e questo spiega il perché per la gestione </w:t>
      </w:r>
      <w:proofErr w:type="spellStart"/>
      <w:r w:rsidRPr="006543F5">
        <w:rPr>
          <w:rFonts w:ascii="Arial" w:hAnsi="Arial" w:cs="Arial"/>
          <w:b/>
          <w:sz w:val="24"/>
          <w:szCs w:val="24"/>
        </w:rPr>
        <w:t>economico-finanziaria-patrimoniale</w:t>
      </w:r>
      <w:proofErr w:type="spellEnd"/>
      <w:r w:rsidRPr="006543F5">
        <w:rPr>
          <w:rFonts w:ascii="Arial" w:hAnsi="Arial" w:cs="Arial"/>
          <w:b/>
          <w:sz w:val="24"/>
          <w:szCs w:val="24"/>
        </w:rPr>
        <w:t xml:space="preserve"> attuino la normativa del codice civile alla stregua delle aziende private. </w:t>
      </w:r>
    </w:p>
    <w:p w:rsidR="00094CD2" w:rsidRPr="006543F5" w:rsidRDefault="00094CD2">
      <w:pPr>
        <w:rPr>
          <w:rFonts w:ascii="Arial" w:hAnsi="Arial" w:cs="Arial"/>
          <w:sz w:val="24"/>
          <w:szCs w:val="24"/>
        </w:rPr>
      </w:pPr>
      <w:r w:rsidRPr="006543F5">
        <w:rPr>
          <w:rFonts w:ascii="Arial" w:hAnsi="Arial" w:cs="Arial"/>
          <w:sz w:val="24"/>
          <w:szCs w:val="24"/>
        </w:rPr>
        <w:t xml:space="preserve">Per finanziamento del Servizio sanitario regionale si intende un complesso meccanismo di gestione delle risorse che si svolge in più fasi che si susseguono tra i diversi livelli istituzionali: Stato, Regioni, Aziende. I concetti ispiratori dell’attuale sistema di finanziamento dei servizi sanitari sono: </w:t>
      </w:r>
      <w:r w:rsidRPr="006543F5">
        <w:rPr>
          <w:rFonts w:ascii="Arial" w:hAnsi="Arial" w:cs="Arial"/>
          <w:sz w:val="24"/>
          <w:szCs w:val="24"/>
        </w:rPr>
      </w:r>
    </w:p>
    <w:p w:rsidR="00094CD2" w:rsidRPr="006543F5" w:rsidRDefault="00094CD2">
      <w:pPr>
        <w:rPr>
          <w:rFonts w:ascii="Arial" w:hAnsi="Arial" w:cs="Arial"/>
          <w:sz w:val="24"/>
          <w:szCs w:val="24"/>
        </w:rPr>
      </w:pPr>
      <w:r w:rsidRPr="006543F5">
        <w:rPr>
          <w:rFonts w:ascii="Arial" w:hAnsi="Arial" w:cs="Arial"/>
          <w:sz w:val="24"/>
          <w:szCs w:val="24"/>
        </w:rPr>
        <w:t xml:space="preserve"> Autonomia finanziaria delle Regioni; </w:t>
      </w:r>
      <w:r w:rsidRPr="006543F5">
        <w:rPr>
          <w:rFonts w:ascii="Arial" w:hAnsi="Arial" w:cs="Arial"/>
          <w:sz w:val="24"/>
          <w:szCs w:val="24"/>
        </w:rPr>
      </w:r>
    </w:p>
    <w:p w:rsidR="00094CD2" w:rsidRPr="006543F5" w:rsidRDefault="00094CD2">
      <w:pPr>
        <w:rPr>
          <w:rFonts w:ascii="Arial" w:hAnsi="Arial" w:cs="Arial"/>
          <w:sz w:val="24"/>
          <w:szCs w:val="24"/>
        </w:rPr>
      </w:pPr>
      <w:r w:rsidRPr="006543F5">
        <w:rPr>
          <w:rFonts w:ascii="Arial" w:hAnsi="Arial" w:cs="Arial"/>
          <w:sz w:val="24"/>
          <w:szCs w:val="24"/>
        </w:rPr>
        <w:t xml:space="preserve"> Perequazione, necessaria per l’uniformità dei livelli essenziali di assistenza; </w:t>
      </w:r>
      <w:r w:rsidRPr="006543F5">
        <w:rPr>
          <w:rFonts w:ascii="Arial" w:hAnsi="Arial" w:cs="Arial"/>
          <w:sz w:val="24"/>
          <w:szCs w:val="24"/>
        </w:rPr>
      </w:r>
    </w:p>
    <w:p w:rsidR="00094CD2" w:rsidRPr="006543F5" w:rsidRDefault="00094CD2">
      <w:pPr>
        <w:rPr>
          <w:rFonts w:ascii="Arial" w:hAnsi="Arial" w:cs="Arial"/>
          <w:sz w:val="24"/>
          <w:szCs w:val="24"/>
        </w:rPr>
      </w:pPr>
      <w:r w:rsidRPr="006543F5">
        <w:rPr>
          <w:rFonts w:ascii="Arial" w:hAnsi="Arial" w:cs="Arial"/>
          <w:sz w:val="24"/>
          <w:szCs w:val="24"/>
        </w:rPr>
        <w:t xml:space="preserve"> Sostenibilità della spesa e condizioni complessive dei conti pubblici. In virtù di detti principi le Regioni godono di un’importante autonomia impositiva in materia di copertura delle voci di spesa e tra queste la principale in termini di risorse dedicate è proprio la spesa sanitaria.</w:t>
      </w:r>
    </w:p>
    <w:p w:rsidR="00094CD2" w:rsidRPr="006543F5" w:rsidRDefault="00094CD2">
      <w:pPr>
        <w:rPr>
          <w:rFonts w:ascii="Arial" w:hAnsi="Arial" w:cs="Arial"/>
          <w:sz w:val="24"/>
          <w:szCs w:val="24"/>
        </w:rPr>
      </w:pPr>
      <w:r w:rsidRPr="006543F5">
        <w:rPr>
          <w:rFonts w:ascii="Arial" w:hAnsi="Arial" w:cs="Arial"/>
          <w:sz w:val="24"/>
          <w:szCs w:val="24"/>
        </w:rPr>
        <w:t xml:space="preserve"> Le Regioni coprono le voci di spesa con i trasferimenti statali, derivanti dal riparto del Fondo Sanitario Nazionale ricorrendo alla cosiddetta quota </w:t>
      </w:r>
      <w:proofErr w:type="spellStart"/>
      <w:r w:rsidRPr="006543F5">
        <w:rPr>
          <w:rFonts w:ascii="Arial" w:hAnsi="Arial" w:cs="Arial"/>
          <w:sz w:val="24"/>
          <w:szCs w:val="24"/>
        </w:rPr>
        <w:t>capitaria</w:t>
      </w:r>
      <w:proofErr w:type="spellEnd"/>
      <w:r w:rsidRPr="006543F5">
        <w:rPr>
          <w:rFonts w:ascii="Arial" w:hAnsi="Arial" w:cs="Arial"/>
          <w:sz w:val="24"/>
          <w:szCs w:val="24"/>
        </w:rPr>
        <w:t xml:space="preserve">, e con le principali imposte regionali: </w:t>
      </w:r>
    </w:p>
    <w:p w:rsidR="00094CD2" w:rsidRPr="006543F5" w:rsidRDefault="00094CD2">
      <w:pPr>
        <w:rPr>
          <w:rFonts w:ascii="Arial" w:hAnsi="Arial" w:cs="Arial"/>
          <w:sz w:val="24"/>
          <w:szCs w:val="24"/>
        </w:rPr>
      </w:pPr>
      <w:r w:rsidRPr="006543F5">
        <w:rPr>
          <w:rFonts w:ascii="Arial" w:hAnsi="Arial" w:cs="Arial"/>
          <w:sz w:val="24"/>
          <w:szCs w:val="24"/>
        </w:rPr>
        <w:t xml:space="preserve">Irap, imposta regionale sulle attività produttive, aliquota compresa tra il 4% ed il 5%; </w:t>
      </w:r>
      <w:r w:rsidRPr="006543F5">
        <w:rPr>
          <w:rFonts w:ascii="Arial" w:hAnsi="Arial" w:cs="Arial"/>
          <w:sz w:val="24"/>
          <w:szCs w:val="24"/>
        </w:rPr>
      </w:r>
    </w:p>
    <w:p w:rsidR="00094CD2" w:rsidRPr="006543F5" w:rsidRDefault="00094CD2">
      <w:pPr>
        <w:rPr>
          <w:rFonts w:ascii="Arial" w:hAnsi="Arial" w:cs="Arial"/>
          <w:sz w:val="24"/>
          <w:szCs w:val="24"/>
        </w:rPr>
      </w:pPr>
      <w:r w:rsidRPr="006543F5">
        <w:rPr>
          <w:rFonts w:ascii="Arial" w:hAnsi="Arial" w:cs="Arial"/>
          <w:sz w:val="24"/>
          <w:szCs w:val="24"/>
        </w:rPr>
        <w:t xml:space="preserve"> Addizionale regionale all’IRPEF, aliquota pari allo 0,9%; </w:t>
      </w:r>
      <w:r w:rsidRPr="006543F5">
        <w:rPr>
          <w:rFonts w:ascii="Arial" w:hAnsi="Arial" w:cs="Arial"/>
          <w:sz w:val="24"/>
          <w:szCs w:val="24"/>
        </w:rPr>
      </w:r>
    </w:p>
    <w:p w:rsidR="00094CD2" w:rsidRPr="006543F5" w:rsidRDefault="00094CD2">
      <w:pPr>
        <w:rPr>
          <w:rFonts w:ascii="Arial" w:hAnsi="Arial" w:cs="Arial"/>
          <w:sz w:val="24"/>
          <w:szCs w:val="24"/>
        </w:rPr>
      </w:pPr>
      <w:r w:rsidRPr="006543F5">
        <w:rPr>
          <w:rFonts w:ascii="Arial" w:hAnsi="Arial" w:cs="Arial"/>
          <w:sz w:val="24"/>
          <w:szCs w:val="24"/>
        </w:rPr>
        <w:t xml:space="preserve"> Compartecipazione alle accise sulla benzina e su altre imposte.</w:t>
      </w:r>
    </w:p>
    <w:p w:rsidR="00094CD2" w:rsidRPr="006543F5" w:rsidRDefault="00094CD2">
      <w:pPr>
        <w:rPr>
          <w:rFonts w:ascii="Arial" w:hAnsi="Arial" w:cs="Arial"/>
          <w:sz w:val="24"/>
          <w:szCs w:val="24"/>
        </w:rPr>
      </w:pPr>
      <w:r w:rsidRPr="006543F5">
        <w:rPr>
          <w:rFonts w:ascii="Arial" w:hAnsi="Arial" w:cs="Arial"/>
          <w:sz w:val="24"/>
          <w:szCs w:val="24"/>
        </w:rPr>
        <w:t xml:space="preserve"> Al primo livello di finanziamento Stato – Regioni segue il secondo livello di finanziamento: Regioni – Aziende.</w:t>
      </w:r>
    </w:p>
    <w:p w:rsidR="00094CD2" w:rsidRPr="006543F5" w:rsidRDefault="00094CD2">
      <w:pPr>
        <w:rPr>
          <w:rFonts w:ascii="Arial" w:hAnsi="Arial" w:cs="Arial"/>
          <w:sz w:val="24"/>
          <w:szCs w:val="24"/>
        </w:rPr>
      </w:pPr>
      <w:r w:rsidRPr="006543F5">
        <w:rPr>
          <w:rFonts w:ascii="Arial" w:hAnsi="Arial" w:cs="Arial"/>
          <w:sz w:val="24"/>
          <w:szCs w:val="24"/>
        </w:rPr>
        <w:t xml:space="preserve"> A tale livello il finanziamento delle aziende sanitarie avviene sostanzialmente in due modi. Ù</w:t>
      </w:r>
    </w:p>
    <w:p w:rsidR="00094CD2" w:rsidRPr="006543F5" w:rsidRDefault="00094CD2">
      <w:pPr>
        <w:rPr>
          <w:rFonts w:ascii="Arial" w:hAnsi="Arial" w:cs="Arial"/>
          <w:sz w:val="24"/>
          <w:szCs w:val="24"/>
        </w:rPr>
      </w:pPr>
      <w:r w:rsidRPr="006543F5">
        <w:rPr>
          <w:rFonts w:ascii="Arial" w:hAnsi="Arial" w:cs="Arial"/>
          <w:sz w:val="24"/>
          <w:szCs w:val="24"/>
          <w:u w:val="single"/>
        </w:rPr>
        <w:t xml:space="preserve">Per quota </w:t>
      </w:r>
      <w:proofErr w:type="spellStart"/>
      <w:r w:rsidRPr="006543F5">
        <w:rPr>
          <w:rFonts w:ascii="Arial" w:hAnsi="Arial" w:cs="Arial"/>
          <w:sz w:val="24"/>
          <w:szCs w:val="24"/>
          <w:u w:val="single"/>
        </w:rPr>
        <w:t>capitaria</w:t>
      </w:r>
      <w:proofErr w:type="spellEnd"/>
      <w:r w:rsidRPr="006543F5">
        <w:rPr>
          <w:rFonts w:ascii="Arial" w:hAnsi="Arial" w:cs="Arial"/>
          <w:sz w:val="24"/>
          <w:szCs w:val="24"/>
          <w:u w:val="single"/>
        </w:rPr>
        <w:t xml:space="preserve"> </w:t>
      </w:r>
      <w:r w:rsidRPr="006543F5">
        <w:rPr>
          <w:rFonts w:ascii="Arial" w:hAnsi="Arial" w:cs="Arial"/>
          <w:sz w:val="24"/>
          <w:szCs w:val="24"/>
        </w:rPr>
        <w:t xml:space="preserve">si ispira al criterio dell’assegnazione dei fondi pubblici laddove si trova il bisogno, verosimilmente dove si trova la popolazione. Con dei meccanismi di ponderazione consentono l’adeguamento delle quote </w:t>
      </w:r>
      <w:proofErr w:type="spellStart"/>
      <w:r w:rsidRPr="006543F5">
        <w:rPr>
          <w:rFonts w:ascii="Arial" w:hAnsi="Arial" w:cs="Arial"/>
          <w:sz w:val="24"/>
          <w:szCs w:val="24"/>
        </w:rPr>
        <w:t>capitarie</w:t>
      </w:r>
      <w:proofErr w:type="spellEnd"/>
      <w:r w:rsidRPr="006543F5">
        <w:rPr>
          <w:rFonts w:ascii="Arial" w:hAnsi="Arial" w:cs="Arial"/>
          <w:sz w:val="24"/>
          <w:szCs w:val="24"/>
        </w:rPr>
        <w:t xml:space="preserve"> alle specifiche condizioni sociali e demografiche. </w:t>
      </w:r>
      <w:r w:rsidRPr="006543F5">
        <w:rPr>
          <w:rFonts w:ascii="Arial" w:hAnsi="Arial" w:cs="Arial"/>
          <w:sz w:val="24"/>
          <w:szCs w:val="24"/>
        </w:rPr>
        <w:t xml:space="preserve"> Attraverso il sistema delle tariffe per il rimborso delle prestazioni ospedaliere e ambulatoriali spinge verso la realizzazione di un servizio sanitario regionale in regime di concorrenza tra gli erogatori pubblici e privati in cui la ASL assume il ruolo di principale acquirente. </w:t>
      </w:r>
    </w:p>
    <w:p w:rsidR="00094CD2" w:rsidRPr="006543F5" w:rsidRDefault="00094CD2">
      <w:pPr>
        <w:rPr>
          <w:rFonts w:ascii="Arial" w:hAnsi="Arial" w:cs="Arial"/>
          <w:sz w:val="24"/>
          <w:szCs w:val="24"/>
        </w:rPr>
      </w:pPr>
      <w:r w:rsidRPr="006543F5">
        <w:rPr>
          <w:rFonts w:ascii="Arial" w:hAnsi="Arial" w:cs="Arial"/>
          <w:sz w:val="24"/>
          <w:szCs w:val="24"/>
          <w:u w:val="single"/>
        </w:rPr>
        <w:lastRenderedPageBreak/>
        <w:t>Finanziamento per funzioni</w:t>
      </w:r>
      <w:r w:rsidRPr="006543F5">
        <w:rPr>
          <w:rFonts w:ascii="Arial" w:hAnsi="Arial" w:cs="Arial"/>
          <w:sz w:val="24"/>
          <w:szCs w:val="24"/>
        </w:rPr>
        <w:t xml:space="preserve">. Si tratta di particolari funzioni a rilevanza regionale o nazionale svolte dalle ASL, comunque da mantenere indipendentemente dall’attività propria e finanziabili né con la quota </w:t>
      </w:r>
      <w:proofErr w:type="spellStart"/>
      <w:r w:rsidRPr="006543F5">
        <w:rPr>
          <w:rFonts w:ascii="Arial" w:hAnsi="Arial" w:cs="Arial"/>
          <w:sz w:val="24"/>
          <w:szCs w:val="24"/>
        </w:rPr>
        <w:t>capitaria</w:t>
      </w:r>
      <w:proofErr w:type="spellEnd"/>
      <w:r w:rsidRPr="006543F5">
        <w:rPr>
          <w:rFonts w:ascii="Arial" w:hAnsi="Arial" w:cs="Arial"/>
          <w:sz w:val="24"/>
          <w:szCs w:val="24"/>
        </w:rPr>
        <w:t xml:space="preserve"> né con tariffe. Si pensi alla funzione di prevenzione, alle attività di pronto soccorso, servizio di 118. </w:t>
      </w:r>
    </w:p>
    <w:p w:rsidR="00094CD2" w:rsidRPr="006543F5" w:rsidRDefault="00094CD2">
      <w:pPr>
        <w:rPr>
          <w:rFonts w:ascii="Arial" w:hAnsi="Arial" w:cs="Arial"/>
          <w:sz w:val="24"/>
          <w:szCs w:val="24"/>
        </w:rPr>
      </w:pPr>
      <w:r w:rsidRPr="006543F5">
        <w:rPr>
          <w:rFonts w:ascii="Arial" w:hAnsi="Arial" w:cs="Arial"/>
          <w:sz w:val="24"/>
          <w:szCs w:val="24"/>
          <w:u w:val="single"/>
        </w:rPr>
        <w:t>Finanziamento straordinario</w:t>
      </w:r>
      <w:r w:rsidRPr="006543F5">
        <w:rPr>
          <w:rFonts w:ascii="Arial" w:hAnsi="Arial" w:cs="Arial"/>
          <w:sz w:val="24"/>
          <w:szCs w:val="24"/>
        </w:rPr>
        <w:t xml:space="preserve"> necessario a sostenere le aziende con difficoltà contingenti nel conseguimento dell’equilibrio economico e finanziario, e a garantire il processo di cambiamento e trasformazione istituzionale del Servizio sanitario regionale. L’iter per il finanziamento del Servizio sanitario prevede quanto segue. Il D. </w:t>
      </w:r>
      <w:proofErr w:type="spellStart"/>
      <w:r w:rsidRPr="006543F5">
        <w:rPr>
          <w:rFonts w:ascii="Arial" w:hAnsi="Arial" w:cs="Arial"/>
          <w:sz w:val="24"/>
          <w:szCs w:val="24"/>
        </w:rPr>
        <w:t>Lgs</w:t>
      </w:r>
      <w:proofErr w:type="spellEnd"/>
      <w:r w:rsidRPr="006543F5">
        <w:rPr>
          <w:rFonts w:ascii="Arial" w:hAnsi="Arial" w:cs="Arial"/>
          <w:sz w:val="24"/>
          <w:szCs w:val="24"/>
        </w:rPr>
        <w:t>. 502/1992 all’art. 12 dispone che il Fondo sanitario nazionale, al netto della quota destinata alla ricerca corrente e finalizzata fissata all’1% del Fondo, sia ripartito dal CIPE, su proposta del Ministro della sanità, sentita la Conferenza permanente per i rapporti tra lo Stato, le Regioni e le Province autonome; con riferimento al triennio successivo entro il 15 ottobre di ciascun anno, in coerenza con le previsioni del disegno di legge finanziaria per l’anno successivo. L’accordo per la ripartizione tra le Regioni del Fondo sanitario dell’anno è preso, quindi, in sede di Conferenza Stato Regione approssimativamente nei mesi di settembre/ottobre, a seguire le Regioni procedono al riparto del Fondo sanitario regionale tra tutte le proprie Aziende sanitarie locali e queste al rimborso delle prestazioni erogate dalle aziende ospedaliere e dalle case di cura private.</w:t>
      </w:r>
    </w:p>
    <w:p w:rsidR="00094CD2" w:rsidRPr="006543F5" w:rsidRDefault="00094CD2">
      <w:pPr>
        <w:rPr>
          <w:rFonts w:ascii="Arial" w:hAnsi="Arial" w:cs="Arial"/>
          <w:sz w:val="24"/>
          <w:szCs w:val="24"/>
        </w:rPr>
      </w:pPr>
      <w:r w:rsidRPr="006543F5">
        <w:rPr>
          <w:rFonts w:ascii="Arial" w:hAnsi="Arial" w:cs="Arial"/>
          <w:sz w:val="24"/>
          <w:szCs w:val="24"/>
        </w:rPr>
        <w:t xml:space="preserve"> </w:t>
      </w:r>
      <w:r w:rsidRPr="006543F5">
        <w:rPr>
          <w:rFonts w:ascii="Arial" w:hAnsi="Arial" w:cs="Arial"/>
          <w:color w:val="FF0000"/>
          <w:sz w:val="24"/>
          <w:szCs w:val="24"/>
        </w:rPr>
        <w:t xml:space="preserve">La quota </w:t>
      </w:r>
      <w:proofErr w:type="spellStart"/>
      <w:r w:rsidRPr="006543F5">
        <w:rPr>
          <w:rFonts w:ascii="Arial" w:hAnsi="Arial" w:cs="Arial"/>
          <w:color w:val="FF0000"/>
          <w:sz w:val="24"/>
          <w:szCs w:val="24"/>
        </w:rPr>
        <w:t>capitaria</w:t>
      </w:r>
      <w:proofErr w:type="spellEnd"/>
      <w:r w:rsidRPr="006543F5">
        <w:rPr>
          <w:rFonts w:ascii="Arial" w:hAnsi="Arial" w:cs="Arial"/>
          <w:color w:val="FF0000"/>
          <w:sz w:val="24"/>
          <w:szCs w:val="24"/>
        </w:rPr>
        <w:t xml:space="preserve"> di finanziamento da assicurare alle Regioni</w:t>
      </w:r>
      <w:r w:rsidRPr="006543F5">
        <w:rPr>
          <w:rFonts w:ascii="Arial" w:hAnsi="Arial" w:cs="Arial"/>
          <w:sz w:val="24"/>
          <w:szCs w:val="24"/>
        </w:rPr>
        <w:t xml:space="preserve"> viene determinata sulla base di un sistema di coefficienti parametrici, in relazione ai livelli uniformi di prestazioni sanitarie in tutto il territorio nazionale, determinati  con riferimento ai seguenti elementi: a) popolazione residente; b) mobilità sanitaria per tipologia di prestazioni, da compensare, in sede di riparto, sulla base di contabilità analitiche per singolo caso fornite dalle unità sanitarie locali e dalle aziende ospedaliere attraverso le regioni e le province autonome; c) consistenza e stato di conservazione delle strutture immobiliari, degli impianti tecnologici e delle dotazioni strumentali. </w:t>
      </w:r>
    </w:p>
    <w:p w:rsidR="00545F61" w:rsidRPr="006543F5" w:rsidRDefault="00094CD2">
      <w:pPr>
        <w:rPr>
          <w:rFonts w:ascii="Arial" w:hAnsi="Arial" w:cs="Arial"/>
          <w:sz w:val="24"/>
          <w:szCs w:val="24"/>
        </w:rPr>
      </w:pPr>
      <w:r w:rsidRPr="006543F5">
        <w:rPr>
          <w:rFonts w:ascii="Arial" w:hAnsi="Arial" w:cs="Arial"/>
          <w:sz w:val="24"/>
          <w:szCs w:val="24"/>
        </w:rPr>
        <w:t>Il sistema di finanziamento crea una variabilità del fondo regionale sino alla ripartizione definitiva calcolata sull’effettivo ammontare stanziato per il Fondo sanitario nazionale determinato nella legge finanziaria definitivamente approvata. Ad ogni modo le risorse destinate al diritto alla salute sono indicate nella Legge Finanziaria e nei documenti contabili di previsione dello Stato: bilancio pluriennale di previsione e bilancio annuale di previsione. Nella Legge Finanziaria</w:t>
      </w:r>
      <w:r w:rsidR="00545F61" w:rsidRPr="006543F5">
        <w:rPr>
          <w:rFonts w:ascii="Arial" w:hAnsi="Arial" w:cs="Arial"/>
          <w:sz w:val="24"/>
          <w:szCs w:val="24"/>
        </w:rPr>
        <w:t xml:space="preserve"> OGGI Legge di Bilancio,</w:t>
      </w:r>
      <w:r w:rsidRPr="006543F5">
        <w:rPr>
          <w:rFonts w:ascii="Arial" w:hAnsi="Arial" w:cs="Arial"/>
          <w:sz w:val="24"/>
          <w:szCs w:val="24"/>
        </w:rPr>
        <w:t xml:space="preserve"> viene inoltre previsto un Fondo transitorio, di importi variabili e riferiti al triennio successivo, la cui ripartizione tra le Regioni interessate da elevati disavanzi è disposta con decreto del Ministro della salute, di concerto con il Ministro dell’economia e delle finanze, d’intesa con la Conferenza permanente per i rapporti tra lo Stato, le Regioni e le Province autonome di Trento e di Bolzano.</w:t>
      </w:r>
    </w:p>
    <w:p w:rsidR="00545F61" w:rsidRPr="006543F5" w:rsidRDefault="00094CD2">
      <w:pPr>
        <w:rPr>
          <w:rFonts w:ascii="Arial" w:hAnsi="Arial" w:cs="Arial"/>
          <w:sz w:val="24"/>
          <w:szCs w:val="24"/>
        </w:rPr>
      </w:pPr>
      <w:r w:rsidRPr="006543F5">
        <w:rPr>
          <w:rFonts w:ascii="Arial" w:hAnsi="Arial" w:cs="Arial"/>
          <w:sz w:val="24"/>
          <w:szCs w:val="24"/>
        </w:rPr>
        <w:t xml:space="preserve">Gli strumenti per il controllo efficace della spesa sanitaria sono: </w:t>
      </w:r>
    </w:p>
    <w:p w:rsidR="00545F61" w:rsidRPr="006543F5" w:rsidRDefault="00094CD2">
      <w:pPr>
        <w:rPr>
          <w:rFonts w:ascii="Arial" w:hAnsi="Arial" w:cs="Arial"/>
          <w:sz w:val="24"/>
          <w:szCs w:val="24"/>
        </w:rPr>
      </w:pPr>
      <w:r w:rsidRPr="006543F5">
        <w:rPr>
          <w:rFonts w:ascii="Arial" w:hAnsi="Arial" w:cs="Arial"/>
          <w:sz w:val="24"/>
          <w:szCs w:val="24"/>
        </w:rPr>
        <w:t xml:space="preserve">1. la programmazione, solo in casi eccezionali e in via del tutto provvisorio è possibile ricorrere ai tetti di spesa e/o di volume con i conseguenti abbattimenti tariffari; </w:t>
      </w:r>
    </w:p>
    <w:p w:rsidR="00545F61" w:rsidRPr="006543F5" w:rsidRDefault="00094CD2">
      <w:pPr>
        <w:rPr>
          <w:rFonts w:ascii="Arial" w:hAnsi="Arial" w:cs="Arial"/>
          <w:sz w:val="24"/>
          <w:szCs w:val="24"/>
        </w:rPr>
      </w:pPr>
      <w:r w:rsidRPr="006543F5">
        <w:rPr>
          <w:rFonts w:ascii="Arial" w:hAnsi="Arial" w:cs="Arial"/>
          <w:sz w:val="24"/>
          <w:szCs w:val="24"/>
        </w:rPr>
        <w:lastRenderedPageBreak/>
        <w:t xml:space="preserve">2. il controllo dell’appropriatezza delle prestazioni secondo opportuni indicatori di qualità ai quali legare il finanziamento. </w:t>
      </w:r>
    </w:p>
    <w:p w:rsidR="00545F61" w:rsidRPr="006543F5" w:rsidRDefault="00545F61">
      <w:pPr>
        <w:rPr>
          <w:rFonts w:ascii="Arial" w:hAnsi="Arial" w:cs="Arial"/>
          <w:sz w:val="24"/>
          <w:szCs w:val="24"/>
        </w:rPr>
      </w:pPr>
      <w:r w:rsidRPr="006543F5">
        <w:rPr>
          <w:rFonts w:ascii="Arial" w:hAnsi="Arial" w:cs="Arial"/>
          <w:sz w:val="24"/>
          <w:szCs w:val="24"/>
        </w:rPr>
        <w:t>L’utilizzo delle risorse per la produzione di prestazioni sanitaria in un contesto a preponderante partecipazione pubblica implica la redazione di atti e documenti necessari alla funzione di rendicontazione e il loro effettivo impiego da parte dei diversi manager pubblici per fornire tutte le informazioni relative il grado di perseguimento degli obiettivi di efficienza, efficacia, economicità e qualità</w:t>
      </w:r>
    </w:p>
    <w:p w:rsidR="00545F61" w:rsidRPr="006543F5" w:rsidRDefault="00545F61">
      <w:pPr>
        <w:rPr>
          <w:rFonts w:ascii="Arial" w:hAnsi="Arial" w:cs="Arial"/>
          <w:sz w:val="24"/>
          <w:szCs w:val="24"/>
        </w:rPr>
      </w:pPr>
      <w:r w:rsidRPr="006543F5">
        <w:rPr>
          <w:rFonts w:ascii="Arial" w:hAnsi="Arial" w:cs="Arial"/>
          <w:sz w:val="24"/>
          <w:szCs w:val="24"/>
        </w:rPr>
        <w:t>La contabilità generale è utilizzata per la determinazione periodica sia del reddito d’esercizio sia del patrimonio di funzionamento.</w:t>
      </w:r>
    </w:p>
    <w:p w:rsidR="00545F61" w:rsidRPr="006543F5" w:rsidRDefault="00545F61">
      <w:pPr>
        <w:rPr>
          <w:rFonts w:ascii="Arial" w:hAnsi="Arial" w:cs="Arial"/>
          <w:sz w:val="24"/>
          <w:szCs w:val="24"/>
        </w:rPr>
      </w:pPr>
      <w:r w:rsidRPr="006543F5">
        <w:rPr>
          <w:rFonts w:ascii="Arial" w:hAnsi="Arial" w:cs="Arial"/>
          <w:sz w:val="24"/>
          <w:szCs w:val="24"/>
        </w:rPr>
        <w:t>Il legislatore nazionale ha previsto che relativamente la contabilità generale e la redazione del Bilancio d’esercizio, nonché l’attività di rilevazione dei fatti amministrativi, l’Azienda sanitaria pubblica debba uniformarsi ai principi contabili nazionali e ai criteri definiti dalla Regione e a livello nazionale</w:t>
      </w:r>
    </w:p>
    <w:p w:rsidR="002E7713" w:rsidRPr="006543F5" w:rsidRDefault="00545F61">
      <w:pPr>
        <w:rPr>
          <w:rFonts w:ascii="Arial" w:hAnsi="Arial" w:cs="Arial"/>
          <w:sz w:val="24"/>
          <w:szCs w:val="24"/>
        </w:rPr>
      </w:pPr>
      <w:r w:rsidRPr="006543F5">
        <w:rPr>
          <w:rFonts w:ascii="Arial" w:hAnsi="Arial" w:cs="Arial"/>
          <w:sz w:val="24"/>
          <w:szCs w:val="24"/>
        </w:rPr>
        <w:t xml:space="preserve">Col decreto legislativo n. 502 del 1992 il legislatore con l’adozione della contabilità economico patrimoniale e ha imposto la redazione dei seguenti documenti: </w:t>
      </w:r>
    </w:p>
    <w:p w:rsidR="002E7713" w:rsidRPr="006543F5" w:rsidRDefault="00545F61">
      <w:pPr>
        <w:rPr>
          <w:rFonts w:ascii="Arial" w:hAnsi="Arial" w:cs="Arial"/>
          <w:sz w:val="24"/>
          <w:szCs w:val="24"/>
        </w:rPr>
      </w:pPr>
      <w:r w:rsidRPr="006543F5">
        <w:rPr>
          <w:rFonts w:ascii="Arial" w:hAnsi="Arial" w:cs="Arial"/>
          <w:sz w:val="24"/>
          <w:szCs w:val="24"/>
        </w:rPr>
        <w:t xml:space="preserve">• il libro giornale: in cui si registrano in ordine cronologico tutti i fatti amministrativi di gestione esterna che abbiano rilievo sui risultati di esercizio; </w:t>
      </w:r>
    </w:p>
    <w:p w:rsidR="0080052C" w:rsidRPr="006543F5" w:rsidRDefault="00545F61">
      <w:pPr>
        <w:rPr>
          <w:rFonts w:ascii="Arial" w:hAnsi="Arial" w:cs="Arial"/>
          <w:sz w:val="24"/>
          <w:szCs w:val="24"/>
        </w:rPr>
      </w:pPr>
      <w:r w:rsidRPr="006543F5">
        <w:rPr>
          <w:rFonts w:ascii="Arial" w:hAnsi="Arial" w:cs="Arial"/>
          <w:sz w:val="24"/>
          <w:szCs w:val="24"/>
        </w:rPr>
        <w:t>• il libro degli inventari: contenente l’indicazione e la valutazione di tutte le attività e passività relative all’azienda, distinguendo le attività e le passività in strumentali e non strumentali all’esercizio dell’attività sanitaria;</w:t>
      </w:r>
    </w:p>
    <w:p w:rsidR="0080052C" w:rsidRPr="006543F5" w:rsidRDefault="00545F61">
      <w:pPr>
        <w:rPr>
          <w:rFonts w:ascii="Arial" w:hAnsi="Arial" w:cs="Arial"/>
          <w:sz w:val="24"/>
          <w:szCs w:val="24"/>
        </w:rPr>
      </w:pPr>
      <w:r w:rsidRPr="006543F5">
        <w:rPr>
          <w:rFonts w:ascii="Arial" w:hAnsi="Arial" w:cs="Arial"/>
          <w:sz w:val="24"/>
          <w:szCs w:val="24"/>
        </w:rPr>
        <w:t xml:space="preserve"> • il libro delle deliberazioni del Direttore generale: contenente tutti gli atti del vertice aziendale nell’esercizio delle funzioni di direzione e organizzazione; </w:t>
      </w:r>
    </w:p>
    <w:p w:rsidR="0080052C" w:rsidRPr="006543F5" w:rsidRDefault="00545F61">
      <w:pPr>
        <w:rPr>
          <w:rFonts w:ascii="Arial" w:hAnsi="Arial" w:cs="Arial"/>
          <w:sz w:val="24"/>
          <w:szCs w:val="24"/>
        </w:rPr>
      </w:pPr>
      <w:r w:rsidRPr="006543F5">
        <w:rPr>
          <w:rFonts w:ascii="Arial" w:hAnsi="Arial" w:cs="Arial"/>
          <w:sz w:val="24"/>
          <w:szCs w:val="24"/>
        </w:rPr>
        <w:t xml:space="preserve">• il libro delle adunanze del Collegio dei revisori: contenente i verbali delle sedute tenute dall’organo; </w:t>
      </w:r>
    </w:p>
    <w:p w:rsidR="0080052C" w:rsidRPr="006543F5" w:rsidRDefault="00545F61">
      <w:pPr>
        <w:rPr>
          <w:rFonts w:ascii="Arial" w:hAnsi="Arial" w:cs="Arial"/>
          <w:sz w:val="24"/>
          <w:szCs w:val="24"/>
        </w:rPr>
      </w:pPr>
      <w:r w:rsidRPr="006543F5">
        <w:rPr>
          <w:rFonts w:ascii="Arial" w:hAnsi="Arial" w:cs="Arial"/>
          <w:sz w:val="24"/>
          <w:szCs w:val="24"/>
        </w:rPr>
        <w:t xml:space="preserve">• il registro IVA: contenente il dettaglio delle registrazioni relative all’IVA a credito e a debito; </w:t>
      </w:r>
    </w:p>
    <w:p w:rsidR="00545F61" w:rsidRPr="006543F5" w:rsidRDefault="00545F61">
      <w:pPr>
        <w:rPr>
          <w:rFonts w:ascii="Arial" w:hAnsi="Arial" w:cs="Arial"/>
          <w:sz w:val="24"/>
          <w:szCs w:val="24"/>
        </w:rPr>
      </w:pPr>
      <w:r w:rsidRPr="006543F5">
        <w:rPr>
          <w:rFonts w:ascii="Arial" w:hAnsi="Arial" w:cs="Arial"/>
          <w:sz w:val="24"/>
          <w:szCs w:val="24"/>
        </w:rPr>
        <w:t>• ogni altra scrittura prescritta dalle disposizioni nazionali e regionali.</w:t>
      </w:r>
    </w:p>
    <w:p w:rsidR="002E7713" w:rsidRPr="006543F5" w:rsidRDefault="002E7713">
      <w:pPr>
        <w:rPr>
          <w:rFonts w:ascii="Arial" w:hAnsi="Arial" w:cs="Arial"/>
          <w:sz w:val="24"/>
          <w:szCs w:val="24"/>
        </w:rPr>
      </w:pPr>
      <w:r w:rsidRPr="006543F5">
        <w:rPr>
          <w:rFonts w:ascii="Arial" w:hAnsi="Arial" w:cs="Arial"/>
          <w:sz w:val="24"/>
          <w:szCs w:val="24"/>
        </w:rPr>
        <w:t>Con il dlgs 118/2011 si sono armonizzati i sistemi contabili e gli schemi di bilancio .</w:t>
      </w:r>
    </w:p>
    <w:p w:rsidR="002E7713" w:rsidRPr="006543F5" w:rsidRDefault="002E7713">
      <w:pPr>
        <w:rPr>
          <w:rFonts w:ascii="Arial" w:hAnsi="Arial" w:cs="Arial"/>
          <w:sz w:val="24"/>
          <w:szCs w:val="24"/>
        </w:rPr>
      </w:pPr>
    </w:p>
    <w:p w:rsidR="002E7713" w:rsidRPr="006543F5" w:rsidRDefault="002E7713" w:rsidP="002E7713">
      <w:pPr>
        <w:jc w:val="both"/>
        <w:rPr>
          <w:rFonts w:ascii="Arial" w:hAnsi="Arial" w:cs="Arial"/>
          <w:sz w:val="24"/>
          <w:szCs w:val="24"/>
        </w:rPr>
      </w:pPr>
      <w:r w:rsidRPr="006543F5">
        <w:rPr>
          <w:rFonts w:ascii="Arial" w:hAnsi="Arial" w:cs="Arial"/>
          <w:sz w:val="24"/>
          <w:szCs w:val="24"/>
        </w:rPr>
        <w:t>La pianificazione , ha durata pluriennale :</w:t>
      </w:r>
    </w:p>
    <w:p w:rsidR="002E7713" w:rsidRPr="006543F5" w:rsidRDefault="002E7713" w:rsidP="002E7713">
      <w:pPr>
        <w:pStyle w:val="Paragrafoelenco"/>
        <w:numPr>
          <w:ilvl w:val="0"/>
          <w:numId w:val="4"/>
        </w:numPr>
        <w:jc w:val="both"/>
        <w:rPr>
          <w:rFonts w:ascii="Arial" w:hAnsi="Arial" w:cs="Arial"/>
          <w:sz w:val="24"/>
          <w:szCs w:val="24"/>
        </w:rPr>
      </w:pPr>
      <w:r w:rsidRPr="006543F5">
        <w:rPr>
          <w:rFonts w:ascii="Arial" w:hAnsi="Arial" w:cs="Arial"/>
          <w:sz w:val="24"/>
          <w:szCs w:val="24"/>
        </w:rPr>
        <w:t xml:space="preserve">Definisce gli obiettivi futuri e </w:t>
      </w:r>
      <w:bookmarkStart w:id="0" w:name="_GoBack"/>
      <w:r w:rsidRPr="006543F5">
        <w:rPr>
          <w:rFonts w:ascii="Arial" w:hAnsi="Arial" w:cs="Arial"/>
          <w:sz w:val="24"/>
          <w:szCs w:val="24"/>
        </w:rPr>
        <w:t>misurabili</w:t>
      </w:r>
      <w:bookmarkEnd w:id="0"/>
    </w:p>
    <w:p w:rsidR="002E7713" w:rsidRPr="006543F5" w:rsidRDefault="002E7713" w:rsidP="002E7713">
      <w:pPr>
        <w:pStyle w:val="Paragrafoelenco"/>
        <w:numPr>
          <w:ilvl w:val="0"/>
          <w:numId w:val="4"/>
        </w:numPr>
        <w:jc w:val="both"/>
        <w:rPr>
          <w:rFonts w:ascii="Arial" w:hAnsi="Arial" w:cs="Arial"/>
          <w:sz w:val="24"/>
          <w:szCs w:val="24"/>
        </w:rPr>
      </w:pPr>
      <w:r w:rsidRPr="006543F5">
        <w:rPr>
          <w:rFonts w:ascii="Arial" w:hAnsi="Arial" w:cs="Arial"/>
          <w:sz w:val="24"/>
          <w:szCs w:val="24"/>
        </w:rPr>
        <w:t xml:space="preserve">Definisce le azioni e le risorse necessarie per conseguire gli obiettivi </w:t>
      </w:r>
    </w:p>
    <w:p w:rsidR="002E7713" w:rsidRPr="006543F5" w:rsidRDefault="002E7713" w:rsidP="002E7713">
      <w:pPr>
        <w:pStyle w:val="Paragrafoelenco"/>
        <w:numPr>
          <w:ilvl w:val="0"/>
          <w:numId w:val="4"/>
        </w:numPr>
        <w:jc w:val="both"/>
        <w:rPr>
          <w:rFonts w:ascii="Arial" w:hAnsi="Arial" w:cs="Arial"/>
          <w:sz w:val="24"/>
          <w:szCs w:val="24"/>
        </w:rPr>
      </w:pPr>
      <w:r w:rsidRPr="006543F5">
        <w:rPr>
          <w:rFonts w:ascii="Arial" w:hAnsi="Arial" w:cs="Arial"/>
          <w:sz w:val="24"/>
          <w:szCs w:val="24"/>
        </w:rPr>
        <w:t>Definisce le modalità di controllo dei risultati ottenuti</w:t>
      </w:r>
    </w:p>
    <w:p w:rsidR="002E7713" w:rsidRPr="006543F5" w:rsidRDefault="002E7713" w:rsidP="002E7713">
      <w:pPr>
        <w:pStyle w:val="Paragrafoelenco"/>
        <w:numPr>
          <w:ilvl w:val="0"/>
          <w:numId w:val="4"/>
        </w:numPr>
        <w:jc w:val="both"/>
        <w:rPr>
          <w:rFonts w:ascii="Arial" w:hAnsi="Arial" w:cs="Arial"/>
          <w:sz w:val="24"/>
          <w:szCs w:val="24"/>
        </w:rPr>
      </w:pPr>
      <w:r w:rsidRPr="006543F5">
        <w:rPr>
          <w:rFonts w:ascii="Arial" w:hAnsi="Arial" w:cs="Arial"/>
          <w:sz w:val="24"/>
          <w:szCs w:val="24"/>
        </w:rPr>
        <w:t>Effettua le analisi del fabbisogno in base alle caratteristiche anagrafiche e cliniche della popolazione e l’analisi della domanda.</w:t>
      </w:r>
    </w:p>
    <w:p w:rsidR="002E7713" w:rsidRPr="006543F5" w:rsidRDefault="002E7713" w:rsidP="002E7713">
      <w:pPr>
        <w:jc w:val="both"/>
        <w:rPr>
          <w:rFonts w:ascii="Arial" w:hAnsi="Arial" w:cs="Arial"/>
          <w:sz w:val="24"/>
          <w:szCs w:val="24"/>
        </w:rPr>
      </w:pPr>
      <w:r w:rsidRPr="006543F5">
        <w:rPr>
          <w:rFonts w:ascii="Arial" w:hAnsi="Arial" w:cs="Arial"/>
          <w:sz w:val="24"/>
          <w:szCs w:val="24"/>
        </w:rPr>
        <w:lastRenderedPageBreak/>
        <w:t>Per la pianificazione vengono elaborati i seguenti documenti :</w:t>
      </w:r>
    </w:p>
    <w:p w:rsidR="002E7713" w:rsidRPr="006543F5" w:rsidRDefault="002E7713" w:rsidP="002E7713">
      <w:pPr>
        <w:pStyle w:val="Paragrafoelenco"/>
        <w:numPr>
          <w:ilvl w:val="0"/>
          <w:numId w:val="5"/>
        </w:numPr>
        <w:jc w:val="both"/>
        <w:rPr>
          <w:rFonts w:ascii="Arial" w:hAnsi="Arial" w:cs="Arial"/>
          <w:sz w:val="24"/>
          <w:szCs w:val="24"/>
        </w:rPr>
      </w:pPr>
      <w:r w:rsidRPr="006543F5">
        <w:rPr>
          <w:rFonts w:ascii="Arial" w:hAnsi="Arial" w:cs="Arial"/>
          <w:b/>
          <w:sz w:val="24"/>
          <w:szCs w:val="24"/>
        </w:rPr>
        <w:t>Piano attuativo locale</w:t>
      </w:r>
      <w:r w:rsidRPr="006543F5">
        <w:rPr>
          <w:rFonts w:ascii="Arial" w:hAnsi="Arial" w:cs="Arial"/>
          <w:sz w:val="24"/>
          <w:szCs w:val="24"/>
        </w:rPr>
        <w:t xml:space="preserve"> , che dà attuazione a quanto definito dal PSN e PSR</w:t>
      </w:r>
    </w:p>
    <w:p w:rsidR="002E7713" w:rsidRPr="006543F5" w:rsidRDefault="002E7713" w:rsidP="002E7713">
      <w:pPr>
        <w:pStyle w:val="Paragrafoelenco"/>
        <w:numPr>
          <w:ilvl w:val="0"/>
          <w:numId w:val="5"/>
        </w:numPr>
        <w:jc w:val="both"/>
        <w:rPr>
          <w:rFonts w:ascii="Arial" w:hAnsi="Arial" w:cs="Arial"/>
          <w:sz w:val="24"/>
          <w:szCs w:val="24"/>
        </w:rPr>
      </w:pPr>
      <w:r w:rsidRPr="006543F5">
        <w:rPr>
          <w:rFonts w:ascii="Arial" w:hAnsi="Arial" w:cs="Arial"/>
          <w:b/>
          <w:sz w:val="24"/>
          <w:szCs w:val="24"/>
        </w:rPr>
        <w:t>Piano degli investimenti</w:t>
      </w:r>
      <w:r w:rsidRPr="006543F5">
        <w:rPr>
          <w:rFonts w:ascii="Arial" w:hAnsi="Arial" w:cs="Arial"/>
          <w:sz w:val="24"/>
          <w:szCs w:val="24"/>
        </w:rPr>
        <w:t>: prevede gli investimenti da effettuare nel triennio e le modalità di finanziamento , si trova in allegato al bilancio economico annuale di previsione</w:t>
      </w:r>
    </w:p>
    <w:p w:rsidR="002E7713" w:rsidRPr="006543F5" w:rsidRDefault="002E7713" w:rsidP="002E7713">
      <w:pPr>
        <w:pStyle w:val="Paragrafoelenco"/>
        <w:numPr>
          <w:ilvl w:val="0"/>
          <w:numId w:val="5"/>
        </w:numPr>
        <w:jc w:val="both"/>
        <w:rPr>
          <w:rFonts w:ascii="Arial" w:hAnsi="Arial" w:cs="Arial"/>
          <w:sz w:val="24"/>
          <w:szCs w:val="24"/>
        </w:rPr>
      </w:pPr>
      <w:r w:rsidRPr="006543F5">
        <w:rPr>
          <w:rFonts w:ascii="Arial" w:hAnsi="Arial" w:cs="Arial"/>
          <w:b/>
          <w:sz w:val="24"/>
          <w:szCs w:val="24"/>
        </w:rPr>
        <w:t xml:space="preserve">Bilancio economico pluriennale di previsione, </w:t>
      </w:r>
      <w:r w:rsidRPr="006543F5">
        <w:rPr>
          <w:rFonts w:ascii="Arial" w:hAnsi="Arial" w:cs="Arial"/>
          <w:sz w:val="24"/>
          <w:szCs w:val="24"/>
        </w:rPr>
        <w:t>coincide con il PSR dunque ha una durata triennale , traduce in termini economici ,patrimoniali e finanziarie le scelte compiute .</w:t>
      </w:r>
    </w:p>
    <w:p w:rsidR="002E7713" w:rsidRPr="006543F5" w:rsidRDefault="002E7713" w:rsidP="002E7713">
      <w:pPr>
        <w:pStyle w:val="Paragrafoelenco"/>
        <w:numPr>
          <w:ilvl w:val="0"/>
          <w:numId w:val="5"/>
        </w:numPr>
        <w:jc w:val="both"/>
        <w:rPr>
          <w:rFonts w:ascii="Arial" w:hAnsi="Arial" w:cs="Arial"/>
          <w:sz w:val="24"/>
          <w:szCs w:val="24"/>
        </w:rPr>
      </w:pPr>
      <w:r w:rsidRPr="006543F5">
        <w:rPr>
          <w:rFonts w:ascii="Arial" w:hAnsi="Arial" w:cs="Arial"/>
          <w:b/>
          <w:sz w:val="24"/>
          <w:szCs w:val="24"/>
        </w:rPr>
        <w:t>Piano delle performance</w:t>
      </w:r>
      <w:r w:rsidRPr="006543F5">
        <w:rPr>
          <w:rFonts w:ascii="Arial" w:hAnsi="Arial" w:cs="Arial"/>
          <w:sz w:val="24"/>
          <w:szCs w:val="24"/>
        </w:rPr>
        <w:t xml:space="preserve">: è previsto dall’art 10 del </w:t>
      </w:r>
      <w:proofErr w:type="spellStart"/>
      <w:r w:rsidRPr="006543F5">
        <w:rPr>
          <w:rFonts w:ascii="Arial" w:hAnsi="Arial" w:cs="Arial"/>
          <w:sz w:val="24"/>
          <w:szCs w:val="24"/>
        </w:rPr>
        <w:t>D.lgs</w:t>
      </w:r>
      <w:proofErr w:type="spellEnd"/>
      <w:r w:rsidRPr="006543F5">
        <w:rPr>
          <w:rFonts w:ascii="Arial" w:hAnsi="Arial" w:cs="Arial"/>
          <w:sz w:val="24"/>
          <w:szCs w:val="24"/>
        </w:rPr>
        <w:t xml:space="preserve"> 150/2009 ( </w:t>
      </w:r>
      <w:proofErr w:type="spellStart"/>
      <w:r w:rsidRPr="006543F5">
        <w:rPr>
          <w:rFonts w:ascii="Arial" w:hAnsi="Arial" w:cs="Arial"/>
          <w:sz w:val="24"/>
          <w:szCs w:val="24"/>
        </w:rPr>
        <w:t>rif.Brunetta</w:t>
      </w:r>
      <w:proofErr w:type="spellEnd"/>
      <w:r w:rsidRPr="006543F5">
        <w:rPr>
          <w:rFonts w:ascii="Arial" w:hAnsi="Arial" w:cs="Arial"/>
          <w:sz w:val="24"/>
          <w:szCs w:val="24"/>
        </w:rPr>
        <w:t>)</w:t>
      </w:r>
    </w:p>
    <w:p w:rsidR="002E7713" w:rsidRPr="006543F5" w:rsidRDefault="002E7713" w:rsidP="002E7713">
      <w:pPr>
        <w:pStyle w:val="Paragrafoelenco"/>
        <w:numPr>
          <w:ilvl w:val="0"/>
          <w:numId w:val="6"/>
        </w:numPr>
        <w:jc w:val="both"/>
        <w:rPr>
          <w:rFonts w:ascii="Arial" w:hAnsi="Arial" w:cs="Arial"/>
          <w:sz w:val="24"/>
          <w:szCs w:val="24"/>
        </w:rPr>
      </w:pPr>
      <w:r w:rsidRPr="006543F5">
        <w:rPr>
          <w:rFonts w:ascii="Arial" w:hAnsi="Arial" w:cs="Arial"/>
          <w:sz w:val="24"/>
          <w:szCs w:val="24"/>
        </w:rPr>
        <w:t>è uno strumento di verifica dei risultati conseguiti ,</w:t>
      </w:r>
    </w:p>
    <w:p w:rsidR="002E7713" w:rsidRPr="006543F5" w:rsidRDefault="002E7713" w:rsidP="002E7713">
      <w:pPr>
        <w:pStyle w:val="Paragrafoelenco"/>
        <w:numPr>
          <w:ilvl w:val="0"/>
          <w:numId w:val="6"/>
        </w:numPr>
        <w:jc w:val="both"/>
        <w:rPr>
          <w:rFonts w:ascii="Arial" w:hAnsi="Arial" w:cs="Arial"/>
          <w:sz w:val="24"/>
          <w:szCs w:val="24"/>
        </w:rPr>
      </w:pPr>
      <w:r w:rsidRPr="006543F5">
        <w:rPr>
          <w:rFonts w:ascii="Arial" w:hAnsi="Arial" w:cs="Arial"/>
          <w:sz w:val="24"/>
          <w:szCs w:val="24"/>
        </w:rPr>
        <w:t>è un sistema per garantire efficienza , efficacia , appropriatezza delle prestazioni</w:t>
      </w:r>
    </w:p>
    <w:p w:rsidR="002E7713" w:rsidRPr="006543F5" w:rsidRDefault="002E7713" w:rsidP="002E7713">
      <w:pPr>
        <w:pStyle w:val="Paragrafoelenco"/>
        <w:numPr>
          <w:ilvl w:val="0"/>
          <w:numId w:val="6"/>
        </w:numPr>
        <w:jc w:val="both"/>
        <w:rPr>
          <w:rFonts w:ascii="Arial" w:hAnsi="Arial" w:cs="Arial"/>
          <w:sz w:val="24"/>
          <w:szCs w:val="24"/>
        </w:rPr>
      </w:pPr>
      <w:r w:rsidRPr="006543F5">
        <w:rPr>
          <w:rFonts w:ascii="Arial" w:hAnsi="Arial" w:cs="Arial"/>
          <w:sz w:val="24"/>
          <w:szCs w:val="24"/>
        </w:rPr>
        <w:t xml:space="preserve">valorizzazione e responsabilizzazione del personale a livello professionale </w:t>
      </w:r>
    </w:p>
    <w:p w:rsidR="002E7713" w:rsidRPr="006543F5" w:rsidRDefault="002E7713" w:rsidP="002E7713">
      <w:pPr>
        <w:pStyle w:val="Paragrafoelenco"/>
        <w:numPr>
          <w:ilvl w:val="0"/>
          <w:numId w:val="6"/>
        </w:numPr>
        <w:jc w:val="both"/>
        <w:rPr>
          <w:rFonts w:ascii="Arial" w:hAnsi="Arial" w:cs="Arial"/>
          <w:sz w:val="24"/>
          <w:szCs w:val="24"/>
        </w:rPr>
      </w:pPr>
      <w:r w:rsidRPr="006543F5">
        <w:rPr>
          <w:rFonts w:ascii="Arial" w:hAnsi="Arial" w:cs="Arial"/>
          <w:sz w:val="24"/>
          <w:szCs w:val="24"/>
        </w:rPr>
        <w:t xml:space="preserve">consente l’applicazione di un sistema premiante </w:t>
      </w:r>
    </w:p>
    <w:p w:rsidR="002E7713" w:rsidRPr="006543F5" w:rsidRDefault="002E7713" w:rsidP="002E7713">
      <w:pPr>
        <w:pStyle w:val="Paragrafoelenco"/>
        <w:numPr>
          <w:ilvl w:val="0"/>
          <w:numId w:val="6"/>
        </w:numPr>
        <w:jc w:val="both"/>
        <w:rPr>
          <w:rFonts w:ascii="Arial" w:hAnsi="Arial" w:cs="Arial"/>
          <w:sz w:val="24"/>
          <w:szCs w:val="24"/>
        </w:rPr>
      </w:pPr>
      <w:r w:rsidRPr="006543F5">
        <w:rPr>
          <w:rFonts w:ascii="Arial" w:hAnsi="Arial" w:cs="Arial"/>
          <w:sz w:val="24"/>
          <w:szCs w:val="24"/>
        </w:rPr>
        <w:t>valutazione individuale di tutti i dipendenti compresi i dirigenti</w:t>
      </w:r>
    </w:p>
    <w:p w:rsidR="002E7713" w:rsidRPr="006543F5" w:rsidRDefault="002E7713" w:rsidP="002E7713">
      <w:pPr>
        <w:pStyle w:val="Paragrafoelenco"/>
        <w:numPr>
          <w:ilvl w:val="0"/>
          <w:numId w:val="6"/>
        </w:numPr>
        <w:jc w:val="both"/>
        <w:rPr>
          <w:rFonts w:ascii="Arial" w:hAnsi="Arial" w:cs="Arial"/>
          <w:sz w:val="24"/>
          <w:szCs w:val="24"/>
        </w:rPr>
      </w:pPr>
      <w:r w:rsidRPr="006543F5">
        <w:rPr>
          <w:rFonts w:ascii="Arial" w:hAnsi="Arial" w:cs="Arial"/>
          <w:sz w:val="24"/>
          <w:szCs w:val="24"/>
        </w:rPr>
        <w:t xml:space="preserve">valutazione collettiva delle unità operative </w:t>
      </w:r>
    </w:p>
    <w:p w:rsidR="002E7713" w:rsidRPr="006543F5" w:rsidRDefault="002E7713" w:rsidP="002E7713">
      <w:pPr>
        <w:ind w:left="372" w:firstLine="708"/>
        <w:jc w:val="both"/>
        <w:rPr>
          <w:rFonts w:ascii="Arial" w:hAnsi="Arial" w:cs="Arial"/>
          <w:sz w:val="24"/>
          <w:szCs w:val="24"/>
        </w:rPr>
      </w:pPr>
      <w:r w:rsidRPr="006543F5">
        <w:rPr>
          <w:rFonts w:ascii="Arial" w:hAnsi="Arial" w:cs="Arial"/>
          <w:sz w:val="24"/>
          <w:szCs w:val="24"/>
        </w:rPr>
        <w:t xml:space="preserve">si parla di </w:t>
      </w:r>
      <w:r w:rsidRPr="006543F5">
        <w:rPr>
          <w:rFonts w:ascii="Arial" w:hAnsi="Arial" w:cs="Arial"/>
          <w:b/>
          <w:sz w:val="24"/>
          <w:szCs w:val="24"/>
        </w:rPr>
        <w:t>ciclo della performance</w:t>
      </w:r>
      <w:r w:rsidRPr="006543F5">
        <w:rPr>
          <w:rFonts w:ascii="Arial" w:hAnsi="Arial" w:cs="Arial"/>
          <w:sz w:val="24"/>
          <w:szCs w:val="24"/>
        </w:rPr>
        <w:t xml:space="preserve"> che si divide in due fasi :</w:t>
      </w:r>
    </w:p>
    <w:p w:rsidR="002E7713" w:rsidRPr="006543F5" w:rsidRDefault="002E7713" w:rsidP="002E7713">
      <w:pPr>
        <w:pStyle w:val="Paragrafoelenco"/>
        <w:numPr>
          <w:ilvl w:val="0"/>
          <w:numId w:val="7"/>
        </w:numPr>
        <w:jc w:val="both"/>
        <w:rPr>
          <w:rFonts w:ascii="Arial" w:hAnsi="Arial" w:cs="Arial"/>
          <w:sz w:val="24"/>
          <w:szCs w:val="24"/>
        </w:rPr>
      </w:pPr>
      <w:r w:rsidRPr="006543F5">
        <w:rPr>
          <w:rFonts w:ascii="Arial" w:hAnsi="Arial" w:cs="Arial"/>
          <w:sz w:val="24"/>
          <w:szCs w:val="24"/>
        </w:rPr>
        <w:t xml:space="preserve">la fase della </w:t>
      </w:r>
      <w:r w:rsidRPr="006543F5">
        <w:rPr>
          <w:rFonts w:ascii="Arial" w:hAnsi="Arial" w:cs="Arial"/>
          <w:b/>
          <w:sz w:val="24"/>
          <w:szCs w:val="24"/>
        </w:rPr>
        <w:t>definizione degli obiettivi</w:t>
      </w:r>
      <w:r w:rsidRPr="006543F5">
        <w:rPr>
          <w:rFonts w:ascii="Arial" w:hAnsi="Arial" w:cs="Arial"/>
          <w:sz w:val="24"/>
          <w:szCs w:val="24"/>
        </w:rPr>
        <w:t xml:space="preserve"> (miglioramento degli </w:t>
      </w:r>
      <w:proofErr w:type="spellStart"/>
      <w:r w:rsidRPr="006543F5">
        <w:rPr>
          <w:rFonts w:ascii="Arial" w:hAnsi="Arial" w:cs="Arial"/>
          <w:sz w:val="24"/>
          <w:szCs w:val="24"/>
        </w:rPr>
        <w:t>standards</w:t>
      </w:r>
      <w:proofErr w:type="spellEnd"/>
      <w:r w:rsidRPr="006543F5">
        <w:rPr>
          <w:rFonts w:ascii="Arial" w:hAnsi="Arial" w:cs="Arial"/>
          <w:sz w:val="24"/>
          <w:szCs w:val="24"/>
        </w:rPr>
        <w:t xml:space="preserve"> dei servizi , crescita delle competenze professionali dei lavoratori )</w:t>
      </w:r>
    </w:p>
    <w:p w:rsidR="002E7713" w:rsidRPr="006543F5" w:rsidRDefault="002E7713" w:rsidP="002E7713">
      <w:pPr>
        <w:pStyle w:val="Paragrafoelenco"/>
        <w:numPr>
          <w:ilvl w:val="0"/>
          <w:numId w:val="7"/>
        </w:numPr>
        <w:jc w:val="both"/>
        <w:rPr>
          <w:rFonts w:ascii="Arial" w:hAnsi="Arial" w:cs="Arial"/>
          <w:sz w:val="24"/>
          <w:szCs w:val="24"/>
        </w:rPr>
      </w:pPr>
      <w:r w:rsidRPr="006543F5">
        <w:rPr>
          <w:rFonts w:ascii="Arial" w:hAnsi="Arial" w:cs="Arial"/>
          <w:sz w:val="24"/>
          <w:szCs w:val="24"/>
        </w:rPr>
        <w:t xml:space="preserve">la fase della </w:t>
      </w:r>
      <w:r w:rsidRPr="006543F5">
        <w:rPr>
          <w:rFonts w:ascii="Arial" w:hAnsi="Arial" w:cs="Arial"/>
          <w:b/>
          <w:sz w:val="24"/>
          <w:szCs w:val="24"/>
        </w:rPr>
        <w:t>misurazione</w:t>
      </w:r>
      <w:r w:rsidRPr="006543F5">
        <w:rPr>
          <w:rFonts w:ascii="Arial" w:hAnsi="Arial" w:cs="Arial"/>
          <w:sz w:val="24"/>
          <w:szCs w:val="24"/>
        </w:rPr>
        <w:t xml:space="preserve"> e della </w:t>
      </w:r>
      <w:r w:rsidRPr="006543F5">
        <w:rPr>
          <w:rFonts w:ascii="Arial" w:hAnsi="Arial" w:cs="Arial"/>
          <w:b/>
          <w:sz w:val="24"/>
          <w:szCs w:val="24"/>
        </w:rPr>
        <w:t>valutazione individuale e organizzativa (collettiva dell’intera unità operativa)</w:t>
      </w:r>
    </w:p>
    <w:p w:rsidR="002E7713" w:rsidRPr="006543F5" w:rsidRDefault="002E7713" w:rsidP="002E7713">
      <w:pPr>
        <w:pStyle w:val="Paragrafoelenco"/>
        <w:ind w:left="1800"/>
        <w:jc w:val="both"/>
        <w:rPr>
          <w:rFonts w:ascii="Arial" w:hAnsi="Arial" w:cs="Arial"/>
          <w:sz w:val="24"/>
          <w:szCs w:val="24"/>
        </w:rPr>
      </w:pPr>
    </w:p>
    <w:p w:rsidR="002E7713" w:rsidRPr="006543F5" w:rsidRDefault="002E7713" w:rsidP="002E7713">
      <w:pPr>
        <w:pStyle w:val="Paragrafoelenco"/>
        <w:ind w:left="1800"/>
        <w:jc w:val="both"/>
        <w:rPr>
          <w:rFonts w:ascii="Arial" w:hAnsi="Arial" w:cs="Arial"/>
          <w:sz w:val="24"/>
          <w:szCs w:val="24"/>
        </w:rPr>
      </w:pPr>
    </w:p>
    <w:p w:rsidR="002E7713" w:rsidRPr="006543F5" w:rsidRDefault="002E7713" w:rsidP="002E7713">
      <w:pPr>
        <w:pStyle w:val="Paragrafoelenco"/>
        <w:ind w:left="1800"/>
        <w:jc w:val="both"/>
        <w:rPr>
          <w:rFonts w:ascii="Arial" w:hAnsi="Arial" w:cs="Arial"/>
          <w:sz w:val="24"/>
          <w:szCs w:val="24"/>
        </w:rPr>
      </w:pP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sz w:val="24"/>
          <w:szCs w:val="24"/>
        </w:rPr>
      </w:pPr>
      <w:r w:rsidRPr="006543F5">
        <w:rPr>
          <w:rFonts w:ascii="Arial" w:hAnsi="Arial" w:cs="Arial"/>
          <w:sz w:val="24"/>
          <w:szCs w:val="24"/>
        </w:rPr>
        <w:t>Le amministrazioni sono obbligate annualmente a pubblicare:</w:t>
      </w:r>
    </w:p>
    <w:p w:rsidR="002E7713" w:rsidRPr="006543F5" w:rsidRDefault="002E7713" w:rsidP="002E7713">
      <w:pPr>
        <w:pStyle w:val="Paragrafoelenco"/>
        <w:numPr>
          <w:ilvl w:val="0"/>
          <w:numId w:val="8"/>
        </w:numPr>
        <w:jc w:val="both"/>
        <w:rPr>
          <w:rFonts w:ascii="Arial" w:hAnsi="Arial" w:cs="Arial"/>
          <w:sz w:val="24"/>
          <w:szCs w:val="24"/>
        </w:rPr>
      </w:pPr>
      <w:r w:rsidRPr="006543F5">
        <w:rPr>
          <w:rFonts w:ascii="Arial" w:hAnsi="Arial" w:cs="Arial"/>
          <w:sz w:val="24"/>
          <w:szCs w:val="24"/>
        </w:rPr>
        <w:t xml:space="preserve">entro il </w:t>
      </w:r>
      <w:r w:rsidRPr="006543F5">
        <w:rPr>
          <w:rFonts w:ascii="Arial" w:hAnsi="Arial" w:cs="Arial"/>
          <w:i/>
          <w:sz w:val="24"/>
          <w:szCs w:val="24"/>
        </w:rPr>
        <w:t>31/01</w:t>
      </w:r>
      <w:r w:rsidRPr="006543F5">
        <w:rPr>
          <w:rFonts w:ascii="Arial" w:hAnsi="Arial" w:cs="Arial"/>
          <w:sz w:val="24"/>
          <w:szCs w:val="24"/>
        </w:rPr>
        <w:t xml:space="preserve"> il </w:t>
      </w:r>
      <w:r w:rsidRPr="006543F5">
        <w:rPr>
          <w:rFonts w:ascii="Arial" w:hAnsi="Arial" w:cs="Arial"/>
          <w:b/>
          <w:sz w:val="24"/>
          <w:szCs w:val="24"/>
        </w:rPr>
        <w:t>Piano della performance</w:t>
      </w:r>
      <w:r w:rsidRPr="006543F5">
        <w:rPr>
          <w:rFonts w:ascii="Arial" w:hAnsi="Arial" w:cs="Arial"/>
          <w:sz w:val="24"/>
          <w:szCs w:val="24"/>
        </w:rPr>
        <w:t xml:space="preserve"> ( durata triennale ) che fissa indirizzi , obiettivi , indicatori per la misurazione e valutazione e assegna obiettivi al personale dirigenziale e relativi indicatori .</w:t>
      </w:r>
    </w:p>
    <w:p w:rsidR="002E7713" w:rsidRPr="006543F5" w:rsidRDefault="002E7713" w:rsidP="002E7713">
      <w:pPr>
        <w:pStyle w:val="Paragrafoelenco"/>
        <w:numPr>
          <w:ilvl w:val="0"/>
          <w:numId w:val="8"/>
        </w:numPr>
        <w:jc w:val="both"/>
        <w:rPr>
          <w:rFonts w:ascii="Arial" w:hAnsi="Arial" w:cs="Arial"/>
          <w:sz w:val="24"/>
          <w:szCs w:val="24"/>
        </w:rPr>
      </w:pPr>
      <w:r w:rsidRPr="006543F5">
        <w:rPr>
          <w:rFonts w:ascii="Arial" w:hAnsi="Arial" w:cs="Arial"/>
          <w:sz w:val="24"/>
          <w:szCs w:val="24"/>
        </w:rPr>
        <w:t xml:space="preserve">entro il 30/06 </w:t>
      </w:r>
      <w:r w:rsidRPr="006543F5">
        <w:rPr>
          <w:rFonts w:ascii="Arial" w:hAnsi="Arial" w:cs="Arial"/>
          <w:b/>
          <w:sz w:val="24"/>
          <w:szCs w:val="24"/>
        </w:rPr>
        <w:t>Relazione sulla performance</w:t>
      </w:r>
      <w:r w:rsidRPr="006543F5">
        <w:rPr>
          <w:rFonts w:ascii="Arial" w:hAnsi="Arial" w:cs="Arial"/>
          <w:sz w:val="24"/>
          <w:szCs w:val="24"/>
        </w:rPr>
        <w:t xml:space="preserve"> che evidenzia , con riferimento all’anno precedente, i risultati organizzativi e individuali raggiunti e gli eventuali scostamenti.</w:t>
      </w: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I </w:t>
      </w:r>
      <w:r w:rsidRPr="006543F5">
        <w:rPr>
          <w:rFonts w:ascii="Arial" w:hAnsi="Arial" w:cs="Arial"/>
          <w:b/>
          <w:sz w:val="24"/>
          <w:szCs w:val="24"/>
        </w:rPr>
        <w:t>soggetti coinvolti</w:t>
      </w:r>
      <w:r w:rsidRPr="006543F5">
        <w:rPr>
          <w:rFonts w:ascii="Arial" w:hAnsi="Arial" w:cs="Arial"/>
          <w:sz w:val="24"/>
          <w:szCs w:val="24"/>
        </w:rPr>
        <w:t xml:space="preserve"> nel ciclo della performance sono :</w:t>
      </w:r>
    </w:p>
    <w:p w:rsidR="002E7713" w:rsidRPr="006543F5" w:rsidRDefault="002E7713" w:rsidP="002E7713">
      <w:pPr>
        <w:pStyle w:val="Paragrafoelenco"/>
        <w:numPr>
          <w:ilvl w:val="0"/>
          <w:numId w:val="9"/>
        </w:numPr>
        <w:jc w:val="both"/>
        <w:rPr>
          <w:rFonts w:ascii="Arial" w:hAnsi="Arial" w:cs="Arial"/>
          <w:b/>
          <w:sz w:val="24"/>
          <w:szCs w:val="24"/>
        </w:rPr>
      </w:pPr>
      <w:r w:rsidRPr="006543F5">
        <w:rPr>
          <w:rFonts w:ascii="Arial" w:hAnsi="Arial" w:cs="Arial"/>
          <w:b/>
          <w:sz w:val="24"/>
          <w:szCs w:val="24"/>
        </w:rPr>
        <w:t>organo di indirizzo politico</w:t>
      </w:r>
    </w:p>
    <w:p w:rsidR="002E7713" w:rsidRPr="006543F5" w:rsidRDefault="002E7713" w:rsidP="002E7713">
      <w:pPr>
        <w:pStyle w:val="Paragrafoelenco"/>
        <w:numPr>
          <w:ilvl w:val="0"/>
          <w:numId w:val="9"/>
        </w:numPr>
        <w:jc w:val="both"/>
        <w:rPr>
          <w:rFonts w:ascii="Arial" w:hAnsi="Arial" w:cs="Arial"/>
          <w:sz w:val="24"/>
          <w:szCs w:val="24"/>
        </w:rPr>
      </w:pPr>
      <w:r w:rsidRPr="006543F5">
        <w:rPr>
          <w:rFonts w:ascii="Arial" w:hAnsi="Arial" w:cs="Arial"/>
          <w:b/>
          <w:sz w:val="24"/>
          <w:szCs w:val="24"/>
        </w:rPr>
        <w:t>dirigenti</w:t>
      </w:r>
      <w:r w:rsidRPr="006543F5">
        <w:rPr>
          <w:rFonts w:ascii="Arial" w:hAnsi="Arial" w:cs="Arial"/>
          <w:sz w:val="24"/>
          <w:szCs w:val="24"/>
        </w:rPr>
        <w:t xml:space="preserve"> ( preposti alla valutazione del personale )</w:t>
      </w:r>
    </w:p>
    <w:p w:rsidR="002E7713" w:rsidRPr="006543F5" w:rsidRDefault="002E7713" w:rsidP="002E7713">
      <w:pPr>
        <w:pStyle w:val="Paragrafoelenco"/>
        <w:numPr>
          <w:ilvl w:val="0"/>
          <w:numId w:val="9"/>
        </w:numPr>
        <w:jc w:val="both"/>
        <w:rPr>
          <w:rFonts w:ascii="Arial" w:hAnsi="Arial" w:cs="Arial"/>
          <w:sz w:val="24"/>
          <w:szCs w:val="24"/>
        </w:rPr>
      </w:pPr>
      <w:r w:rsidRPr="006543F5">
        <w:rPr>
          <w:rFonts w:ascii="Arial" w:hAnsi="Arial" w:cs="Arial"/>
          <w:b/>
          <w:sz w:val="24"/>
          <w:szCs w:val="24"/>
        </w:rPr>
        <w:t>OIV</w:t>
      </w:r>
      <w:r w:rsidRPr="006543F5">
        <w:rPr>
          <w:rFonts w:ascii="Arial" w:hAnsi="Arial" w:cs="Arial"/>
          <w:sz w:val="24"/>
          <w:szCs w:val="24"/>
        </w:rPr>
        <w:t xml:space="preserve"> ( Organismo indipendente di valutazione , organo che può essere collegiale con tre membri o monocratico, e che svolge sia  un ruolo sulla trasparenza e integrità del controllo interno che sulla correttezza delle valutazioni dei pubblici dipendenti )</w:t>
      </w:r>
    </w:p>
    <w:p w:rsidR="002E7713" w:rsidRPr="006543F5" w:rsidRDefault="002E7713" w:rsidP="002E7713">
      <w:pPr>
        <w:jc w:val="both"/>
        <w:rPr>
          <w:rFonts w:ascii="Arial" w:hAnsi="Arial" w:cs="Arial"/>
          <w:sz w:val="24"/>
          <w:szCs w:val="24"/>
        </w:rPr>
      </w:pPr>
      <w:r w:rsidRPr="006543F5">
        <w:rPr>
          <w:rFonts w:ascii="Arial" w:hAnsi="Arial" w:cs="Arial"/>
          <w:sz w:val="24"/>
          <w:szCs w:val="24"/>
        </w:rPr>
        <w:lastRenderedPageBreak/>
        <w:t xml:space="preserve">Novità della rif. Madia </w:t>
      </w:r>
      <w:proofErr w:type="spellStart"/>
      <w:r w:rsidRPr="006543F5">
        <w:rPr>
          <w:rFonts w:ascii="Arial" w:hAnsi="Arial" w:cs="Arial"/>
          <w:sz w:val="24"/>
          <w:szCs w:val="24"/>
        </w:rPr>
        <w:t>D.lgs</w:t>
      </w:r>
      <w:proofErr w:type="spellEnd"/>
      <w:r w:rsidRPr="006543F5">
        <w:rPr>
          <w:rFonts w:ascii="Arial" w:hAnsi="Arial" w:cs="Arial"/>
          <w:sz w:val="24"/>
          <w:szCs w:val="24"/>
        </w:rPr>
        <w:t xml:space="preserve"> 74/2017 è che  i cittadini, anche in forma associata, partecipano al processo di misurazione della performance organizzativa, ciascuna amministrazione dovrà adottare propri sistemi di rilevazione .</w:t>
      </w:r>
    </w:p>
    <w:p w:rsidR="002E7713" w:rsidRPr="006543F5" w:rsidRDefault="002E7713" w:rsidP="002E7713">
      <w:pPr>
        <w:ind w:left="1068"/>
        <w:jc w:val="both"/>
        <w:rPr>
          <w:rFonts w:ascii="Arial" w:hAnsi="Arial" w:cs="Arial"/>
          <w:sz w:val="24"/>
          <w:szCs w:val="24"/>
        </w:rPr>
      </w:pPr>
    </w:p>
    <w:p w:rsidR="002E7713" w:rsidRPr="006543F5" w:rsidRDefault="002E7713" w:rsidP="002E7713">
      <w:pPr>
        <w:jc w:val="both"/>
        <w:rPr>
          <w:rFonts w:ascii="Arial" w:hAnsi="Arial" w:cs="Arial"/>
          <w:b/>
          <w:sz w:val="24"/>
          <w:szCs w:val="24"/>
        </w:rPr>
      </w:pPr>
      <w:r w:rsidRPr="006543F5">
        <w:rPr>
          <w:rFonts w:ascii="Arial" w:hAnsi="Arial" w:cs="Arial"/>
          <w:b/>
          <w:sz w:val="24"/>
          <w:szCs w:val="24"/>
        </w:rPr>
        <w:t>PROGRAMMAZIONE</w:t>
      </w:r>
    </w:p>
    <w:p w:rsidR="002E7713" w:rsidRPr="006543F5" w:rsidRDefault="002E7713" w:rsidP="002E7713">
      <w:pPr>
        <w:jc w:val="both"/>
        <w:rPr>
          <w:rFonts w:ascii="Arial" w:hAnsi="Arial" w:cs="Arial"/>
          <w:sz w:val="24"/>
          <w:szCs w:val="24"/>
        </w:rPr>
      </w:pPr>
      <w:r w:rsidRPr="006543F5">
        <w:rPr>
          <w:rFonts w:ascii="Arial" w:hAnsi="Arial" w:cs="Arial"/>
          <w:sz w:val="24"/>
          <w:szCs w:val="24"/>
        </w:rPr>
        <w:t>Con la programmazione si stabiliscono i programmi per raggiungere gli obiettivi fissati , annualmente , in sede di pianificazione .</w:t>
      </w: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La </w:t>
      </w:r>
      <w:r w:rsidRPr="006543F5">
        <w:rPr>
          <w:rFonts w:ascii="Arial" w:hAnsi="Arial" w:cs="Arial"/>
          <w:b/>
          <w:sz w:val="24"/>
          <w:szCs w:val="24"/>
        </w:rPr>
        <w:t>programmazione annuale</w:t>
      </w:r>
      <w:r w:rsidRPr="006543F5">
        <w:rPr>
          <w:rFonts w:ascii="Arial" w:hAnsi="Arial" w:cs="Arial"/>
          <w:sz w:val="24"/>
          <w:szCs w:val="24"/>
        </w:rPr>
        <w:t xml:space="preserve"> si realizza attraverso :</w:t>
      </w:r>
    </w:p>
    <w:p w:rsidR="002E7713" w:rsidRPr="006543F5" w:rsidRDefault="002E7713" w:rsidP="002E7713">
      <w:pPr>
        <w:pStyle w:val="Paragrafoelenco"/>
        <w:numPr>
          <w:ilvl w:val="0"/>
          <w:numId w:val="10"/>
        </w:numPr>
        <w:jc w:val="both"/>
        <w:rPr>
          <w:rFonts w:ascii="Arial" w:hAnsi="Arial" w:cs="Arial"/>
          <w:sz w:val="24"/>
          <w:szCs w:val="24"/>
        </w:rPr>
      </w:pPr>
      <w:r w:rsidRPr="006543F5">
        <w:rPr>
          <w:rFonts w:ascii="Arial" w:hAnsi="Arial" w:cs="Arial"/>
          <w:i/>
          <w:sz w:val="24"/>
          <w:szCs w:val="24"/>
        </w:rPr>
        <w:t>Budget generale</w:t>
      </w:r>
      <w:r w:rsidRPr="006543F5">
        <w:rPr>
          <w:rFonts w:ascii="Arial" w:hAnsi="Arial" w:cs="Arial"/>
          <w:sz w:val="24"/>
          <w:szCs w:val="24"/>
        </w:rPr>
        <w:t xml:space="preserve"> che riguarda l’intera attività dell’ASL e AO ed è necessariamente allegato al bilancio economico preventivo</w:t>
      </w:r>
    </w:p>
    <w:p w:rsidR="002E7713" w:rsidRPr="006543F5" w:rsidRDefault="002E7713" w:rsidP="002E7713">
      <w:pPr>
        <w:pStyle w:val="Paragrafoelenco"/>
        <w:numPr>
          <w:ilvl w:val="0"/>
          <w:numId w:val="10"/>
        </w:numPr>
        <w:jc w:val="both"/>
        <w:rPr>
          <w:rFonts w:ascii="Arial" w:hAnsi="Arial" w:cs="Arial"/>
          <w:sz w:val="24"/>
          <w:szCs w:val="24"/>
        </w:rPr>
      </w:pPr>
      <w:r w:rsidRPr="006543F5">
        <w:rPr>
          <w:rFonts w:ascii="Arial" w:hAnsi="Arial" w:cs="Arial"/>
          <w:i/>
          <w:sz w:val="24"/>
          <w:szCs w:val="24"/>
        </w:rPr>
        <w:t>Budget parziale</w:t>
      </w:r>
      <w:r w:rsidRPr="006543F5">
        <w:rPr>
          <w:rFonts w:ascii="Arial" w:hAnsi="Arial" w:cs="Arial"/>
          <w:sz w:val="24"/>
          <w:szCs w:val="24"/>
        </w:rPr>
        <w:t xml:space="preserve"> che riguarda le strutture organizzative delle AS e dei centri di responsabilità</w:t>
      </w:r>
    </w:p>
    <w:p w:rsidR="002E7713" w:rsidRPr="006543F5" w:rsidRDefault="002E7713" w:rsidP="002E7713">
      <w:pPr>
        <w:jc w:val="both"/>
        <w:rPr>
          <w:rFonts w:ascii="Arial" w:hAnsi="Arial" w:cs="Arial"/>
          <w:sz w:val="24"/>
          <w:szCs w:val="24"/>
        </w:rPr>
      </w:pPr>
      <w:r w:rsidRPr="006543F5">
        <w:rPr>
          <w:rFonts w:ascii="Arial" w:hAnsi="Arial" w:cs="Arial"/>
          <w:sz w:val="24"/>
          <w:szCs w:val="24"/>
        </w:rPr>
        <w:t>Entrambi comprendono :</w:t>
      </w:r>
    </w:p>
    <w:p w:rsidR="002E7713" w:rsidRPr="006543F5" w:rsidRDefault="002E7713" w:rsidP="002E7713">
      <w:pPr>
        <w:pStyle w:val="Paragrafoelenco"/>
        <w:numPr>
          <w:ilvl w:val="0"/>
          <w:numId w:val="11"/>
        </w:numPr>
        <w:jc w:val="both"/>
        <w:rPr>
          <w:rFonts w:ascii="Arial" w:hAnsi="Arial" w:cs="Arial"/>
          <w:sz w:val="24"/>
          <w:szCs w:val="24"/>
        </w:rPr>
      </w:pPr>
      <w:r w:rsidRPr="006543F5">
        <w:rPr>
          <w:rFonts w:ascii="Arial" w:hAnsi="Arial" w:cs="Arial"/>
          <w:i/>
          <w:sz w:val="24"/>
          <w:szCs w:val="24"/>
        </w:rPr>
        <w:t xml:space="preserve">budget patrimoniale : </w:t>
      </w:r>
      <w:r w:rsidRPr="006543F5">
        <w:rPr>
          <w:rFonts w:ascii="Arial" w:hAnsi="Arial" w:cs="Arial"/>
          <w:sz w:val="24"/>
          <w:szCs w:val="24"/>
        </w:rPr>
        <w:t>analisi delle fonti di finanziamento e loro impiego</w:t>
      </w:r>
    </w:p>
    <w:p w:rsidR="002E7713" w:rsidRPr="006543F5" w:rsidRDefault="002E7713" w:rsidP="002E7713">
      <w:pPr>
        <w:pStyle w:val="Paragrafoelenco"/>
        <w:numPr>
          <w:ilvl w:val="0"/>
          <w:numId w:val="11"/>
        </w:numPr>
        <w:jc w:val="both"/>
        <w:rPr>
          <w:rFonts w:ascii="Arial" w:hAnsi="Arial" w:cs="Arial"/>
          <w:sz w:val="24"/>
          <w:szCs w:val="24"/>
        </w:rPr>
      </w:pPr>
      <w:r w:rsidRPr="006543F5">
        <w:rPr>
          <w:rFonts w:ascii="Arial" w:hAnsi="Arial" w:cs="Arial"/>
          <w:i/>
          <w:sz w:val="24"/>
          <w:szCs w:val="24"/>
        </w:rPr>
        <w:t>budget finanziario</w:t>
      </w:r>
      <w:r w:rsidRPr="006543F5">
        <w:rPr>
          <w:rFonts w:ascii="Arial" w:hAnsi="Arial" w:cs="Arial"/>
          <w:sz w:val="24"/>
          <w:szCs w:val="24"/>
        </w:rPr>
        <w:t>: analisi dei flussi di entrata e di spesa</w:t>
      </w:r>
    </w:p>
    <w:p w:rsidR="002E7713" w:rsidRPr="006543F5" w:rsidRDefault="002E7713" w:rsidP="002E7713">
      <w:pPr>
        <w:pStyle w:val="Paragrafoelenco"/>
        <w:numPr>
          <w:ilvl w:val="0"/>
          <w:numId w:val="11"/>
        </w:numPr>
        <w:jc w:val="both"/>
        <w:rPr>
          <w:rFonts w:ascii="Arial" w:hAnsi="Arial" w:cs="Arial"/>
          <w:sz w:val="24"/>
          <w:szCs w:val="24"/>
        </w:rPr>
      </w:pPr>
      <w:r w:rsidRPr="006543F5">
        <w:rPr>
          <w:rFonts w:ascii="Arial" w:hAnsi="Arial" w:cs="Arial"/>
          <w:i/>
          <w:sz w:val="24"/>
          <w:szCs w:val="24"/>
        </w:rPr>
        <w:t>budget economico</w:t>
      </w:r>
      <w:r w:rsidRPr="006543F5">
        <w:rPr>
          <w:rFonts w:ascii="Arial" w:hAnsi="Arial" w:cs="Arial"/>
          <w:sz w:val="24"/>
          <w:szCs w:val="24"/>
        </w:rPr>
        <w:t>: analisi delle attività , costi , ricavi e proventi</w:t>
      </w: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Con il </w:t>
      </w:r>
      <w:proofErr w:type="spellStart"/>
      <w:r w:rsidRPr="006543F5">
        <w:rPr>
          <w:rFonts w:ascii="Arial" w:hAnsi="Arial" w:cs="Arial"/>
          <w:b/>
          <w:sz w:val="24"/>
          <w:szCs w:val="24"/>
        </w:rPr>
        <w:t>budgeting</w:t>
      </w:r>
      <w:proofErr w:type="spellEnd"/>
      <w:r w:rsidRPr="006543F5">
        <w:rPr>
          <w:rFonts w:ascii="Arial" w:hAnsi="Arial" w:cs="Arial"/>
          <w:sz w:val="24"/>
          <w:szCs w:val="24"/>
        </w:rPr>
        <w:t xml:space="preserve"> si esplicitano gli obiettivi , si individuano gli interventi per attuarli, si esprimono in valori monetari i presunti risultati e si verificano i risultati stessi confrontandoli con gli obiettivi prefissati (la pianificazione è triennale ).</w:t>
      </w: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b/>
          <w:sz w:val="24"/>
          <w:szCs w:val="24"/>
        </w:rPr>
      </w:pPr>
      <w:r w:rsidRPr="006543F5">
        <w:rPr>
          <w:rFonts w:ascii="Arial" w:hAnsi="Arial" w:cs="Arial"/>
          <w:b/>
          <w:sz w:val="24"/>
          <w:szCs w:val="24"/>
        </w:rPr>
        <w:t xml:space="preserve">REPORTING </w:t>
      </w: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Il sistema di </w:t>
      </w:r>
      <w:proofErr w:type="spellStart"/>
      <w:r w:rsidRPr="006543F5">
        <w:rPr>
          <w:rFonts w:ascii="Arial" w:hAnsi="Arial" w:cs="Arial"/>
          <w:sz w:val="24"/>
          <w:szCs w:val="24"/>
        </w:rPr>
        <w:t>reporting</w:t>
      </w:r>
      <w:proofErr w:type="spellEnd"/>
      <w:r w:rsidRPr="006543F5">
        <w:rPr>
          <w:rFonts w:ascii="Arial" w:hAnsi="Arial" w:cs="Arial"/>
          <w:sz w:val="24"/>
          <w:szCs w:val="24"/>
        </w:rPr>
        <w:t xml:space="preserve"> è l’insieme dei </w:t>
      </w:r>
      <w:r w:rsidRPr="006543F5">
        <w:rPr>
          <w:rFonts w:ascii="Arial" w:hAnsi="Arial" w:cs="Arial"/>
          <w:b/>
          <w:sz w:val="24"/>
          <w:szCs w:val="24"/>
        </w:rPr>
        <w:t>rapporti di gestione</w:t>
      </w:r>
      <w:r w:rsidRPr="006543F5">
        <w:rPr>
          <w:rFonts w:ascii="Arial" w:hAnsi="Arial" w:cs="Arial"/>
          <w:sz w:val="24"/>
          <w:szCs w:val="24"/>
        </w:rPr>
        <w:t xml:space="preserve"> redatti dai responsabili dei vari centri operativi per consentire la valutazione dei risultati e la rilevazione degli scostamenti attraverso il confronto con i dati programmati nel budget. La direzione aziendale attraverso l’analisi dei report verifica i feedback che le consentono di adottare i provvedimenti correttivi se ce n’è di bisogno, per poterli allineare ai risultati stabiliti dalla programmazione.</w:t>
      </w:r>
    </w:p>
    <w:p w:rsidR="002E7713" w:rsidRPr="006543F5" w:rsidRDefault="002E7713" w:rsidP="002E7713">
      <w:pPr>
        <w:jc w:val="both"/>
        <w:rPr>
          <w:rFonts w:ascii="Arial" w:hAnsi="Arial" w:cs="Arial"/>
          <w:sz w:val="24"/>
          <w:szCs w:val="24"/>
        </w:rPr>
      </w:pPr>
      <w:r w:rsidRPr="006543F5">
        <w:rPr>
          <w:rFonts w:ascii="Arial" w:hAnsi="Arial" w:cs="Arial"/>
          <w:sz w:val="24"/>
          <w:szCs w:val="24"/>
        </w:rPr>
        <w:t>Il contenuto del report è suddiviso in 3 parti:</w:t>
      </w:r>
    </w:p>
    <w:p w:rsidR="002E7713" w:rsidRPr="006543F5" w:rsidRDefault="002E7713" w:rsidP="002E7713">
      <w:pPr>
        <w:pStyle w:val="Paragrafoelenco"/>
        <w:numPr>
          <w:ilvl w:val="0"/>
          <w:numId w:val="12"/>
        </w:numPr>
        <w:jc w:val="both"/>
        <w:rPr>
          <w:rFonts w:ascii="Arial" w:hAnsi="Arial" w:cs="Arial"/>
          <w:sz w:val="24"/>
          <w:szCs w:val="24"/>
        </w:rPr>
      </w:pPr>
      <w:r w:rsidRPr="006543F5">
        <w:rPr>
          <w:rFonts w:ascii="Arial" w:hAnsi="Arial" w:cs="Arial"/>
          <w:i/>
          <w:sz w:val="24"/>
          <w:szCs w:val="24"/>
        </w:rPr>
        <w:t>calcolo dello scostamento</w:t>
      </w:r>
      <w:r w:rsidRPr="006543F5">
        <w:rPr>
          <w:rFonts w:ascii="Arial" w:hAnsi="Arial" w:cs="Arial"/>
          <w:sz w:val="24"/>
          <w:szCs w:val="24"/>
        </w:rPr>
        <w:t xml:space="preserve"> tra costi sostenuti effettivamente e quelli preventivati</w:t>
      </w:r>
    </w:p>
    <w:p w:rsidR="002E7713" w:rsidRPr="006543F5" w:rsidRDefault="002E7713" w:rsidP="002E7713">
      <w:pPr>
        <w:pStyle w:val="Paragrafoelenco"/>
        <w:numPr>
          <w:ilvl w:val="0"/>
          <w:numId w:val="12"/>
        </w:numPr>
        <w:jc w:val="both"/>
        <w:rPr>
          <w:rFonts w:ascii="Arial" w:hAnsi="Arial" w:cs="Arial"/>
          <w:sz w:val="24"/>
          <w:szCs w:val="24"/>
        </w:rPr>
      </w:pPr>
      <w:r w:rsidRPr="006543F5">
        <w:rPr>
          <w:rFonts w:ascii="Arial" w:hAnsi="Arial" w:cs="Arial"/>
          <w:i/>
          <w:sz w:val="24"/>
          <w:szCs w:val="24"/>
        </w:rPr>
        <w:t>individuazione delle cause degli scostamenti</w:t>
      </w:r>
      <w:r w:rsidRPr="006543F5">
        <w:rPr>
          <w:rFonts w:ascii="Arial" w:hAnsi="Arial" w:cs="Arial"/>
          <w:sz w:val="24"/>
          <w:szCs w:val="24"/>
        </w:rPr>
        <w:t xml:space="preserve"> ( </w:t>
      </w:r>
      <w:proofErr w:type="spellStart"/>
      <w:r w:rsidRPr="006543F5">
        <w:rPr>
          <w:rFonts w:ascii="Arial" w:hAnsi="Arial" w:cs="Arial"/>
          <w:sz w:val="24"/>
          <w:szCs w:val="24"/>
        </w:rPr>
        <w:t>es</w:t>
      </w:r>
      <w:proofErr w:type="spellEnd"/>
      <w:r w:rsidRPr="006543F5">
        <w:rPr>
          <w:rFonts w:ascii="Arial" w:hAnsi="Arial" w:cs="Arial"/>
          <w:sz w:val="24"/>
          <w:szCs w:val="24"/>
        </w:rPr>
        <w:t xml:space="preserve"> aumento dei prezzi dei fattori produttivi)</w:t>
      </w:r>
    </w:p>
    <w:p w:rsidR="002E7713" w:rsidRPr="006543F5" w:rsidRDefault="002E7713" w:rsidP="002E7713">
      <w:pPr>
        <w:pStyle w:val="Paragrafoelenco"/>
        <w:numPr>
          <w:ilvl w:val="0"/>
          <w:numId w:val="12"/>
        </w:numPr>
        <w:jc w:val="both"/>
        <w:rPr>
          <w:rFonts w:ascii="Arial" w:hAnsi="Arial" w:cs="Arial"/>
          <w:sz w:val="24"/>
          <w:szCs w:val="24"/>
        </w:rPr>
      </w:pPr>
      <w:r w:rsidRPr="006543F5">
        <w:rPr>
          <w:rFonts w:ascii="Arial" w:hAnsi="Arial" w:cs="Arial"/>
          <w:i/>
          <w:sz w:val="24"/>
          <w:szCs w:val="24"/>
        </w:rPr>
        <w:t>individuazione dei provvedimenti correttivi</w:t>
      </w:r>
      <w:r w:rsidRPr="006543F5">
        <w:rPr>
          <w:rFonts w:ascii="Arial" w:hAnsi="Arial" w:cs="Arial"/>
          <w:sz w:val="24"/>
          <w:szCs w:val="24"/>
        </w:rPr>
        <w:t xml:space="preserve"> : se la causa dello scostamento è un mutamento irreversibile dei prezzi si riformula il budget per il periodo successivo ( </w:t>
      </w:r>
      <w:proofErr w:type="spellStart"/>
      <w:r w:rsidRPr="006543F5">
        <w:rPr>
          <w:rFonts w:ascii="Arial" w:hAnsi="Arial" w:cs="Arial"/>
          <w:sz w:val="24"/>
          <w:szCs w:val="24"/>
        </w:rPr>
        <w:t>feed</w:t>
      </w:r>
      <w:proofErr w:type="spellEnd"/>
      <w:r w:rsidRPr="006543F5">
        <w:rPr>
          <w:rFonts w:ascii="Arial" w:hAnsi="Arial" w:cs="Arial"/>
          <w:sz w:val="24"/>
          <w:szCs w:val="24"/>
        </w:rPr>
        <w:t xml:space="preserve"> back aperto)se invece la causa dello scostamento è l’incapacità dell’azienda si </w:t>
      </w:r>
      <w:r w:rsidRPr="006543F5">
        <w:rPr>
          <w:rFonts w:ascii="Arial" w:hAnsi="Arial" w:cs="Arial"/>
          <w:sz w:val="24"/>
          <w:szCs w:val="24"/>
        </w:rPr>
        <w:lastRenderedPageBreak/>
        <w:t xml:space="preserve">sfruttare al meglio i propri fattori produttivi si attuano interventi sia sul prezzo che sul rendimento degli stessi fattori ( </w:t>
      </w:r>
      <w:proofErr w:type="spellStart"/>
      <w:r w:rsidRPr="006543F5">
        <w:rPr>
          <w:rFonts w:ascii="Arial" w:hAnsi="Arial" w:cs="Arial"/>
          <w:sz w:val="24"/>
          <w:szCs w:val="24"/>
        </w:rPr>
        <w:t>feed</w:t>
      </w:r>
      <w:proofErr w:type="spellEnd"/>
      <w:r w:rsidRPr="006543F5">
        <w:rPr>
          <w:rFonts w:ascii="Arial" w:hAnsi="Arial" w:cs="Arial"/>
          <w:sz w:val="24"/>
          <w:szCs w:val="24"/>
        </w:rPr>
        <w:t xml:space="preserve"> back chiuso).</w:t>
      </w:r>
    </w:p>
    <w:p w:rsidR="002E7713" w:rsidRPr="006543F5" w:rsidRDefault="002E7713" w:rsidP="002E7713">
      <w:pPr>
        <w:pStyle w:val="Paragrafoelenco"/>
        <w:jc w:val="both"/>
        <w:rPr>
          <w:rFonts w:ascii="Arial" w:hAnsi="Arial" w:cs="Arial"/>
          <w:i/>
          <w:sz w:val="24"/>
          <w:szCs w:val="24"/>
        </w:rPr>
      </w:pPr>
      <w:r w:rsidRPr="006543F5">
        <w:rPr>
          <w:rFonts w:ascii="Arial" w:hAnsi="Arial" w:cs="Arial"/>
          <w:sz w:val="24"/>
          <w:szCs w:val="24"/>
        </w:rPr>
        <w:t xml:space="preserve">Il </w:t>
      </w:r>
      <w:r w:rsidRPr="006543F5">
        <w:rPr>
          <w:rFonts w:ascii="Arial" w:hAnsi="Arial" w:cs="Arial"/>
          <w:b/>
          <w:sz w:val="24"/>
          <w:szCs w:val="24"/>
        </w:rPr>
        <w:t>report</w:t>
      </w:r>
      <w:r w:rsidRPr="006543F5">
        <w:rPr>
          <w:rFonts w:ascii="Arial" w:hAnsi="Arial" w:cs="Arial"/>
          <w:sz w:val="24"/>
          <w:szCs w:val="24"/>
        </w:rPr>
        <w:t xml:space="preserve"> è uno strumento di </w:t>
      </w:r>
      <w:r w:rsidRPr="006543F5">
        <w:rPr>
          <w:rFonts w:ascii="Arial" w:hAnsi="Arial" w:cs="Arial"/>
          <w:i/>
          <w:sz w:val="24"/>
          <w:szCs w:val="24"/>
        </w:rPr>
        <w:t>controllo di gestione.</w:t>
      </w: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Il </w:t>
      </w:r>
      <w:r w:rsidRPr="006543F5">
        <w:rPr>
          <w:rFonts w:ascii="Arial" w:hAnsi="Arial" w:cs="Arial"/>
          <w:b/>
          <w:sz w:val="24"/>
          <w:szCs w:val="24"/>
        </w:rPr>
        <w:t xml:space="preserve">controllo di gestione </w:t>
      </w:r>
      <w:r w:rsidRPr="006543F5">
        <w:rPr>
          <w:rFonts w:ascii="Arial" w:hAnsi="Arial" w:cs="Arial"/>
          <w:sz w:val="24"/>
          <w:szCs w:val="24"/>
        </w:rPr>
        <w:t>è l’insieme degli strumenti volti a verificare l’efficacia , l’efficienza e l’economicità dell’azione amministrativa al fine di ottimizzare , anche attraverso tempestive correzioni, il rapporto tra costi e risultati.</w:t>
      </w:r>
    </w:p>
    <w:p w:rsidR="002E7713" w:rsidRPr="006543F5" w:rsidRDefault="002E7713" w:rsidP="002E7713">
      <w:pPr>
        <w:jc w:val="both"/>
        <w:rPr>
          <w:rFonts w:ascii="Arial" w:hAnsi="Arial" w:cs="Arial"/>
          <w:sz w:val="24"/>
          <w:szCs w:val="24"/>
        </w:rPr>
      </w:pPr>
      <w:r w:rsidRPr="006543F5">
        <w:rPr>
          <w:rFonts w:ascii="Arial" w:hAnsi="Arial" w:cs="Arial"/>
          <w:sz w:val="24"/>
          <w:szCs w:val="24"/>
        </w:rPr>
        <w:t>La Regione definisce i criteri generali del controllo di gestione e verifica i risultati mentre il Direttore Generale ha un ruolo operativo nel controllo.</w:t>
      </w: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Il </w:t>
      </w:r>
      <w:r w:rsidRPr="006543F5">
        <w:rPr>
          <w:rFonts w:ascii="Arial" w:hAnsi="Arial" w:cs="Arial"/>
          <w:b/>
          <w:sz w:val="24"/>
          <w:szCs w:val="24"/>
        </w:rPr>
        <w:t>controllo di gestione</w:t>
      </w:r>
      <w:r w:rsidRPr="006543F5">
        <w:rPr>
          <w:rFonts w:ascii="Arial" w:hAnsi="Arial" w:cs="Arial"/>
          <w:sz w:val="24"/>
          <w:szCs w:val="24"/>
        </w:rPr>
        <w:t xml:space="preserve"> è strutturato in 4 aree operative :</w:t>
      </w:r>
    </w:p>
    <w:p w:rsidR="002E7713" w:rsidRPr="006543F5" w:rsidRDefault="002E7713" w:rsidP="002E7713">
      <w:pPr>
        <w:pStyle w:val="Paragrafoelenco"/>
        <w:numPr>
          <w:ilvl w:val="0"/>
          <w:numId w:val="13"/>
        </w:numPr>
        <w:jc w:val="both"/>
        <w:rPr>
          <w:rFonts w:ascii="Arial" w:hAnsi="Arial" w:cs="Arial"/>
          <w:sz w:val="24"/>
          <w:szCs w:val="24"/>
        </w:rPr>
      </w:pPr>
      <w:r w:rsidRPr="006543F5">
        <w:rPr>
          <w:rFonts w:ascii="Arial" w:hAnsi="Arial" w:cs="Arial"/>
          <w:i/>
          <w:sz w:val="24"/>
          <w:szCs w:val="24"/>
        </w:rPr>
        <w:t>Gestione database e flussi informativi</w:t>
      </w:r>
      <w:r w:rsidRPr="006543F5">
        <w:rPr>
          <w:rFonts w:ascii="Arial" w:hAnsi="Arial" w:cs="Arial"/>
          <w:sz w:val="24"/>
          <w:szCs w:val="24"/>
        </w:rPr>
        <w:t xml:space="preserve"> : costituisce e aggiorna i database di tutti i fattori produttivi , dei servizi e delle prestazioni erogate e rende le informazioni disponibili ai diversi livelli gestionali.</w:t>
      </w:r>
    </w:p>
    <w:p w:rsidR="002E7713" w:rsidRPr="006543F5" w:rsidRDefault="002E7713" w:rsidP="002E7713">
      <w:pPr>
        <w:pStyle w:val="Paragrafoelenco"/>
        <w:numPr>
          <w:ilvl w:val="0"/>
          <w:numId w:val="13"/>
        </w:numPr>
        <w:jc w:val="both"/>
        <w:rPr>
          <w:rFonts w:ascii="Arial" w:hAnsi="Arial" w:cs="Arial"/>
          <w:sz w:val="24"/>
          <w:szCs w:val="24"/>
        </w:rPr>
      </w:pPr>
      <w:r w:rsidRPr="006543F5">
        <w:rPr>
          <w:rFonts w:ascii="Arial" w:hAnsi="Arial" w:cs="Arial"/>
          <w:i/>
          <w:sz w:val="24"/>
          <w:szCs w:val="24"/>
        </w:rPr>
        <w:t>Analisi dei costi</w:t>
      </w:r>
      <w:r w:rsidRPr="006543F5">
        <w:rPr>
          <w:rFonts w:ascii="Arial" w:hAnsi="Arial" w:cs="Arial"/>
          <w:sz w:val="24"/>
          <w:szCs w:val="24"/>
        </w:rPr>
        <w:t>: produce e mantiene aggiornati i costi standard e la loro allocazione a cascata , aggiorna la contabilità analitica per centro di costo .</w:t>
      </w:r>
    </w:p>
    <w:p w:rsidR="002E7713" w:rsidRPr="006543F5" w:rsidRDefault="002E7713" w:rsidP="002E7713">
      <w:pPr>
        <w:pStyle w:val="Paragrafoelenco"/>
        <w:numPr>
          <w:ilvl w:val="0"/>
          <w:numId w:val="13"/>
        </w:numPr>
        <w:jc w:val="both"/>
        <w:rPr>
          <w:rFonts w:ascii="Arial" w:hAnsi="Arial" w:cs="Arial"/>
          <w:sz w:val="24"/>
          <w:szCs w:val="24"/>
        </w:rPr>
      </w:pPr>
      <w:proofErr w:type="spellStart"/>
      <w:r w:rsidRPr="006543F5">
        <w:rPr>
          <w:rFonts w:ascii="Arial" w:hAnsi="Arial" w:cs="Arial"/>
          <w:i/>
          <w:sz w:val="24"/>
          <w:szCs w:val="24"/>
        </w:rPr>
        <w:t>Reporting</w:t>
      </w:r>
      <w:proofErr w:type="spellEnd"/>
      <w:r w:rsidRPr="006543F5">
        <w:rPr>
          <w:rFonts w:ascii="Arial" w:hAnsi="Arial" w:cs="Arial"/>
          <w:i/>
          <w:sz w:val="24"/>
          <w:szCs w:val="24"/>
        </w:rPr>
        <w:t xml:space="preserve"> direzionale</w:t>
      </w:r>
      <w:r w:rsidRPr="006543F5">
        <w:rPr>
          <w:rFonts w:ascii="Arial" w:hAnsi="Arial" w:cs="Arial"/>
          <w:sz w:val="24"/>
          <w:szCs w:val="24"/>
        </w:rPr>
        <w:t xml:space="preserve"> : progetta e aggiorna l’area statica ( costante nel tempo) e l’area dinamica ( variabile nel tempo) , progetta e sviluppa la scheda di valutazione bilanciata per la misurazione della performance di struttura .</w:t>
      </w:r>
    </w:p>
    <w:p w:rsidR="002E7713" w:rsidRPr="006543F5" w:rsidRDefault="002E7713" w:rsidP="002E7713">
      <w:pPr>
        <w:pStyle w:val="Paragrafoelenco"/>
        <w:numPr>
          <w:ilvl w:val="0"/>
          <w:numId w:val="13"/>
        </w:numPr>
        <w:jc w:val="both"/>
        <w:rPr>
          <w:rFonts w:ascii="Arial" w:hAnsi="Arial" w:cs="Arial"/>
          <w:sz w:val="24"/>
          <w:szCs w:val="24"/>
        </w:rPr>
      </w:pPr>
      <w:r w:rsidRPr="006543F5">
        <w:rPr>
          <w:rFonts w:ascii="Arial" w:hAnsi="Arial" w:cs="Arial"/>
          <w:i/>
          <w:sz w:val="24"/>
          <w:szCs w:val="24"/>
        </w:rPr>
        <w:t>Ufficio analisi statistica</w:t>
      </w:r>
      <w:r w:rsidRPr="006543F5">
        <w:rPr>
          <w:rFonts w:ascii="Arial" w:hAnsi="Arial" w:cs="Arial"/>
          <w:sz w:val="24"/>
          <w:szCs w:val="24"/>
        </w:rPr>
        <w:t xml:space="preserve"> : si occupa di valutare l’efficienza allocativa delle risorse mediante :</w:t>
      </w:r>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Analisi di costo per punto DRG (raggruppamenti omogenei di diagnosi)</w:t>
      </w:r>
    </w:p>
    <w:p w:rsidR="002E7713" w:rsidRPr="006543F5" w:rsidRDefault="002E7713" w:rsidP="002E7713">
      <w:pPr>
        <w:pStyle w:val="Paragrafoelenco"/>
        <w:numPr>
          <w:ilvl w:val="0"/>
          <w:numId w:val="14"/>
        </w:numPr>
        <w:jc w:val="both"/>
        <w:rPr>
          <w:rFonts w:ascii="Arial" w:hAnsi="Arial" w:cs="Arial"/>
          <w:sz w:val="24"/>
          <w:szCs w:val="24"/>
        </w:rPr>
      </w:pPr>
      <w:proofErr w:type="spellStart"/>
      <w:r w:rsidRPr="006543F5">
        <w:rPr>
          <w:rFonts w:ascii="Arial" w:hAnsi="Arial" w:cs="Arial"/>
          <w:sz w:val="24"/>
          <w:szCs w:val="24"/>
        </w:rPr>
        <w:t>Benchmarking</w:t>
      </w:r>
      <w:proofErr w:type="spellEnd"/>
      <w:r w:rsidRPr="006543F5">
        <w:rPr>
          <w:rFonts w:ascii="Arial" w:hAnsi="Arial" w:cs="Arial"/>
          <w:sz w:val="24"/>
          <w:szCs w:val="24"/>
        </w:rPr>
        <w:t xml:space="preserve"> : esame comparativo tra le strutture</w:t>
      </w:r>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Valuta la produttività del personale tramite i DEA ovvero una tecnica per misurare le prestazioni delle unità produttive.</w:t>
      </w:r>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Supporta l’analisi del fabbisogno legato alle caratteristiche anagrafiche e cliniche della popolazione e analisi della domanda espressa .</w:t>
      </w:r>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 xml:space="preserve">Supporta l’analisi </w:t>
      </w:r>
      <w:proofErr w:type="spellStart"/>
      <w:r w:rsidRPr="006543F5">
        <w:rPr>
          <w:rFonts w:ascii="Arial" w:hAnsi="Arial" w:cs="Arial"/>
          <w:sz w:val="24"/>
          <w:szCs w:val="24"/>
        </w:rPr>
        <w:t>dele</w:t>
      </w:r>
      <w:proofErr w:type="spellEnd"/>
      <w:r w:rsidRPr="006543F5">
        <w:rPr>
          <w:rFonts w:ascii="Arial" w:hAnsi="Arial" w:cs="Arial"/>
          <w:sz w:val="24"/>
          <w:szCs w:val="24"/>
        </w:rPr>
        <w:t xml:space="preserve"> priorità :analisi costo /benefici e costo /opportunità , analisi filiera assistenziale e di ricerca</w:t>
      </w:r>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 xml:space="preserve">Controllo dei processi del </w:t>
      </w:r>
      <w:proofErr w:type="spellStart"/>
      <w:r w:rsidRPr="006543F5">
        <w:rPr>
          <w:rFonts w:ascii="Arial" w:hAnsi="Arial" w:cs="Arial"/>
          <w:sz w:val="24"/>
          <w:szCs w:val="24"/>
        </w:rPr>
        <w:t>budgeting</w:t>
      </w:r>
      <w:proofErr w:type="spellEnd"/>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 xml:space="preserve">Fornisce gli strumenti di valutazione degli esiti e la valutazione nell’attività di </w:t>
      </w:r>
      <w:proofErr w:type="spellStart"/>
      <w:r w:rsidRPr="006543F5">
        <w:rPr>
          <w:rFonts w:ascii="Arial" w:hAnsi="Arial" w:cs="Arial"/>
          <w:sz w:val="24"/>
          <w:szCs w:val="24"/>
        </w:rPr>
        <w:t>outsorcing</w:t>
      </w:r>
      <w:proofErr w:type="spellEnd"/>
      <w:r w:rsidRPr="006543F5">
        <w:rPr>
          <w:rFonts w:ascii="Arial" w:hAnsi="Arial" w:cs="Arial"/>
          <w:sz w:val="24"/>
          <w:szCs w:val="24"/>
        </w:rPr>
        <w:t xml:space="preserve"> ( attività non afferenti direttamente alla missione che vengono acquisite all’esterno da altre strutture )</w:t>
      </w:r>
    </w:p>
    <w:p w:rsidR="002E7713" w:rsidRPr="006543F5" w:rsidRDefault="002E7713" w:rsidP="002E7713">
      <w:pPr>
        <w:pStyle w:val="Paragrafoelenco"/>
        <w:numPr>
          <w:ilvl w:val="0"/>
          <w:numId w:val="14"/>
        </w:numPr>
        <w:jc w:val="both"/>
        <w:rPr>
          <w:rFonts w:ascii="Arial" w:hAnsi="Arial" w:cs="Arial"/>
          <w:sz w:val="24"/>
          <w:szCs w:val="24"/>
        </w:rPr>
      </w:pPr>
      <w:r w:rsidRPr="006543F5">
        <w:rPr>
          <w:rFonts w:ascii="Arial" w:hAnsi="Arial" w:cs="Arial"/>
          <w:sz w:val="24"/>
          <w:szCs w:val="24"/>
        </w:rPr>
        <w:t>Elabora modelli statistici e di simulazione ad hoc</w:t>
      </w: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b/>
          <w:sz w:val="24"/>
          <w:szCs w:val="24"/>
        </w:rPr>
      </w:pPr>
      <w:r w:rsidRPr="006543F5">
        <w:rPr>
          <w:rFonts w:ascii="Arial" w:hAnsi="Arial" w:cs="Arial"/>
          <w:sz w:val="24"/>
          <w:szCs w:val="24"/>
        </w:rPr>
        <w:t xml:space="preserve">Le norme regionali prevedono la tenuta della </w:t>
      </w:r>
      <w:r w:rsidRPr="006543F5">
        <w:rPr>
          <w:rFonts w:ascii="Arial" w:hAnsi="Arial" w:cs="Arial"/>
          <w:b/>
          <w:sz w:val="24"/>
          <w:szCs w:val="24"/>
        </w:rPr>
        <w:t>contabilità analitica per centri di costo e responsabilità .</w:t>
      </w:r>
    </w:p>
    <w:p w:rsidR="002E7713" w:rsidRPr="006543F5" w:rsidRDefault="002E7713" w:rsidP="002E7713">
      <w:pPr>
        <w:jc w:val="both"/>
        <w:rPr>
          <w:rFonts w:ascii="Arial" w:hAnsi="Arial" w:cs="Arial"/>
          <w:sz w:val="24"/>
          <w:szCs w:val="24"/>
        </w:rPr>
      </w:pPr>
      <w:r w:rsidRPr="006543F5">
        <w:rPr>
          <w:rFonts w:ascii="Arial" w:hAnsi="Arial" w:cs="Arial"/>
          <w:sz w:val="24"/>
          <w:szCs w:val="24"/>
        </w:rPr>
        <w:t>La contabilità analitica è un</w:t>
      </w:r>
      <w:r w:rsidRPr="006543F5">
        <w:rPr>
          <w:rFonts w:ascii="Arial" w:hAnsi="Arial" w:cs="Arial"/>
          <w:b/>
          <w:sz w:val="24"/>
          <w:szCs w:val="24"/>
        </w:rPr>
        <w:t xml:space="preserve"> sistema di rilevazione dei costi </w:t>
      </w:r>
      <w:r w:rsidRPr="006543F5">
        <w:rPr>
          <w:rFonts w:ascii="Arial" w:hAnsi="Arial" w:cs="Arial"/>
          <w:sz w:val="24"/>
          <w:szCs w:val="24"/>
        </w:rPr>
        <w:t xml:space="preserve">che permette di individuare i componenti di costo per responsabilizzare gli operatori e al contempo permette di attribuire i componenti di costo alle prestazioni  in modo equo </w:t>
      </w:r>
    </w:p>
    <w:p w:rsidR="002E7713" w:rsidRPr="006543F5" w:rsidRDefault="002E7713" w:rsidP="002E7713">
      <w:pPr>
        <w:jc w:val="both"/>
        <w:rPr>
          <w:rFonts w:ascii="Arial" w:hAnsi="Arial" w:cs="Arial"/>
          <w:sz w:val="24"/>
          <w:szCs w:val="24"/>
        </w:rPr>
      </w:pPr>
      <w:r w:rsidRPr="006543F5">
        <w:rPr>
          <w:rFonts w:ascii="Arial" w:hAnsi="Arial" w:cs="Arial"/>
          <w:sz w:val="24"/>
          <w:szCs w:val="24"/>
        </w:rPr>
        <w:lastRenderedPageBreak/>
        <w:t xml:space="preserve">I </w:t>
      </w:r>
      <w:r w:rsidRPr="006543F5">
        <w:rPr>
          <w:rFonts w:ascii="Arial" w:hAnsi="Arial" w:cs="Arial"/>
          <w:b/>
          <w:sz w:val="24"/>
          <w:szCs w:val="24"/>
        </w:rPr>
        <w:t>centri di costo</w:t>
      </w:r>
      <w:r w:rsidRPr="006543F5">
        <w:rPr>
          <w:rFonts w:ascii="Arial" w:hAnsi="Arial" w:cs="Arial"/>
          <w:sz w:val="24"/>
          <w:szCs w:val="24"/>
        </w:rPr>
        <w:t xml:space="preserve"> sono parte della struttura aziendale deputata a svolgere una determinata attività che comporta il consumo di risorse ( reparto , ufficio , laboratorio ), in capo ai centri di costo sono imputati tutta una serie di costi inerenti all’attività produttiva svolta.</w:t>
      </w:r>
    </w:p>
    <w:p w:rsidR="002E7713" w:rsidRPr="006543F5" w:rsidRDefault="002E7713" w:rsidP="002E7713">
      <w:pPr>
        <w:jc w:val="both"/>
        <w:rPr>
          <w:rFonts w:ascii="Arial" w:hAnsi="Arial" w:cs="Arial"/>
          <w:sz w:val="24"/>
          <w:szCs w:val="24"/>
        </w:rPr>
      </w:pPr>
      <w:r w:rsidRPr="006543F5">
        <w:rPr>
          <w:rFonts w:ascii="Arial" w:hAnsi="Arial" w:cs="Arial"/>
          <w:b/>
          <w:sz w:val="24"/>
          <w:szCs w:val="24"/>
        </w:rPr>
        <w:t>Centro di responsabilità</w:t>
      </w:r>
      <w:r w:rsidRPr="006543F5">
        <w:rPr>
          <w:rFonts w:ascii="Arial" w:hAnsi="Arial" w:cs="Arial"/>
          <w:sz w:val="24"/>
          <w:szCs w:val="24"/>
        </w:rPr>
        <w:t xml:space="preserve"> è costituito da un gruppo di persone che opera per raggiungere un obiettivo dell’azienda ed è guidato da un dirigente che assume la responsabilità dell’azione intrapresa .</w:t>
      </w:r>
    </w:p>
    <w:p w:rsidR="002E7713" w:rsidRPr="006543F5" w:rsidRDefault="002E7713" w:rsidP="002E7713">
      <w:pPr>
        <w:jc w:val="both"/>
        <w:rPr>
          <w:rFonts w:ascii="Arial" w:hAnsi="Arial" w:cs="Arial"/>
          <w:sz w:val="24"/>
          <w:szCs w:val="24"/>
        </w:rPr>
      </w:pPr>
    </w:p>
    <w:p w:rsidR="002E7713" w:rsidRPr="006543F5" w:rsidRDefault="002E7713" w:rsidP="002E7713">
      <w:pPr>
        <w:jc w:val="both"/>
        <w:rPr>
          <w:rFonts w:ascii="Arial" w:hAnsi="Arial" w:cs="Arial"/>
          <w:sz w:val="24"/>
          <w:szCs w:val="24"/>
        </w:rPr>
      </w:pPr>
      <w:r w:rsidRPr="006543F5">
        <w:rPr>
          <w:rFonts w:ascii="Arial" w:hAnsi="Arial" w:cs="Arial"/>
          <w:sz w:val="24"/>
          <w:szCs w:val="24"/>
        </w:rPr>
        <w:t xml:space="preserve">La suddivisione in centri di costo dell’attività aziendale consente la localizzazione e l’imputazione dei costi </w:t>
      </w:r>
    </w:p>
    <w:p w:rsidR="002E7713" w:rsidRPr="006543F5" w:rsidRDefault="002E7713" w:rsidP="002E7713">
      <w:pPr>
        <w:jc w:val="both"/>
        <w:rPr>
          <w:rFonts w:ascii="Arial" w:hAnsi="Arial" w:cs="Arial"/>
          <w:sz w:val="24"/>
          <w:szCs w:val="24"/>
        </w:rPr>
      </w:pPr>
      <w:r w:rsidRPr="006543F5">
        <w:rPr>
          <w:rFonts w:ascii="Arial" w:hAnsi="Arial" w:cs="Arial"/>
          <w:sz w:val="24"/>
          <w:szCs w:val="24"/>
        </w:rPr>
        <w:t>La suddivisione in centri di responsabilità consente l’individuazione dei responsabili delle unità organizzative dell’azienda</w:t>
      </w:r>
    </w:p>
    <w:p w:rsidR="002E7713" w:rsidRPr="006543F5" w:rsidRDefault="002E7713">
      <w:pPr>
        <w:rPr>
          <w:rFonts w:ascii="Arial" w:hAnsi="Arial" w:cs="Arial"/>
          <w:sz w:val="24"/>
          <w:szCs w:val="24"/>
        </w:rPr>
      </w:pPr>
    </w:p>
    <w:p w:rsidR="00647371" w:rsidRPr="006543F5" w:rsidRDefault="00647371">
      <w:pPr>
        <w:rPr>
          <w:rFonts w:ascii="Arial" w:hAnsi="Arial" w:cs="Arial"/>
          <w:sz w:val="24"/>
          <w:szCs w:val="24"/>
        </w:rPr>
      </w:pPr>
      <w:r w:rsidRPr="006543F5">
        <w:rPr>
          <w:rFonts w:ascii="Arial" w:hAnsi="Arial" w:cs="Arial"/>
          <w:b/>
          <w:sz w:val="24"/>
          <w:szCs w:val="24"/>
        </w:rPr>
        <w:t>La contabilità finanziaria</w:t>
      </w:r>
      <w:r w:rsidRPr="006543F5">
        <w:rPr>
          <w:rFonts w:ascii="Arial" w:hAnsi="Arial" w:cs="Arial"/>
          <w:sz w:val="24"/>
          <w:szCs w:val="24"/>
        </w:rPr>
        <w:t xml:space="preserve"> (o semplice) è un sistema di rilevazione dei valori finanziari espressi dalle entrate e dalle uscite di un’azienda pubblica. Tale sistema ha la caratteristica di rilevare detti valori sia nella loro determinazione previsionale che nella loro dinamica, e di conseguenza nel loro monitoraggio. La contabilità finanziaria, (</w:t>
      </w:r>
      <w:proofErr w:type="spellStart"/>
      <w:r w:rsidRPr="006543F5">
        <w:rPr>
          <w:rFonts w:ascii="Arial" w:hAnsi="Arial" w:cs="Arial"/>
          <w:sz w:val="24"/>
          <w:szCs w:val="24"/>
        </w:rPr>
        <w:t>autorizzativa</w:t>
      </w:r>
      <w:proofErr w:type="spellEnd"/>
      <w:r w:rsidRPr="006543F5">
        <w:rPr>
          <w:rFonts w:ascii="Arial" w:hAnsi="Arial" w:cs="Arial"/>
          <w:sz w:val="24"/>
          <w:szCs w:val="24"/>
        </w:rPr>
        <w:t>), ha la caratteristica di essere un sistema contabile che rileva gli aspetti autorizzativi della gestione e i flussi finanziari analizzati nelle varie componenti. È uno strumento di allocazione predeterminata delle risorse, da parte dell'organo deliberante, che si esplicita attraverso l'approvazione del bilancio preventivo, strumento di autorizzazione all'utilizzo delle risorse mediante il meccanismo degli impegni/accertamenti. Nella contabilità finanziaria molta importanza assumono le fasi delle entrate e delle spese:</w:t>
      </w:r>
    </w:p>
    <w:p w:rsidR="00647371" w:rsidRPr="006543F5" w:rsidRDefault="00647371">
      <w:pPr>
        <w:rPr>
          <w:rFonts w:ascii="Arial" w:hAnsi="Arial" w:cs="Arial"/>
          <w:sz w:val="24"/>
          <w:szCs w:val="24"/>
        </w:rPr>
      </w:pPr>
      <w:r w:rsidRPr="006543F5">
        <w:rPr>
          <w:rFonts w:ascii="Arial" w:hAnsi="Arial" w:cs="Arial"/>
          <w:sz w:val="24"/>
          <w:szCs w:val="24"/>
        </w:rPr>
        <w:t>Fasi entrata:</w:t>
      </w:r>
      <w:r w:rsidRPr="006543F5">
        <w:rPr>
          <w:rFonts w:ascii="Arial" w:hAnsi="Arial" w:cs="Arial"/>
          <w:sz w:val="24"/>
          <w:szCs w:val="24"/>
        </w:rPr>
        <w:br/>
        <w:t xml:space="preserve"> </w:t>
      </w:r>
      <w:r w:rsidRPr="006543F5">
        <w:rPr>
          <w:rFonts w:ascii="Arial" w:hAnsi="Arial" w:cs="Arial"/>
          <w:sz w:val="24"/>
          <w:szCs w:val="24"/>
        </w:rPr>
        <w:sym w:font="Symbol" w:char="F0F0"/>
      </w:r>
      <w:r w:rsidRPr="006543F5">
        <w:rPr>
          <w:rFonts w:ascii="Arial" w:hAnsi="Arial" w:cs="Arial"/>
          <w:sz w:val="24"/>
          <w:szCs w:val="24"/>
        </w:rPr>
        <w:t xml:space="preserve"> ACCERTAMENTO: fase del procedimento di acquisizione delle entrate, che consiste nella verifica dell’esistenza di un credito a favore dell’ente; in essa si procede all’individuazione degli specifici elementi giuridici ed economici (essenzialmente le ragioni del credito e la persona debitrice) che danno luogo alla possibilità e all’esistenza del credito, corredandola con idonea documentazione giustificativa. In tale momento non si dà necessariamente vita a dirette conseguenze giuridiche, nella sfera giuridica di soggetti terzi, normalmente prodotte nella fase successiva (la riscossione), in quanto l’attività (meramente preparatoria per le successive rilevazioni di tipo contabile) qui serve essenzialmente per imputare l’entrata al relativo esercizio. </w:t>
      </w:r>
    </w:p>
    <w:p w:rsidR="00647371" w:rsidRPr="006543F5" w:rsidRDefault="00647371">
      <w:pPr>
        <w:rPr>
          <w:rFonts w:ascii="Arial" w:hAnsi="Arial" w:cs="Arial"/>
          <w:sz w:val="24"/>
          <w:szCs w:val="24"/>
        </w:rPr>
      </w:pPr>
      <w:r w:rsidRPr="006543F5">
        <w:rPr>
          <w:rFonts w:ascii="Arial" w:hAnsi="Arial" w:cs="Arial"/>
          <w:sz w:val="24"/>
          <w:szCs w:val="24"/>
        </w:rPr>
        <w:sym w:font="Symbol" w:char="F0F0"/>
      </w:r>
      <w:r w:rsidRPr="006543F5">
        <w:rPr>
          <w:rFonts w:ascii="Arial" w:hAnsi="Arial" w:cs="Arial"/>
          <w:sz w:val="24"/>
          <w:szCs w:val="24"/>
        </w:rPr>
        <w:t xml:space="preserve"> RISCOSSIONE: fase di realizzazione dell’entrata, concretizza le previsioni dettagliate prima raccolte e si riflette direttamente sul soggetto cui compete la corresponsione della somma, consentendo l’incasso al tesoriere, sulla base di uno specifico ordinativo. </w:t>
      </w:r>
    </w:p>
    <w:p w:rsidR="00647371" w:rsidRPr="006543F5" w:rsidRDefault="00647371">
      <w:pPr>
        <w:rPr>
          <w:rFonts w:ascii="Arial" w:hAnsi="Arial" w:cs="Arial"/>
          <w:sz w:val="24"/>
          <w:szCs w:val="24"/>
        </w:rPr>
      </w:pPr>
      <w:r w:rsidRPr="006543F5">
        <w:rPr>
          <w:rFonts w:ascii="Arial" w:hAnsi="Arial" w:cs="Arial"/>
          <w:sz w:val="24"/>
          <w:szCs w:val="24"/>
        </w:rPr>
        <w:sym w:font="Symbol" w:char="F0F0"/>
      </w:r>
      <w:r w:rsidRPr="006543F5">
        <w:rPr>
          <w:rFonts w:ascii="Arial" w:hAnsi="Arial" w:cs="Arial"/>
          <w:sz w:val="24"/>
          <w:szCs w:val="24"/>
        </w:rPr>
        <w:t xml:space="preserve"> VERSAMENTO: fase interna all’ente che riscuote il dovuto, essa chiude il procedimento di realizzazione delle entrate, e consiste nel materiale trasferimento di quanto riscosso dal tesoriere all’ente previo incasso di somme eventualmente riscosse da altri agenti contabili incaricati della riscossione.</w:t>
      </w:r>
    </w:p>
    <w:p w:rsidR="00647371" w:rsidRPr="006543F5" w:rsidRDefault="00647371">
      <w:pPr>
        <w:rPr>
          <w:rFonts w:ascii="Arial" w:hAnsi="Arial" w:cs="Arial"/>
          <w:sz w:val="24"/>
          <w:szCs w:val="24"/>
        </w:rPr>
      </w:pPr>
      <w:r w:rsidRPr="006543F5">
        <w:rPr>
          <w:rFonts w:ascii="Arial" w:hAnsi="Arial" w:cs="Arial"/>
          <w:sz w:val="24"/>
          <w:szCs w:val="24"/>
        </w:rPr>
        <w:lastRenderedPageBreak/>
        <w:t>Fasi della spesa:</w:t>
      </w:r>
    </w:p>
    <w:p w:rsidR="00647371" w:rsidRPr="006543F5" w:rsidRDefault="00647371">
      <w:pPr>
        <w:rPr>
          <w:rFonts w:ascii="Arial" w:hAnsi="Arial" w:cs="Arial"/>
          <w:sz w:val="24"/>
          <w:szCs w:val="24"/>
        </w:rPr>
      </w:pPr>
      <w:r w:rsidRPr="006543F5">
        <w:rPr>
          <w:rFonts w:ascii="Arial" w:hAnsi="Arial" w:cs="Arial"/>
          <w:sz w:val="24"/>
          <w:szCs w:val="24"/>
        </w:rPr>
        <w:sym w:font="Symbol" w:char="F0F0"/>
      </w:r>
      <w:r w:rsidRPr="006543F5">
        <w:rPr>
          <w:rFonts w:ascii="Arial" w:hAnsi="Arial" w:cs="Arial"/>
          <w:sz w:val="24"/>
          <w:szCs w:val="24"/>
        </w:rPr>
        <w:t xml:space="preserve"> IMPEGNO: è l’atto che consente la spesa, e che segue immediatamente le operazioni di determinazione degli elementi della spesa (destinatario, causa e ammontare) e di assunzione giuridica dell’obbligo (con contratto, delibera dell’ente, atto normativo o sentenza). In questa fase si realizza il vincolo sulle previsioni di bilancio: l’impegno infatti deve essere possibile, in quanto non può esistere impegno senza la corrispondente individuazione della disponibilità finanziaria che la deve coprire (stanziamento nel relativo capitolo dell’anno in corso). A questa fase seguono le altre tre, che consistono in adempimenti connaturati ad una contabilità di tipo finanziario.</w:t>
      </w:r>
    </w:p>
    <w:p w:rsidR="00647371" w:rsidRPr="006543F5" w:rsidRDefault="00647371">
      <w:pPr>
        <w:rPr>
          <w:rFonts w:ascii="Arial" w:hAnsi="Arial" w:cs="Arial"/>
          <w:sz w:val="24"/>
          <w:szCs w:val="24"/>
        </w:rPr>
      </w:pPr>
      <w:r w:rsidRPr="006543F5">
        <w:rPr>
          <w:rFonts w:ascii="Arial" w:hAnsi="Arial" w:cs="Arial"/>
          <w:sz w:val="24"/>
          <w:szCs w:val="24"/>
        </w:rPr>
        <w:t xml:space="preserve"> </w:t>
      </w:r>
      <w:r w:rsidRPr="006543F5">
        <w:rPr>
          <w:rFonts w:ascii="Arial" w:hAnsi="Arial" w:cs="Arial"/>
          <w:sz w:val="24"/>
          <w:szCs w:val="24"/>
        </w:rPr>
        <w:sym w:font="Symbol" w:char="F0F0"/>
      </w:r>
      <w:r w:rsidRPr="006543F5">
        <w:rPr>
          <w:rFonts w:ascii="Arial" w:hAnsi="Arial" w:cs="Arial"/>
          <w:sz w:val="24"/>
          <w:szCs w:val="24"/>
        </w:rPr>
        <w:t xml:space="preserve"> LIQUIDAZIONE: è la esatta determinazione del debito dell’ente; essa segue logicamente la fase dell’impegno, ma cronologicamente è quasi contestuale. </w:t>
      </w:r>
    </w:p>
    <w:p w:rsidR="00647371" w:rsidRPr="006543F5" w:rsidRDefault="00647371">
      <w:pPr>
        <w:rPr>
          <w:rFonts w:ascii="Arial" w:hAnsi="Arial" w:cs="Arial"/>
          <w:sz w:val="24"/>
          <w:szCs w:val="24"/>
        </w:rPr>
      </w:pPr>
      <w:r w:rsidRPr="006543F5">
        <w:rPr>
          <w:rFonts w:ascii="Arial" w:hAnsi="Arial" w:cs="Arial"/>
          <w:sz w:val="24"/>
          <w:szCs w:val="24"/>
        </w:rPr>
        <w:sym w:font="Symbol" w:char="F0F0"/>
      </w:r>
      <w:r w:rsidRPr="006543F5">
        <w:rPr>
          <w:rFonts w:ascii="Arial" w:hAnsi="Arial" w:cs="Arial"/>
          <w:sz w:val="24"/>
          <w:szCs w:val="24"/>
        </w:rPr>
        <w:t xml:space="preserve"> ORDINAZIONE: è la fase in cui l’ente impartisce l’ordine di effettuare un dato pagamento al proprio tesoriere; in sostanza l’impegno, come determinato, si concretizza.</w:t>
      </w:r>
    </w:p>
    <w:p w:rsidR="00647371" w:rsidRPr="006543F5" w:rsidRDefault="00647371">
      <w:pPr>
        <w:rPr>
          <w:rFonts w:ascii="Arial" w:hAnsi="Arial" w:cs="Arial"/>
          <w:sz w:val="24"/>
          <w:szCs w:val="24"/>
        </w:rPr>
      </w:pPr>
      <w:r w:rsidRPr="006543F5">
        <w:rPr>
          <w:rFonts w:ascii="Arial" w:hAnsi="Arial" w:cs="Arial"/>
          <w:sz w:val="24"/>
          <w:szCs w:val="24"/>
        </w:rPr>
        <w:t xml:space="preserve"> </w:t>
      </w:r>
      <w:r w:rsidRPr="006543F5">
        <w:rPr>
          <w:rFonts w:ascii="Arial" w:hAnsi="Arial" w:cs="Arial"/>
          <w:sz w:val="24"/>
          <w:szCs w:val="24"/>
        </w:rPr>
        <w:sym w:font="Symbol" w:char="F0F0"/>
      </w:r>
      <w:r w:rsidRPr="006543F5">
        <w:rPr>
          <w:rFonts w:ascii="Arial" w:hAnsi="Arial" w:cs="Arial"/>
          <w:sz w:val="24"/>
          <w:szCs w:val="24"/>
        </w:rPr>
        <w:t xml:space="preserve"> PAGAMENTO: ultima fase del processo di erogazione delle spese, è il momento dell’emissione del mandato di pagamento, ossia quello della concreta corresponsione del dovuto dal tesoriere al creditore dell’ente</w:t>
      </w:r>
    </w:p>
    <w:p w:rsidR="00647371" w:rsidRPr="006543F5" w:rsidRDefault="00647371">
      <w:pPr>
        <w:rPr>
          <w:rFonts w:ascii="Arial" w:hAnsi="Arial" w:cs="Arial"/>
          <w:sz w:val="24"/>
          <w:szCs w:val="24"/>
        </w:rPr>
      </w:pPr>
      <w:r w:rsidRPr="006543F5">
        <w:rPr>
          <w:rFonts w:ascii="Arial" w:hAnsi="Arial" w:cs="Arial"/>
          <w:b/>
          <w:sz w:val="24"/>
          <w:szCs w:val="24"/>
        </w:rPr>
        <w:t>La contabilità economico – patrimoniale</w:t>
      </w:r>
      <w:r w:rsidRPr="006543F5">
        <w:rPr>
          <w:rFonts w:ascii="Arial" w:hAnsi="Arial" w:cs="Arial"/>
          <w:sz w:val="24"/>
          <w:szCs w:val="24"/>
        </w:rPr>
        <w:t xml:space="preserve"> si pone un duplice obiettivo: quantificare, con riferimento all’intervallo temporale considerato, il risultato economico (Ricavi meno costi d’esercizio, ossia il reddito di esercizio) ed il connesso capitale di funzionamento, ossia il patrimonio dell’ente (consistenza patrimoniale). Rispetto alla contabilità finanziaria c’è un duplice aspetto di osservazione che consente di rilevare anche la natura dell’entrata e dell’uscita monetaria. I fatti esterni di gestioni sono osservati con il fine di determinare il risultato economico conseguito nel periodo ed il connesso capitale di funzionamento. L’esercizio rappresenta l’intervallo temporale (generalmente l’anno solare) cui riferire la determinazione del reddito, ed indica l’insieme delle operazioni svolte all’interno di tale arco di tempo</w:t>
      </w:r>
    </w:p>
    <w:p w:rsidR="00094CD2" w:rsidRPr="006543F5" w:rsidRDefault="00094CD2">
      <w:pPr>
        <w:rPr>
          <w:rFonts w:ascii="Arial" w:hAnsi="Arial" w:cs="Arial"/>
          <w:sz w:val="24"/>
          <w:szCs w:val="24"/>
        </w:rPr>
      </w:pPr>
      <w:r w:rsidRPr="006543F5">
        <w:rPr>
          <w:rFonts w:ascii="Arial" w:hAnsi="Arial" w:cs="Arial"/>
          <w:sz w:val="24"/>
          <w:szCs w:val="24"/>
        </w:rPr>
        <w:t xml:space="preserve">I </w:t>
      </w:r>
      <w:r w:rsidR="00647371" w:rsidRPr="006543F5">
        <w:rPr>
          <w:rFonts w:ascii="Arial" w:hAnsi="Arial" w:cs="Arial"/>
          <w:sz w:val="24"/>
          <w:szCs w:val="24"/>
        </w:rPr>
        <w:t>principi di redazione del bilancio previsti dall’art. 2423-bis del codice civile sono:</w:t>
      </w:r>
    </w:p>
    <w:p w:rsidR="00094CD2" w:rsidRPr="006543F5" w:rsidRDefault="00647371">
      <w:pPr>
        <w:rPr>
          <w:rFonts w:ascii="Arial" w:hAnsi="Arial" w:cs="Arial"/>
          <w:sz w:val="24"/>
          <w:szCs w:val="24"/>
        </w:rPr>
      </w:pPr>
      <w:r w:rsidRPr="006543F5">
        <w:rPr>
          <w:rFonts w:ascii="Arial" w:hAnsi="Arial" w:cs="Arial"/>
          <w:sz w:val="24"/>
          <w:szCs w:val="24"/>
        </w:rPr>
        <w:t xml:space="preserve"> ■ il principio della prudenza;</w:t>
      </w:r>
    </w:p>
    <w:p w:rsidR="00094CD2" w:rsidRPr="006543F5" w:rsidRDefault="00647371">
      <w:pPr>
        <w:rPr>
          <w:rFonts w:ascii="Arial" w:hAnsi="Arial" w:cs="Arial"/>
          <w:sz w:val="24"/>
          <w:szCs w:val="24"/>
        </w:rPr>
      </w:pPr>
      <w:r w:rsidRPr="006543F5">
        <w:rPr>
          <w:rFonts w:ascii="Arial" w:hAnsi="Arial" w:cs="Arial"/>
          <w:sz w:val="24"/>
          <w:szCs w:val="24"/>
        </w:rPr>
        <w:t xml:space="preserve"> ■ il principio della continuità aziendale;</w:t>
      </w:r>
    </w:p>
    <w:p w:rsidR="00094CD2" w:rsidRPr="006543F5" w:rsidRDefault="00647371">
      <w:pPr>
        <w:rPr>
          <w:rFonts w:ascii="Arial" w:hAnsi="Arial" w:cs="Arial"/>
          <w:sz w:val="24"/>
          <w:szCs w:val="24"/>
        </w:rPr>
      </w:pPr>
      <w:r w:rsidRPr="006543F5">
        <w:rPr>
          <w:rFonts w:ascii="Arial" w:hAnsi="Arial" w:cs="Arial"/>
          <w:sz w:val="24"/>
          <w:szCs w:val="24"/>
        </w:rPr>
        <w:t xml:space="preserve"> ■ il principio della competenza; </w:t>
      </w:r>
    </w:p>
    <w:p w:rsidR="00094CD2" w:rsidRPr="006543F5" w:rsidRDefault="00647371">
      <w:pPr>
        <w:rPr>
          <w:rFonts w:ascii="Arial" w:hAnsi="Arial" w:cs="Arial"/>
          <w:sz w:val="24"/>
          <w:szCs w:val="24"/>
        </w:rPr>
      </w:pPr>
      <w:r w:rsidRPr="006543F5">
        <w:rPr>
          <w:rFonts w:ascii="Arial" w:hAnsi="Arial" w:cs="Arial"/>
          <w:sz w:val="24"/>
          <w:szCs w:val="24"/>
        </w:rPr>
        <w:t xml:space="preserve">■ Il principio di separata valutazione degli elementi contabili; </w:t>
      </w:r>
    </w:p>
    <w:p w:rsidR="00094CD2" w:rsidRPr="006543F5" w:rsidRDefault="00647371">
      <w:pPr>
        <w:rPr>
          <w:rFonts w:ascii="Arial" w:hAnsi="Arial" w:cs="Arial"/>
          <w:sz w:val="24"/>
          <w:szCs w:val="24"/>
        </w:rPr>
      </w:pPr>
      <w:r w:rsidRPr="006543F5">
        <w:rPr>
          <w:rFonts w:ascii="Arial" w:hAnsi="Arial" w:cs="Arial"/>
          <w:sz w:val="24"/>
          <w:szCs w:val="24"/>
        </w:rPr>
        <w:t>■ il principio della continuità di applicazione dei criteri di valutazione. Ad essi devono aggiungersi:</w:t>
      </w:r>
    </w:p>
    <w:p w:rsidR="00094CD2" w:rsidRPr="006543F5" w:rsidRDefault="00647371">
      <w:pPr>
        <w:rPr>
          <w:rFonts w:ascii="Arial" w:hAnsi="Arial" w:cs="Arial"/>
          <w:sz w:val="24"/>
          <w:szCs w:val="24"/>
        </w:rPr>
      </w:pPr>
      <w:r w:rsidRPr="006543F5">
        <w:rPr>
          <w:rFonts w:ascii="Arial" w:hAnsi="Arial" w:cs="Arial"/>
          <w:sz w:val="24"/>
          <w:szCs w:val="24"/>
        </w:rPr>
        <w:t xml:space="preserve"> ■ il principio della prevalenza degli aspetti sostanziali su quelli formali; </w:t>
      </w:r>
    </w:p>
    <w:p w:rsidR="00094CD2" w:rsidRPr="006543F5" w:rsidRDefault="00647371">
      <w:pPr>
        <w:rPr>
          <w:rFonts w:ascii="Arial" w:hAnsi="Arial" w:cs="Arial"/>
          <w:sz w:val="24"/>
          <w:szCs w:val="24"/>
        </w:rPr>
      </w:pPr>
      <w:r w:rsidRPr="006543F5">
        <w:rPr>
          <w:rFonts w:ascii="Arial" w:hAnsi="Arial" w:cs="Arial"/>
          <w:sz w:val="24"/>
          <w:szCs w:val="24"/>
        </w:rPr>
        <w:t xml:space="preserve">■ il principio della omogeneità, della neutralità e della rilevanza; </w:t>
      </w:r>
    </w:p>
    <w:p w:rsidR="00094CD2" w:rsidRPr="006543F5" w:rsidRDefault="00647371">
      <w:pPr>
        <w:rPr>
          <w:rFonts w:ascii="Arial" w:hAnsi="Arial" w:cs="Arial"/>
          <w:sz w:val="24"/>
          <w:szCs w:val="24"/>
        </w:rPr>
      </w:pPr>
      <w:r w:rsidRPr="006543F5">
        <w:rPr>
          <w:rFonts w:ascii="Arial" w:hAnsi="Arial" w:cs="Arial"/>
          <w:sz w:val="24"/>
          <w:szCs w:val="24"/>
        </w:rPr>
        <w:t>■ il principio della comparabilità;</w:t>
      </w:r>
    </w:p>
    <w:p w:rsidR="00647371" w:rsidRPr="006543F5" w:rsidRDefault="00647371">
      <w:pPr>
        <w:rPr>
          <w:rFonts w:ascii="Arial" w:hAnsi="Arial" w:cs="Arial"/>
          <w:sz w:val="24"/>
          <w:szCs w:val="24"/>
        </w:rPr>
      </w:pPr>
      <w:r w:rsidRPr="006543F5">
        <w:rPr>
          <w:rFonts w:ascii="Arial" w:hAnsi="Arial" w:cs="Arial"/>
          <w:sz w:val="24"/>
          <w:szCs w:val="24"/>
        </w:rPr>
        <w:lastRenderedPageBreak/>
        <w:t xml:space="preserve"> ■ il principio del costo come criterio base delle valutazioni (art. 2426).</w:t>
      </w:r>
    </w:p>
    <w:p w:rsidR="002E7713" w:rsidRPr="006543F5" w:rsidRDefault="002E7713">
      <w:pPr>
        <w:rPr>
          <w:rFonts w:ascii="Arial" w:hAnsi="Arial" w:cs="Arial"/>
          <w:sz w:val="24"/>
          <w:szCs w:val="24"/>
        </w:rPr>
      </w:pPr>
      <w:r w:rsidRPr="006543F5">
        <w:rPr>
          <w:rFonts w:ascii="Arial" w:hAnsi="Arial" w:cs="Arial"/>
          <w:sz w:val="24"/>
          <w:szCs w:val="24"/>
        </w:rPr>
        <w:t xml:space="preserve">BILANCIO ECONOMICO </w:t>
      </w:r>
      <w:proofErr w:type="spellStart"/>
      <w:r w:rsidRPr="006543F5">
        <w:rPr>
          <w:rFonts w:ascii="Arial" w:hAnsi="Arial" w:cs="Arial"/>
          <w:sz w:val="24"/>
          <w:szCs w:val="24"/>
        </w:rPr>
        <w:t>DI</w:t>
      </w:r>
      <w:proofErr w:type="spellEnd"/>
      <w:r w:rsidRPr="006543F5">
        <w:rPr>
          <w:rFonts w:ascii="Arial" w:hAnsi="Arial" w:cs="Arial"/>
          <w:sz w:val="24"/>
          <w:szCs w:val="24"/>
        </w:rPr>
        <w:t xml:space="preserve"> PREVISIONE </w:t>
      </w:r>
    </w:p>
    <w:p w:rsidR="002E7713" w:rsidRPr="006543F5" w:rsidRDefault="002E7713">
      <w:pPr>
        <w:rPr>
          <w:rFonts w:ascii="Arial" w:hAnsi="Arial" w:cs="Arial"/>
          <w:sz w:val="24"/>
          <w:szCs w:val="24"/>
        </w:rPr>
      </w:pPr>
      <w:r w:rsidRPr="006543F5">
        <w:rPr>
          <w:rFonts w:ascii="Arial" w:hAnsi="Arial" w:cs="Arial"/>
          <w:sz w:val="24"/>
          <w:szCs w:val="24"/>
        </w:rPr>
        <w:t xml:space="preserve">I bilanci di previsione sono degli strumenti di programmazione </w:t>
      </w:r>
      <w:proofErr w:type="spellStart"/>
      <w:r w:rsidRPr="006543F5">
        <w:rPr>
          <w:rFonts w:ascii="Arial" w:hAnsi="Arial" w:cs="Arial"/>
          <w:sz w:val="24"/>
          <w:szCs w:val="24"/>
        </w:rPr>
        <w:t>finanziaria-economic-patrimonialeche</w:t>
      </w:r>
      <w:proofErr w:type="spellEnd"/>
      <w:r w:rsidRPr="006543F5">
        <w:rPr>
          <w:rFonts w:ascii="Arial" w:hAnsi="Arial" w:cs="Arial"/>
          <w:sz w:val="24"/>
          <w:szCs w:val="24"/>
        </w:rPr>
        <w:t xml:space="preserve"> permettono di determinare</w:t>
      </w:r>
      <w:r w:rsidR="00E2272E" w:rsidRPr="006543F5">
        <w:rPr>
          <w:rFonts w:ascii="Arial" w:hAnsi="Arial" w:cs="Arial"/>
          <w:sz w:val="24"/>
          <w:szCs w:val="24"/>
        </w:rPr>
        <w:t xml:space="preserve"> </w:t>
      </w:r>
      <w:r w:rsidRPr="006543F5">
        <w:rPr>
          <w:rFonts w:ascii="Arial" w:hAnsi="Arial" w:cs="Arial"/>
          <w:sz w:val="24"/>
          <w:szCs w:val="24"/>
        </w:rPr>
        <w:t>gli obiettivi e i limiti dell’azione aziendale. Occorre distinguere:</w:t>
      </w:r>
    </w:p>
    <w:p w:rsidR="002E7713" w:rsidRPr="006543F5" w:rsidRDefault="002E7713" w:rsidP="002E7713">
      <w:pPr>
        <w:pStyle w:val="Paragrafoelenco"/>
        <w:numPr>
          <w:ilvl w:val="0"/>
          <w:numId w:val="15"/>
        </w:numPr>
        <w:rPr>
          <w:rFonts w:ascii="Arial" w:hAnsi="Arial" w:cs="Arial"/>
          <w:sz w:val="24"/>
          <w:szCs w:val="24"/>
        </w:rPr>
      </w:pPr>
      <w:r w:rsidRPr="006543F5">
        <w:rPr>
          <w:rFonts w:ascii="Arial" w:hAnsi="Arial" w:cs="Arial"/>
          <w:sz w:val="24"/>
          <w:szCs w:val="24"/>
        </w:rPr>
        <w:t>Bilancio pluriennale</w:t>
      </w:r>
      <w:r w:rsidRPr="006543F5">
        <w:rPr>
          <w:rFonts w:ascii="Arial" w:hAnsi="Arial" w:cs="Arial"/>
          <w:sz w:val="24"/>
          <w:szCs w:val="24"/>
        </w:rPr>
        <w:sym w:font="Wingdings" w:char="F0E0"/>
      </w:r>
      <w:r w:rsidRPr="006543F5">
        <w:rPr>
          <w:rFonts w:ascii="Arial" w:hAnsi="Arial" w:cs="Arial"/>
          <w:sz w:val="24"/>
          <w:szCs w:val="24"/>
        </w:rPr>
        <w:t xml:space="preserve"> adottato dal </w:t>
      </w:r>
      <w:proofErr w:type="spellStart"/>
      <w:r w:rsidRPr="006543F5">
        <w:rPr>
          <w:rFonts w:ascii="Arial" w:hAnsi="Arial" w:cs="Arial"/>
          <w:sz w:val="24"/>
          <w:szCs w:val="24"/>
        </w:rPr>
        <w:t>dg</w:t>
      </w:r>
      <w:proofErr w:type="spellEnd"/>
      <w:r w:rsidRPr="006543F5">
        <w:rPr>
          <w:rFonts w:ascii="Arial" w:hAnsi="Arial" w:cs="Arial"/>
          <w:sz w:val="24"/>
          <w:szCs w:val="24"/>
        </w:rPr>
        <w:t xml:space="preserve"> di concerto con il ds e da espone gli obiettivi di lungo periodo da raggiungere e abbraccia </w:t>
      </w:r>
      <w:proofErr w:type="spellStart"/>
      <w:r w:rsidRPr="006543F5">
        <w:rPr>
          <w:rFonts w:ascii="Arial" w:hAnsi="Arial" w:cs="Arial"/>
          <w:sz w:val="24"/>
          <w:szCs w:val="24"/>
        </w:rPr>
        <w:t>un’orizzonte</w:t>
      </w:r>
      <w:proofErr w:type="spellEnd"/>
      <w:r w:rsidRPr="006543F5">
        <w:rPr>
          <w:rFonts w:ascii="Arial" w:hAnsi="Arial" w:cs="Arial"/>
          <w:sz w:val="24"/>
          <w:szCs w:val="24"/>
        </w:rPr>
        <w:t xml:space="preserve"> temporale del PSSR</w:t>
      </w:r>
      <w:r w:rsidR="00E2272E" w:rsidRPr="006543F5">
        <w:rPr>
          <w:rFonts w:ascii="Arial" w:hAnsi="Arial" w:cs="Arial"/>
          <w:sz w:val="24"/>
          <w:szCs w:val="24"/>
        </w:rPr>
        <w:t xml:space="preserve"> e è aggiornato </w:t>
      </w:r>
      <w:proofErr w:type="spellStart"/>
      <w:r w:rsidR="00E2272E" w:rsidRPr="006543F5">
        <w:rPr>
          <w:rFonts w:ascii="Arial" w:hAnsi="Arial" w:cs="Arial"/>
          <w:sz w:val="24"/>
          <w:szCs w:val="24"/>
        </w:rPr>
        <w:t>pr</w:t>
      </w:r>
      <w:proofErr w:type="spellEnd"/>
      <w:r w:rsidR="00E2272E" w:rsidRPr="006543F5">
        <w:rPr>
          <w:rFonts w:ascii="Arial" w:hAnsi="Arial" w:cs="Arial"/>
          <w:sz w:val="24"/>
          <w:szCs w:val="24"/>
        </w:rPr>
        <w:t xml:space="preserve"> scorrimento</w:t>
      </w:r>
    </w:p>
    <w:p w:rsidR="00E2272E" w:rsidRPr="006543F5" w:rsidRDefault="00E2272E" w:rsidP="002E7713">
      <w:pPr>
        <w:pStyle w:val="Paragrafoelenco"/>
        <w:numPr>
          <w:ilvl w:val="0"/>
          <w:numId w:val="15"/>
        </w:numPr>
        <w:rPr>
          <w:rFonts w:ascii="Arial" w:hAnsi="Arial" w:cs="Arial"/>
          <w:sz w:val="24"/>
          <w:szCs w:val="24"/>
        </w:rPr>
      </w:pPr>
      <w:r w:rsidRPr="006543F5">
        <w:rPr>
          <w:rFonts w:ascii="Arial" w:hAnsi="Arial" w:cs="Arial"/>
          <w:sz w:val="24"/>
          <w:szCs w:val="24"/>
        </w:rPr>
        <w:t>Bilancio annuale</w:t>
      </w:r>
      <w:r w:rsidRPr="006543F5">
        <w:rPr>
          <w:rFonts w:ascii="Arial" w:hAnsi="Arial" w:cs="Arial"/>
          <w:sz w:val="24"/>
          <w:szCs w:val="24"/>
        </w:rPr>
        <w:sym w:font="Wingdings" w:char="F0E0"/>
      </w:r>
      <w:r w:rsidRPr="006543F5">
        <w:rPr>
          <w:rFonts w:ascii="Arial" w:hAnsi="Arial" w:cs="Arial"/>
          <w:sz w:val="24"/>
          <w:szCs w:val="24"/>
        </w:rPr>
        <w:t xml:space="preserve">definisce i limiti di spesa autorizzati dalla regione, traducendo gli obiettivi di lungo periodo in un orizzonte temporale annuale. Deve contenere: conto economico preventivo e un piano dei flussi di cassa prospettici, e corredato da una nota illustrativa che specifica i criteri seguiti per adottarlo e da un piano degli investimenti ch l’azienda effettuerà nel triennio. Inoltre è accompagnato da una relazione del </w:t>
      </w:r>
      <w:proofErr w:type="spellStart"/>
      <w:r w:rsidRPr="006543F5">
        <w:rPr>
          <w:rFonts w:ascii="Arial" w:hAnsi="Arial" w:cs="Arial"/>
          <w:sz w:val="24"/>
          <w:szCs w:val="24"/>
        </w:rPr>
        <w:t>dg</w:t>
      </w:r>
      <w:proofErr w:type="spellEnd"/>
      <w:r w:rsidRPr="006543F5">
        <w:rPr>
          <w:rFonts w:ascii="Arial" w:hAnsi="Arial" w:cs="Arial"/>
          <w:sz w:val="24"/>
          <w:szCs w:val="24"/>
        </w:rPr>
        <w:t xml:space="preserve">  e una del collegio sindacale.</w:t>
      </w:r>
    </w:p>
    <w:p w:rsidR="00E2272E" w:rsidRPr="006543F5" w:rsidRDefault="00E2272E" w:rsidP="002E7713">
      <w:pPr>
        <w:pStyle w:val="Paragrafoelenco"/>
        <w:numPr>
          <w:ilvl w:val="0"/>
          <w:numId w:val="15"/>
        </w:numPr>
        <w:rPr>
          <w:rFonts w:ascii="Arial" w:hAnsi="Arial" w:cs="Arial"/>
          <w:sz w:val="24"/>
          <w:szCs w:val="24"/>
        </w:rPr>
      </w:pPr>
      <w:r w:rsidRPr="006543F5">
        <w:rPr>
          <w:rFonts w:ascii="Arial" w:hAnsi="Arial" w:cs="Arial"/>
          <w:sz w:val="24"/>
          <w:szCs w:val="24"/>
        </w:rPr>
        <w:t>Bilancio di esercizio</w:t>
      </w:r>
      <w:r w:rsidRPr="006543F5">
        <w:rPr>
          <w:rFonts w:ascii="Arial" w:hAnsi="Arial" w:cs="Arial"/>
          <w:sz w:val="24"/>
          <w:szCs w:val="24"/>
        </w:rPr>
        <w:sym w:font="Wingdings" w:char="F0E0"/>
      </w:r>
      <w:r w:rsidRPr="006543F5">
        <w:rPr>
          <w:rFonts w:ascii="Arial" w:hAnsi="Arial" w:cs="Arial"/>
          <w:sz w:val="24"/>
          <w:szCs w:val="24"/>
        </w:rPr>
        <w:t xml:space="preserve"> viene adottato dal </w:t>
      </w:r>
      <w:proofErr w:type="spellStart"/>
      <w:r w:rsidRPr="006543F5">
        <w:rPr>
          <w:rFonts w:ascii="Arial" w:hAnsi="Arial" w:cs="Arial"/>
          <w:sz w:val="24"/>
          <w:szCs w:val="24"/>
        </w:rPr>
        <w:t>dg</w:t>
      </w:r>
      <w:proofErr w:type="spellEnd"/>
      <w:r w:rsidRPr="006543F5">
        <w:rPr>
          <w:rFonts w:ascii="Arial" w:hAnsi="Arial" w:cs="Arial"/>
          <w:sz w:val="24"/>
          <w:szCs w:val="24"/>
        </w:rPr>
        <w:t xml:space="preserve"> entro il 30 aprile dell’anno successivo a quello di riferimento, corredato poi dalla relazione del collegio sindacale e del </w:t>
      </w:r>
      <w:proofErr w:type="spellStart"/>
      <w:r w:rsidRPr="006543F5">
        <w:rPr>
          <w:rFonts w:ascii="Arial" w:hAnsi="Arial" w:cs="Arial"/>
          <w:sz w:val="24"/>
          <w:szCs w:val="24"/>
        </w:rPr>
        <w:t>dg</w:t>
      </w:r>
      <w:proofErr w:type="spellEnd"/>
      <w:r w:rsidRPr="006543F5">
        <w:rPr>
          <w:rFonts w:ascii="Arial" w:hAnsi="Arial" w:cs="Arial"/>
          <w:sz w:val="24"/>
          <w:szCs w:val="24"/>
        </w:rPr>
        <w:t>. Questo bilancio rappresenta la situazione del patrimonio e dei componenti economici (costi e ricavi) dell’azienda sanitaria, anno dopo anno, e ci permette di comprendere come è stata la gestione degli organi di governo.  Nel redigerlo deve applicare i principi contabili stabiliti dal codice civile ( 2423-2428)</w:t>
      </w:r>
    </w:p>
    <w:p w:rsidR="00E2272E" w:rsidRPr="006543F5" w:rsidRDefault="00E2272E" w:rsidP="00E2272E">
      <w:pPr>
        <w:ind w:left="708"/>
        <w:rPr>
          <w:rFonts w:ascii="Arial" w:hAnsi="Arial" w:cs="Arial"/>
          <w:sz w:val="24"/>
          <w:szCs w:val="24"/>
        </w:rPr>
      </w:pPr>
      <w:r w:rsidRPr="006543F5">
        <w:rPr>
          <w:rFonts w:ascii="Arial" w:hAnsi="Arial" w:cs="Arial"/>
          <w:sz w:val="24"/>
          <w:szCs w:val="24"/>
        </w:rPr>
        <w:t>E’ costituito dallo stato patrimoniale</w:t>
      </w:r>
      <w:r w:rsidR="0034302B" w:rsidRPr="006543F5">
        <w:rPr>
          <w:rFonts w:ascii="Arial" w:hAnsi="Arial" w:cs="Arial"/>
          <w:sz w:val="24"/>
          <w:szCs w:val="24"/>
        </w:rPr>
        <w:t xml:space="preserve"> ( in cui si elenca</w:t>
      </w:r>
      <w:r w:rsidR="00F43F3F" w:rsidRPr="006543F5">
        <w:rPr>
          <w:rFonts w:ascii="Arial" w:hAnsi="Arial" w:cs="Arial"/>
          <w:sz w:val="24"/>
          <w:szCs w:val="24"/>
        </w:rPr>
        <w:t xml:space="preserve"> </w:t>
      </w:r>
      <w:r w:rsidR="0034302B" w:rsidRPr="006543F5">
        <w:rPr>
          <w:rFonts w:ascii="Arial" w:hAnsi="Arial" w:cs="Arial"/>
          <w:sz w:val="24"/>
          <w:szCs w:val="24"/>
        </w:rPr>
        <w:t xml:space="preserve">la situazione patrimoniale alla fine di ogni esercizio con l’elenco analitico dell’attivo e del passivo) </w:t>
      </w:r>
      <w:r w:rsidRPr="006543F5">
        <w:rPr>
          <w:rFonts w:ascii="Arial" w:hAnsi="Arial" w:cs="Arial"/>
          <w:sz w:val="24"/>
          <w:szCs w:val="24"/>
        </w:rPr>
        <w:t xml:space="preserve"> e dal conto economico, dal rendiconto finanziario ( che cost</w:t>
      </w:r>
      <w:r w:rsidR="0034302B" w:rsidRPr="006543F5">
        <w:rPr>
          <w:rFonts w:ascii="Arial" w:hAnsi="Arial" w:cs="Arial"/>
          <w:sz w:val="24"/>
          <w:szCs w:val="24"/>
        </w:rPr>
        <w:t>i</w:t>
      </w:r>
      <w:r w:rsidRPr="006543F5">
        <w:rPr>
          <w:rFonts w:ascii="Arial" w:hAnsi="Arial" w:cs="Arial"/>
          <w:sz w:val="24"/>
          <w:szCs w:val="24"/>
        </w:rPr>
        <w:t>t</w:t>
      </w:r>
      <w:r w:rsidR="0034302B" w:rsidRPr="006543F5">
        <w:rPr>
          <w:rFonts w:ascii="Arial" w:hAnsi="Arial" w:cs="Arial"/>
          <w:sz w:val="24"/>
          <w:szCs w:val="24"/>
        </w:rPr>
        <w:t>u</w:t>
      </w:r>
      <w:r w:rsidRPr="006543F5">
        <w:rPr>
          <w:rFonts w:ascii="Arial" w:hAnsi="Arial" w:cs="Arial"/>
          <w:sz w:val="24"/>
          <w:szCs w:val="24"/>
        </w:rPr>
        <w:t>isce uno strume</w:t>
      </w:r>
      <w:r w:rsidR="0034302B" w:rsidRPr="006543F5">
        <w:rPr>
          <w:rFonts w:ascii="Arial" w:hAnsi="Arial" w:cs="Arial"/>
          <w:sz w:val="24"/>
          <w:szCs w:val="24"/>
        </w:rPr>
        <w:t>n</w:t>
      </w:r>
      <w:r w:rsidRPr="006543F5">
        <w:rPr>
          <w:rFonts w:ascii="Arial" w:hAnsi="Arial" w:cs="Arial"/>
          <w:sz w:val="24"/>
          <w:szCs w:val="24"/>
        </w:rPr>
        <w:t xml:space="preserve">to di controllo della gestione ) e dalla nota integrativa con una serie di indicazioni </w:t>
      </w:r>
      <w:r w:rsidR="0034302B" w:rsidRPr="006543F5">
        <w:rPr>
          <w:rFonts w:ascii="Arial" w:hAnsi="Arial" w:cs="Arial"/>
          <w:sz w:val="24"/>
          <w:szCs w:val="24"/>
        </w:rPr>
        <w:t xml:space="preserve">specifiche delle varie </w:t>
      </w:r>
      <w:proofErr w:type="spellStart"/>
      <w:r w:rsidR="0034302B" w:rsidRPr="006543F5">
        <w:rPr>
          <w:rFonts w:ascii="Arial" w:hAnsi="Arial" w:cs="Arial"/>
          <w:sz w:val="24"/>
          <w:szCs w:val="24"/>
        </w:rPr>
        <w:t>casistiche.</w:t>
      </w:r>
      <w:r w:rsidR="00F43F3F" w:rsidRPr="006543F5">
        <w:rPr>
          <w:rFonts w:ascii="Arial" w:hAnsi="Arial" w:cs="Arial"/>
          <w:sz w:val="24"/>
          <w:szCs w:val="24"/>
        </w:rPr>
        <w:t>l</w:t>
      </w:r>
      <w:proofErr w:type="spellEnd"/>
      <w:r w:rsidR="00F43F3F" w:rsidRPr="006543F5">
        <w:rPr>
          <w:rFonts w:ascii="Arial" w:hAnsi="Arial" w:cs="Arial"/>
          <w:sz w:val="24"/>
          <w:szCs w:val="24"/>
        </w:rPr>
        <w:t xml:space="preserve">’art 31 del dlgs 118/2011 dispone che il bilancio di esercizio sia accompagnato da una relazione del collegio sindacale che ne accerta la regolarità contabile e la conformità alle risultanze dei libri e scritture contabili. Inoltre è prevista una relazione del </w:t>
      </w:r>
      <w:proofErr w:type="spellStart"/>
      <w:r w:rsidR="00F43F3F" w:rsidRPr="006543F5">
        <w:rPr>
          <w:rFonts w:ascii="Arial" w:hAnsi="Arial" w:cs="Arial"/>
          <w:sz w:val="24"/>
          <w:szCs w:val="24"/>
        </w:rPr>
        <w:t>dg</w:t>
      </w:r>
      <w:proofErr w:type="spellEnd"/>
      <w:r w:rsidR="00F43F3F" w:rsidRPr="006543F5">
        <w:rPr>
          <w:rFonts w:ascii="Arial" w:hAnsi="Arial" w:cs="Arial"/>
          <w:sz w:val="24"/>
          <w:szCs w:val="24"/>
        </w:rPr>
        <w:t xml:space="preserve"> sulla gestione . qualora l’esercizio si chiuda in disavanzo il </w:t>
      </w:r>
      <w:proofErr w:type="spellStart"/>
      <w:r w:rsidR="00F43F3F" w:rsidRPr="006543F5">
        <w:rPr>
          <w:rFonts w:ascii="Arial" w:hAnsi="Arial" w:cs="Arial"/>
          <w:sz w:val="24"/>
          <w:szCs w:val="24"/>
        </w:rPr>
        <w:t>dg</w:t>
      </w:r>
      <w:proofErr w:type="spellEnd"/>
      <w:r w:rsidR="00F43F3F" w:rsidRPr="006543F5">
        <w:rPr>
          <w:rFonts w:ascii="Arial" w:hAnsi="Arial" w:cs="Arial"/>
          <w:sz w:val="24"/>
          <w:szCs w:val="24"/>
        </w:rPr>
        <w:t xml:space="preserve"> in questa relazione dovrà indicare le cause del disavanzo e i provvedimenti per rimediare.  </w:t>
      </w:r>
      <w:r w:rsidR="006543F5" w:rsidRPr="006543F5">
        <w:rPr>
          <w:rFonts w:ascii="Arial" w:hAnsi="Arial" w:cs="Arial"/>
          <w:sz w:val="24"/>
          <w:szCs w:val="24"/>
        </w:rPr>
        <w:t>Il bilancio dei singoli enti.</w:t>
      </w:r>
    </w:p>
    <w:p w:rsidR="006543F5" w:rsidRPr="006543F5" w:rsidRDefault="00F43F3F" w:rsidP="00F43F3F">
      <w:pPr>
        <w:rPr>
          <w:rFonts w:ascii="Arial" w:hAnsi="Arial" w:cs="Arial"/>
          <w:sz w:val="24"/>
          <w:szCs w:val="24"/>
        </w:rPr>
      </w:pPr>
      <w:r w:rsidRPr="006543F5">
        <w:rPr>
          <w:rFonts w:ascii="Arial" w:hAnsi="Arial" w:cs="Arial"/>
          <w:sz w:val="24"/>
          <w:szCs w:val="24"/>
        </w:rPr>
        <w:t xml:space="preserve">Le Regioni devono effettuare una valutazione straordinaria sullo stato delle </w:t>
      </w:r>
      <w:proofErr w:type="spellStart"/>
      <w:r w:rsidRPr="006543F5">
        <w:rPr>
          <w:rFonts w:ascii="Arial" w:hAnsi="Arial" w:cs="Arial"/>
          <w:sz w:val="24"/>
          <w:szCs w:val="24"/>
        </w:rPr>
        <w:t>rpocedure</w:t>
      </w:r>
      <w:proofErr w:type="spellEnd"/>
      <w:r w:rsidRPr="006543F5">
        <w:rPr>
          <w:rFonts w:ascii="Arial" w:hAnsi="Arial" w:cs="Arial"/>
          <w:sz w:val="24"/>
          <w:szCs w:val="24"/>
        </w:rPr>
        <w:t xml:space="preserve"> amministrativo contabili ai fini di certificare i dati contabili dell’azienda sanitaria</w:t>
      </w:r>
    </w:p>
    <w:p w:rsidR="006543F5" w:rsidRPr="006543F5" w:rsidRDefault="006543F5" w:rsidP="00F43F3F">
      <w:pPr>
        <w:rPr>
          <w:rFonts w:ascii="Arial" w:hAnsi="Arial" w:cs="Arial"/>
          <w:b/>
          <w:sz w:val="24"/>
          <w:szCs w:val="24"/>
        </w:rPr>
      </w:pPr>
      <w:r w:rsidRPr="006543F5">
        <w:rPr>
          <w:rFonts w:ascii="Arial" w:hAnsi="Arial" w:cs="Arial"/>
          <w:b/>
          <w:sz w:val="24"/>
          <w:szCs w:val="24"/>
        </w:rPr>
        <w:t>Bilancio consolidato del Sistema sanitario regionale</w:t>
      </w:r>
    </w:p>
    <w:p w:rsidR="00F43F3F" w:rsidRPr="006543F5" w:rsidRDefault="006543F5" w:rsidP="006543F5">
      <w:pPr>
        <w:rPr>
          <w:rFonts w:ascii="Arial" w:hAnsi="Arial" w:cs="Arial"/>
          <w:sz w:val="24"/>
          <w:szCs w:val="24"/>
        </w:rPr>
      </w:pPr>
      <w:r w:rsidRPr="006543F5">
        <w:rPr>
          <w:rFonts w:ascii="Arial" w:hAnsi="Arial" w:cs="Arial"/>
          <w:sz w:val="24"/>
          <w:szCs w:val="24"/>
        </w:rPr>
        <w:t xml:space="preserve">Il bilancio consolidato rappresenta la situazione finanziaria e patrimoniale e i risultati economici della attività svolta. Spetta alla gestione sanitaria accentrata presso la Regione predisporre all’approvazione della giunta regionale il bilancio preventivo economico annuale e il bilancio di esercizio consolidato delle SSR. Il bilancio preventivo economico annuale e il bilancio di esercizio consolidato delle SSR sono composti dagli stessi documenti che compongono il bilancio dei singoli enti e la relazione del </w:t>
      </w:r>
      <w:proofErr w:type="spellStart"/>
      <w:r w:rsidRPr="006543F5">
        <w:rPr>
          <w:rFonts w:ascii="Arial" w:hAnsi="Arial" w:cs="Arial"/>
          <w:sz w:val="24"/>
          <w:szCs w:val="24"/>
        </w:rPr>
        <w:t>dg</w:t>
      </w:r>
      <w:proofErr w:type="spellEnd"/>
      <w:r w:rsidRPr="006543F5">
        <w:rPr>
          <w:rFonts w:ascii="Arial" w:hAnsi="Arial" w:cs="Arial"/>
          <w:sz w:val="24"/>
          <w:szCs w:val="24"/>
        </w:rPr>
        <w:t xml:space="preserve"> è resa invece dal responsabile della gestione sanitaria accentrata presso la regione .  </w:t>
      </w:r>
    </w:p>
    <w:p w:rsidR="00F43F3F" w:rsidRPr="006543F5" w:rsidRDefault="00F43F3F" w:rsidP="00E2272E">
      <w:pPr>
        <w:ind w:left="708"/>
        <w:rPr>
          <w:rFonts w:ascii="Arial" w:hAnsi="Arial" w:cs="Arial"/>
          <w:sz w:val="24"/>
          <w:szCs w:val="24"/>
        </w:rPr>
      </w:pPr>
    </w:p>
    <w:p w:rsidR="00647371" w:rsidRPr="006543F5" w:rsidRDefault="00647371">
      <w:pPr>
        <w:rPr>
          <w:rFonts w:ascii="Arial" w:hAnsi="Arial" w:cs="Arial"/>
          <w:b/>
          <w:sz w:val="24"/>
          <w:szCs w:val="24"/>
        </w:rPr>
      </w:pPr>
      <w:r w:rsidRPr="006543F5">
        <w:rPr>
          <w:rFonts w:ascii="Arial" w:hAnsi="Arial" w:cs="Arial"/>
          <w:b/>
          <w:sz w:val="24"/>
          <w:szCs w:val="24"/>
        </w:rPr>
        <w:lastRenderedPageBreak/>
        <w:t>CONTABILITA’ ANALITICA</w:t>
      </w:r>
    </w:p>
    <w:p w:rsidR="004B4866" w:rsidRPr="006543F5" w:rsidRDefault="004B4866">
      <w:pPr>
        <w:rPr>
          <w:rFonts w:ascii="Arial" w:hAnsi="Arial" w:cs="Arial"/>
          <w:sz w:val="24"/>
          <w:szCs w:val="24"/>
        </w:rPr>
      </w:pPr>
      <w:r w:rsidRPr="006543F5">
        <w:rPr>
          <w:rFonts w:ascii="Arial" w:hAnsi="Arial" w:cs="Arial"/>
          <w:sz w:val="24"/>
          <w:szCs w:val="24"/>
        </w:rPr>
        <w:t xml:space="preserve">Accanto alla contabilità </w:t>
      </w:r>
      <w:proofErr w:type="spellStart"/>
      <w:r w:rsidRPr="006543F5">
        <w:rPr>
          <w:rFonts w:ascii="Arial" w:hAnsi="Arial" w:cs="Arial"/>
          <w:sz w:val="24"/>
          <w:szCs w:val="24"/>
        </w:rPr>
        <w:t>finanziaria-economico-patrimoniale</w:t>
      </w:r>
      <w:proofErr w:type="spellEnd"/>
      <w:r w:rsidRPr="006543F5">
        <w:rPr>
          <w:rFonts w:ascii="Arial" w:hAnsi="Arial" w:cs="Arial"/>
          <w:sz w:val="24"/>
          <w:szCs w:val="24"/>
        </w:rPr>
        <w:t xml:space="preserve"> le aziende sanitarie affiancano la contabilità analitica per centri costo e di responsabilità </w:t>
      </w:r>
    </w:p>
    <w:p w:rsidR="000F4D4E" w:rsidRPr="006543F5" w:rsidRDefault="006206F8">
      <w:pPr>
        <w:rPr>
          <w:rFonts w:ascii="Arial" w:hAnsi="Arial" w:cs="Arial"/>
          <w:sz w:val="24"/>
          <w:szCs w:val="24"/>
        </w:rPr>
      </w:pPr>
      <w:r w:rsidRPr="006543F5">
        <w:rPr>
          <w:rFonts w:ascii="Arial" w:hAnsi="Arial" w:cs="Arial"/>
          <w:sz w:val="24"/>
          <w:szCs w:val="24"/>
        </w:rPr>
        <w:t xml:space="preserve">La normativa di riordino del SSN, a partire dal Decreto </w:t>
      </w:r>
      <w:proofErr w:type="spellStart"/>
      <w:r w:rsidRPr="006543F5">
        <w:rPr>
          <w:rFonts w:ascii="Arial" w:hAnsi="Arial" w:cs="Arial"/>
          <w:sz w:val="24"/>
          <w:szCs w:val="24"/>
        </w:rPr>
        <w:t>L.vo</w:t>
      </w:r>
      <w:proofErr w:type="spellEnd"/>
      <w:r w:rsidRPr="006543F5">
        <w:rPr>
          <w:rFonts w:ascii="Arial" w:hAnsi="Arial" w:cs="Arial"/>
          <w:sz w:val="24"/>
          <w:szCs w:val="24"/>
        </w:rPr>
        <w:t xml:space="preserve"> 502/92 e successive modifiche e integrazioni, nell’attribuire “personalità giuridica pubblica e autonomia organizzativa, amministrativa, patrimoniale, contabile, gestionale e tecnica” alle aziende sanitarie ha introdotto l’obbligo di istituire la contabilità analitica per centri di costo al fine di consentire “analisi comparative di costi, rendimenti e risultati”. Il sistema di contabilità analitica ha pertanto come finalità specifica la produzione di informazioni sui costi e ricavi dell’organizzazione, che rappresentano strumento di supporto alle decisioni direzionali sia con finalità di controllo che come base per scelte di programmazione. La </w:t>
      </w:r>
      <w:proofErr w:type="spellStart"/>
      <w:r w:rsidRPr="006543F5">
        <w:rPr>
          <w:rFonts w:ascii="Arial" w:hAnsi="Arial" w:cs="Arial"/>
          <w:sz w:val="24"/>
          <w:szCs w:val="24"/>
        </w:rPr>
        <w:t>CO.AN</w:t>
      </w:r>
      <w:proofErr w:type="spellEnd"/>
      <w:r w:rsidRPr="006543F5">
        <w:rPr>
          <w:rFonts w:ascii="Arial" w:hAnsi="Arial" w:cs="Arial"/>
          <w:sz w:val="24"/>
          <w:szCs w:val="24"/>
        </w:rPr>
        <w:t xml:space="preserve">. è pertanto funzionale al processo di budget aziendale (definizione degli obiettivi economici e funzionali di attività, loro verifica e valutazione) e al sistema di </w:t>
      </w:r>
      <w:proofErr w:type="spellStart"/>
      <w:r w:rsidRPr="006543F5">
        <w:rPr>
          <w:rFonts w:ascii="Arial" w:hAnsi="Arial" w:cs="Arial"/>
          <w:sz w:val="24"/>
          <w:szCs w:val="24"/>
        </w:rPr>
        <w:t>reporting</w:t>
      </w:r>
      <w:proofErr w:type="spellEnd"/>
      <w:r w:rsidRPr="006543F5">
        <w:rPr>
          <w:rFonts w:ascii="Arial" w:hAnsi="Arial" w:cs="Arial"/>
          <w:sz w:val="24"/>
          <w:szCs w:val="24"/>
        </w:rPr>
        <w:t>, intesi come strumenti gestionali per la valutazione dell’andamento dell’Azienda. Gli elementi che determinano la struttura del sistema di contabilità analitica sono essenzialmente rappresentati dai centri di costo e dai fattori produttivi, che devono essere pertanto strutturati in modo tale da consentire il collegamento con il sistema di responsabilizzazione sull’uso delle risorse.</w:t>
      </w:r>
    </w:p>
    <w:p w:rsidR="006206F8" w:rsidRPr="006543F5" w:rsidRDefault="006206F8">
      <w:pPr>
        <w:rPr>
          <w:rFonts w:ascii="Arial" w:hAnsi="Arial" w:cs="Arial"/>
          <w:sz w:val="24"/>
          <w:szCs w:val="24"/>
        </w:rPr>
      </w:pPr>
      <w:r w:rsidRPr="006543F5">
        <w:rPr>
          <w:rFonts w:ascii="Arial" w:hAnsi="Arial" w:cs="Arial"/>
          <w:sz w:val="24"/>
          <w:szCs w:val="24"/>
        </w:rPr>
        <w:t xml:space="preserve">I centri di costo sono di fatto i primi oggetti di attribuzione dei costi dei vari fattori produttivi, rappresentando l’unità minima di rilevazione cui si fa riferimento per la raccolta e l’aggregazione delle informazioni di costo. La loro individuazione nell’ambito della struttura organizzativa dell’ASL consente l’eventuale aggregazione delle informazioni contabili rilevate a livello di centro di responsabilità, intesa come unità organizzativa che, sotto la guida di un responsabile governa risorse definite per ottenere risultati in termini di livelli di attività e di efficienza. In questo contesto, il sistema di contabilità per centri di costo è strettamente connesso e funzionale al sistema di budget. Il piano dei </w:t>
      </w:r>
      <w:proofErr w:type="spellStart"/>
      <w:r w:rsidRPr="006543F5">
        <w:rPr>
          <w:rFonts w:ascii="Arial" w:hAnsi="Arial" w:cs="Arial"/>
          <w:sz w:val="24"/>
          <w:szCs w:val="24"/>
        </w:rPr>
        <w:t>cdc</w:t>
      </w:r>
      <w:proofErr w:type="spellEnd"/>
      <w:r w:rsidRPr="006543F5">
        <w:rPr>
          <w:rFonts w:ascii="Arial" w:hAnsi="Arial" w:cs="Arial"/>
          <w:sz w:val="24"/>
          <w:szCs w:val="24"/>
        </w:rPr>
        <w:t xml:space="preserve"> viene monitorato e aggiornato a seguito di modifiche organizzative autonome dell’azienda o su indicazione di disposizioni regionali</w:t>
      </w:r>
    </w:p>
    <w:p w:rsidR="006206F8" w:rsidRPr="006543F5" w:rsidRDefault="006206F8">
      <w:pPr>
        <w:rPr>
          <w:rFonts w:ascii="Arial" w:hAnsi="Arial" w:cs="Arial"/>
          <w:sz w:val="24"/>
          <w:szCs w:val="24"/>
        </w:rPr>
      </w:pPr>
      <w:r w:rsidRPr="006543F5">
        <w:rPr>
          <w:rFonts w:ascii="Arial" w:hAnsi="Arial" w:cs="Arial"/>
          <w:sz w:val="24"/>
          <w:szCs w:val="24"/>
        </w:rPr>
        <w:t xml:space="preserve">Come citato in premessa, la contabilità analitica è costituita dall’insieme delle determinazioni economico – quantitative che consentono di individuare il costo delle variabili aziendali di tipo interno e, per quanto riguarda espressamente l’azienda sanitaria, si concentra sull’analisi dei costi imputati ai diversi centri di responsabilità. La contabilità analitica consente pertanto di sviluppare un sistema informativo di controllo interno in grado di consentire una pluralità di analisi e controlli da parte della Direzione aziendale per finalità diverse, come ad esempio: </w:t>
      </w:r>
      <w:r w:rsidRPr="006543F5">
        <w:rPr>
          <w:rFonts w:ascii="Arial" w:hAnsi="Arial" w:cs="Arial"/>
          <w:sz w:val="24"/>
          <w:szCs w:val="24"/>
        </w:rPr>
        <w:sym w:font="Symbol" w:char="F0A7"/>
      </w:r>
      <w:r w:rsidRPr="006543F5">
        <w:rPr>
          <w:rFonts w:ascii="Arial" w:hAnsi="Arial" w:cs="Arial"/>
          <w:sz w:val="24"/>
          <w:szCs w:val="24"/>
        </w:rPr>
        <w:t xml:space="preserve"> la scelta di convenienza economica in merito alle diverse modalità con cui le prestazioni sanitarie possono essere erogate </w:t>
      </w:r>
      <w:r w:rsidRPr="006543F5">
        <w:rPr>
          <w:rFonts w:ascii="Arial" w:hAnsi="Arial" w:cs="Arial"/>
          <w:sz w:val="24"/>
          <w:szCs w:val="24"/>
        </w:rPr>
        <w:sym w:font="Symbol" w:char="F0A7"/>
      </w:r>
      <w:r w:rsidRPr="006543F5">
        <w:rPr>
          <w:rFonts w:ascii="Arial" w:hAnsi="Arial" w:cs="Arial"/>
          <w:sz w:val="24"/>
          <w:szCs w:val="24"/>
        </w:rPr>
        <w:t xml:space="preserve"> l’impatto che tali scelte comportano sulle condizioni di efficienza aziendale </w:t>
      </w:r>
      <w:r w:rsidRPr="006543F5">
        <w:rPr>
          <w:rFonts w:ascii="Arial" w:hAnsi="Arial" w:cs="Arial"/>
          <w:sz w:val="24"/>
          <w:szCs w:val="24"/>
        </w:rPr>
        <w:sym w:font="Symbol" w:char="F0A7"/>
      </w:r>
      <w:r w:rsidRPr="006543F5">
        <w:rPr>
          <w:rFonts w:ascii="Arial" w:hAnsi="Arial" w:cs="Arial"/>
          <w:sz w:val="24"/>
          <w:szCs w:val="24"/>
        </w:rPr>
        <w:t xml:space="preserve"> la conoscenza sulla quantità di risorse assorbite dalle attività realizzate nell’azienda, in modo da poter anche realizzare delle comparazioni basate sul confronto del dato di costo riferito a diversi periodi di tempo o un dato di costo medio dell’azienda, </w:t>
      </w:r>
      <w:proofErr w:type="spellStart"/>
      <w:r w:rsidRPr="006543F5">
        <w:rPr>
          <w:rFonts w:ascii="Arial" w:hAnsi="Arial" w:cs="Arial"/>
          <w:sz w:val="24"/>
          <w:szCs w:val="24"/>
        </w:rPr>
        <w:t>ecc…</w:t>
      </w:r>
      <w:proofErr w:type="spellEnd"/>
      <w:r w:rsidRPr="006543F5">
        <w:rPr>
          <w:rFonts w:ascii="Arial" w:hAnsi="Arial" w:cs="Arial"/>
          <w:sz w:val="24"/>
          <w:szCs w:val="24"/>
        </w:rPr>
        <w:t xml:space="preserve"> Tra i diversi sistemi di rilevazione adottabili dalle Aziende Sanitarie sulla base delle risultanze della contabilità analitica CONTABILITA’ MAGAZZINO SISTEMI CONTABILITA’ GENERALE COSTI DEL </w:t>
      </w:r>
      <w:r w:rsidRPr="006543F5">
        <w:rPr>
          <w:rFonts w:ascii="Arial" w:hAnsi="Arial" w:cs="Arial"/>
          <w:sz w:val="24"/>
          <w:szCs w:val="24"/>
        </w:rPr>
        <w:lastRenderedPageBreak/>
        <w:t xml:space="preserve">PERSONALE 8 </w:t>
      </w:r>
      <w:r w:rsidRPr="006543F5">
        <w:rPr>
          <w:rFonts w:ascii="Arial" w:hAnsi="Arial" w:cs="Arial"/>
          <w:sz w:val="24"/>
          <w:szCs w:val="24"/>
        </w:rPr>
        <w:sym w:font="Symbol" w:char="F0B7"/>
      </w:r>
      <w:r w:rsidRPr="006543F5">
        <w:rPr>
          <w:rFonts w:ascii="Arial" w:hAnsi="Arial" w:cs="Arial"/>
          <w:sz w:val="24"/>
          <w:szCs w:val="24"/>
        </w:rPr>
        <w:t xml:space="preserve"> Modello a costi diretti puro: ai centri di responsabilità vengono allocati i soli costi variabili direttamente impiegati </w:t>
      </w:r>
      <w:r w:rsidRPr="006543F5">
        <w:rPr>
          <w:rFonts w:ascii="Arial" w:hAnsi="Arial" w:cs="Arial"/>
          <w:sz w:val="24"/>
          <w:szCs w:val="24"/>
        </w:rPr>
        <w:sym w:font="Symbol" w:char="F0B7"/>
      </w:r>
      <w:r w:rsidRPr="006543F5">
        <w:rPr>
          <w:rFonts w:ascii="Arial" w:hAnsi="Arial" w:cs="Arial"/>
          <w:sz w:val="24"/>
          <w:szCs w:val="24"/>
        </w:rPr>
        <w:t xml:space="preserve"> Modello a costo pieno: l’attribuzione ai centri di responsabilità di tutti i costi, anche quelli generali l’Azienda tende ad utilizzare, soprattutto per valutazioni in termini di efficienza, sistemi intermedi che privilegiano il focus sull’effettiva possibilità di gestione e di controllo delle risorse assorbite (costi variabili in primis, ma anche alcuni costi fissi quali il personale e costi derivanti dall’utilizzo di servizi/prestazioni intermedie). Quanto sopra nell’ottica di privilegiare strumenti di analisi i quali, oltre che maggiormente fruibili, consentano di valutare l’effettiva incidenza delle azioni ed i risultati in termini di economicità di chi è chiamato a svolgere ruoli di responsabilità nell’organizzazione aziendale. In quest’ottica i sistemi di contabilità analitica diventano funzionali ad un ruolo del controllo di gestione non solo limitato all’analisi dei costi dei settori aziendali, ma più orientato a supportare i processi di programmazione e controllo strategico; ciò presuppone: </w:t>
      </w:r>
      <w:r w:rsidRPr="006543F5">
        <w:rPr>
          <w:rFonts w:ascii="Arial" w:hAnsi="Arial" w:cs="Arial"/>
          <w:sz w:val="24"/>
          <w:szCs w:val="24"/>
        </w:rPr>
        <w:sym w:font="Symbol" w:char="F0B7"/>
      </w:r>
      <w:r w:rsidRPr="006543F5">
        <w:rPr>
          <w:rFonts w:ascii="Arial" w:hAnsi="Arial" w:cs="Arial"/>
          <w:sz w:val="24"/>
          <w:szCs w:val="24"/>
        </w:rPr>
        <w:t xml:space="preserve"> maggiore attenzione per un concetto complessivo di “qualità” e di gestione strategica </w:t>
      </w:r>
      <w:r w:rsidRPr="006543F5">
        <w:rPr>
          <w:rFonts w:ascii="Arial" w:hAnsi="Arial" w:cs="Arial"/>
          <w:sz w:val="24"/>
          <w:szCs w:val="24"/>
        </w:rPr>
        <w:sym w:font="Symbol" w:char="F0B7"/>
      </w:r>
      <w:r w:rsidRPr="006543F5">
        <w:rPr>
          <w:rFonts w:ascii="Arial" w:hAnsi="Arial" w:cs="Arial"/>
          <w:sz w:val="24"/>
          <w:szCs w:val="24"/>
        </w:rPr>
        <w:t xml:space="preserve"> attenzione per i processi e le attività nella determinazione dei costi e nella pianificazione </w:t>
      </w:r>
      <w:r w:rsidRPr="006543F5">
        <w:rPr>
          <w:rFonts w:ascii="Arial" w:hAnsi="Arial" w:cs="Arial"/>
          <w:sz w:val="24"/>
          <w:szCs w:val="24"/>
        </w:rPr>
        <w:sym w:font="Symbol" w:char="F0B7"/>
      </w:r>
      <w:r w:rsidRPr="006543F5">
        <w:rPr>
          <w:rFonts w:ascii="Arial" w:hAnsi="Arial" w:cs="Arial"/>
          <w:sz w:val="24"/>
          <w:szCs w:val="24"/>
        </w:rPr>
        <w:t xml:space="preserve"> attenzione per parametri ulteriori rispetto a quelli economico-finanziari </w:t>
      </w:r>
      <w:r w:rsidRPr="006543F5">
        <w:rPr>
          <w:rFonts w:ascii="Arial" w:hAnsi="Arial" w:cs="Arial"/>
          <w:sz w:val="24"/>
          <w:szCs w:val="24"/>
        </w:rPr>
        <w:sym w:font="Symbol" w:char="F0B7"/>
      </w:r>
      <w:r w:rsidRPr="006543F5">
        <w:rPr>
          <w:rFonts w:ascii="Arial" w:hAnsi="Arial" w:cs="Arial"/>
          <w:sz w:val="24"/>
          <w:szCs w:val="24"/>
        </w:rPr>
        <w:t xml:space="preserve"> più intensa relazione con il mercato In questo quadro si colloca il ruolo che il controllo gestione, con gli strumenti a disposizione tra cui prioritariamente i sistemi di contabilità analitica, ha svolto nel supportare le analisi e le scelte organizzative adottate in sede di processo di revisione della rete ospedaliera aziendale, nel più ampio quadro della realtà di Area funzionale.</w:t>
      </w:r>
    </w:p>
    <w:p w:rsidR="006206F8" w:rsidRPr="006543F5" w:rsidRDefault="006206F8">
      <w:pPr>
        <w:rPr>
          <w:rFonts w:ascii="Arial" w:hAnsi="Arial" w:cs="Arial"/>
          <w:b/>
          <w:bCs/>
          <w:color w:val="272727"/>
          <w:sz w:val="24"/>
          <w:szCs w:val="24"/>
          <w:shd w:val="clear" w:color="auto" w:fill="FFFFFF"/>
        </w:rPr>
      </w:pPr>
      <w:r w:rsidRPr="006543F5">
        <w:rPr>
          <w:rFonts w:ascii="Arial" w:hAnsi="Arial" w:cs="Arial"/>
          <w:b/>
          <w:bCs/>
          <w:color w:val="272727"/>
          <w:sz w:val="24"/>
          <w:szCs w:val="24"/>
          <w:shd w:val="clear" w:color="auto" w:fill="FFFFFF"/>
        </w:rPr>
        <w:t xml:space="preserve">Il sistema di </w:t>
      </w:r>
      <w:proofErr w:type="spellStart"/>
      <w:r w:rsidRPr="006543F5">
        <w:rPr>
          <w:rFonts w:ascii="Arial" w:hAnsi="Arial" w:cs="Arial"/>
          <w:b/>
          <w:bCs/>
          <w:color w:val="272727"/>
          <w:sz w:val="24"/>
          <w:szCs w:val="24"/>
          <w:shd w:val="clear" w:color="auto" w:fill="FFFFFF"/>
        </w:rPr>
        <w:t>budgeting</w:t>
      </w:r>
      <w:proofErr w:type="spellEnd"/>
      <w:r w:rsidRPr="006543F5">
        <w:rPr>
          <w:rFonts w:ascii="Arial" w:hAnsi="Arial" w:cs="Arial"/>
          <w:b/>
          <w:bCs/>
          <w:color w:val="272727"/>
          <w:sz w:val="24"/>
          <w:szCs w:val="24"/>
          <w:shd w:val="clear" w:color="auto" w:fill="FFFFFF"/>
        </w:rPr>
        <w:t xml:space="preserve"> delle aziende sanitarie è frutto del processo della aziendalizzazione delle strutture sanitarie pubbliche, dovuta a una epocale rivoluzione del sistema ancora ancorata a sistemi di gestioni ormai divenuti obsoleti per una società in continua evoluzione. Difatti, le strutture sanitarie sono state dotate di una personalità giuridica rispetto alla vecchia visione, ingessata, che le collocava come strumenti operativi in capo ai Comuni di appartenenza. Il nuovo modello di struttura è un’azienda, dotata di personalità giuridica pubblica e di autonomia gestionale, ascrivibile ad una delle due seguenti categorie: le aziende sanitarie locali (</w:t>
      </w:r>
      <w:proofErr w:type="spellStart"/>
      <w:r w:rsidRPr="006543F5">
        <w:rPr>
          <w:rFonts w:ascii="Arial" w:hAnsi="Arial" w:cs="Arial"/>
          <w:b/>
          <w:bCs/>
          <w:color w:val="272727"/>
          <w:sz w:val="24"/>
          <w:szCs w:val="24"/>
          <w:shd w:val="clear" w:color="auto" w:fill="FFFFFF"/>
        </w:rPr>
        <w:t>Aa.Ss.Ll.</w:t>
      </w:r>
      <w:proofErr w:type="spellEnd"/>
      <w:r w:rsidRPr="006543F5">
        <w:rPr>
          <w:rFonts w:ascii="Arial" w:hAnsi="Arial" w:cs="Arial"/>
          <w:b/>
          <w:bCs/>
          <w:color w:val="272727"/>
          <w:sz w:val="24"/>
          <w:szCs w:val="24"/>
          <w:shd w:val="clear" w:color="auto" w:fill="FFFFFF"/>
        </w:rPr>
        <w:t>) e le aziende ospedaliere.</w:t>
      </w:r>
    </w:p>
    <w:p w:rsidR="006206F8" w:rsidRPr="006543F5" w:rsidRDefault="006206F8" w:rsidP="006206F8">
      <w:pPr>
        <w:pStyle w:val="NormaleWeb"/>
        <w:shd w:val="clear" w:color="auto" w:fill="FFFFFF"/>
        <w:spacing w:before="0" w:beforeAutospacing="0" w:after="101" w:afterAutospacing="0"/>
        <w:rPr>
          <w:rFonts w:ascii="Arial" w:hAnsi="Arial" w:cs="Arial"/>
          <w:color w:val="272727"/>
        </w:rPr>
      </w:pPr>
      <w:r w:rsidRPr="006543F5">
        <w:rPr>
          <w:rStyle w:val="Enfasigrassetto"/>
          <w:rFonts w:ascii="Arial" w:hAnsi="Arial" w:cs="Arial"/>
          <w:color w:val="272727"/>
        </w:rPr>
        <w:t>l’aziendalizzazione</w:t>
      </w:r>
      <w:r w:rsidRPr="006543F5">
        <w:rPr>
          <w:rFonts w:ascii="Arial" w:hAnsi="Arial" w:cs="Arial"/>
          <w:color w:val="272727"/>
        </w:rPr>
        <w:t> non ha corrisposto a quanto si era proposto il legislatore delegato: dotare il Paese di strutture snelle e flessibili che potessero operare con efficienza nei mercati sanitari, alla stregua di quanto accade alle aziende del mondo imprenditoriale nei mercati commerciali. Le cause di questa falsa posizione nel sistema assegnata alle aziende sanitarie pubbliche devono essere imputate al fatto che il legislatore non ha avuto il coraggio di tagliare completamente con il passato, per cui ha creato un mix, un ibrido di pubblico e privato che - dopo la prima esperienza di attivazione delle aziende stesse, rivelatasi peraltro positiva - non ha saputo esprimere sul piano pratico le idee che avevano supportato la </w:t>
      </w:r>
      <w:hyperlink r:id="rId7" w:history="1">
        <w:r w:rsidRPr="006543F5">
          <w:rPr>
            <w:rStyle w:val="Enfasigrassetto"/>
            <w:rFonts w:ascii="Arial" w:hAnsi="Arial" w:cs="Arial"/>
            <w:color w:val="179A9C"/>
          </w:rPr>
          <w:t>riforma</w:t>
        </w:r>
      </w:hyperlink>
      <w:r w:rsidRPr="006543F5">
        <w:rPr>
          <w:rFonts w:ascii="Arial" w:hAnsi="Arial" w:cs="Arial"/>
          <w:color w:val="272727"/>
        </w:rPr>
        <w:t xml:space="preserve">, mostrando tutti quei limiti che oggi ben conosciamo. Limiti che non hanno consentito di conseguire gli obiettivi primari di questa riforma sanitaria basata sostanzialmente su una nuova configurazione delle strutture operative del sistema: la riduzione della spesa sanitaria sul territorio nazionale e una maggiore efficienza delle strutture stesse in favore della collettività servita. La scelta del modello aziendale deriva da una antica filosofia popolare che vedeva nelle aziende produttive del mondo imprenditoriale il modello vincente per tentare di risolvere il buco finanziario creato – e </w:t>
      </w:r>
      <w:r w:rsidRPr="006543F5">
        <w:rPr>
          <w:rFonts w:ascii="Arial" w:hAnsi="Arial" w:cs="Arial"/>
          <w:color w:val="272727"/>
        </w:rPr>
        <w:lastRenderedPageBreak/>
        <w:t>continuamente implementato – dalla spesa sanitaria e al contempo fornire all’utenza servizi alla persona più completi, più efficienti e, soprattutto, in tempo reale.</w:t>
      </w:r>
    </w:p>
    <w:p w:rsidR="006206F8" w:rsidRPr="006543F5" w:rsidRDefault="006206F8" w:rsidP="006206F8">
      <w:pPr>
        <w:pStyle w:val="NormaleWeb"/>
        <w:shd w:val="clear" w:color="auto" w:fill="FFFFFF"/>
        <w:spacing w:before="0" w:beforeAutospacing="0" w:after="101" w:afterAutospacing="0"/>
        <w:rPr>
          <w:rFonts w:ascii="Arial" w:hAnsi="Arial" w:cs="Arial"/>
          <w:color w:val="272727"/>
        </w:rPr>
      </w:pPr>
      <w:r w:rsidRPr="006543F5">
        <w:rPr>
          <w:rFonts w:ascii="Arial" w:hAnsi="Arial" w:cs="Arial"/>
          <w:color w:val="272727"/>
        </w:rPr>
        <w:t xml:space="preserve">L’attivazione sul campo del sistema sanitario </w:t>
      </w:r>
      <w:proofErr w:type="spellStart"/>
      <w:r w:rsidRPr="006543F5">
        <w:rPr>
          <w:rFonts w:ascii="Arial" w:hAnsi="Arial" w:cs="Arial"/>
          <w:color w:val="272727"/>
        </w:rPr>
        <w:t>aziendalizzato</w:t>
      </w:r>
      <w:proofErr w:type="spellEnd"/>
      <w:r w:rsidRPr="006543F5">
        <w:rPr>
          <w:rFonts w:ascii="Arial" w:hAnsi="Arial" w:cs="Arial"/>
          <w:color w:val="272727"/>
        </w:rPr>
        <w:t xml:space="preserve"> ha mostrato, senza ombra di dubbio, che non è sufficiente, per raggiungere gli obiettivi postisi dal legislatore, operare sulle sole strutture se non accompagnando le disposizioni relative alla struttura con opportuni accorgimenti normativi che, cambiando le regole del gioco, possono creare le condizioni effettive per una presenza reale delle </w:t>
      </w:r>
      <w:r w:rsidRPr="006543F5">
        <w:rPr>
          <w:rStyle w:val="Enfasigrassetto"/>
          <w:rFonts w:ascii="Arial" w:hAnsi="Arial" w:cs="Arial"/>
          <w:color w:val="272727"/>
        </w:rPr>
        <w:t>aziende sanitarie</w:t>
      </w:r>
      <w:r w:rsidRPr="006543F5">
        <w:rPr>
          <w:rFonts w:ascii="Arial" w:hAnsi="Arial" w:cs="Arial"/>
          <w:color w:val="272727"/>
        </w:rPr>
        <w:t> nelle logiche di mercato. Infatti, la riforma sanitaria in questione, sia pure innovando sostanzialmente rispetto al passato, non è riuscita a superare quegli impasse prevedibili – e in certi casi previsti – che ostacolavano la trasformazione auspicata, tenuto anche conto che la continua lievitazione della spesa sanitaria pretendeva interventi sul </w:t>
      </w:r>
      <w:r w:rsidRPr="006543F5">
        <w:rPr>
          <w:rStyle w:val="Enfasigrassetto"/>
          <w:rFonts w:ascii="Arial" w:hAnsi="Arial" w:cs="Arial"/>
          <w:color w:val="272727"/>
        </w:rPr>
        <w:t>sistema dei costi aziendali</w:t>
      </w:r>
      <w:r w:rsidRPr="006543F5">
        <w:rPr>
          <w:rFonts w:ascii="Arial" w:hAnsi="Arial" w:cs="Arial"/>
          <w:color w:val="272727"/>
        </w:rPr>
        <w:t>, interventi che in effetti si sono avuti con la trasformazione nelle aziende sanitarie della contabilità finanziaria in contabilità economica. Sul piano istituzionale, si è verificata la trasformazione delle strutture sanitarie pubbliche da aziende erogatrici di assistenza sanitaria – come erano sempre state ritenute - in aziende pubbliche di produzione di servizi. Nel filone riformistico diretto a modificare la natura istituzionale delle aziende sanitarie si è inserita una nuova metodologia di finanziamento della spesa sanitaria, nel tentativo, che si è rivelato purtroppo vano, di ridurne in modo drastico l’entità annuale. Né si può sottacere, tra gli obiettivi della riforma sanitaria, il tentativo di accrescere l’efficacia del sistema sanitario e la sua efficienza economica mediante l’implementazione dei servizi sanitari e l’ottimizzazione della gestione delle risorse (economiche, tecnologiche, strutturali, umane) destinategli.</w:t>
      </w:r>
    </w:p>
    <w:p w:rsidR="006206F8" w:rsidRPr="006543F5" w:rsidRDefault="006206F8">
      <w:pPr>
        <w:rPr>
          <w:rFonts w:ascii="Arial" w:hAnsi="Arial" w:cs="Arial"/>
          <w:color w:val="272727"/>
          <w:sz w:val="24"/>
          <w:szCs w:val="24"/>
          <w:shd w:val="clear" w:color="auto" w:fill="FFFFFF"/>
        </w:rPr>
      </w:pPr>
      <w:r w:rsidRPr="006543F5">
        <w:rPr>
          <w:rFonts w:ascii="Arial" w:hAnsi="Arial" w:cs="Arial"/>
          <w:color w:val="272727"/>
          <w:sz w:val="24"/>
          <w:szCs w:val="24"/>
          <w:shd w:val="clear" w:color="auto" w:fill="FFFFFF"/>
        </w:rPr>
        <w:t>In questa azione di contenimento della spesa sanitaria, il legislatore ha agito secondo due linee direttrici: incidendo in modo sostanziale sul modello del finanziamento della sanità e applicando alle aziende sanitarie un sistema finanziario/contabile più idoneo alle caratteristiche aziendali. Per l’appunto la contabilità per centri di costo. Quanto al nuovo modello di finanziamento della spesa sanitaria è stato adottato il sistema del cosiddetto </w:t>
      </w:r>
      <w:r w:rsidRPr="006543F5">
        <w:rPr>
          <w:rFonts w:ascii="Arial" w:hAnsi="Arial" w:cs="Arial"/>
          <w:b/>
          <w:bCs/>
          <w:color w:val="272727"/>
          <w:sz w:val="24"/>
          <w:szCs w:val="24"/>
          <w:shd w:val="clear" w:color="auto" w:fill="FFFFFF"/>
        </w:rPr>
        <w:t>federalismo fiscale</w:t>
      </w:r>
      <w:r w:rsidRPr="006543F5">
        <w:rPr>
          <w:rFonts w:ascii="Arial" w:hAnsi="Arial" w:cs="Arial"/>
          <w:color w:val="272727"/>
          <w:sz w:val="24"/>
          <w:szCs w:val="24"/>
          <w:shd w:val="clear" w:color="auto" w:fill="FFFFFF"/>
        </w:rPr>
        <w:t>, introdotto con il dlgs 18 febbraio 2000, n. 56, che abbandonando l’impostazione precedente imperniata sul fondo sanitario nazionale, ossia sull’apposito stanziamento nel bilancio dello Stato, nel quadro più complessivo di una devolution alle Regioni del sistema sanità, vedeva in tali istituzioni i soggetti depositari della gestione economico/finanziaria delle aziende sanitarie.</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br/>
        <w:t xml:space="preserve">La posizione dominante del sistema economico/finanziario della sanità è ricoperta dalle Regioni le quali gestiscono in tutti i sensi il servizio sanitario, sia sotto l’aspetto </w:t>
      </w:r>
      <w:proofErr w:type="spellStart"/>
      <w:r w:rsidRPr="006206F8">
        <w:rPr>
          <w:rFonts w:ascii="Arial" w:eastAsia="Times New Roman" w:hAnsi="Arial" w:cs="Arial"/>
          <w:color w:val="272727"/>
          <w:sz w:val="24"/>
          <w:szCs w:val="24"/>
          <w:lang w:eastAsia="it-IT"/>
        </w:rPr>
        <w:t>provvedimentale</w:t>
      </w:r>
      <w:proofErr w:type="spellEnd"/>
      <w:r w:rsidRPr="006206F8">
        <w:rPr>
          <w:rFonts w:ascii="Arial" w:eastAsia="Times New Roman" w:hAnsi="Arial" w:cs="Arial"/>
          <w:color w:val="272727"/>
          <w:sz w:val="24"/>
          <w:szCs w:val="24"/>
          <w:lang w:eastAsia="it-IT"/>
        </w:rPr>
        <w:t>/gestionale sia sotto l’aspetto del carico della spesa. Le Regioni sono, infatti, responsabili dei disavanzi generati dalle aziende sanitarie (territoriali e ospedaliere) sul territorio di loro competenza, per cui possono imporre tributi locali per reperire ulteriori risorse da impiegare nel settore sanitario o per ripianare i disavanzi in questione. Alle aziende sanitarie (sia territoriali sia ospedaliere) spetta, oltre all’erogazione sul piano operativo dell’assistenza sanitaria, nelle forme e alle condizioni stabilite nei </w:t>
      </w:r>
      <w:r w:rsidRPr="006206F8">
        <w:rPr>
          <w:rFonts w:ascii="Arial" w:eastAsia="Times New Roman" w:hAnsi="Arial" w:cs="Arial"/>
          <w:b/>
          <w:bCs/>
          <w:color w:val="272727"/>
          <w:sz w:val="24"/>
          <w:szCs w:val="24"/>
          <w:lang w:eastAsia="it-IT"/>
        </w:rPr>
        <w:t>livelli essenziali di assistenza</w:t>
      </w:r>
      <w:r w:rsidRPr="006206F8">
        <w:rPr>
          <w:rFonts w:ascii="Arial" w:eastAsia="Times New Roman" w:hAnsi="Arial" w:cs="Arial"/>
          <w:color w:val="272727"/>
          <w:sz w:val="24"/>
          <w:szCs w:val="24"/>
          <w:lang w:eastAsia="it-IT"/>
        </w:rPr>
        <w:t>, anche il contenimento dei costi attivando appropriati controlli di questi secondo i canoni della contabilità economica.</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La nuova contabilità economico/patrimoniale attribuita alle aziende sanitarie è basata sul sistema del reddito, così come è disposto per tutte le aziende operanti nel settore privatistico dal codice civile. Questo nuovo modello ha previsto, infatti, quali strumenti indispensabili al suo funzionamento:</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lastRenderedPageBreak/>
        <w:t>La contabilità generale di tipo economico/patrimoniale;</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La programmazione pluriennale;</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budget di esercizio;</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La contabilità analitica;</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bilancio pluriennale di previsione;</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bilancio preventivo economico annuale, relativo all’esercizio successivo;</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La destinazione di un eventuale avanzo o le modalità di copertura degli eventuali disavanzi di esercizio;</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La tenuta della contabilità analitica per centri di costo, al fine di consentire analisi comparative dei costi, dei rendimenti, dei risultati;</w:t>
      </w:r>
    </w:p>
    <w:p w:rsidR="006206F8" w:rsidRPr="006206F8" w:rsidRDefault="006206F8" w:rsidP="006206F8">
      <w:pPr>
        <w:numPr>
          <w:ilvl w:val="0"/>
          <w:numId w:val="1"/>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L’obbligo di rendere pubblici, ogni anno, i risultati delle proprie analisi.</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 xml:space="preserve">A differenza della precedente contabilità delle aziende sanitarie, che era di tipo finanziario, per cui si basava sostanzialmente sulla funzione </w:t>
      </w:r>
      <w:proofErr w:type="spellStart"/>
      <w:r w:rsidRPr="006206F8">
        <w:rPr>
          <w:rFonts w:ascii="Arial" w:eastAsia="Times New Roman" w:hAnsi="Arial" w:cs="Arial"/>
          <w:color w:val="272727"/>
          <w:sz w:val="24"/>
          <w:szCs w:val="24"/>
          <w:lang w:eastAsia="it-IT"/>
        </w:rPr>
        <w:t>autorizzativa</w:t>
      </w:r>
      <w:proofErr w:type="spellEnd"/>
      <w:r w:rsidRPr="006206F8">
        <w:rPr>
          <w:rFonts w:ascii="Arial" w:eastAsia="Times New Roman" w:hAnsi="Arial" w:cs="Arial"/>
          <w:color w:val="272727"/>
          <w:sz w:val="24"/>
          <w:szCs w:val="24"/>
          <w:lang w:eastAsia="it-IT"/>
        </w:rPr>
        <w:t>, la contabilità economico/patrimoniale si basa sulla rilevazione dei costi e sulla rilevazione dei costi per destinazione. La gestione economica e patrimoniale delle aziende sanitarie deve essere informata ai principi contenuti negli artt. dal 2423 al 2428 del codice civile. Nelle citate disposizioni del codice civile sono fissate le norme di base per la redazione del bilancio, i contenuti dello stato patrimoniale, il contenuto del conto economico, i criteri di valutazione, il contenuto della nota integrativa e le relazioni accompagnatorie del bilancio (relazione sulla gestione e relazione dei sindaci), il deposito del bilancio e la necessaria pubblicità.</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A suo tempo i ministri della Sanità e del Tesoro hanno provveduto con decreto ad emanare:</w:t>
      </w:r>
    </w:p>
    <w:p w:rsidR="006206F8" w:rsidRPr="006206F8" w:rsidRDefault="006206F8" w:rsidP="006206F8">
      <w:pPr>
        <w:numPr>
          <w:ilvl w:val="0"/>
          <w:numId w:val="2"/>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Lo schema tipo di bilancio economico/patrimoniale per le aziende sanitarie;</w:t>
      </w:r>
    </w:p>
    <w:p w:rsidR="006206F8" w:rsidRPr="006206F8" w:rsidRDefault="006206F8" w:rsidP="006206F8">
      <w:pPr>
        <w:numPr>
          <w:ilvl w:val="0"/>
          <w:numId w:val="2"/>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piano tipo dei conti;</w:t>
      </w:r>
    </w:p>
    <w:p w:rsidR="006206F8" w:rsidRPr="006206F8" w:rsidRDefault="006206F8" w:rsidP="006206F8">
      <w:pPr>
        <w:numPr>
          <w:ilvl w:val="0"/>
          <w:numId w:val="2"/>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Le linee guida ministeriali ad integrazione dei criteri di valutazione espressi dall’art. 2424 c.c.;</w:t>
      </w:r>
    </w:p>
    <w:p w:rsidR="006206F8" w:rsidRPr="006206F8" w:rsidRDefault="006206F8" w:rsidP="006206F8">
      <w:pPr>
        <w:numPr>
          <w:ilvl w:val="0"/>
          <w:numId w:val="2"/>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percorso metodologico per l’introduzione nelle aziende sanitarie della contabilità economico/patrimoniale in luogo della contabilità finanziaria preesistente.</w:t>
      </w:r>
    </w:p>
    <w:p w:rsidR="006206F8" w:rsidRPr="006206F8" w:rsidRDefault="006206F8" w:rsidP="006206F8">
      <w:pPr>
        <w:numPr>
          <w:ilvl w:val="0"/>
          <w:numId w:val="2"/>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La contabilità economica è finalizzata a evidenziare il risultato complessivo della gestione mediante la comparazione dei costi sostenuti dalle singole aziende sanitarie con i ricavi di competenza.</w:t>
      </w:r>
    </w:p>
    <w:p w:rsidR="006206F8" w:rsidRPr="006206F8" w:rsidRDefault="006206F8" w:rsidP="006206F8">
      <w:pPr>
        <w:numPr>
          <w:ilvl w:val="0"/>
          <w:numId w:val="2"/>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documento contabile rappresenta l’elemento essenziale della contabilità</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 xml:space="preserve">Di conseguenza, la fattura costituisce il titolo giuridico per la rappresentazione del costo del bene o del servizio nei confronti del fornitore. Il sistema di contabilità analitica serve a determinare i costi sostenuti dalle singole strutture aziendali e a individuare le relazioni esistenti tra i costi ed i particolari oggetti di imputazione. Per esempio, nelle prestazioni erogate a ciascun degente si riscontrano costi diretti e indiretti: sono costi diretti i medicinali somministrati per la singola patologia; sono invece costi indiretti i costi dell’energia elettrica. sono costi diretti quelli che vengono attribuiti a singoli prodotti/servizi mediante la determinazione delle quantità impiegate e la loro valorizzazione. Costituiscono, invece, costi indiretti quei valori che non si possono attribuire direttamente a un preciso centro di costo, ma sono distribuibili in quota parte tra più centri di costo </w:t>
      </w:r>
      <w:r w:rsidRPr="006206F8">
        <w:rPr>
          <w:rFonts w:ascii="Arial" w:eastAsia="Times New Roman" w:hAnsi="Arial" w:cs="Arial"/>
          <w:color w:val="272727"/>
          <w:sz w:val="24"/>
          <w:szCs w:val="24"/>
          <w:lang w:eastAsia="it-IT"/>
        </w:rPr>
        <w:lastRenderedPageBreak/>
        <w:t>(definibili a mio avviso anche come costi traversali). Proprio in ragione dell’attribuzione dei costi sostenuti dall’azienda sanitaria alle varie strutture che la compongono, è necessario provvedere alla individuazione dei centri di costo aziendali. L’applicazione sul piano pratico di questa metodologia consente di valutare i centri di responsabilità affidati a un dirigente, il quale deve rendere conto dei risultati raggiunti in relazione alle risorse messe a disposizione dall’azienda. i costi controllabili, invece, sono quei costi che possono essere controllati direttamente dal dirigente del centro di costo. per esempio, i costi del materiale impiegato o del personale utilizzato costituiscono, invece, costi non controllabili quelli afferenti ai servizi di supporto (logistico/amministrativo o alle utenze (luce, gas, ecc.) mediante il sistema della contabilità analitica è possibile individuare le relazioni esistenti tra costi e prestazioni erogate dalle aziende sanitarie.</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Nel quadro del processo contabile ogni struttura interna aziendale può essere individuata come: centro di costo, centro di profitto, centro di investimento. Il </w:t>
      </w:r>
      <w:r w:rsidRPr="006206F8">
        <w:rPr>
          <w:rFonts w:ascii="Arial" w:eastAsia="Times New Roman" w:hAnsi="Arial" w:cs="Arial"/>
          <w:b/>
          <w:bCs/>
          <w:color w:val="272727"/>
          <w:sz w:val="24"/>
          <w:szCs w:val="24"/>
          <w:lang w:eastAsia="it-IT"/>
        </w:rPr>
        <w:t>centro di costo</w:t>
      </w:r>
      <w:r w:rsidRPr="006206F8">
        <w:rPr>
          <w:rFonts w:ascii="Arial" w:eastAsia="Times New Roman" w:hAnsi="Arial" w:cs="Arial"/>
          <w:color w:val="272727"/>
          <w:sz w:val="24"/>
          <w:szCs w:val="24"/>
          <w:lang w:eastAsia="it-IT"/>
        </w:rPr>
        <w:t> deve essere individuato per aree di responsabilità economica idoneo, in via diretta ed immediata, ad incidere sui costi di produzione (erogazione di prestazioni). Si rinviene il </w:t>
      </w:r>
      <w:r w:rsidRPr="006206F8">
        <w:rPr>
          <w:rFonts w:ascii="Arial" w:eastAsia="Times New Roman" w:hAnsi="Arial" w:cs="Arial"/>
          <w:b/>
          <w:bCs/>
          <w:color w:val="272727"/>
          <w:sz w:val="24"/>
          <w:szCs w:val="24"/>
          <w:lang w:eastAsia="it-IT"/>
        </w:rPr>
        <w:t>centro di ricavo</w:t>
      </w:r>
      <w:r w:rsidRPr="006206F8">
        <w:rPr>
          <w:rFonts w:ascii="Arial" w:eastAsia="Times New Roman" w:hAnsi="Arial" w:cs="Arial"/>
          <w:color w:val="272727"/>
          <w:sz w:val="24"/>
          <w:szCs w:val="24"/>
          <w:lang w:eastAsia="it-IT"/>
        </w:rPr>
        <w:t> quando esso può influenzare direttamente e significativamente i ricavi di vendita e i collegati costi di vendita (per es. le prestazioni di diagnostica strumentale). Il </w:t>
      </w:r>
      <w:r w:rsidRPr="006206F8">
        <w:rPr>
          <w:rFonts w:ascii="Arial" w:eastAsia="Times New Roman" w:hAnsi="Arial" w:cs="Arial"/>
          <w:b/>
          <w:bCs/>
          <w:color w:val="272727"/>
          <w:sz w:val="24"/>
          <w:szCs w:val="24"/>
          <w:lang w:eastAsia="it-IT"/>
        </w:rPr>
        <w:t>centro di profitto</w:t>
      </w:r>
      <w:r w:rsidRPr="006206F8">
        <w:rPr>
          <w:rFonts w:ascii="Arial" w:eastAsia="Times New Roman" w:hAnsi="Arial" w:cs="Arial"/>
          <w:color w:val="272727"/>
          <w:sz w:val="24"/>
          <w:szCs w:val="24"/>
          <w:lang w:eastAsia="it-IT"/>
        </w:rPr>
        <w:t> è rappresentato da quelle strutture nel cui ambito operativo vengono assunte decisioni che influenzano in modo significativo il risultato economico costi/ricavi. I centri di costo si articolano in centri di costo produttivi, centri di costo ausiliari e centri di costo funzionali. Un </w:t>
      </w:r>
      <w:r w:rsidRPr="006206F8">
        <w:rPr>
          <w:rFonts w:ascii="Arial" w:eastAsia="Times New Roman" w:hAnsi="Arial" w:cs="Arial"/>
          <w:b/>
          <w:bCs/>
          <w:color w:val="272727"/>
          <w:sz w:val="24"/>
          <w:szCs w:val="24"/>
          <w:lang w:eastAsia="it-IT"/>
        </w:rPr>
        <w:t>centro di costo produttivo</w:t>
      </w:r>
      <w:r w:rsidRPr="006206F8">
        <w:rPr>
          <w:rFonts w:ascii="Arial" w:eastAsia="Times New Roman" w:hAnsi="Arial" w:cs="Arial"/>
          <w:color w:val="272727"/>
          <w:sz w:val="24"/>
          <w:szCs w:val="24"/>
          <w:lang w:eastAsia="it-IT"/>
        </w:rPr>
        <w:t xml:space="preserve"> è investito di funzioni finalizzate in modo diretto al conseguimento del prodotto finito; per esempio la </w:t>
      </w:r>
      <w:proofErr w:type="spellStart"/>
      <w:r w:rsidRPr="006206F8">
        <w:rPr>
          <w:rFonts w:ascii="Arial" w:eastAsia="Times New Roman" w:hAnsi="Arial" w:cs="Arial"/>
          <w:color w:val="272727"/>
          <w:sz w:val="24"/>
          <w:szCs w:val="24"/>
          <w:lang w:eastAsia="it-IT"/>
        </w:rPr>
        <w:t>Uoc</w:t>
      </w:r>
      <w:proofErr w:type="spellEnd"/>
      <w:r w:rsidRPr="006206F8">
        <w:rPr>
          <w:rFonts w:ascii="Arial" w:eastAsia="Times New Roman" w:hAnsi="Arial" w:cs="Arial"/>
          <w:color w:val="272727"/>
          <w:sz w:val="24"/>
          <w:szCs w:val="24"/>
          <w:lang w:eastAsia="it-IT"/>
        </w:rPr>
        <w:t xml:space="preserve"> ospedaliera di degenza che eroga prestazioni assistenziali ai pazienti. Funzione primaria di un </w:t>
      </w:r>
      <w:r w:rsidRPr="006206F8">
        <w:rPr>
          <w:rFonts w:ascii="Arial" w:eastAsia="Times New Roman" w:hAnsi="Arial" w:cs="Arial"/>
          <w:b/>
          <w:bCs/>
          <w:color w:val="272727"/>
          <w:sz w:val="24"/>
          <w:szCs w:val="24"/>
          <w:lang w:eastAsia="it-IT"/>
        </w:rPr>
        <w:t>centro di costo ausiliario</w:t>
      </w:r>
      <w:r w:rsidRPr="006206F8">
        <w:rPr>
          <w:rFonts w:ascii="Arial" w:eastAsia="Times New Roman" w:hAnsi="Arial" w:cs="Arial"/>
          <w:color w:val="272727"/>
          <w:sz w:val="24"/>
          <w:szCs w:val="24"/>
          <w:lang w:eastAsia="it-IT"/>
        </w:rPr>
        <w:t> è quella di erogare prestazioni e servizi ai centri di costo produttivi; per esempio un laboratorio di analisi ospedaliero o un servizio di diagnostica per immagini. Il </w:t>
      </w:r>
      <w:r w:rsidRPr="006206F8">
        <w:rPr>
          <w:rFonts w:ascii="Arial" w:eastAsia="Times New Roman" w:hAnsi="Arial" w:cs="Arial"/>
          <w:b/>
          <w:bCs/>
          <w:color w:val="272727"/>
          <w:sz w:val="24"/>
          <w:szCs w:val="24"/>
          <w:lang w:eastAsia="it-IT"/>
        </w:rPr>
        <w:t>centro di costo funzionale</w:t>
      </w:r>
      <w:r w:rsidRPr="006206F8">
        <w:rPr>
          <w:rFonts w:ascii="Arial" w:eastAsia="Times New Roman" w:hAnsi="Arial" w:cs="Arial"/>
          <w:color w:val="272727"/>
          <w:sz w:val="24"/>
          <w:szCs w:val="24"/>
          <w:lang w:eastAsia="it-IT"/>
        </w:rPr>
        <w:t> è l’</w:t>
      </w:r>
      <w:proofErr w:type="spellStart"/>
      <w:r w:rsidRPr="006206F8">
        <w:rPr>
          <w:rFonts w:ascii="Arial" w:eastAsia="Times New Roman" w:hAnsi="Arial" w:cs="Arial"/>
          <w:color w:val="272727"/>
          <w:sz w:val="24"/>
          <w:szCs w:val="24"/>
          <w:lang w:eastAsia="it-IT"/>
        </w:rPr>
        <w:t>Uoc</w:t>
      </w:r>
      <w:proofErr w:type="spellEnd"/>
      <w:r w:rsidRPr="006206F8">
        <w:rPr>
          <w:rFonts w:ascii="Arial" w:eastAsia="Times New Roman" w:hAnsi="Arial" w:cs="Arial"/>
          <w:color w:val="272727"/>
          <w:sz w:val="24"/>
          <w:szCs w:val="24"/>
          <w:lang w:eastAsia="it-IT"/>
        </w:rPr>
        <w:t xml:space="preserve"> che svolge una attività difficilmente misurabile, in quanto delle sue prestazioni beneficia tutta l’azienda sanitaria: per esempio ufficio tecnico, direzione sanitaria, ecc...</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Il piano dei centri di costo rappresenta un momento rilevante dell’attività contabile; infatti, ogni piano dei centri di costo è caratterizzato da omogeneità con riferimento sia alle operazioni poste in essere, sia ai fattori produttivi utilizzati. Con riferimento ai singoli centri di costo, occorre ricordare che i costi sostenuti devono essere significativi, devono essere individuati i soggetti responsabili, di solito il dirigente o i dirigenti, e devono essere determinate le competenze di questi. Un centro di responsabilità può essere composto da più centri di costo, ma un centro di costo non può afferire a due o più centri di responsabilità. Il sistema di contabilità analitica che aggrega i costi per centri di responsabilità consente una adeguata valutazione dell’efficacia e dell’efficienza con cui la struttura opera. La concreta definizione di centro di costo deve avvenire in base a un elevato grado di analiticità, al fine di descrivere in modo adeguato i processi, oltre all’individuazione di determinati di costo (</w:t>
      </w:r>
      <w:proofErr w:type="spellStart"/>
      <w:r w:rsidRPr="006206F8">
        <w:rPr>
          <w:rFonts w:ascii="Arial" w:eastAsia="Times New Roman" w:hAnsi="Arial" w:cs="Arial"/>
          <w:color w:val="272727"/>
          <w:sz w:val="24"/>
          <w:szCs w:val="24"/>
          <w:lang w:eastAsia="it-IT"/>
        </w:rPr>
        <w:t>costdriver</w:t>
      </w:r>
      <w:proofErr w:type="spellEnd"/>
      <w:r w:rsidRPr="006206F8">
        <w:rPr>
          <w:rFonts w:ascii="Arial" w:eastAsia="Times New Roman" w:hAnsi="Arial" w:cs="Arial"/>
          <w:color w:val="272727"/>
          <w:sz w:val="24"/>
          <w:szCs w:val="24"/>
          <w:lang w:eastAsia="it-IT"/>
        </w:rPr>
        <w:t>) espressivi in quanto rispondenti al principio funzionale.</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Nel settore sanitario lo sviluppo del sistema budgetario deve tener conto dello svolgersi dell’attività, ai diversi livelli di governo dell’assistenza sanitaria:</w:t>
      </w:r>
    </w:p>
    <w:p w:rsidR="006206F8" w:rsidRPr="006206F8" w:rsidRDefault="006206F8" w:rsidP="006206F8">
      <w:pPr>
        <w:numPr>
          <w:ilvl w:val="0"/>
          <w:numId w:val="3"/>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lo Stato definisce i </w:t>
      </w:r>
      <w:hyperlink r:id="rId8" w:history="1">
        <w:r w:rsidRPr="006543F5">
          <w:rPr>
            <w:rFonts w:ascii="Arial" w:eastAsia="Times New Roman" w:hAnsi="Arial" w:cs="Arial"/>
            <w:b/>
            <w:bCs/>
            <w:color w:val="179A9C"/>
            <w:sz w:val="24"/>
            <w:szCs w:val="24"/>
            <w:u w:val="single"/>
            <w:lang w:eastAsia="it-IT"/>
          </w:rPr>
          <w:t>Lea</w:t>
        </w:r>
      </w:hyperlink>
      <w:r w:rsidRPr="006206F8">
        <w:rPr>
          <w:rFonts w:ascii="Arial" w:eastAsia="Times New Roman" w:hAnsi="Arial" w:cs="Arial"/>
          <w:color w:val="272727"/>
          <w:sz w:val="24"/>
          <w:szCs w:val="24"/>
          <w:lang w:eastAsia="it-IT"/>
        </w:rPr>
        <w:t>;</w:t>
      </w:r>
    </w:p>
    <w:p w:rsidR="006206F8" w:rsidRPr="006206F8" w:rsidRDefault="006206F8" w:rsidP="006206F8">
      <w:pPr>
        <w:numPr>
          <w:ilvl w:val="0"/>
          <w:numId w:val="3"/>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le Regioni definiscono gli obiettivi di breve e medio periodo, attribuendo alle aziende sanitarie obiettivi e programmi.</w:t>
      </w:r>
    </w:p>
    <w:p w:rsidR="006206F8" w:rsidRPr="006206F8" w:rsidRDefault="006206F8" w:rsidP="006206F8">
      <w:pPr>
        <w:numPr>
          <w:ilvl w:val="0"/>
          <w:numId w:val="3"/>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lastRenderedPageBreak/>
        <w:t>le aziende sanitarie, dal canto loro, accertano, mediante interpello delle dipendenti strutture operative, la reale possibilità di conseguire gli obiettivi conferiti loro con le risorse assegnate.</w:t>
      </w:r>
    </w:p>
    <w:p w:rsidR="006206F8" w:rsidRPr="006206F8" w:rsidRDefault="006206F8" w:rsidP="006206F8">
      <w:pPr>
        <w:numPr>
          <w:ilvl w:val="0"/>
          <w:numId w:val="3"/>
        </w:numPr>
        <w:shd w:val="clear" w:color="auto" w:fill="FFFFFF"/>
        <w:spacing w:after="150" w:line="240" w:lineRule="auto"/>
        <w:ind w:left="300"/>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contrattazione con la Regione, la quale ha interesse a definire obiettivi generali ed impegnativi.</w:t>
      </w:r>
    </w:p>
    <w:p w:rsidR="006206F8" w:rsidRPr="006206F8" w:rsidRDefault="006206F8" w:rsidP="006206F8">
      <w:pPr>
        <w:shd w:val="clear" w:color="auto" w:fill="FFFFFF"/>
        <w:spacing w:after="150" w:line="240" w:lineRule="auto"/>
        <w:rPr>
          <w:rFonts w:ascii="Arial" w:eastAsia="Times New Roman" w:hAnsi="Arial" w:cs="Arial"/>
          <w:b/>
          <w:bCs/>
          <w:color w:val="272727"/>
          <w:sz w:val="24"/>
          <w:szCs w:val="24"/>
          <w:lang w:eastAsia="it-IT"/>
        </w:rPr>
      </w:pPr>
      <w:r w:rsidRPr="006206F8">
        <w:rPr>
          <w:rFonts w:ascii="Arial" w:eastAsia="Times New Roman" w:hAnsi="Arial" w:cs="Arial"/>
          <w:color w:val="272727"/>
          <w:sz w:val="24"/>
          <w:szCs w:val="24"/>
          <w:lang w:eastAsia="it-IT"/>
        </w:rPr>
        <w:t>Una volta che è stato raggiunto l’accordo con la Regione, l’azienda sanitaria definisce gli obiettivi, individuando le risorse necessarie al loro conseguimento. Ovviamente queste necessità saranno espresse in termini economici. Infine formula il budget aziendale, che costituisce il punto di riferimento per il futuro.</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 xml:space="preserve">Il sistema budgetario ha permesso di allineare tutte le aziende sanitarie su un modello uniforme di gestione della struttura intesa come azienda. Facilitando, almeno sulla carta, il controllo da parte delle Regioni. C’è stato un momento di confusione nel periodo di transizione dal modello di contabilità finanziaria e quello economico – patrimoniale, dovuto anche ai ritardi da parte degli allora ministero del Tesoro e ministero della Sanità nell’approvazione dello schema tipo di bilancio per le aziende sanitarie. Lo schema tipo è stato approvato con decreto interministeriale del 11/02/2002 rispetto al dlgs 229/1999 (riforma sanitaria </w:t>
      </w:r>
      <w:proofErr w:type="spellStart"/>
      <w:r w:rsidRPr="006206F8">
        <w:rPr>
          <w:rFonts w:ascii="Arial" w:eastAsia="Times New Roman" w:hAnsi="Arial" w:cs="Arial"/>
          <w:color w:val="272727"/>
          <w:sz w:val="24"/>
          <w:szCs w:val="24"/>
          <w:lang w:eastAsia="it-IT"/>
        </w:rPr>
        <w:t>ter</w:t>
      </w:r>
      <w:proofErr w:type="spellEnd"/>
      <w:r w:rsidRPr="006206F8">
        <w:rPr>
          <w:rFonts w:ascii="Arial" w:eastAsia="Times New Roman" w:hAnsi="Arial" w:cs="Arial"/>
          <w:color w:val="272727"/>
          <w:sz w:val="24"/>
          <w:szCs w:val="24"/>
          <w:lang w:eastAsia="it-IT"/>
        </w:rPr>
        <w:t xml:space="preserve">) che aveva consolidato il sistema aziendale previsto nella precedente riforma del </w:t>
      </w:r>
      <w:proofErr w:type="spellStart"/>
      <w:r w:rsidRPr="006206F8">
        <w:rPr>
          <w:rFonts w:ascii="Arial" w:eastAsia="Times New Roman" w:hAnsi="Arial" w:cs="Arial"/>
          <w:color w:val="272727"/>
          <w:sz w:val="24"/>
          <w:szCs w:val="24"/>
          <w:lang w:eastAsia="it-IT"/>
        </w:rPr>
        <w:t>Ssn</w:t>
      </w:r>
      <w:proofErr w:type="spellEnd"/>
      <w:r w:rsidRPr="006206F8">
        <w:rPr>
          <w:rFonts w:ascii="Arial" w:eastAsia="Times New Roman" w:hAnsi="Arial" w:cs="Arial"/>
          <w:color w:val="272727"/>
          <w:sz w:val="24"/>
          <w:szCs w:val="24"/>
          <w:lang w:eastAsia="it-IT"/>
        </w:rPr>
        <w:t xml:space="preserve"> del 1992. Le aziende sanitarie non potevano fare altrimenti che utilizzare il sistema in uso dagli altri enti pubblici (contabilità finanziaria – che in alcune epoche storiche non coincideva con l’anno solare ma copriva il periodo dal 1° luglio al 30 giugno).</w:t>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È stato un passaggio difficile con l’abbandono della competenza di cassa per quella competenza economica (tipica del mondo imprenditoriale, gestione secondo norme del codice civile). Il processo è stato aiutato dall’importante ruolo svolto dalla legislatura regionale. Anche se lungo e tortuoso come percorso è stato essenziale introdurre </w:t>
      </w:r>
      <w:r w:rsidRPr="006206F8">
        <w:rPr>
          <w:rFonts w:ascii="Arial" w:eastAsia="Times New Roman" w:hAnsi="Arial" w:cs="Arial"/>
          <w:b/>
          <w:bCs/>
          <w:color w:val="272727"/>
          <w:sz w:val="24"/>
          <w:szCs w:val="24"/>
          <w:lang w:eastAsia="it-IT"/>
        </w:rPr>
        <w:t>i concetti di efficienza e efficacia in ambito sanitario </w:t>
      </w:r>
      <w:r w:rsidRPr="006206F8">
        <w:rPr>
          <w:rFonts w:ascii="Arial" w:eastAsia="Times New Roman" w:hAnsi="Arial" w:cs="Arial"/>
          <w:color w:val="272727"/>
          <w:sz w:val="24"/>
          <w:szCs w:val="24"/>
          <w:lang w:eastAsia="it-IT"/>
        </w:rPr>
        <w:t xml:space="preserve">in quanto già dalla istituzione del </w:t>
      </w:r>
      <w:proofErr w:type="spellStart"/>
      <w:r w:rsidRPr="006206F8">
        <w:rPr>
          <w:rFonts w:ascii="Arial" w:eastAsia="Times New Roman" w:hAnsi="Arial" w:cs="Arial"/>
          <w:color w:val="272727"/>
          <w:sz w:val="24"/>
          <w:szCs w:val="24"/>
          <w:lang w:eastAsia="it-IT"/>
        </w:rPr>
        <w:t>Ssn</w:t>
      </w:r>
      <w:proofErr w:type="spellEnd"/>
      <w:r w:rsidRPr="006206F8">
        <w:rPr>
          <w:rFonts w:ascii="Arial" w:eastAsia="Times New Roman" w:hAnsi="Arial" w:cs="Arial"/>
          <w:color w:val="272727"/>
          <w:sz w:val="24"/>
          <w:szCs w:val="24"/>
          <w:lang w:eastAsia="it-IT"/>
        </w:rPr>
        <w:t xml:space="preserve"> (l. 833/78) si era reso palese l’eccessivo costo del sistema sanitario dopo l’abbattimento del sistema assicurativo/mutualistico pre-esistente.</w:t>
      </w:r>
    </w:p>
    <w:p w:rsidR="00647371" w:rsidRPr="006543F5"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t>Dobbiamo proprio al sistema budgetario la presenza di coscienze responsabili da parte dei direttori e responsabili di centri di responsabilità nell’utilizzo di risorse economiche pubbliche come quelle gestite. Poteri e responsabilità derivanti dai ruoli istituzionali di cui sono investiti. Ed è grazie al controllo di gestione previsto dal sistema che possiamo avere trasparenza della complessa gestione delle aziende sanitarie, che come importante fine hanno lo scopo di garantire le cure sanitarie a tutte le persone presenti sul territorio nazionale, come sancito finanche dalla nostra Costituzione della Repubblica all’art. 32</w:t>
      </w:r>
      <w:r w:rsidR="00647371" w:rsidRPr="006543F5">
        <w:rPr>
          <w:rFonts w:ascii="Arial" w:eastAsia="Times New Roman" w:hAnsi="Arial" w:cs="Arial"/>
          <w:color w:val="272727"/>
          <w:sz w:val="24"/>
          <w:szCs w:val="24"/>
          <w:lang w:eastAsia="it-IT"/>
        </w:rPr>
        <w:t>. (L,</w:t>
      </w:r>
      <w:proofErr w:type="spellStart"/>
      <w:r w:rsidR="00647371" w:rsidRPr="006543F5">
        <w:rPr>
          <w:rFonts w:ascii="Arial" w:eastAsia="Times New Roman" w:hAnsi="Arial" w:cs="Arial"/>
          <w:color w:val="272727"/>
          <w:sz w:val="24"/>
          <w:szCs w:val="24"/>
          <w:lang w:eastAsia="it-IT"/>
        </w:rPr>
        <w:t>Panuozzo</w:t>
      </w:r>
      <w:proofErr w:type="spellEnd"/>
      <w:r w:rsidR="00647371" w:rsidRPr="006543F5">
        <w:rPr>
          <w:rFonts w:ascii="Arial" w:eastAsia="Times New Roman" w:hAnsi="Arial" w:cs="Arial"/>
          <w:color w:val="272727"/>
          <w:sz w:val="24"/>
          <w:szCs w:val="24"/>
          <w:lang w:eastAsia="it-IT"/>
        </w:rPr>
        <w:t>)</w:t>
      </w:r>
    </w:p>
    <w:p w:rsidR="00647371" w:rsidRPr="006543F5" w:rsidRDefault="00647371">
      <w:pPr>
        <w:rPr>
          <w:rFonts w:ascii="Arial" w:eastAsia="Times New Roman" w:hAnsi="Arial" w:cs="Arial"/>
          <w:color w:val="272727"/>
          <w:sz w:val="24"/>
          <w:szCs w:val="24"/>
          <w:lang w:eastAsia="it-IT"/>
        </w:rPr>
      </w:pPr>
      <w:r w:rsidRPr="006543F5">
        <w:rPr>
          <w:rFonts w:ascii="Arial" w:eastAsia="Times New Roman" w:hAnsi="Arial" w:cs="Arial"/>
          <w:color w:val="272727"/>
          <w:sz w:val="24"/>
          <w:szCs w:val="24"/>
          <w:lang w:eastAsia="it-IT"/>
        </w:rPr>
        <w:br w:type="page"/>
      </w:r>
    </w:p>
    <w:p w:rsidR="00647371" w:rsidRPr="006543F5" w:rsidRDefault="0080052C">
      <w:pPr>
        <w:rPr>
          <w:rFonts w:ascii="Arial" w:eastAsia="Times New Roman" w:hAnsi="Arial" w:cs="Arial"/>
          <w:color w:val="272727"/>
          <w:sz w:val="24"/>
          <w:szCs w:val="24"/>
          <w:lang w:eastAsia="it-IT"/>
        </w:rPr>
      </w:pPr>
      <w:r w:rsidRPr="006543F5">
        <w:rPr>
          <w:rFonts w:ascii="Arial" w:hAnsi="Arial" w:cs="Arial"/>
          <w:sz w:val="24"/>
          <w:szCs w:val="24"/>
        </w:rPr>
        <w:lastRenderedPageBreak/>
        <w:t xml:space="preserve">Il decreto legislativo 502/1992 ha delineato il sistema di controllo sugli atti, sugli organi e sulle attività delle aziende sanitarie distinguendo i controlli esterni esercitati principalmente dalla regione e dalla Corte dei Conti da quelli interni esercitati principalmente dal direttore generale e dal collegio sindacale. In relazione all’oggetto del controllo: i controlli sugli atti sono diretti a valutare la legittimità o l’opportunità di un atto amministrativo; i controlli sulle attività sono attuati per verificare i risultati raggiunti in termini di efficienza ,efficacia ed economicità; i controlli sui soggetti sono diretti a valutare l’operato delle persone preposte agli uffici e la funzionalità di un Ai sensi degli artt. 2 e 8 del Dlgs 502/92 spetta alla regione disciplinare le modalità di vigilanza e controllo delle aziende sanitarie; questo concetto e’ stato rafforzato dalla riforma costituzionale del titolo V che riserva alle regioni specifiche funzioni legislative ed amministrative in materia di assistenza sanitaria ed ospedaliera. In particolare nel comma 2 dell’art. 2 si affida alla regione la determinazione delle attività di indirizzo tecnico, promozione e supporto nei confronti delle aziende sanitarie, anche in relazione al controllo di gestione ed alla valutazione della qualità delle prestazioni sanitarie. Ulteriori attività di controllo regionale consistono: 59 Descrizione delle modalità attraverso le quali si attuano le attività di verifica (documentazioni, riunioni, interviste, ecc).58 Valutazione sull’efficacia delle azioni poste in essere dall’amministrazione relativamente ai risultati conseguiti nel precedente ciclo della performance. Analisi dell’effettiva utilità della misurazione della performance per il progressivo miglioramento della gestione nella possibilità di risoluzione del contratto del direttore generale in caso di grave disavanzo, violazione di leggi o dei principi di buon andamento e di </w:t>
      </w:r>
      <w:proofErr w:type="spellStart"/>
      <w:r w:rsidRPr="006543F5">
        <w:rPr>
          <w:rFonts w:ascii="Arial" w:hAnsi="Arial" w:cs="Arial"/>
          <w:sz w:val="24"/>
          <w:szCs w:val="24"/>
        </w:rPr>
        <w:t>imp</w:t>
      </w:r>
      <w:proofErr w:type="spellEnd"/>
      <w:r w:rsidRPr="006543F5">
        <w:rPr>
          <w:rFonts w:ascii="Arial" w:hAnsi="Arial" w:cs="Arial"/>
          <w:sz w:val="24"/>
          <w:szCs w:val="24"/>
        </w:rPr>
        <w:t xml:space="preserve">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2 di 11 nel monitoraggio sulla definizione ed il rispetto degli accordi contrattuali di cui all’art. 8 </w:t>
      </w:r>
      <w:proofErr w:type="spellStart"/>
      <w:r w:rsidRPr="006543F5">
        <w:rPr>
          <w:rFonts w:ascii="Arial" w:hAnsi="Arial" w:cs="Arial"/>
          <w:sz w:val="24"/>
          <w:szCs w:val="24"/>
        </w:rPr>
        <w:t>quinquies</w:t>
      </w:r>
      <w:proofErr w:type="spellEnd"/>
      <w:r w:rsidRPr="006543F5">
        <w:rPr>
          <w:rFonts w:ascii="Arial" w:hAnsi="Arial" w:cs="Arial"/>
          <w:sz w:val="24"/>
          <w:szCs w:val="24"/>
        </w:rPr>
        <w:t xml:space="preserve"> da parte delle strutture sanitarie accreditate60 ; nella possibilità di commissariamento o di revoca dell’autonomia aziendale nel caso in cui si verifichino ingiustificati disavanzi di gestione o la perdita delle caratteristiche strutturali e di attività prescritte ad esclusione delle università alle quali è riconosciuta una propria A queste attività di controllo si aggiungono le verifiche per tutte le strutture pubbliche del SSN del rispetto degli indirizzi di programmazione regionale. Il risultato di tale verifica rappresenta un ulteriore elemento di conferma degli incarichi di direttore generale; in questa ottica anche il raggiungimento degli obiettivi dei direttori di dipartimento e dei dirigenti di struttura complessa oltre ad essere elemento di verifica per la conferma degli incarichi è presupposto per la corresponsione degli incentivi di risultato al personale con funzioni dirigenziali dipendente dalle aziende interessate. Infine la regione svolge i controlli sulla modalità di svolgimento dell’attività libero professionale anche in relazione all’obiettivo di ridurre le liste di attesa. In sostanza le regioni attraverso l’attività di vigilanza e di controllo sull’operato delle aziende sanitarie assicurano l’uso corretto ed efficace delle risorse prendendo a parametro i valori standard nazionali o locali relativi alla qualità, all’appropriatezza, alla accessibilità ed ai costi. Ciò premesso appare evidente che il sistema di controllo e monitoraggio delle aziende sanitarie trova fondamento nei documenti di programmazione regionale di Piano Sanitario Regionale61 che si traduce in una serie di obiettivi annuali da raggiungere per il sistema sanitario e per i direttori generali delle Asl e i piani attuativi o strategici locali, adottati dalle Asl e dalle Aziende Ospedaliere. Attualmente le regioni presentano sotto questo aspetto diversi gradi di sviluppo: alcune regioni come la Lombardia e la Toscana hanno un PSR molto </w:t>
      </w:r>
      <w:r w:rsidRPr="006543F5">
        <w:rPr>
          <w:rFonts w:ascii="Arial" w:hAnsi="Arial" w:cs="Arial"/>
          <w:sz w:val="24"/>
          <w:szCs w:val="24"/>
        </w:rPr>
        <w:lastRenderedPageBreak/>
        <w:t xml:space="preserve">aggiornato, altre come il Lazio, la Campania e la Puglia dispongono di un PSR abbastanza recente, altre ancora si basano su piani sanitari piuttosto datati. Tutte le regioni individuano però obiettivi annuali del SSR62 in vari documenti adottati annualmente o per un triennio e con deliberazione della giunta regionale assegnano ai direttori generali obiettivi annuali sui quali determinare l’incentivazione economica. Le regioni molto più che in passato partecipano e governano questo processo di programmazione e controllo direzionale che si snoda essenzialmente in tre fasi: impostazione del bilancio di previsione, esplicitazione degli obiettivi regionali ai Direttori Generali delle Asl e delle </w:t>
      </w:r>
      <w:proofErr w:type="spellStart"/>
      <w:r w:rsidRPr="006543F5">
        <w:rPr>
          <w:rFonts w:ascii="Arial" w:hAnsi="Arial" w:cs="Arial"/>
          <w:sz w:val="24"/>
          <w:szCs w:val="24"/>
        </w:rPr>
        <w:t>A.O.</w:t>
      </w:r>
      <w:proofErr w:type="spellEnd"/>
      <w:r w:rsidRPr="006543F5">
        <w:rPr>
          <w:rFonts w:ascii="Arial" w:hAnsi="Arial" w:cs="Arial"/>
          <w:sz w:val="24"/>
          <w:szCs w:val="24"/>
        </w:rPr>
        <w:t xml:space="preserve"> e loro condivisione; monitoraggio periodico trimestrale del conto economico (CE); verifica finale a consuntivo.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3 di 11 Il processo è condiviso quando le regioni permettono ai direttori generali di discutere e negoziare sugli obiettivi, altrimenti risulta come una comunicazione in qualche modo impositiva quando il rapporto regione/direttori generali è di tipo discendente63 . Nella fase di monitoraggio, che prevede una verifica formale sui rendiconti trimestrali, i direttori generali sono spesso coinvolti con incontri periodici per discutere di problematiche emergenti. Il decreto 229/99 prevede la redazione da parte delle regioni di una relazione annuale sullo stato sanitario e sui risultati di gestione: questo adempimento a cui le regioni attribuiscono scarso rilievo è invece eseguito più frequentemente dalle singole aziende sanitarie che tendono a pubblicare la loro relazione annuale o il loro bilancio sociale sul proprio sito web. Le variabili che le regioni sono interessate a monitorare con attenzione sono la spesa per il personale, la spesa farmaceutica e gli acquisti di beni e servizi che costituiscono le principali voci di bilancio; alcune regioni hanno predisposto anche dei piani di rientro dai deficit aziendali. I principali strumenti per il controllo di gestione a livello aziendale resi possibili con il passaggio dalla contabilità finanziaria alla contabilità economico-patrimoniale sono costituiti dalla contabilità analitica per centri di costo e responsabilità, dal sistema di </w:t>
      </w:r>
      <w:proofErr w:type="spellStart"/>
      <w:r w:rsidRPr="006543F5">
        <w:rPr>
          <w:rFonts w:ascii="Arial" w:hAnsi="Arial" w:cs="Arial"/>
          <w:sz w:val="24"/>
          <w:szCs w:val="24"/>
        </w:rPr>
        <w:t>budgeting</w:t>
      </w:r>
      <w:proofErr w:type="spellEnd"/>
      <w:r w:rsidRPr="006543F5">
        <w:rPr>
          <w:rFonts w:ascii="Arial" w:hAnsi="Arial" w:cs="Arial"/>
          <w:sz w:val="24"/>
          <w:szCs w:val="24"/>
        </w:rPr>
        <w:t xml:space="preserve"> e dal monitoraggio delle prescrizioni farmaceutiche dei medici di base. Inoltre il Dlgs 502/92 nell’articolo 4 prevede l’obbligo per le ASL di esporre nell’ambito del bilancio aziendale la contabilità separata per i singoli presidi ospedalieri costruita per costi e ricavi: questa ulteriore disposizione consente un controllo finalizzato ad evidenziare eventuali situazioni di squilibrio economico dei presidi e quindi valutare la convenienza a produrre in gestione diretta prestazioni di ricovero e specialistiche rispetto alla scelta di acquistare tali prestazioni da altri erogatori pubblici o privati accreditati. Sistema informativo sanitario regionale e strutturazione organizzativa Il sistema informativo rappresenta lo strumento più idoneo allo sviluppo di fondamentali capacità di governo: la programmazione, il controllo, la valutazione dei risultati , la scelta tra alternative possibili e l’assunzione di decisioni dipendono dalle conoscenze messe a disposizione dal sistema informativo; dati sulle prestazioni, sulla spesa, caratteristiche degli assistiti, distribuzione dei farmaci, mobilità interregionale ed extra-regionale dei pazienti, tempi di attesa per le prestazioni specialistiche ambulatoriali, esenzioni dal ticket per patologie costituiscono quegli elementi sui quali, nella fase di pianificazione strategica, è possibile determinare i limiti interni ed esterni. Da questo può dipendere in sostanza lo stile di </w:t>
      </w:r>
      <w:proofErr w:type="spellStart"/>
      <w:r w:rsidRPr="006543F5">
        <w:rPr>
          <w:rFonts w:ascii="Arial" w:hAnsi="Arial" w:cs="Arial"/>
          <w:sz w:val="24"/>
          <w:szCs w:val="24"/>
        </w:rPr>
        <w:t>governance</w:t>
      </w:r>
      <w:proofErr w:type="spellEnd"/>
      <w:r w:rsidRPr="006543F5">
        <w:rPr>
          <w:rFonts w:ascii="Arial" w:hAnsi="Arial" w:cs="Arial"/>
          <w:sz w:val="24"/>
          <w:szCs w:val="24"/>
        </w:rPr>
        <w:t xml:space="preserve"> delle regioni, il coinvolgimento e la partecipazione delle aziende sanitarie. Per quel che concerne la struttura organizzativa preposta al governo del SSR, la Regione Lazio si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lastRenderedPageBreak/>
        <w:t>Brugaletta</w:t>
      </w:r>
      <w:proofErr w:type="spellEnd"/>
      <w:r w:rsidRPr="006543F5">
        <w:rPr>
          <w:rFonts w:ascii="Arial" w:hAnsi="Arial" w:cs="Arial"/>
          <w:sz w:val="24"/>
          <w:szCs w:val="24"/>
        </w:rPr>
        <w:t xml:space="preserve"> P.I. 01214650887 Diritto &amp; Diritti ISSN 1127-8579 4 di 11 struttura in una Direzione Regionale salute ed integrazione socio sanitaria e in una Cabina di Regia. Le competenze della direzione generale sono estese : alla cura del governo tecnico ed economico finanziario del sistema sanitario; alla pianificazione e organizzazione del sistema sanitario regionale; all’attuazione e regolamentazione dei livelli essenziali di assistenza per quanto di propria competenza; all’elaborazione e monitoraggio dei programmi di ricerca; all’elaborazione di direttive per la predisposizione dei budget e dei piani strategici delle aziende sanitarie, nonché per la predisposizione dei bilanci di esercizio; alla definizione di sistemi e modalità di remunerazione dei soggetti accreditati; alla cura del governo della spesa farmaceutica e alla attività connessa alla farmacovigilanza; all’attività di monitoraggio e controllo di gestione della spesa sanitaria mediante elaborazione di direttive in materia di contabilità generale e Le competenze della Cabina di Regia sono estese: alla verifica dell’attuazione delle politiche regionali e del programma di governo in accordo con le strutture dipartimentali ai fini del miglioramento della qualità e dell’efficienza degli interventi posti in essere per la razionalizzazione e la riqualificazione delle spese del SSR; al monitoraggio della realizzazione degli interventi previsti da leggi, regolamenti e atti adottati dalla giunta nelle modalità previste dagli atti stessi; all’analisi successiva dell’impatto di tali interventi; alla verifica se e in quale misura gli obiettivi prefissati sono stati perseguiti e i risultati attesi sono stati raggiunti; alla presentazione alla giunta di relazioni articolate periodiche sulle risultanze di tali attività di analisi con l’individuazione delle criticità più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5 di 11 Controlli di qualità L’art. 10 del </w:t>
      </w:r>
      <w:proofErr w:type="spellStart"/>
      <w:r w:rsidRPr="006543F5">
        <w:rPr>
          <w:rFonts w:ascii="Arial" w:hAnsi="Arial" w:cs="Arial"/>
          <w:sz w:val="24"/>
          <w:szCs w:val="24"/>
        </w:rPr>
        <w:t>D.Lgs</w:t>
      </w:r>
      <w:proofErr w:type="spellEnd"/>
      <w:r w:rsidRPr="006543F5">
        <w:rPr>
          <w:rFonts w:ascii="Arial" w:hAnsi="Arial" w:cs="Arial"/>
          <w:sz w:val="24"/>
          <w:szCs w:val="24"/>
        </w:rPr>
        <w:t xml:space="preserve"> 502/1992 prescrive che i soggetti erogatori di prestazioni sanitarie devono garantire la qualità dell’assistenza attraverso l’adozione di adeguati modelli organizzativi ed adeguati flussi informativi; a tale scopo quindi è necessario che le aziende sanitarie provvedano alla verifica ed alla revisione della qualità e delle quantità delle prestazioni, nonché al loro costo. Spetta alla regioni mediante i propri servizi ispettivi, nell’esercizio dei poteri di vigilanza di cui all’articolo 8 del succitato decreto, verificare il rispetto delle disposizioni in materia di requisiti minimi e classificazione delle strutture erogatrici con particolare attenzione alla introduzione e alla utilizzazione dei sistemi di sorveglianza, di strumenti e di metodologie per la verifica di qualità dei servizi e delle prestazioni da parte delle aziende sanitarie. Al Ministero della Salute compete invece : l’esercizio dei poteri di alta vigilanza; stabilire, con decreto emanato d’intesa con la Conferenza Stato – Regioni e sentiti gli organi e collegi competenti, contenuti e modalità di utilizzo degli indicatori di efficienza e qualità; riferire riguardo alle verifiche dei risultati conseguiti nel corso della relazione sullo stato sanitario del Paese . Gli indici qualitativi e quantitativi individuati, presi in considerazione dalle aziende sanitarie e dai loro sistemi informativi, devono essere ritenuti determinanti anche per quanto concerne i rapporti fra soggetti pubblici e privati e per quel che riguarda i contratti di lavoro. Per quanto concerne la Regione Lazio, il sistema regionale dei controlli esterni è strutturato sulla base delle disposizioni legislative di cui alla DGR 996/2001 a alla successiva DGR 1178 del 14 novembre 2003 che approvando un documento sul sistema dei controlli esterni, ha instaurato una stretta integrazione funzionale tra l’Agenzia di Sanità Pubblica e le ASL della regione. All’Agenzia di Sanità Pubblica sono affidati precisi compiti ovvero coordinare il sistema regionale dei controlli esterni; gestire il sistema </w:t>
      </w:r>
      <w:r w:rsidRPr="006543F5">
        <w:rPr>
          <w:rFonts w:ascii="Arial" w:hAnsi="Arial" w:cs="Arial"/>
          <w:sz w:val="24"/>
          <w:szCs w:val="24"/>
        </w:rPr>
        <w:lastRenderedPageBreak/>
        <w:t xml:space="preserve">informativo dei controlli ; aggiornare annualmente gli eventi oggetto dei controlli analitici; sperimentare metodologie e strumenti per l’attività di controllo; svolgere adeguata attività di formazione. Nell’ambito di tale sistema, i controlli analitici vengono svolti in maniera mirata su una serie di eventi individuati annualmente a livello regionale. Per alcuni di questi eventi l’Agenzia calcola periodicamente degli specifici indicatori al fine di favorire l’attività di campionamento. Oltre a questi controlli mirati, possono essere effettuati anche dei controlli liberi che possono interessare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6 di 11 specifici eventi individuati dalle ASL. I controlli analitici di congruità e di appropriatezza riguardano sia i ricoveri per acuti che quelli di riabilitazione: i controlli di congruità sono rivolti a valutare l’effettiva corrispondenza tra le informazioni codificate nella scheda di dimissione ospedaliera e quanto documentato nella cartella clinica; i controlli di appropriatezza, invece, valutano se il livello assistenziale di erogazione delle prestazioni sia quello che permette l’uso più efficiente delle risorse, quindi riguardano l’appropriatezza organizzativa. 64 Per le valutazioni di appropriatezza gli strumenti utilizzati sono : il PRUO (Protocollo di revisione dell’utilizzo dell’ospedale)65 relativamente ai ricoveri ordinari per acuti e per i ricoveri in </w:t>
      </w:r>
      <w:proofErr w:type="spellStart"/>
      <w:r w:rsidRPr="006543F5">
        <w:rPr>
          <w:rFonts w:ascii="Arial" w:hAnsi="Arial" w:cs="Arial"/>
          <w:sz w:val="24"/>
          <w:szCs w:val="24"/>
        </w:rPr>
        <w:t>day</w:t>
      </w:r>
      <w:proofErr w:type="spellEnd"/>
      <w:r w:rsidRPr="006543F5">
        <w:rPr>
          <w:rFonts w:ascii="Arial" w:hAnsi="Arial" w:cs="Arial"/>
          <w:sz w:val="24"/>
          <w:szCs w:val="24"/>
        </w:rPr>
        <w:t xml:space="preserve"> hospital; i criteri di erogazione previsti dalla normativa regionale (DGR 713/2000 e successive modifiche e integrazione). I controlli analitici di appropriatezza in riabilitazione riguardano i ricoveri prolungati (con degenza superiore ai 90 giorni ) ed i ricoveri in </w:t>
      </w:r>
      <w:proofErr w:type="spellStart"/>
      <w:r w:rsidRPr="006543F5">
        <w:rPr>
          <w:rFonts w:ascii="Arial" w:hAnsi="Arial" w:cs="Arial"/>
          <w:sz w:val="24"/>
          <w:szCs w:val="24"/>
        </w:rPr>
        <w:t>day</w:t>
      </w:r>
      <w:proofErr w:type="spellEnd"/>
      <w:r w:rsidRPr="006543F5">
        <w:rPr>
          <w:rFonts w:ascii="Arial" w:hAnsi="Arial" w:cs="Arial"/>
          <w:sz w:val="24"/>
          <w:szCs w:val="24"/>
        </w:rPr>
        <w:t xml:space="preserve"> hospital. Nella Regione Lazio è attivato il Sistema Informativo dei controlli (SIC) che permette la raccolta a livello centrale dei dati relativi alla tipologia, ai risultati ed alle conseguenze economiche di tutti i controlli analitici effettuati. Il SIC integra il sistema informativo ospedaliero SIO-SIAS-SIES66 e permette un’analisi e una valutazione dell’andamento delle attività. Controlli della Corte dei Conti. Ai sensi della Legge Finanziaria n. 266 del 23/05/2005 le sezioni regionali di controllo della Corte dei Conti verificano, sulla base delle relazioni dei rispettivi organi di revisione, il rispetto da parte di province, comuni ed enti del SSN degli obiettivi posti dal patto di stabilità interno e dell’osservanza del vincolo previsto in materia di indebitamento dall’art. 119 ultimo comma della Costituzione. In caso siano accertati comportamenti difformi da una corretta gestione finanziaria o in caso di mancato rispetto degli obiettivi posti dal patto di stabilità interno, le sezioni della Corte dei Conti adottano una specifica pronuncia e vigilano sull’adozione da parte dell’ente delle necessarie misure correttive sul rispetto dei vincoli e limitazioni stabilite dal patto medesimo. La Corte definisce i criteri e le linee guida cui devono attenersi gli organi di revisione </w:t>
      </w:r>
      <w:proofErr w:type="spellStart"/>
      <w:r w:rsidRPr="006543F5">
        <w:rPr>
          <w:rFonts w:ascii="Arial" w:hAnsi="Arial" w:cs="Arial"/>
          <w:sz w:val="24"/>
          <w:szCs w:val="24"/>
        </w:rPr>
        <w:t>economicofinanziaria</w:t>
      </w:r>
      <w:proofErr w:type="spellEnd"/>
      <w:r w:rsidRPr="006543F5">
        <w:rPr>
          <w:rFonts w:ascii="Arial" w:hAnsi="Arial" w:cs="Arial"/>
          <w:sz w:val="24"/>
          <w:szCs w:val="24"/>
        </w:rPr>
        <w:t xml:space="preserve"> che sono obbligati a trasmettere alle competenti sezioni regionali della Corte dei Conti una relazione sul bilancio di esercizio. I controlli interni Il dlgs 150 del 27 ottobre 2009 recante norme sull’ottimizzazione della produttività del lavoro pubblico, introduce alcune modifiche rispetto al preesistente quadro dei controlli disciplinato dal Dlgs 286/99. Ai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7 di 11 fini della efficienza e della trasparenza delle pubbliche amministrazioni affida i controlli agli organismi indipendenti di valutazione delle performance OIV che devono essere costituiti presso ciascuna amministrazione e che sostituiscono i servizi di controllo interno comunque denominati di cui al Dlgs 286/99, esercitando le attività di controllo strategico. Al direttore generale rimane comunque attribuita la verifica della corretta gestione economica delle risorse mediante valutazioni comparative dei costi, dei rendimenti e dei </w:t>
      </w:r>
      <w:r w:rsidRPr="006543F5">
        <w:rPr>
          <w:rFonts w:ascii="Arial" w:hAnsi="Arial" w:cs="Arial"/>
          <w:sz w:val="24"/>
          <w:szCs w:val="24"/>
        </w:rPr>
        <w:lastRenderedPageBreak/>
        <w:t xml:space="preserve">risultati. Nell’espletamento di questa attività il direttore generale può avvalersi di una apposita unità organizzativa di staff operante alle dirette dipendenze della direzione generale e di tutti gli strumenti di gestione aziendale quali la contabilità analitica, il sistema di </w:t>
      </w:r>
      <w:proofErr w:type="spellStart"/>
      <w:r w:rsidRPr="006543F5">
        <w:rPr>
          <w:rFonts w:ascii="Arial" w:hAnsi="Arial" w:cs="Arial"/>
          <w:sz w:val="24"/>
          <w:szCs w:val="24"/>
        </w:rPr>
        <w:t>budgeting</w:t>
      </w:r>
      <w:proofErr w:type="spellEnd"/>
      <w:r w:rsidRPr="006543F5">
        <w:rPr>
          <w:rFonts w:ascii="Arial" w:hAnsi="Arial" w:cs="Arial"/>
          <w:sz w:val="24"/>
          <w:szCs w:val="24"/>
        </w:rPr>
        <w:t xml:space="preserve">, nuclei di valutazione interni ecc. Il collegio sindacale quale organo fondamentale in materia di controllo interno degli atti delle aziende sanitarie, è tenuto ad esprimersi periodicamente sulla regolare tenuta della contabilità e la conformità del bilancio alle risultanze dei libri e delle scritture contabili, nonché alle leggi e ai principi contabili. L’obiettivo è quello di verificare l’affidabilità delle informazioni67 e di salvaguardare il patrimonio mediante scelte di protezione e valorizzazione delle risorse a disposizione dell’azienda sia in senso statico che dinamico. Per quanto riguarda la gestione del rischio clinico, questa comprende una serie di attività volte ad identificare ed eliminare i rischi reali e potenziali all’interno delle strutture sanitarie allo scopo di assicurare qualità e sicurezza delle prestazioni assistenziali. La preoccupante incidenza di eventi avversi nella pratica clinica ha impegnato le aziende sanitarie a ricercare soluzioni adeguate finalizzate a ridurre la possibilità di errore e ad innalzare il livello di sicurezza delle cure. Le iniziative di gestione del rischio clinico vengono sviluppate in considerazione sia delle direttive regionali che ministeriali68 in tema di qualità e sicurezza e si concretizzano con l’adozione di una serie di procedure e percorsi </w:t>
      </w:r>
      <w:proofErr w:type="spellStart"/>
      <w:r w:rsidRPr="006543F5">
        <w:rPr>
          <w:rFonts w:ascii="Arial" w:hAnsi="Arial" w:cs="Arial"/>
          <w:sz w:val="24"/>
          <w:szCs w:val="24"/>
        </w:rPr>
        <w:t>diagnosticoterapeutici</w:t>
      </w:r>
      <w:proofErr w:type="spellEnd"/>
      <w:r w:rsidRPr="006543F5">
        <w:rPr>
          <w:rFonts w:ascii="Arial" w:hAnsi="Arial" w:cs="Arial"/>
          <w:sz w:val="24"/>
          <w:szCs w:val="24"/>
        </w:rPr>
        <w:t xml:space="preserve"> volti a migliorare la gestione del paziente in condizioni critiche e più in particolare nelle sale operatorie e nell’area di emergenza. La prevenzione dell’errore è determinante tanto più se si considera la ricaduta economica che i danni iatrogeni determinano sull’intera collettività, quando la responsabilità giuridica della struttura sanitaria e dell’operatore sanitario sono sottoposti a giudizio. Il contenzioso in sede civile legato a questi eventi è in aumento così come sono in aumento gli oneri economici relativi ai risarcimenti. L’onere è assorbito dalle compagnie assicuratrici , ma non completamente, date le circostanze , mentre i premi assicurativi tendono ad aumentare visti i meccanismi contrattuali che regolano franchigie e scoperti determinando un impegno economico particolarmente elevato per le strutture pubbliche ed in ultima analisi per la collettività69 . I controlli come strumento di cambiamento La pubblica amministrazione oggi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8 di 11 L’evoluzione del contesto socio economico della fine del XX secolo ha determinato la trasformazione del modello di stato da “sociale” a “ regolatore” quest’ultimo caratterizzato da una riduzione dell’intervento pubblico allo scopo di lasciare maggior spazio al privato e al non profit. Nell’ambito di tale modello la pubblica amministrazione si caratterizza sulla base di alcuni elementi fondamentali. La sua di legittimazione è la garanzia dell’ordinato sviluppo delle comunità e dei sistemi produttivi, attraverso la correzione dei fallimenti di Pubblico privato e cittadini organizzati partecipano con pari dignità all’elaborazione ed implementazione delle politiche pubbliche secondo un processo di Lo stile decisionale è di tipo I livelli di vertice del personale pubblico sono costituiti da manager invece che da In tale contesto l’amministrazione pubblica dovrebbe essere in grado di coordinare e governare la società attraverso l’incentivazione di determinati comportamenti da parte dei vari attori sociali ed economici al fine di garantire il perseguimento dell’interesse pubblico ed in buona sostanza lo sviluppo ordinato della comunità. Nella realtà la situazione presenta un quadro piuttosto confuso in quanto i confini che distinguono le responsabilità pubbliche da quelle private sono approssimativi. </w:t>
      </w:r>
      <w:r w:rsidRPr="006543F5">
        <w:rPr>
          <w:rFonts w:ascii="Arial" w:hAnsi="Arial" w:cs="Arial"/>
          <w:sz w:val="24"/>
          <w:szCs w:val="24"/>
        </w:rPr>
        <w:lastRenderedPageBreak/>
        <w:t xml:space="preserve">L’apparato statale chiamato in causa prepotentemente viene spesso caricato di responsabilità generali ampie e pervasive nonostante la sua incapacità di affrontare adeguatamente le questioni che sono determinate da logiche globali afferenti a situazioni di tipo sociale e all’economia. La </w:t>
      </w:r>
      <w:proofErr w:type="spellStart"/>
      <w:r w:rsidRPr="006543F5">
        <w:rPr>
          <w:rFonts w:ascii="Arial" w:hAnsi="Arial" w:cs="Arial"/>
          <w:sz w:val="24"/>
          <w:szCs w:val="24"/>
        </w:rPr>
        <w:t>mission</w:t>
      </w:r>
      <w:proofErr w:type="spellEnd"/>
      <w:r w:rsidRPr="006543F5">
        <w:rPr>
          <w:rFonts w:ascii="Arial" w:hAnsi="Arial" w:cs="Arial"/>
          <w:sz w:val="24"/>
          <w:szCs w:val="24"/>
        </w:rPr>
        <w:t xml:space="preserve"> La pubblica amministrazione è in primo luogo un’organizzazione, un’unità sociale in cui le persone interagiscono le une con le altre nell’esercizio di funzioni orientate al conseguimento di uno scopo comune. Lo scopo comune o la </w:t>
      </w:r>
      <w:proofErr w:type="spellStart"/>
      <w:r w:rsidRPr="006543F5">
        <w:rPr>
          <w:rFonts w:ascii="Arial" w:hAnsi="Arial" w:cs="Arial"/>
          <w:sz w:val="24"/>
          <w:szCs w:val="24"/>
        </w:rPr>
        <w:t>mission</w:t>
      </w:r>
      <w:proofErr w:type="spellEnd"/>
      <w:r w:rsidRPr="006543F5">
        <w:rPr>
          <w:rFonts w:ascii="Arial" w:hAnsi="Arial" w:cs="Arial"/>
          <w:sz w:val="24"/>
          <w:szCs w:val="24"/>
        </w:rPr>
        <w:t xml:space="preserve"> organizzativa è quindi un elemento di cruciale importanza perché rappresenta la ragione stessa della sua esistenza e al tempo stesso ciò che la distingue dalle altre. La missione è alla base delle strategie e del processo decisionale compresa la valutazione delle azioni e dei risultati. Oggi le pubbliche amministrazioni sono legittimate non più sull’esercizio di una autorità formale, ma sulla propria capacità di soddisfare le istanze della collettività. Ne consegue che è necessario definire con chiarezza quali istanze un’ amministrazione intende soddisfare in uno specifico contesto spazio temporale. Inoltre la </w:t>
      </w:r>
      <w:proofErr w:type="spellStart"/>
      <w:r w:rsidRPr="006543F5">
        <w:rPr>
          <w:rFonts w:ascii="Arial" w:hAnsi="Arial" w:cs="Arial"/>
          <w:sz w:val="24"/>
          <w:szCs w:val="24"/>
        </w:rPr>
        <w:t>mission</w:t>
      </w:r>
      <w:proofErr w:type="spellEnd"/>
      <w:r w:rsidRPr="006543F5">
        <w:rPr>
          <w:rFonts w:ascii="Arial" w:hAnsi="Arial" w:cs="Arial"/>
          <w:sz w:val="24"/>
          <w:szCs w:val="24"/>
        </w:rPr>
        <w:t xml:space="preserve"> costituisce presupposto per l’identificazione dei membri e per definire i comportamenti individuali in modo che risultino allineati con gli obiettivi organizzativi. Secondo </w:t>
      </w:r>
      <w:proofErr w:type="spellStart"/>
      <w:r w:rsidRPr="006543F5">
        <w:rPr>
          <w:rFonts w:ascii="Arial" w:hAnsi="Arial" w:cs="Arial"/>
          <w:sz w:val="24"/>
          <w:szCs w:val="24"/>
        </w:rPr>
        <w:t>H.A.</w:t>
      </w:r>
      <w:proofErr w:type="spellEnd"/>
      <w:r w:rsidRPr="006543F5">
        <w:rPr>
          <w:rFonts w:ascii="Arial" w:hAnsi="Arial" w:cs="Arial"/>
          <w:sz w:val="24"/>
          <w:szCs w:val="24"/>
        </w:rPr>
        <w:t xml:space="preserve"> Simon l’incontro della volontà individuale con la </w:t>
      </w:r>
      <w:proofErr w:type="spellStart"/>
      <w:r w:rsidRPr="006543F5">
        <w:rPr>
          <w:rFonts w:ascii="Arial" w:hAnsi="Arial" w:cs="Arial"/>
          <w:sz w:val="24"/>
          <w:szCs w:val="24"/>
        </w:rPr>
        <w:t>mission</w:t>
      </w:r>
      <w:proofErr w:type="spellEnd"/>
      <w:r w:rsidRPr="006543F5">
        <w:rPr>
          <w:rFonts w:ascii="Arial" w:hAnsi="Arial" w:cs="Arial"/>
          <w:sz w:val="24"/>
          <w:szCs w:val="24"/>
        </w:rPr>
        <w:t xml:space="preserve"> dell’organizzazione definisce il comportamento organizzativo, questo incontro non avviene in modo automatico e se ciò non dovesse accadere si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9 di 11 determinerebbe un disallineamento che potrebbe generare un comportamento organizzativo irrazionale. Si tratta in sostanza di dare ai membri dell’organizzazione la possibilità di contribuire in qualche modo agli obiettivi aziendali; si tratta di stimolare il coinvolgimento inteso come apprezzamento dell’importanza e del valore del proprio lavoro quotidiano. Così come strutturato l’apparato amministrativo pubblico, gli incentivi materiali restano necessari per stimolare il coinvolgimento del personale pubblico tuttavia la riuscita della </w:t>
      </w:r>
      <w:proofErr w:type="spellStart"/>
      <w:r w:rsidRPr="006543F5">
        <w:rPr>
          <w:rFonts w:ascii="Arial" w:hAnsi="Arial" w:cs="Arial"/>
          <w:sz w:val="24"/>
          <w:szCs w:val="24"/>
        </w:rPr>
        <w:t>mission</w:t>
      </w:r>
      <w:proofErr w:type="spellEnd"/>
      <w:r w:rsidRPr="006543F5">
        <w:rPr>
          <w:rFonts w:ascii="Arial" w:hAnsi="Arial" w:cs="Arial"/>
          <w:sz w:val="24"/>
          <w:szCs w:val="24"/>
        </w:rPr>
        <w:t xml:space="preserve"> è strettamente legata alla chiarezza degli obiettivi e alla percezione individuale del leader e del suo gruppo di contribuire al conseguimento dell’obiettivo organizzativo. Cultura del risultato – cambiamento cognitivo Le grandi riforme degli anni novanta con le loro architetture razionali e con le loro norme di dettaglio hanno prodotto tutto sommato risultati modesti questo perché solitamente l’approccio diretto non è di per sé sufficiente a garantire il cambiamento, in quanto le riforme in genere finiscono per scontrarsi con la resistenza e l’ opposizione della cultura amministrativa ancorata a schemi rigidi ed impermeabili a qualsiasi innovazione. Per questo è necessario far crescere una cultura diversa dal passato e che non riguarda esclusivamente chi agisce all’interno della pubblica amministrazione , ma tutti coloro che si relazionano con essa e che possono influenzarla: i dipendenti pubblici, i cittadini e tutto l’apparato politico. I dipendenti pubblici con i loro interessi personali e modalità lavorative particolari, vanno considerati anche come membri di un apparato organizzativo che agiscono e si relazionano tra loro e con l’esterno secondo logiche di sistema . I cittadini, portatori di interessi individuali, possono rappresentare una forza importante che esprimendo bisogni e attese può orientare le scelte pubbliche . Il cittadino va considerato anche nelle sue forme associative . La politica con l’apporto sia dei singoli mediante la loro cultura e i loro comportamenti sia del corpo collettivo che esprime strategie poste in essere dal governo, dal parlamento, dai partiti dai mass media. Appare del tutto evidente come il capitale umano rappresenti l’elemento centrale nel processo di rinnovamento della </w:t>
      </w:r>
      <w:r w:rsidRPr="006543F5">
        <w:rPr>
          <w:rFonts w:ascii="Arial" w:hAnsi="Arial" w:cs="Arial"/>
          <w:sz w:val="24"/>
          <w:szCs w:val="24"/>
        </w:rPr>
        <w:lastRenderedPageBreak/>
        <w:t xml:space="preserve">pubblica amministrazione perché anche se le norme sono fondate su buone regole hanno la necessità di agire in un contesto che sia ricettivo tale da rendere il percorso di trasformazione praticabile. E’ opportuno sottolineare che il cambiamento di una organizzazione non avviene semplicemente perché ciascun soggetto che ad essa appartiene decide di cambiare, ma quanto l’insieme di soggetti che la compongono decidono di fare gioco di squadra per proiettarsi verso il cambiamento. Gli interventi legislativi volti al cambiamento si trovano ad essere sviati in primo luogo proprio da chi ne è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10 di 11 investito direttamente (dipendente pubblico) perché il cambiamento alimenta il senso di incertezza, perché è difficile prevederne gli esiti e si sviluppa un senso di sfiducia e scetticismo. Di fatto l’applicazione della norma risulta alterata e gli esiti cui si perviene spesso non corrispondono a quelli sperati dal legislatore. La dirigenza, poco coinvolta nella scelte assunte dalla politica si trova a diventare promotore della riforma stessa. Quando poi le riforme si focalizzano sulla lotta agli sprechi e sul contenimento della spesa piuttosto che puntare sul cambiamento culturale e organizzativo e sulla riorganizzazione complessiva degli apparati pubblici, vengono recepite esclusivamente come forme punitive, generando ancor più quel senso di resistenza soprattutto dal livello impiegatizio che nell’immaginario collettivo rappresenta la causa principale dell’inefficienza della pubblica amministrazione. Negli anni il legislatore ha esteso la sfera delle responsabilità dei dirigenti con lo scopo di rafforzare l’autonomia dal potere politico più che per promuovere il buon funzionamento dell’amministrazione pubblica. Contemporaneamente le norme sul controllo e la valutazione della dirigenza pubblica, con la loro metodologia, hanno determinato un comportamento di reticenza da parte del dirigente che vuole evitare di incorrere in sanzioni disciplinari, nelle decurtazioni della retribuzione per decisioni sbagliate, nella responsabilità erariale e di trovarsi sotto il controllo della Corte dei Conti. Per rispondere al principio della trasparenza le pubbliche amministrazioni hanno l’obbligo di dar conto del proprio operato pubblicando dati relativi a organici, stipendi e assenze (</w:t>
      </w:r>
      <w:proofErr w:type="spellStart"/>
      <w:r w:rsidRPr="006543F5">
        <w:rPr>
          <w:rFonts w:ascii="Arial" w:hAnsi="Arial" w:cs="Arial"/>
          <w:sz w:val="24"/>
          <w:szCs w:val="24"/>
        </w:rPr>
        <w:t>accountability</w:t>
      </w:r>
      <w:proofErr w:type="spellEnd"/>
      <w:r w:rsidRPr="006543F5">
        <w:rPr>
          <w:rFonts w:ascii="Arial" w:hAnsi="Arial" w:cs="Arial"/>
          <w:sz w:val="24"/>
          <w:szCs w:val="24"/>
        </w:rPr>
        <w:t xml:space="preserve">). Queste informazioni se recepite isolatamente rischiano di essere dannose al contrario devono essere collegate alle informazioni sui risultati ottenuti al fine di contenere il rischio di valutazioni parziali o strumentali. Per migliorare e rendere più efficiente la pubblica amministrazione è importante investire sul capitale umano. Fondamentale è formare il dipendente pubblico affinché il suo comportamento sia imperniato a principi di correttezza, di collaborazione, di fiducia di disponibilità che in linea con l’immagine stessa della Pubblica amministrazione risponda coerentemente ai concetti di imparzialità e buon andamento e sia pertanto credibile. Il dipendente pubblico lavora per produrre un bene pubblico di cui egli stesso come cittadino ne gode. Questi comportamenti devono però essere coltivati e potenziati attraverso la formazione continua : il dipendente deve essere sensibilizzato sulle diverse problematiche legate all’etica pubblica. Deve imparare a percepire l’importanza e l’utilità sociale del proprio lavoro. Si deve sentire e deve essere percepito dall’amministrazione come una risorsa. Lavorare in questo senso significa investire per migliorare la produttività. Di certo non sono le procedure standardizzate e i controlli a incentivare comportamenti virtuosi. La pubblica amministrazione dovrebbe investire anche sull’integrità delle persone dal momento della selezione alla crescita attraverso le attività formative perché l’integrità è un valore, un fatto culturale che seppure con profondità variabili da persona a persona può </w:t>
      </w:r>
      <w:r w:rsidRPr="006543F5">
        <w:rPr>
          <w:rFonts w:ascii="Arial" w:hAnsi="Arial" w:cs="Arial"/>
          <w:sz w:val="24"/>
          <w:szCs w:val="24"/>
        </w:rPr>
        <w:lastRenderedPageBreak/>
        <w:t xml:space="preserve">rappresentare comunque una garanzia per il buon andamento dell’amministrazione contro il degrado e contro quel male sociale che è la corruzione. Il personale dovrebbe essere continuamente oggetto di attenzioni formative e di occasioni per sviluppare nuove capacità e per migliorarsi, invece quando non è adeguatamente valorizzato e motivato reagisce © 2017 </w:t>
      </w:r>
      <w:proofErr w:type="spellStart"/>
      <w:r w:rsidRPr="006543F5">
        <w:rPr>
          <w:rFonts w:ascii="Arial" w:hAnsi="Arial" w:cs="Arial"/>
          <w:sz w:val="24"/>
          <w:szCs w:val="24"/>
        </w:rPr>
        <w:t>Diritto.it</w:t>
      </w:r>
      <w:proofErr w:type="spellEnd"/>
      <w:r w:rsidRPr="006543F5">
        <w:rPr>
          <w:rFonts w:ascii="Arial" w:hAnsi="Arial" w:cs="Arial"/>
          <w:sz w:val="24"/>
          <w:szCs w:val="24"/>
        </w:rPr>
        <w:t xml:space="preserve"> s.r.l. - Tutti i diritti riservati Fondatore Francesco </w:t>
      </w:r>
      <w:proofErr w:type="spellStart"/>
      <w:r w:rsidRPr="006543F5">
        <w:rPr>
          <w:rFonts w:ascii="Arial" w:hAnsi="Arial" w:cs="Arial"/>
          <w:sz w:val="24"/>
          <w:szCs w:val="24"/>
        </w:rPr>
        <w:t>Brugaletta</w:t>
      </w:r>
      <w:proofErr w:type="spellEnd"/>
      <w:r w:rsidRPr="006543F5">
        <w:rPr>
          <w:rFonts w:ascii="Arial" w:hAnsi="Arial" w:cs="Arial"/>
          <w:sz w:val="24"/>
          <w:szCs w:val="24"/>
        </w:rPr>
        <w:t xml:space="preserve"> P.I. 01214650887 Diritto &amp; Diritti ISSN 1127-8579 11 di 11 negativamente, si sente frustrato e gradualmente si va chiudendo nell’espletamento delle proprie strette mansioni disinteressandosi completamente di condividere gli obiettivi istituzionali. Il risultato è che il capitale costituito da persone potenzialmente capaci e produttive viene sperperato. Quando il funzionario comprende che una buona programmazione è vantaggiosa innanzi tutto per chi lavora nell’organizzazione sia a livello dirigenziale che operativo , quando è messo a conoscenza di obiettivi veri allora può organizzare il proprio lavoro con motivazione e soddisfazione. E’ presupposto indispensabile che la politica assuma le proprie responsabilità ed individui precisi obiettivi, programmi veri e non idee vaghe su questioni complesse. Le modalità di valutazione dovrebbero verificare le conoscenze ma anche le attitudini le potenzialità e le motivazioni. Gli incentivi non sono solo monetari ma riguardano anche aspetti psicologici come il senso di appartenenza , la partecipazione, la soddisfazione del raggiungimento dei risultati, la motivazione etica, il senso di responsabilità. Lasciare spazio anche ad una componente di libertà per lo sviluppo di capacità personali. Rafforzare questi elementi significa costruire nuove relazioni, ribaltare completamente i vecchi schemi strutturali per creare vantaggi non solo individuali ma collettivi, sociali. La valorizzazione del lavoratore in quanto individuo capace di espletare le sue competenze, nel rispetto di norme e regolamenti, anche con un contributo di genialità di personale supporto in vista di un risultato che è in linea con la </w:t>
      </w:r>
      <w:proofErr w:type="spellStart"/>
      <w:r w:rsidRPr="006543F5">
        <w:rPr>
          <w:rFonts w:ascii="Arial" w:hAnsi="Arial" w:cs="Arial"/>
          <w:sz w:val="24"/>
          <w:szCs w:val="24"/>
        </w:rPr>
        <w:t>mission</w:t>
      </w:r>
      <w:proofErr w:type="spellEnd"/>
      <w:r w:rsidRPr="006543F5">
        <w:rPr>
          <w:rFonts w:ascii="Arial" w:hAnsi="Arial" w:cs="Arial"/>
          <w:sz w:val="24"/>
          <w:szCs w:val="24"/>
        </w:rPr>
        <w:t xml:space="preserve"> aziendale perché in essa si riconosce.</w:t>
      </w:r>
      <w:r w:rsidR="00647371" w:rsidRPr="006543F5">
        <w:rPr>
          <w:rFonts w:ascii="Arial" w:eastAsia="Times New Roman" w:hAnsi="Arial" w:cs="Arial"/>
          <w:color w:val="272727"/>
          <w:sz w:val="24"/>
          <w:szCs w:val="24"/>
          <w:lang w:eastAsia="it-IT"/>
        </w:rPr>
        <w:br w:type="page"/>
      </w:r>
    </w:p>
    <w:p w:rsidR="00647371" w:rsidRPr="006543F5" w:rsidRDefault="00647371">
      <w:pPr>
        <w:rPr>
          <w:rFonts w:ascii="Arial" w:eastAsia="Times New Roman" w:hAnsi="Arial" w:cs="Arial"/>
          <w:color w:val="272727"/>
          <w:sz w:val="24"/>
          <w:szCs w:val="24"/>
          <w:lang w:eastAsia="it-IT"/>
        </w:rPr>
      </w:pPr>
      <w:r w:rsidRPr="006543F5">
        <w:rPr>
          <w:rFonts w:ascii="Arial" w:eastAsia="Times New Roman" w:hAnsi="Arial" w:cs="Arial"/>
          <w:color w:val="272727"/>
          <w:sz w:val="24"/>
          <w:szCs w:val="24"/>
          <w:lang w:eastAsia="it-IT"/>
        </w:rPr>
        <w:lastRenderedPageBreak/>
        <w:br w:type="page"/>
      </w:r>
    </w:p>
    <w:p w:rsidR="006206F8" w:rsidRPr="006206F8" w:rsidRDefault="006206F8" w:rsidP="006206F8">
      <w:pPr>
        <w:shd w:val="clear" w:color="auto" w:fill="FFFFFF"/>
        <w:spacing w:after="150" w:line="240" w:lineRule="auto"/>
        <w:rPr>
          <w:rFonts w:ascii="Arial" w:eastAsia="Times New Roman" w:hAnsi="Arial" w:cs="Arial"/>
          <w:color w:val="272727"/>
          <w:sz w:val="24"/>
          <w:szCs w:val="24"/>
          <w:lang w:eastAsia="it-IT"/>
        </w:rPr>
      </w:pPr>
      <w:r w:rsidRPr="006206F8">
        <w:rPr>
          <w:rFonts w:ascii="Arial" w:eastAsia="Times New Roman" w:hAnsi="Arial" w:cs="Arial"/>
          <w:color w:val="272727"/>
          <w:sz w:val="24"/>
          <w:szCs w:val="24"/>
          <w:lang w:eastAsia="it-IT"/>
        </w:rPr>
        <w:lastRenderedPageBreak/>
        <w:t>.</w:t>
      </w:r>
    </w:p>
    <w:p w:rsidR="006206F8" w:rsidRPr="006543F5" w:rsidRDefault="006206F8">
      <w:pPr>
        <w:rPr>
          <w:rFonts w:ascii="Arial" w:hAnsi="Arial" w:cs="Arial"/>
          <w:sz w:val="24"/>
          <w:szCs w:val="24"/>
        </w:rPr>
      </w:pPr>
    </w:p>
    <w:p w:rsidR="006206F8" w:rsidRPr="006543F5" w:rsidRDefault="006206F8">
      <w:pPr>
        <w:rPr>
          <w:rFonts w:ascii="Arial" w:hAnsi="Arial" w:cs="Arial"/>
          <w:sz w:val="24"/>
          <w:szCs w:val="24"/>
        </w:rPr>
      </w:pPr>
    </w:p>
    <w:sectPr w:rsidR="006206F8" w:rsidRPr="006543F5" w:rsidSect="000F4D4E">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459" w:rsidRDefault="006C4459" w:rsidP="00647371">
      <w:pPr>
        <w:spacing w:after="0" w:line="240" w:lineRule="auto"/>
      </w:pPr>
      <w:r>
        <w:separator/>
      </w:r>
    </w:p>
  </w:endnote>
  <w:endnote w:type="continuationSeparator" w:id="0">
    <w:p w:rsidR="006C4459" w:rsidRDefault="006C4459" w:rsidP="006473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459" w:rsidRDefault="006C4459" w:rsidP="00647371">
      <w:pPr>
        <w:spacing w:after="0" w:line="240" w:lineRule="auto"/>
      </w:pPr>
      <w:r>
        <w:separator/>
      </w:r>
    </w:p>
  </w:footnote>
  <w:footnote w:type="continuationSeparator" w:id="0">
    <w:p w:rsidR="006C4459" w:rsidRDefault="006C4459" w:rsidP="006473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B78D4"/>
    <w:multiLevelType w:val="multilevel"/>
    <w:tmpl w:val="41A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6C3344"/>
    <w:multiLevelType w:val="hybridMultilevel"/>
    <w:tmpl w:val="01383E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E205967"/>
    <w:multiLevelType w:val="hybridMultilevel"/>
    <w:tmpl w:val="2C40DB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52B1DE0"/>
    <w:multiLevelType w:val="hybridMultilevel"/>
    <w:tmpl w:val="8C0632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23563B"/>
    <w:multiLevelType w:val="hybridMultilevel"/>
    <w:tmpl w:val="CAA22D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80B5565"/>
    <w:multiLevelType w:val="hybridMultilevel"/>
    <w:tmpl w:val="AEBA94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E843C9B"/>
    <w:multiLevelType w:val="multilevel"/>
    <w:tmpl w:val="76CA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6D4B42"/>
    <w:multiLevelType w:val="hybridMultilevel"/>
    <w:tmpl w:val="E7729B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1CD2A50"/>
    <w:multiLevelType w:val="multilevel"/>
    <w:tmpl w:val="076E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923D85"/>
    <w:multiLevelType w:val="hybridMultilevel"/>
    <w:tmpl w:val="A200549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nsid w:val="59920D42"/>
    <w:multiLevelType w:val="hybridMultilevel"/>
    <w:tmpl w:val="A724C248"/>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1">
    <w:nsid w:val="5F15685A"/>
    <w:multiLevelType w:val="hybridMultilevel"/>
    <w:tmpl w:val="03D0C02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
    <w:nsid w:val="6C914B92"/>
    <w:multiLevelType w:val="hybridMultilevel"/>
    <w:tmpl w:val="C3C628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9B848D0"/>
    <w:multiLevelType w:val="hybridMultilevel"/>
    <w:tmpl w:val="AFCEF7B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7B7454BF"/>
    <w:multiLevelType w:val="hybridMultilevel"/>
    <w:tmpl w:val="EE9674FA"/>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num w:numId="1">
    <w:abstractNumId w:val="0"/>
  </w:num>
  <w:num w:numId="2">
    <w:abstractNumId w:val="8"/>
  </w:num>
  <w:num w:numId="3">
    <w:abstractNumId w:val="6"/>
  </w:num>
  <w:num w:numId="4">
    <w:abstractNumId w:val="12"/>
  </w:num>
  <w:num w:numId="5">
    <w:abstractNumId w:val="2"/>
  </w:num>
  <w:num w:numId="6">
    <w:abstractNumId w:val="13"/>
  </w:num>
  <w:num w:numId="7">
    <w:abstractNumId w:val="10"/>
  </w:num>
  <w:num w:numId="8">
    <w:abstractNumId w:val="14"/>
  </w:num>
  <w:num w:numId="9">
    <w:abstractNumId w:val="11"/>
  </w:num>
  <w:num w:numId="10">
    <w:abstractNumId w:val="4"/>
  </w:num>
  <w:num w:numId="11">
    <w:abstractNumId w:val="5"/>
  </w:num>
  <w:num w:numId="12">
    <w:abstractNumId w:val="7"/>
  </w:num>
  <w:num w:numId="13">
    <w:abstractNumId w:val="3"/>
  </w:num>
  <w:num w:numId="14">
    <w:abstractNumId w:val="9"/>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footnotePr>
    <w:footnote w:id="-1"/>
    <w:footnote w:id="0"/>
  </w:footnotePr>
  <w:endnotePr>
    <w:endnote w:id="-1"/>
    <w:endnote w:id="0"/>
  </w:endnotePr>
  <w:compat/>
  <w:rsids>
    <w:rsidRoot w:val="006206F8"/>
    <w:rsid w:val="00094CD2"/>
    <w:rsid w:val="000F4D4E"/>
    <w:rsid w:val="002E7713"/>
    <w:rsid w:val="0034302B"/>
    <w:rsid w:val="004B4866"/>
    <w:rsid w:val="005157C1"/>
    <w:rsid w:val="00545F61"/>
    <w:rsid w:val="006206F8"/>
    <w:rsid w:val="00647371"/>
    <w:rsid w:val="006543F5"/>
    <w:rsid w:val="006C4459"/>
    <w:rsid w:val="0080052C"/>
    <w:rsid w:val="00E2272E"/>
    <w:rsid w:val="00F43F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F4D4E"/>
  </w:style>
  <w:style w:type="paragraph" w:styleId="Titolo2">
    <w:name w:val="heading 2"/>
    <w:basedOn w:val="Normale"/>
    <w:link w:val="Titolo2Carattere"/>
    <w:uiPriority w:val="9"/>
    <w:qFormat/>
    <w:rsid w:val="006206F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206F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206F8"/>
    <w:rPr>
      <w:b/>
      <w:bCs/>
    </w:rPr>
  </w:style>
  <w:style w:type="character" w:customStyle="1" w:styleId="Titolo2Carattere">
    <w:name w:val="Titolo 2 Carattere"/>
    <w:basedOn w:val="Carpredefinitoparagrafo"/>
    <w:link w:val="Titolo2"/>
    <w:uiPriority w:val="9"/>
    <w:rsid w:val="006206F8"/>
    <w:rPr>
      <w:rFonts w:ascii="Times New Roman" w:eastAsia="Times New Roman" w:hAnsi="Times New Roman" w:cs="Times New Roman"/>
      <w:b/>
      <w:bCs/>
      <w:sz w:val="36"/>
      <w:szCs w:val="36"/>
      <w:lang w:eastAsia="it-IT"/>
    </w:rPr>
  </w:style>
  <w:style w:type="character" w:styleId="Collegamentoipertestuale">
    <w:name w:val="Hyperlink"/>
    <w:basedOn w:val="Carpredefinitoparagrafo"/>
    <w:uiPriority w:val="99"/>
    <w:semiHidden/>
    <w:unhideWhenUsed/>
    <w:rsid w:val="006206F8"/>
    <w:rPr>
      <w:color w:val="0000FF"/>
      <w:u w:val="single"/>
    </w:rPr>
  </w:style>
  <w:style w:type="paragraph" w:styleId="Intestazione">
    <w:name w:val="header"/>
    <w:basedOn w:val="Normale"/>
    <w:link w:val="IntestazioneCarattere"/>
    <w:uiPriority w:val="99"/>
    <w:semiHidden/>
    <w:unhideWhenUsed/>
    <w:rsid w:val="006473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47371"/>
  </w:style>
  <w:style w:type="paragraph" w:styleId="Pidipagina">
    <w:name w:val="footer"/>
    <w:basedOn w:val="Normale"/>
    <w:link w:val="PidipaginaCarattere"/>
    <w:uiPriority w:val="99"/>
    <w:unhideWhenUsed/>
    <w:rsid w:val="006473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7371"/>
  </w:style>
  <w:style w:type="paragraph" w:styleId="Paragrafoelenco">
    <w:name w:val="List Paragraph"/>
    <w:basedOn w:val="Normale"/>
    <w:uiPriority w:val="34"/>
    <w:qFormat/>
    <w:rsid w:val="002E7713"/>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537671081">
      <w:bodyDiv w:val="1"/>
      <w:marLeft w:val="0"/>
      <w:marRight w:val="0"/>
      <w:marTop w:val="0"/>
      <w:marBottom w:val="0"/>
      <w:divBdr>
        <w:top w:val="none" w:sz="0" w:space="0" w:color="auto"/>
        <w:left w:val="none" w:sz="0" w:space="0" w:color="auto"/>
        <w:bottom w:val="none" w:sz="0" w:space="0" w:color="auto"/>
        <w:right w:val="none" w:sz="0" w:space="0" w:color="auto"/>
      </w:divBdr>
    </w:div>
    <w:div w:id="182839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rse24.it/infermiere/dalla-redazione/nuovi-lea-ecco-cosa-cambia.html" TargetMode="External"/><Relationship Id="rId3" Type="http://schemas.openxmlformats.org/officeDocument/2006/relationships/settings" Target="settings.xml"/><Relationship Id="rId7" Type="http://schemas.openxmlformats.org/officeDocument/2006/relationships/hyperlink" Target="https://www.nurse24.it/dossier/salute/lo-stato-di-salute-della-nostra-sanit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11308</Words>
  <Characters>64459</Characters>
  <Application>Microsoft Office Word</Application>
  <DocSecurity>0</DocSecurity>
  <Lines>537</Lines>
  <Paragraphs>151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2019-01-22T15:14:00Z</dcterms:created>
  <dcterms:modified xsi:type="dcterms:W3CDTF">2019-01-22T15:27:00Z</dcterms:modified>
</cp:coreProperties>
</file>