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D1E6F2" w14:textId="2B4D7735" w:rsidR="00CD7A8B" w:rsidRDefault="00CD7A8B" w:rsidP="00CD7A8B">
      <w:r>
        <w:t>Gli ultimi interventi normativi sono stavi volti ad un inasprimento dei trattamenti punitivi dei dipendenti pubblici, snellendo il procedimento disciplinare, al fine di punire alcune condotte, attuando interventi idonei ad accelerare e concretizzare l’azione disciplinare, evitando che cavilli ed impedimenti procedurali, come anche una lenta gestione di una pratica, portino alla impunità.</w:t>
      </w:r>
    </w:p>
    <w:p w14:paraId="2CB58C42" w14:textId="14C4035D" w:rsidR="00CD7A8B" w:rsidRDefault="00CD7A8B" w:rsidP="00CD7A8B">
      <w:r>
        <w:t xml:space="preserve">In particolare, la Riforma Madia ha proseguito il percorso già tracciato dalla precedente Riforma Brunetta. Le maggiori novità introdotte hanno riguardato, in primo luogo, l’attribuzione ai responsabili di struttura, anche senza qualifica dirigenziale, la sola sanzione minimale, consistente nel richiamo verbale, assegnando le competenze su tutte le restanti sanzioni ad un Ufficio Procedimenti Disciplinari appositamente competente, previa trasmissione dei fatti da parte del responsabile della struttura entro dieci giorni. </w:t>
      </w:r>
    </w:p>
    <w:p w14:paraId="32493082" w14:textId="78258469" w:rsidR="00CD7A8B" w:rsidRDefault="00CD7A8B" w:rsidP="00CD7A8B">
      <w:r>
        <w:t>V</w:t>
      </w:r>
      <w:r>
        <w:t>iene incrementato il termine massimo nel quale il responsabile di struttura deve segnalare i fatti accaduti all’Ufficio Procedimenti Disciplinari, che diventa di dieci giorni, mentre i successivi trenta giorni sono il termine massimo che scatta dalla conoscenza dei fatti alla contestazione dell’addebito da parte dell’UPD. Il termine per l’audizione è di venti giorni, mentre il termine per l’adozione della sanzione è di centoventi giorni dalla contestazione dell’addebito al dipendente.</w:t>
      </w:r>
    </w:p>
    <w:p w14:paraId="54EDC590" w14:textId="259F93F5" w:rsidR="00CD7A8B" w:rsidRDefault="00CD7A8B" w:rsidP="00CD7A8B">
      <w:r>
        <w:t>Gli obblighi e i doveri che devono rispettare i dipendenti pubblici sono regolati dal Codice di comportamento dei dipendenti pubblici, le cui previsioni sono integrate e specificate dai Codici adottati dalle singole amministrazioni. Il Codice di comportamento dei dipendenti pubblici definisce i doveri minimi di diligenza, lealtà, imparzialità e buona condotta che i pubblici dipendenti sono tenuti ad osservare. Lo stesso Codice dispone che il dipendente deve conformare la propria condotta a principi di buon andamento ed imparzialità e nel rispetto dei principi di integrità, correttezza, buona fede, proporzionalità, obiettività, trasparenza, equità e ragionevolezza, astenendosi in caso di potenziale conflitto di interessi, anche solo potenziale, oltre a non utilizzare per scopi privati le informazioni di cui dispone.</w:t>
      </w:r>
    </w:p>
    <w:p w14:paraId="79F06C4F" w14:textId="75FBD29A" w:rsidR="00CD7A8B" w:rsidRDefault="00CD7A8B" w:rsidP="00CD7A8B">
      <w:r>
        <w:t xml:space="preserve">In sostanza, il lavoratore pubblico deve comportarsi con diligenza, fedeltà e obbedienza nell’attività lavorativa alla quale è preposto, sia nell’interesse dell’amministrazione in quanto datrice di lavoro, sia nel rispetto della Costituzione, servendo la Nazione con disciplina e onore. </w:t>
      </w:r>
    </w:p>
    <w:p w14:paraId="17780066" w14:textId="4A552024" w:rsidR="00CD7A8B" w:rsidRDefault="00CD7A8B" w:rsidP="00CD7A8B">
      <w:r>
        <w:t xml:space="preserve">La violazione degli obblighi previsti dal Codice di comportamento dei dipendenti pubblici rappresenta un comportamento contrario al dovere di ufficio e, per cui, dà luogo a responsabilità penale, civile, amministrativa o contabile ed è fonte di responsabilità disciplinare, da accertare all’esito di un procedimento </w:t>
      </w:r>
      <w:proofErr w:type="gramStart"/>
      <w:r>
        <w:t>disciplinare[</w:t>
      </w:r>
      <w:proofErr w:type="gramEnd"/>
      <w:r>
        <w:t>. La violazione viene valutata per ogni singolo caso, in riferimento alla gravità del fatto commesso, e può portare anche al licenziamento disciplinare.</w:t>
      </w:r>
    </w:p>
    <w:p w14:paraId="540DB02D" w14:textId="651230BC" w:rsidR="00CD7A8B" w:rsidRDefault="00CD7A8B" w:rsidP="00CD7A8B">
      <w:r>
        <w:t>la</w:t>
      </w:r>
      <w:r>
        <w:t xml:space="preserve"> responsabilità disciplinare riguarda quell’aspetto della responsabilità, aggiuntiva rispetto a quella penale, civile, amministrativo-contabile e dirigenziale, in capo al lavoratore che non rispetta gli obblighi contrattuali, fissati dal Contratto Collettivo Nazionale di Lavoro e accettati nel contratto individuale. Tale responsabilità comporta l’applicazione da parte del datore di lavoro di sanzioni conservative o espulsive.</w:t>
      </w:r>
    </w:p>
    <w:p w14:paraId="474B5EC0" w14:textId="50CCBEBE" w:rsidR="00CD7A8B" w:rsidRDefault="00CD7A8B" w:rsidP="00CD7A8B">
      <w:r>
        <w:t>La responsabilità disciplinare trova la sua fonte nell’articolo 28 della Costituzione, che dispone che i funzionari e i dipendenti dello Stato e degli enti pubblici sono direttamente responsabili degli atti compiuti in violazione di diritti. Inoltre, l’articolo 97 della Costituzione dispone che negli ordinamenti degli uffici sono determinate le sfere di competenza, le attribuzioni e le responsabilità proprie dei funzionari. Per cui, la responsabilità disciplinare non si riferisce solo al cattivo comportamento dei dipendenti pubblici, ma più in generale ad una cattiva amministrazione.</w:t>
      </w:r>
    </w:p>
    <w:p w14:paraId="383CEE5A" w14:textId="02585C7A" w:rsidR="00CD7A8B" w:rsidRDefault="00CD7A8B" w:rsidP="00CD7A8B">
      <w:r>
        <w:t>nell</w:t>
      </w:r>
      <w:r>
        <w:t>’art. 55, co. 1, del decreto legislativo del 30 marzo 2001, n. 165, è stato rinnovato individuando la figura generale di illecito disciplinare, che riguarda la violazione colposa o dolosa delle disposizioni enunciate nell’art. 55 e ss. che comportano una responsabilità disciplinare e che riguardano il dipendente che ha effettivamente commesso il fatto.</w:t>
      </w:r>
    </w:p>
    <w:p w14:paraId="135056F1" w14:textId="77777777" w:rsidR="00CD7A8B" w:rsidRDefault="00CD7A8B" w:rsidP="00CD7A8B"/>
    <w:p w14:paraId="659F67A2" w14:textId="2762C5F0" w:rsidR="00CD7A8B" w:rsidRDefault="00CD7A8B" w:rsidP="00CD7A8B">
      <w:r>
        <w:t>Ferma la disciplina in tema di licenziamento per giusta causa o per giustificato motivo e salve ulteriori ipotesi previste dal contratto collettivo, si applica comunque la sanzione disciplinare del licenziamento nei seguenti casi:</w:t>
      </w:r>
    </w:p>
    <w:p w14:paraId="4DE447F8" w14:textId="77777777" w:rsidR="00CD7A8B" w:rsidRDefault="00CD7A8B" w:rsidP="00CD7A8B">
      <w:r>
        <w:t>a) falsa attestazione della presenza in servizio, mediante l'alterazione dei sistemi di rilevamento della presenza o con altre modalità fraudolente, ovvero giustificazione dell'assenza dal servizio mediante una certificazione medica falsa o che attesta falsamente uno stato di malattia;</w:t>
      </w:r>
    </w:p>
    <w:p w14:paraId="49A9E32A" w14:textId="77777777" w:rsidR="00CD7A8B" w:rsidRDefault="00CD7A8B" w:rsidP="00CD7A8B">
      <w:r>
        <w:t>b) assenza priva di valida giustificazione per un numero di giorni, anche non continuativi, superiore a tre nell'arco di un biennio o comunque per più di sette giorni nel corso degli ultimi dieci anni ovvero mancata ripresa del servizio, in caso di assenza ingiustificata, entro il termine fissato dall'amministrazione;</w:t>
      </w:r>
    </w:p>
    <w:p w14:paraId="157C9595" w14:textId="77777777" w:rsidR="00CD7A8B" w:rsidRDefault="00CD7A8B" w:rsidP="00CD7A8B">
      <w:r>
        <w:t>c) ingiustificato rifiuto del trasferimento disposto dall'amministrazione per motivate esigenze di servizio;</w:t>
      </w:r>
    </w:p>
    <w:p w14:paraId="67832801" w14:textId="77777777" w:rsidR="00CD7A8B" w:rsidRDefault="00CD7A8B" w:rsidP="00CD7A8B">
      <w:r>
        <w:t>d) falsità documentali o dichiarative commesse ai fini o in occasione dell'instaurazione del rapporto di lavoro ovvero di progressioni di carriera;</w:t>
      </w:r>
    </w:p>
    <w:p w14:paraId="2DA29504" w14:textId="77777777" w:rsidR="00CD7A8B" w:rsidRDefault="00CD7A8B" w:rsidP="00CD7A8B">
      <w:r>
        <w:t>e) reiterazione nell'ambiente di lavoro di gravi condotte aggressive o moleste o minacciose o ingiuriose o comunque lesive dell'onore e della dignità personale altrui;</w:t>
      </w:r>
    </w:p>
    <w:p w14:paraId="513B8E72" w14:textId="77777777" w:rsidR="00CD7A8B" w:rsidRDefault="00CD7A8B" w:rsidP="00CD7A8B">
      <w:r>
        <w:t>f) condanna penale definitiva, in relazione alla quale è prevista l'interdizione perpetua dai pubblici uffici ovvero l'estinzione, comunque denominata, del rapporto di lavoro;</w:t>
      </w:r>
    </w:p>
    <w:p w14:paraId="74D49D01" w14:textId="77777777" w:rsidR="00CD7A8B" w:rsidRDefault="00CD7A8B" w:rsidP="00CD7A8B">
      <w:r>
        <w:t>f-bis) gravi o reiterate violazioni dei codici di comportamento, ai sensi dell'articolo 54, comma 3;</w:t>
      </w:r>
    </w:p>
    <w:p w14:paraId="1B98174B" w14:textId="77777777" w:rsidR="00CD7A8B" w:rsidRDefault="00CD7A8B" w:rsidP="00CD7A8B">
      <w:r>
        <w:t>f-ter) commissione dolosa, o gravemente colposa, dell'infrazione di cui all'articolo 55-sexies, comma 3;</w:t>
      </w:r>
    </w:p>
    <w:p w14:paraId="34C24953" w14:textId="77777777" w:rsidR="00CD7A8B" w:rsidRDefault="00CD7A8B" w:rsidP="00CD7A8B">
      <w:r>
        <w:t>f-quater) la reiterata violazione di obblighi concernenti la prestazione lavorativa, che abbia determinato l'applicazione, in sede disciplinare, della sospensione dal servizio per un periodo complessivo superiore a un anno nell'arco di un biennio;</w:t>
      </w:r>
    </w:p>
    <w:p w14:paraId="1C83CE05" w14:textId="77777777" w:rsidR="00CD7A8B" w:rsidRDefault="00CD7A8B" w:rsidP="00CD7A8B">
      <w:r>
        <w:t>f-quinquies) insufficiente rendimento, dovuto alla reiterata violazione degli obblighi concernenti la prestazione lavorativa, stabiliti da norme legislative o regolamentari, dal contratto collettivo o individuale, da atti e provvedimenti dell'amministrazione di appartenenza, e rilevato dalla costante valutazione negativa della performance del dipendente per ciascun anno dell'ultimo triennio, resa a tali specifici fini ai sensi dell'articolo 3, comma 5-bis, del decreto legislativo n. 150 del 2009.</w:t>
      </w:r>
    </w:p>
    <w:p w14:paraId="551237B9" w14:textId="7B38685C" w:rsidR="00CD7A8B" w:rsidRDefault="00CD7A8B" w:rsidP="00CD7A8B">
      <w:r>
        <w:t>Costituisce falsa attestazione della presenza in servizio qualunque modalità fraudolenta posta in essere, anche avvalendosi di terzi, per far risultare il dipendente in servizio o trarre in inganno l'amministrazione presso la quale il dipendente presta attività lavorativa circa il rispetto dell'orario di lavoro dello stesso. Della violazione risponde anche chi abbia agevolato con la propria condotta attiva o omissiva la condotta fraudolenta.</w:t>
      </w:r>
    </w:p>
    <w:p w14:paraId="45C9F0FB" w14:textId="3E0878C0" w:rsidR="00CD7A8B" w:rsidRDefault="00CD7A8B" w:rsidP="00CD7A8B">
      <w:r>
        <w:t xml:space="preserve">Nei casi di cui al comma 1, lettere a), d), e) ed f), il licenziamento è senza preavviso. </w:t>
      </w:r>
    </w:p>
    <w:p w14:paraId="21238FAC" w14:textId="77777777" w:rsidR="00CD7A8B" w:rsidRDefault="00CD7A8B" w:rsidP="00CD7A8B"/>
    <w:p w14:paraId="525DFB86" w14:textId="77777777" w:rsidR="00CD7A8B" w:rsidRDefault="00CD7A8B" w:rsidP="00CD7A8B">
      <w:r>
        <w:t>Con i decreti attuativi della riforma Madia il legislatore ha impostato una disciplina più rigorosa in tema di responsabilità disciplinare e relative tempistiche procedimentali.</w:t>
      </w:r>
    </w:p>
    <w:p w14:paraId="7A871CD7" w14:textId="77777777" w:rsidR="00CD7A8B" w:rsidRDefault="00CD7A8B" w:rsidP="00CD7A8B"/>
    <w:p w14:paraId="2C6A6A27" w14:textId="77777777" w:rsidR="00CD7A8B" w:rsidRDefault="00CD7A8B" w:rsidP="00CD7A8B">
      <w:r>
        <w:t>La legge Madia ha predisposto un percorso disciplinare più celere in caso di falsa attestazione della presenza in servizio: questa, se accertata in flagranza ovvero mediante strumenti di sorveglianza o di registrazione, determina l’immediata sospensione cautelare senza stipendio del dipendente, senza obbligo di ascoltarlo preventivamente.</w:t>
      </w:r>
    </w:p>
    <w:p w14:paraId="2B3D5D8B" w14:textId="7C9E3233" w:rsidR="00CD7A8B" w:rsidRDefault="00CD7A8B" w:rsidP="00CD7A8B">
      <w:r>
        <w:t>la</w:t>
      </w:r>
      <w:r>
        <w:t xml:space="preserve"> sospensione del </w:t>
      </w:r>
      <w:proofErr w:type="spellStart"/>
      <w:r>
        <w:t>dioendente</w:t>
      </w:r>
      <w:proofErr w:type="spellEnd"/>
      <w:r>
        <w:t xml:space="preserve"> è disposta dal responsabile della struttura in cui il dipendente lavora o, ove ne venga a conoscenza per primo, dall’ufficio per i procedimenti disciplinari, con provvedimento motivato, in via immediata e comunque entro 48 ore dal momento in cui i suddetti soggetti ne sono venuti a conoscenza.</w:t>
      </w:r>
    </w:p>
    <w:p w14:paraId="6C3A5743" w14:textId="77777777" w:rsidR="00CD7A8B" w:rsidRDefault="00CD7A8B" w:rsidP="00CD7A8B"/>
    <w:p w14:paraId="1532A745" w14:textId="77777777" w:rsidR="00CD7A8B" w:rsidRDefault="00CD7A8B" w:rsidP="00CD7A8B">
      <w:r>
        <w:t>Con il medesimo provvedimento di sospensione cautelare si procede anche alla contestuale contestazione per iscritto dell’addebito e alla convocazione del dipendente dinanzi all’ufficio per i procedimenti disciplinari, tenuto a concludere il procedimento entro trenta giorni dalla ricezione, da parte del dipendente, della contestazione dell’addebito.</w:t>
      </w:r>
    </w:p>
    <w:p w14:paraId="269F9405" w14:textId="6F7817C2" w:rsidR="00CD7A8B" w:rsidRDefault="00CD7A8B" w:rsidP="00CD7A8B">
      <w:r>
        <w:t>Nel caso appena visto di falsa attestazione della presenza in servizio, se ne ricorrono i presupposti, al dipendente potrà essere addebitata anche la responsabilità per il danno all’immagine subito dall’Amministrazione: in tali ipotesi, l’ammontare del danno risarcibile è rimesso alla valutazione equitativa del giudice, anche in relazione alla rilevanza del fatto per i mezzi di informazione.</w:t>
      </w:r>
    </w:p>
    <w:sectPr w:rsidR="00CD7A8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A8B"/>
    <w:rsid w:val="000833DA"/>
    <w:rsid w:val="0015399E"/>
    <w:rsid w:val="0022425F"/>
    <w:rsid w:val="005A1514"/>
    <w:rsid w:val="009C6DA7"/>
    <w:rsid w:val="00CA3C2A"/>
    <w:rsid w:val="00CD7A8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95E9A"/>
  <w15:chartTrackingRefBased/>
  <w15:docId w15:val="{D944216E-E688-4D5A-8E6C-CB91C3DE8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CD7A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CD7A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CD7A8B"/>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CD7A8B"/>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CD7A8B"/>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CD7A8B"/>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CD7A8B"/>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CD7A8B"/>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CD7A8B"/>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D7A8B"/>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CD7A8B"/>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CD7A8B"/>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CD7A8B"/>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CD7A8B"/>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CD7A8B"/>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CD7A8B"/>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CD7A8B"/>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CD7A8B"/>
    <w:rPr>
      <w:rFonts w:eastAsiaTheme="majorEastAsia" w:cstheme="majorBidi"/>
      <w:color w:val="272727" w:themeColor="text1" w:themeTint="D8"/>
    </w:rPr>
  </w:style>
  <w:style w:type="paragraph" w:styleId="Titolo">
    <w:name w:val="Title"/>
    <w:basedOn w:val="Normale"/>
    <w:next w:val="Normale"/>
    <w:link w:val="TitoloCarattere"/>
    <w:uiPriority w:val="10"/>
    <w:qFormat/>
    <w:rsid w:val="00CD7A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CD7A8B"/>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CD7A8B"/>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CD7A8B"/>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CD7A8B"/>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CD7A8B"/>
    <w:rPr>
      <w:i/>
      <w:iCs/>
      <w:color w:val="404040" w:themeColor="text1" w:themeTint="BF"/>
    </w:rPr>
  </w:style>
  <w:style w:type="paragraph" w:styleId="Paragrafoelenco">
    <w:name w:val="List Paragraph"/>
    <w:basedOn w:val="Normale"/>
    <w:uiPriority w:val="34"/>
    <w:qFormat/>
    <w:rsid w:val="00CD7A8B"/>
    <w:pPr>
      <w:ind w:left="720"/>
      <w:contextualSpacing/>
    </w:pPr>
  </w:style>
  <w:style w:type="character" w:styleId="Enfasiintensa">
    <w:name w:val="Intense Emphasis"/>
    <w:basedOn w:val="Carpredefinitoparagrafo"/>
    <w:uiPriority w:val="21"/>
    <w:qFormat/>
    <w:rsid w:val="00CD7A8B"/>
    <w:rPr>
      <w:i/>
      <w:iCs/>
      <w:color w:val="0F4761" w:themeColor="accent1" w:themeShade="BF"/>
    </w:rPr>
  </w:style>
  <w:style w:type="paragraph" w:styleId="Citazioneintensa">
    <w:name w:val="Intense Quote"/>
    <w:basedOn w:val="Normale"/>
    <w:next w:val="Normale"/>
    <w:link w:val="CitazioneintensaCarattere"/>
    <w:uiPriority w:val="30"/>
    <w:qFormat/>
    <w:rsid w:val="00CD7A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CD7A8B"/>
    <w:rPr>
      <w:i/>
      <w:iCs/>
      <w:color w:val="0F4761" w:themeColor="accent1" w:themeShade="BF"/>
    </w:rPr>
  </w:style>
  <w:style w:type="character" w:styleId="Riferimentointenso">
    <w:name w:val="Intense Reference"/>
    <w:basedOn w:val="Carpredefinitoparagrafo"/>
    <w:uiPriority w:val="32"/>
    <w:qFormat/>
    <w:rsid w:val="00CD7A8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1330</Words>
  <Characters>7585</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GUARDUCCI</dc:creator>
  <cp:keywords/>
  <dc:description/>
  <cp:lastModifiedBy>SERENA GUARDUCCI</cp:lastModifiedBy>
  <cp:revision>1</cp:revision>
  <dcterms:created xsi:type="dcterms:W3CDTF">2024-04-22T18:50:00Z</dcterms:created>
  <dcterms:modified xsi:type="dcterms:W3CDTF">2024-04-22T19:01:00Z</dcterms:modified>
</cp:coreProperties>
</file>