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8ED" w:rsidRPr="00D86A95" w:rsidRDefault="009248ED" w:rsidP="009248ED">
      <w:pPr>
        <w:spacing w:after="0" w:line="240" w:lineRule="auto"/>
        <w:jc w:val="both"/>
        <w:rPr>
          <w:rFonts w:ascii="Arial" w:eastAsia="Times New Roman" w:hAnsi="Arial" w:cs="Arial"/>
          <w:b/>
          <w:bCs/>
          <w:color w:val="000000" w:themeColor="text1"/>
          <w:sz w:val="24"/>
          <w:szCs w:val="24"/>
          <w:lang w:eastAsia="it-IT"/>
        </w:rPr>
      </w:pPr>
      <w:r w:rsidRPr="00D86A95">
        <w:rPr>
          <w:rFonts w:ascii="Arial" w:eastAsia="Times New Roman" w:hAnsi="Arial" w:cs="Arial"/>
          <w:color w:val="000000" w:themeColor="text1"/>
          <w:sz w:val="24"/>
          <w:szCs w:val="24"/>
          <w:lang w:eastAsia="it-IT"/>
        </w:rPr>
        <w:t>Dagli anni novanta, i governi, , hanno introdotto diversi cambiamenti al mercato del lavoro, in nome della competitività e della piena occupazione giovanile, Termini come </w:t>
      </w:r>
      <w:r w:rsidRPr="00D86A95">
        <w:rPr>
          <w:rFonts w:ascii="Arial" w:eastAsia="Times New Roman" w:hAnsi="Arial" w:cs="Arial"/>
          <w:b/>
          <w:bCs/>
          <w:color w:val="000000" w:themeColor="text1"/>
          <w:sz w:val="24"/>
          <w:szCs w:val="24"/>
          <w:lang w:eastAsia="it-IT"/>
        </w:rPr>
        <w:t>pensione di anzianità e retributiva, liquidazione, CCNL, contratto a tempo indeterminato e reintegro del lavoratore hanno perso progressivamente significato a favore di parole come flessibilità in entrata e uscita, deregolamentazione, precarietà, collocamento privato e libertà di contrattazione fra il datore di lavoro e il lavoratore.</w:t>
      </w:r>
    </w:p>
    <w:p w:rsidR="009248ED" w:rsidRPr="00D86A95" w:rsidRDefault="009248ED" w:rsidP="009248ED">
      <w:pPr>
        <w:spacing w:after="0" w:line="240" w:lineRule="auto"/>
        <w:jc w:val="both"/>
        <w:rPr>
          <w:rFonts w:ascii="Arial" w:eastAsia="Times New Roman" w:hAnsi="Arial" w:cs="Arial"/>
          <w:b/>
          <w:bCs/>
          <w:color w:val="000000" w:themeColor="text1"/>
          <w:sz w:val="24"/>
          <w:szCs w:val="24"/>
          <w:lang w:eastAsia="it-IT"/>
        </w:rPr>
      </w:pPr>
    </w:p>
    <w:p w:rsidR="009248ED" w:rsidRPr="00D86A95" w:rsidRDefault="009248ED" w:rsidP="009248ED">
      <w:pPr>
        <w:spacing w:after="0" w:line="240" w:lineRule="auto"/>
        <w:jc w:val="both"/>
        <w:rPr>
          <w:rFonts w:ascii="Arial" w:eastAsia="Times New Roman" w:hAnsi="Arial" w:cs="Arial"/>
          <w:color w:val="000000" w:themeColor="text1"/>
          <w:sz w:val="24"/>
          <w:szCs w:val="24"/>
          <w:lang w:eastAsia="it-IT"/>
        </w:rPr>
      </w:pPr>
      <w:r w:rsidRPr="00D86A95">
        <w:rPr>
          <w:rFonts w:ascii="Arial" w:eastAsia="Times New Roman" w:hAnsi="Arial" w:cs="Arial"/>
          <w:color w:val="000000" w:themeColor="text1"/>
          <w:sz w:val="24"/>
          <w:szCs w:val="24"/>
          <w:lang w:eastAsia="it-IT"/>
        </w:rPr>
        <w:t>Nel </w:t>
      </w:r>
      <w:r w:rsidRPr="00D86A95">
        <w:rPr>
          <w:rFonts w:ascii="Arial" w:eastAsia="Times New Roman" w:hAnsi="Arial" w:cs="Arial"/>
          <w:b/>
          <w:bCs/>
          <w:color w:val="000000" w:themeColor="text1"/>
          <w:sz w:val="24"/>
          <w:szCs w:val="24"/>
          <w:lang w:eastAsia="it-IT"/>
        </w:rPr>
        <w:t>1995</w:t>
      </w:r>
      <w:r w:rsidRPr="00D86A95">
        <w:rPr>
          <w:rFonts w:ascii="Arial" w:eastAsia="Times New Roman" w:hAnsi="Arial" w:cs="Arial"/>
          <w:color w:val="000000" w:themeColor="text1"/>
          <w:sz w:val="24"/>
          <w:szCs w:val="24"/>
          <w:lang w:eastAsia="it-IT"/>
        </w:rPr>
        <w:t> (legge 355/1995) il passaggio del sistema pensionistico dal metodo retributivo (la pensione è calcolata in proporzione agli ultimi anni di salario) a quello contributivo(la pensione viene calcolata in funzione dei contributi versati durante l’arco della vita lavorativa) e l’istituzione della gestione separata dell’Inps è stato il primo passo verso lo smantellamento del modello di lavoro in essere dagli anni settanta grazie all’approccio bipartisan da parte delle forze politiche. La riforma contributiva su cui era inciampato il governo Berlusconi, </w:t>
      </w:r>
      <w:r w:rsidRPr="00D86A95">
        <w:rPr>
          <w:rFonts w:ascii="Arial" w:eastAsia="Times New Roman" w:hAnsi="Arial" w:cs="Arial"/>
          <w:b/>
          <w:bCs/>
          <w:color w:val="000000" w:themeColor="text1"/>
          <w:sz w:val="24"/>
          <w:szCs w:val="24"/>
          <w:lang w:eastAsia="it-IT"/>
        </w:rPr>
        <w:t>viene approvata senza problemi dal suo successore Lamberto Dini, sostenuto da una maggioranza molto ampia di centrodestra e di centrosinistra</w:t>
      </w:r>
      <w:r w:rsidRPr="00D86A95">
        <w:rPr>
          <w:rFonts w:ascii="Arial" w:eastAsia="Times New Roman" w:hAnsi="Arial" w:cs="Arial"/>
          <w:color w:val="000000" w:themeColor="text1"/>
          <w:sz w:val="24"/>
          <w:szCs w:val="24"/>
          <w:lang w:eastAsia="it-IT"/>
        </w:rPr>
        <w:t>.</w:t>
      </w:r>
    </w:p>
    <w:p w:rsidR="009248ED" w:rsidRPr="00D86A95" w:rsidRDefault="009248ED" w:rsidP="009248ED">
      <w:pPr>
        <w:spacing w:after="0" w:line="240" w:lineRule="auto"/>
        <w:jc w:val="both"/>
        <w:rPr>
          <w:rFonts w:ascii="Arial" w:eastAsia="Times New Roman" w:hAnsi="Arial" w:cs="Arial"/>
          <w:color w:val="000000" w:themeColor="text1"/>
          <w:sz w:val="24"/>
          <w:szCs w:val="24"/>
          <w:lang w:eastAsia="it-IT"/>
        </w:rPr>
      </w:pPr>
      <w:r w:rsidRPr="00D86A95">
        <w:rPr>
          <w:rFonts w:ascii="Arial" w:eastAsia="Times New Roman" w:hAnsi="Arial" w:cs="Arial"/>
          <w:color w:val="000000" w:themeColor="text1"/>
          <w:sz w:val="24"/>
          <w:szCs w:val="24"/>
          <w:lang w:eastAsia="it-IT"/>
        </w:rPr>
        <w:t>Nel </w:t>
      </w:r>
      <w:r w:rsidRPr="00D86A95">
        <w:rPr>
          <w:rFonts w:ascii="Arial" w:eastAsia="Times New Roman" w:hAnsi="Arial" w:cs="Arial"/>
          <w:b/>
          <w:bCs/>
          <w:color w:val="000000" w:themeColor="text1"/>
          <w:sz w:val="24"/>
          <w:szCs w:val="24"/>
          <w:lang w:eastAsia="it-IT"/>
        </w:rPr>
        <w:t>1997</w:t>
      </w:r>
      <w:r w:rsidRPr="00D86A95">
        <w:rPr>
          <w:rFonts w:ascii="Arial" w:eastAsia="Times New Roman" w:hAnsi="Arial" w:cs="Arial"/>
          <w:color w:val="000000" w:themeColor="text1"/>
          <w:sz w:val="24"/>
          <w:szCs w:val="24"/>
          <w:lang w:eastAsia="it-IT"/>
        </w:rPr>
        <w:t>(legge 196/1997) il Pacchetto Treu, </w:t>
      </w:r>
      <w:r w:rsidRPr="00D86A95">
        <w:rPr>
          <w:rFonts w:ascii="Arial" w:eastAsia="Times New Roman" w:hAnsi="Arial" w:cs="Arial"/>
          <w:b/>
          <w:bCs/>
          <w:color w:val="000000" w:themeColor="text1"/>
          <w:sz w:val="24"/>
          <w:szCs w:val="24"/>
          <w:lang w:eastAsia="it-IT"/>
        </w:rPr>
        <w:t>ministro del lavoro sotto il primo governo Prodi, introduce le prime forme di flessibilità in entrata sdoganando il lavoro interinale, fino ad allora proibito, e il ritorno a modelli di apprendistato</w:t>
      </w:r>
      <w:r w:rsidRPr="00D86A95">
        <w:rPr>
          <w:rFonts w:ascii="Arial" w:eastAsia="Times New Roman" w:hAnsi="Arial" w:cs="Arial"/>
          <w:color w:val="000000" w:themeColor="text1"/>
          <w:sz w:val="24"/>
          <w:szCs w:val="24"/>
          <w:lang w:eastAsia="it-IT"/>
        </w:rPr>
        <w:t>.</w:t>
      </w:r>
    </w:p>
    <w:p w:rsidR="009248ED" w:rsidRPr="00D86A95" w:rsidRDefault="009248ED" w:rsidP="009248ED">
      <w:pPr>
        <w:spacing w:after="0" w:line="240" w:lineRule="auto"/>
        <w:jc w:val="both"/>
        <w:rPr>
          <w:rFonts w:ascii="Arial" w:eastAsia="Times New Roman" w:hAnsi="Arial" w:cs="Arial"/>
          <w:color w:val="000000" w:themeColor="text1"/>
          <w:sz w:val="24"/>
          <w:szCs w:val="24"/>
          <w:lang w:eastAsia="it-IT"/>
        </w:rPr>
      </w:pPr>
      <w:r w:rsidRPr="00D86A95">
        <w:rPr>
          <w:rFonts w:ascii="Arial" w:eastAsia="Times New Roman" w:hAnsi="Arial" w:cs="Arial"/>
          <w:color w:val="000000" w:themeColor="text1"/>
          <w:sz w:val="24"/>
          <w:szCs w:val="24"/>
          <w:lang w:eastAsia="it-IT"/>
        </w:rPr>
        <w:t>Nel </w:t>
      </w:r>
      <w:r w:rsidRPr="00D86A95">
        <w:rPr>
          <w:rFonts w:ascii="Arial" w:eastAsia="Times New Roman" w:hAnsi="Arial" w:cs="Arial"/>
          <w:b/>
          <w:bCs/>
          <w:color w:val="000000" w:themeColor="text1"/>
          <w:sz w:val="24"/>
          <w:szCs w:val="24"/>
          <w:lang w:eastAsia="it-IT"/>
        </w:rPr>
        <w:t>2003,</w:t>
      </w:r>
      <w:r w:rsidRPr="00D86A95">
        <w:rPr>
          <w:rFonts w:ascii="Arial" w:eastAsia="Times New Roman" w:hAnsi="Arial" w:cs="Arial"/>
          <w:color w:val="000000" w:themeColor="text1"/>
          <w:sz w:val="24"/>
          <w:szCs w:val="24"/>
          <w:lang w:eastAsia="it-IT"/>
        </w:rPr>
        <w:t> a seguito del libro bianco sul mercato e sulle politiche del lavoro, il governo Berlusconi approva la legge Biagi (legge 30/2003) </w:t>
      </w:r>
      <w:r w:rsidRPr="00D86A95">
        <w:rPr>
          <w:rFonts w:ascii="Arial" w:eastAsia="Times New Roman" w:hAnsi="Arial" w:cs="Arial"/>
          <w:b/>
          <w:bCs/>
          <w:color w:val="000000" w:themeColor="text1"/>
          <w:sz w:val="24"/>
          <w:szCs w:val="24"/>
          <w:lang w:eastAsia="it-IT"/>
        </w:rPr>
        <w:t>che introduce ancora più flessibilità in entrata sul mercato del lavoro</w:t>
      </w:r>
      <w:r w:rsidRPr="00D86A95">
        <w:rPr>
          <w:rFonts w:ascii="Arial" w:eastAsia="Times New Roman" w:hAnsi="Arial" w:cs="Arial"/>
          <w:color w:val="000000" w:themeColor="text1"/>
          <w:sz w:val="24"/>
          <w:szCs w:val="24"/>
          <w:lang w:eastAsia="it-IT"/>
        </w:rPr>
        <w:t>, con la </w:t>
      </w:r>
      <w:r w:rsidRPr="00D86A95">
        <w:rPr>
          <w:rFonts w:ascii="Arial" w:eastAsia="Times New Roman" w:hAnsi="Arial" w:cs="Arial"/>
          <w:b/>
          <w:bCs/>
          <w:color w:val="000000" w:themeColor="text1"/>
          <w:sz w:val="24"/>
          <w:szCs w:val="24"/>
          <w:lang w:eastAsia="it-IT"/>
        </w:rPr>
        <w:t>moltiplicazione delle modalità di lavoro atipico</w:t>
      </w:r>
      <w:r w:rsidRPr="00D86A95">
        <w:rPr>
          <w:rFonts w:ascii="Arial" w:eastAsia="Times New Roman" w:hAnsi="Arial" w:cs="Arial"/>
          <w:color w:val="000000" w:themeColor="text1"/>
          <w:sz w:val="24"/>
          <w:szCs w:val="24"/>
          <w:lang w:eastAsia="it-IT"/>
        </w:rPr>
        <w:t> e l’ampliamento del ricorso al </w:t>
      </w:r>
      <w:r w:rsidRPr="00D86A95">
        <w:rPr>
          <w:rFonts w:ascii="Arial" w:eastAsia="Times New Roman" w:hAnsi="Arial" w:cs="Arial"/>
          <w:b/>
          <w:bCs/>
          <w:color w:val="000000" w:themeColor="text1"/>
          <w:sz w:val="24"/>
          <w:szCs w:val="24"/>
          <w:lang w:eastAsia="it-IT"/>
        </w:rPr>
        <w:t>lavoro interinale.</w:t>
      </w:r>
      <w:r w:rsidRPr="00D86A95">
        <w:rPr>
          <w:rFonts w:ascii="Arial" w:eastAsia="Times New Roman" w:hAnsi="Arial" w:cs="Arial"/>
          <w:color w:val="000000" w:themeColor="text1"/>
          <w:sz w:val="24"/>
          <w:szCs w:val="24"/>
          <w:lang w:eastAsia="it-IT"/>
        </w:rPr>
        <w:t> Sempre in tema di flessibilità, nello stesso anno, il governo Berlusconi liberalizza anche il lavoro dipendente a tempo determinato che con brevi pause può essere riproposto dal datore di lavoro senza limiti. Le forme atipiche si caratterizzano subito per i </w:t>
      </w:r>
      <w:r w:rsidRPr="00D86A95">
        <w:rPr>
          <w:rFonts w:ascii="Arial" w:eastAsia="Times New Roman" w:hAnsi="Arial" w:cs="Arial"/>
          <w:b/>
          <w:bCs/>
          <w:color w:val="000000" w:themeColor="text1"/>
          <w:sz w:val="24"/>
          <w:szCs w:val="24"/>
          <w:lang w:eastAsia="it-IT"/>
        </w:rPr>
        <w:t>costi minori, data la mancanza di un minimo salariale e per i minori oneri contributivi</w:t>
      </w:r>
      <w:r w:rsidRPr="00D86A95">
        <w:rPr>
          <w:rFonts w:ascii="Arial" w:eastAsia="Times New Roman" w:hAnsi="Arial" w:cs="Arial"/>
          <w:color w:val="000000" w:themeColor="text1"/>
          <w:sz w:val="24"/>
          <w:szCs w:val="24"/>
          <w:lang w:eastAsia="it-IT"/>
        </w:rPr>
        <w:t>,</w:t>
      </w:r>
      <w:r w:rsidRPr="00D86A95">
        <w:rPr>
          <w:rFonts w:ascii="Arial" w:eastAsia="Times New Roman" w:hAnsi="Arial" w:cs="Arial"/>
          <w:b/>
          <w:bCs/>
          <w:color w:val="000000" w:themeColor="text1"/>
          <w:sz w:val="24"/>
          <w:szCs w:val="24"/>
          <w:lang w:eastAsia="it-IT"/>
        </w:rPr>
        <w:t> in gran parte a carico del lavoratore</w:t>
      </w:r>
      <w:r w:rsidRPr="00D86A95">
        <w:rPr>
          <w:rFonts w:ascii="Arial" w:eastAsia="Times New Roman" w:hAnsi="Arial" w:cs="Arial"/>
          <w:color w:val="000000" w:themeColor="text1"/>
          <w:sz w:val="24"/>
          <w:szCs w:val="24"/>
          <w:lang w:eastAsia="it-IT"/>
        </w:rPr>
        <w:t>. Il governo </w:t>
      </w:r>
      <w:r w:rsidRPr="00D86A95">
        <w:rPr>
          <w:rFonts w:ascii="Arial" w:eastAsia="Times New Roman" w:hAnsi="Arial" w:cs="Arial"/>
          <w:b/>
          <w:bCs/>
          <w:color w:val="000000" w:themeColor="text1"/>
          <w:sz w:val="24"/>
          <w:szCs w:val="24"/>
          <w:lang w:eastAsia="it-IT"/>
        </w:rPr>
        <w:t>Berlusconi, pur avviando il dibattito sull’abolizione dell’art. 18, non riesce nell’intento dell’eliminazione delle principali tutele per i lavoratori</w:t>
      </w:r>
      <w:r w:rsidRPr="00D86A95">
        <w:rPr>
          <w:rFonts w:ascii="Arial" w:eastAsia="Times New Roman" w:hAnsi="Arial" w:cs="Arial"/>
          <w:color w:val="000000" w:themeColor="text1"/>
          <w:sz w:val="24"/>
          <w:szCs w:val="24"/>
          <w:lang w:eastAsia="it-IT"/>
        </w:rPr>
        <w:t>.</w:t>
      </w:r>
    </w:p>
    <w:p w:rsidR="009248ED" w:rsidRPr="00D86A95" w:rsidRDefault="009248ED" w:rsidP="009248ED">
      <w:pPr>
        <w:spacing w:after="0" w:line="240" w:lineRule="auto"/>
        <w:jc w:val="both"/>
        <w:rPr>
          <w:rFonts w:ascii="Arial" w:eastAsia="Times New Roman" w:hAnsi="Arial" w:cs="Arial"/>
          <w:color w:val="000000" w:themeColor="text1"/>
          <w:sz w:val="24"/>
          <w:szCs w:val="24"/>
          <w:lang w:eastAsia="it-IT"/>
        </w:rPr>
      </w:pPr>
      <w:r w:rsidRPr="00D86A95">
        <w:rPr>
          <w:rFonts w:ascii="Arial" w:eastAsia="Times New Roman" w:hAnsi="Arial" w:cs="Arial"/>
          <w:b/>
          <w:bCs/>
          <w:color w:val="000000" w:themeColor="text1"/>
          <w:sz w:val="24"/>
          <w:szCs w:val="24"/>
          <w:lang w:eastAsia="it-IT"/>
        </w:rPr>
        <w:t>La flessibilità porta alla generazione mille euro, una massa di individui rassegnati al precariato a tempo indeterminato e al miraggio di pensioni lontane nel tempo e inferiori alla soglia di povertà.</w:t>
      </w:r>
      <w:r w:rsidRPr="00D86A95">
        <w:rPr>
          <w:rFonts w:ascii="Arial" w:eastAsia="Times New Roman" w:hAnsi="Arial" w:cs="Arial"/>
          <w:color w:val="000000" w:themeColor="text1"/>
          <w:sz w:val="24"/>
          <w:szCs w:val="24"/>
          <w:lang w:eastAsia="it-IT"/>
        </w:rPr>
        <w:t xml:space="preserve"> La crepa nella solidarietà intergenerazionale viene aggravata da un mercato del lavoro sempre più asfittico, bloccato anche dal ritorno degli anziani pensionati che possono utilizzare le modalità atipiche. Le imprese più grandi trovano un forte incentivo ad </w:t>
      </w:r>
      <w:proofErr w:type="spellStart"/>
      <w:r w:rsidRPr="00D86A95">
        <w:rPr>
          <w:rFonts w:ascii="Arial" w:eastAsia="Times New Roman" w:hAnsi="Arial" w:cs="Arial"/>
          <w:color w:val="000000" w:themeColor="text1"/>
          <w:sz w:val="24"/>
          <w:szCs w:val="24"/>
          <w:lang w:eastAsia="it-IT"/>
        </w:rPr>
        <w:t>esodare</w:t>
      </w:r>
      <w:proofErr w:type="spellEnd"/>
      <w:r w:rsidRPr="00D86A95">
        <w:rPr>
          <w:rFonts w:ascii="Arial" w:eastAsia="Times New Roman" w:hAnsi="Arial" w:cs="Arial"/>
          <w:color w:val="000000" w:themeColor="text1"/>
          <w:sz w:val="24"/>
          <w:szCs w:val="24"/>
          <w:lang w:eastAsia="it-IT"/>
        </w:rPr>
        <w:t xml:space="preserve"> i dipendenti più anziani per poi riassumerli come atipici, con un danno per il bilancio pubblico costretto a finanziarne parte dei costi.</w:t>
      </w:r>
    </w:p>
    <w:p w:rsidR="009248ED" w:rsidRPr="00D86A95" w:rsidRDefault="009248ED" w:rsidP="009248ED">
      <w:pPr>
        <w:spacing w:after="0" w:line="240" w:lineRule="auto"/>
        <w:jc w:val="both"/>
        <w:rPr>
          <w:rFonts w:ascii="Arial" w:eastAsia="Times New Roman" w:hAnsi="Arial" w:cs="Arial"/>
          <w:color w:val="000000" w:themeColor="text1"/>
          <w:sz w:val="24"/>
          <w:szCs w:val="24"/>
          <w:lang w:eastAsia="it-IT"/>
        </w:rPr>
      </w:pPr>
      <w:r w:rsidRPr="00D86A95">
        <w:rPr>
          <w:rFonts w:ascii="Arial" w:eastAsia="Times New Roman" w:hAnsi="Arial" w:cs="Arial"/>
          <w:color w:val="000000" w:themeColor="text1"/>
          <w:sz w:val="24"/>
          <w:szCs w:val="24"/>
          <w:lang w:eastAsia="it-IT"/>
        </w:rPr>
        <w:t>Nel </w:t>
      </w:r>
      <w:r w:rsidRPr="00D86A95">
        <w:rPr>
          <w:rFonts w:ascii="Arial" w:eastAsia="Times New Roman" w:hAnsi="Arial" w:cs="Arial"/>
          <w:b/>
          <w:bCs/>
          <w:color w:val="000000" w:themeColor="text1"/>
          <w:sz w:val="24"/>
          <w:szCs w:val="24"/>
          <w:lang w:eastAsia="it-IT"/>
        </w:rPr>
        <w:t>2012</w:t>
      </w:r>
      <w:r w:rsidRPr="00D86A95">
        <w:rPr>
          <w:rFonts w:ascii="Arial" w:eastAsia="Times New Roman" w:hAnsi="Arial" w:cs="Arial"/>
          <w:color w:val="000000" w:themeColor="text1"/>
          <w:sz w:val="24"/>
          <w:szCs w:val="24"/>
          <w:lang w:eastAsia="it-IT"/>
        </w:rPr>
        <w:t> e nel </w:t>
      </w:r>
      <w:r w:rsidRPr="00D86A95">
        <w:rPr>
          <w:rFonts w:ascii="Arial" w:eastAsia="Times New Roman" w:hAnsi="Arial" w:cs="Arial"/>
          <w:b/>
          <w:bCs/>
          <w:color w:val="000000" w:themeColor="text1"/>
          <w:sz w:val="24"/>
          <w:szCs w:val="24"/>
          <w:lang w:eastAsia="it-IT"/>
        </w:rPr>
        <w:t>2014</w:t>
      </w:r>
      <w:r w:rsidRPr="00D86A95">
        <w:rPr>
          <w:rFonts w:ascii="Arial" w:eastAsia="Times New Roman" w:hAnsi="Arial" w:cs="Arial"/>
          <w:color w:val="000000" w:themeColor="text1"/>
          <w:sz w:val="24"/>
          <w:szCs w:val="24"/>
          <w:lang w:eastAsia="it-IT"/>
        </w:rPr>
        <w:t xml:space="preserve"> si consumano gli ultimi due atti che eliminano le differenze del lavoro con qualunque altra merce. La legge </w:t>
      </w:r>
      <w:proofErr w:type="spellStart"/>
      <w:r w:rsidRPr="00D86A95">
        <w:rPr>
          <w:rFonts w:ascii="Arial" w:eastAsia="Times New Roman" w:hAnsi="Arial" w:cs="Arial"/>
          <w:color w:val="000000" w:themeColor="text1"/>
          <w:sz w:val="24"/>
          <w:szCs w:val="24"/>
          <w:lang w:eastAsia="it-IT"/>
        </w:rPr>
        <w:t>Fornero</w:t>
      </w:r>
      <w:proofErr w:type="spellEnd"/>
      <w:r w:rsidRPr="00D86A95">
        <w:rPr>
          <w:rFonts w:ascii="Arial" w:eastAsia="Times New Roman" w:hAnsi="Arial" w:cs="Arial"/>
          <w:color w:val="000000" w:themeColor="text1"/>
          <w:sz w:val="24"/>
          <w:szCs w:val="24"/>
          <w:lang w:eastAsia="it-IT"/>
        </w:rPr>
        <w:t xml:space="preserve"> (governo Monti) e il Jobs </w:t>
      </w:r>
      <w:proofErr w:type="spellStart"/>
      <w:r w:rsidRPr="00D86A95">
        <w:rPr>
          <w:rFonts w:ascii="Arial" w:eastAsia="Times New Roman" w:hAnsi="Arial" w:cs="Arial"/>
          <w:color w:val="000000" w:themeColor="text1"/>
          <w:sz w:val="24"/>
          <w:szCs w:val="24"/>
          <w:lang w:eastAsia="it-IT"/>
        </w:rPr>
        <w:t>act</w:t>
      </w:r>
      <w:proofErr w:type="spellEnd"/>
      <w:r w:rsidRPr="00D86A95">
        <w:rPr>
          <w:rFonts w:ascii="Arial" w:eastAsia="Times New Roman" w:hAnsi="Arial" w:cs="Arial"/>
          <w:color w:val="000000" w:themeColor="text1"/>
          <w:sz w:val="24"/>
          <w:szCs w:val="24"/>
          <w:lang w:eastAsia="it-IT"/>
        </w:rPr>
        <w:t xml:space="preserve"> (governo </w:t>
      </w:r>
      <w:proofErr w:type="spellStart"/>
      <w:r w:rsidRPr="00D86A95">
        <w:rPr>
          <w:rFonts w:ascii="Arial" w:eastAsia="Times New Roman" w:hAnsi="Arial" w:cs="Arial"/>
          <w:color w:val="000000" w:themeColor="text1"/>
          <w:sz w:val="24"/>
          <w:szCs w:val="24"/>
          <w:lang w:eastAsia="it-IT"/>
        </w:rPr>
        <w:t>Renzi</w:t>
      </w:r>
      <w:proofErr w:type="spellEnd"/>
      <w:r w:rsidRPr="00D86A95">
        <w:rPr>
          <w:rFonts w:ascii="Arial" w:eastAsia="Times New Roman" w:hAnsi="Arial" w:cs="Arial"/>
          <w:color w:val="000000" w:themeColor="text1"/>
          <w:sz w:val="24"/>
          <w:szCs w:val="24"/>
          <w:lang w:eastAsia="it-IT"/>
        </w:rPr>
        <w:t>) </w:t>
      </w:r>
      <w:r w:rsidRPr="00D86A95">
        <w:rPr>
          <w:rFonts w:ascii="Arial" w:eastAsia="Times New Roman" w:hAnsi="Arial" w:cs="Arial"/>
          <w:b/>
          <w:bCs/>
          <w:color w:val="000000" w:themeColor="text1"/>
          <w:sz w:val="24"/>
          <w:szCs w:val="24"/>
          <w:lang w:eastAsia="it-IT"/>
        </w:rPr>
        <w:t>rendono possibile ancor più flessibilità in uscita</w:t>
      </w:r>
      <w:r w:rsidRPr="00D86A95">
        <w:rPr>
          <w:rFonts w:ascii="Arial" w:eastAsia="Times New Roman" w:hAnsi="Arial" w:cs="Arial"/>
          <w:color w:val="000000" w:themeColor="text1"/>
          <w:sz w:val="24"/>
          <w:szCs w:val="24"/>
          <w:lang w:eastAsia="it-IT"/>
        </w:rPr>
        <w:t xml:space="preserve">. La legge </w:t>
      </w:r>
      <w:proofErr w:type="spellStart"/>
      <w:r w:rsidRPr="00D86A95">
        <w:rPr>
          <w:rFonts w:ascii="Arial" w:eastAsia="Times New Roman" w:hAnsi="Arial" w:cs="Arial"/>
          <w:color w:val="000000" w:themeColor="text1"/>
          <w:sz w:val="24"/>
          <w:szCs w:val="24"/>
          <w:lang w:eastAsia="it-IT"/>
        </w:rPr>
        <w:t>Fornero</w:t>
      </w:r>
      <w:proofErr w:type="spellEnd"/>
      <w:r w:rsidRPr="00D86A95">
        <w:rPr>
          <w:rFonts w:ascii="Arial" w:eastAsia="Times New Roman" w:hAnsi="Arial" w:cs="Arial"/>
          <w:color w:val="000000" w:themeColor="text1"/>
          <w:sz w:val="24"/>
          <w:szCs w:val="24"/>
          <w:lang w:eastAsia="it-IT"/>
        </w:rPr>
        <w:t xml:space="preserve"> mette all’angolo le garanzie e la sicurezza del lavoro </w:t>
      </w:r>
      <w:r w:rsidRPr="00D86A95">
        <w:rPr>
          <w:rFonts w:ascii="Arial" w:eastAsia="Times New Roman" w:hAnsi="Arial" w:cs="Arial"/>
          <w:b/>
          <w:bCs/>
          <w:color w:val="000000" w:themeColor="text1"/>
          <w:sz w:val="24"/>
          <w:szCs w:val="24"/>
          <w:lang w:eastAsia="it-IT"/>
        </w:rPr>
        <w:t>riducendo il costo dei licenziamenti</w:t>
      </w:r>
      <w:r w:rsidRPr="00D86A95">
        <w:rPr>
          <w:rFonts w:ascii="Arial" w:eastAsia="Times New Roman" w:hAnsi="Arial" w:cs="Arial"/>
          <w:color w:val="000000" w:themeColor="text1"/>
          <w:sz w:val="24"/>
          <w:szCs w:val="24"/>
          <w:lang w:eastAsia="it-IT"/>
        </w:rPr>
        <w:t>, il </w:t>
      </w:r>
      <w:r w:rsidRPr="00D86A95">
        <w:rPr>
          <w:rFonts w:ascii="Arial" w:eastAsia="Times New Roman" w:hAnsi="Arial" w:cs="Arial"/>
          <w:b/>
          <w:bCs/>
          <w:color w:val="000000" w:themeColor="text1"/>
          <w:sz w:val="24"/>
          <w:szCs w:val="24"/>
          <w:lang w:eastAsia="it-IT"/>
        </w:rPr>
        <w:t xml:space="preserve">Jobs </w:t>
      </w:r>
      <w:proofErr w:type="spellStart"/>
      <w:r w:rsidRPr="00D86A95">
        <w:rPr>
          <w:rFonts w:ascii="Arial" w:eastAsia="Times New Roman" w:hAnsi="Arial" w:cs="Arial"/>
          <w:b/>
          <w:bCs/>
          <w:color w:val="000000" w:themeColor="text1"/>
          <w:sz w:val="24"/>
          <w:szCs w:val="24"/>
          <w:lang w:eastAsia="it-IT"/>
        </w:rPr>
        <w:t>act</w:t>
      </w:r>
      <w:proofErr w:type="spellEnd"/>
      <w:r w:rsidRPr="00D86A95">
        <w:rPr>
          <w:rFonts w:ascii="Arial" w:eastAsia="Times New Roman" w:hAnsi="Arial" w:cs="Arial"/>
          <w:color w:val="000000" w:themeColor="text1"/>
          <w:sz w:val="24"/>
          <w:szCs w:val="24"/>
          <w:lang w:eastAsia="it-IT"/>
        </w:rPr>
        <w:t> va ancora più in profondità </w:t>
      </w:r>
      <w:r w:rsidRPr="00D86A95">
        <w:rPr>
          <w:rFonts w:ascii="Arial" w:eastAsia="Times New Roman" w:hAnsi="Arial" w:cs="Arial"/>
          <w:b/>
          <w:bCs/>
          <w:color w:val="000000" w:themeColor="text1"/>
          <w:sz w:val="24"/>
          <w:szCs w:val="24"/>
          <w:lang w:eastAsia="it-IT"/>
        </w:rPr>
        <w:t>eliminando le poche tutele rimanenti per i lavoratori fino all’eliminazione del reintegro per giusta causa.</w:t>
      </w:r>
    </w:p>
    <w:p w:rsidR="009248ED" w:rsidRPr="00D86A95" w:rsidRDefault="009248ED" w:rsidP="009248ED">
      <w:pPr>
        <w:spacing w:after="0" w:line="240" w:lineRule="auto"/>
        <w:jc w:val="both"/>
        <w:rPr>
          <w:rFonts w:ascii="Arial" w:eastAsia="Times New Roman" w:hAnsi="Arial" w:cs="Arial"/>
          <w:color w:val="000000" w:themeColor="text1"/>
          <w:sz w:val="24"/>
          <w:szCs w:val="24"/>
          <w:lang w:eastAsia="it-IT"/>
        </w:rPr>
      </w:pPr>
      <w:r w:rsidRPr="00D86A95">
        <w:rPr>
          <w:rFonts w:ascii="Arial" w:eastAsia="Times New Roman" w:hAnsi="Arial" w:cs="Arial"/>
          <w:color w:val="000000" w:themeColor="text1"/>
          <w:sz w:val="24"/>
          <w:szCs w:val="24"/>
          <w:lang w:eastAsia="it-IT"/>
        </w:rPr>
        <w:t xml:space="preserve">Dal 2012 tutti gli indicatori occupazionali sono peggiorati, dalla legge </w:t>
      </w:r>
      <w:proofErr w:type="spellStart"/>
      <w:r w:rsidRPr="00D86A95">
        <w:rPr>
          <w:rFonts w:ascii="Arial" w:eastAsia="Times New Roman" w:hAnsi="Arial" w:cs="Arial"/>
          <w:color w:val="000000" w:themeColor="text1"/>
          <w:sz w:val="24"/>
          <w:szCs w:val="24"/>
          <w:lang w:eastAsia="it-IT"/>
        </w:rPr>
        <w:t>Fornero</w:t>
      </w:r>
      <w:proofErr w:type="spellEnd"/>
      <w:r w:rsidRPr="00D86A95">
        <w:rPr>
          <w:rFonts w:ascii="Arial" w:eastAsia="Times New Roman" w:hAnsi="Arial" w:cs="Arial"/>
          <w:color w:val="000000" w:themeColor="text1"/>
          <w:sz w:val="24"/>
          <w:szCs w:val="24"/>
          <w:lang w:eastAsia="it-IT"/>
        </w:rPr>
        <w:t xml:space="preserve"> la flessibilità in uscita con le minori garanzie per i dipendenti ha contribuito a ridurre l’occupazione e a far crescere la disoccupazione, senza nessun afflusso rilevante di manodopera. Il Jobs </w:t>
      </w:r>
      <w:proofErr w:type="spellStart"/>
      <w:r w:rsidRPr="00D86A95">
        <w:rPr>
          <w:rFonts w:ascii="Arial" w:eastAsia="Times New Roman" w:hAnsi="Arial" w:cs="Arial"/>
          <w:color w:val="000000" w:themeColor="text1"/>
          <w:sz w:val="24"/>
          <w:szCs w:val="24"/>
          <w:lang w:eastAsia="it-IT"/>
        </w:rPr>
        <w:t>act</w:t>
      </w:r>
      <w:proofErr w:type="spellEnd"/>
      <w:r w:rsidRPr="00D86A95">
        <w:rPr>
          <w:rFonts w:ascii="Arial" w:eastAsia="Times New Roman" w:hAnsi="Arial" w:cs="Arial"/>
          <w:color w:val="000000" w:themeColor="text1"/>
          <w:sz w:val="24"/>
          <w:szCs w:val="24"/>
          <w:lang w:eastAsia="it-IT"/>
        </w:rPr>
        <w:t xml:space="preserve"> invece di contrastare gli effetti della legge </w:t>
      </w:r>
      <w:proofErr w:type="spellStart"/>
      <w:r w:rsidRPr="00D86A95">
        <w:rPr>
          <w:rFonts w:ascii="Arial" w:eastAsia="Times New Roman" w:hAnsi="Arial" w:cs="Arial"/>
          <w:color w:val="000000" w:themeColor="text1"/>
          <w:sz w:val="24"/>
          <w:szCs w:val="24"/>
          <w:lang w:eastAsia="it-IT"/>
        </w:rPr>
        <w:t>Fornero</w:t>
      </w:r>
      <w:proofErr w:type="spellEnd"/>
      <w:r w:rsidRPr="00D86A95">
        <w:rPr>
          <w:rFonts w:ascii="Arial" w:eastAsia="Times New Roman" w:hAnsi="Arial" w:cs="Arial"/>
          <w:color w:val="000000" w:themeColor="text1"/>
          <w:sz w:val="24"/>
          <w:szCs w:val="24"/>
          <w:lang w:eastAsia="it-IT"/>
        </w:rPr>
        <w:t>, ne ha amplificato la portata, e </w:t>
      </w:r>
      <w:r w:rsidRPr="00D86A95">
        <w:rPr>
          <w:rFonts w:ascii="Arial" w:eastAsia="Times New Roman" w:hAnsi="Arial" w:cs="Arial"/>
          <w:b/>
          <w:bCs/>
          <w:color w:val="000000" w:themeColor="text1"/>
          <w:sz w:val="24"/>
          <w:szCs w:val="24"/>
          <w:lang w:eastAsia="it-IT"/>
        </w:rPr>
        <w:t xml:space="preserve">invece di abolire per decreto tante forme atipiche, ha preferito togliere le tutele a oltre 20 milioni di persone che dovranno anche sostenere con le proprie imposte gran parte degli incentivi di 8mila euro annuali per i contratti a tutele crescenti: chi pagherà il costo degli incentivi è la prima vittima del Jobs </w:t>
      </w:r>
      <w:proofErr w:type="spellStart"/>
      <w:r w:rsidRPr="00D86A95">
        <w:rPr>
          <w:rFonts w:ascii="Arial" w:eastAsia="Times New Roman" w:hAnsi="Arial" w:cs="Arial"/>
          <w:b/>
          <w:bCs/>
          <w:color w:val="000000" w:themeColor="text1"/>
          <w:sz w:val="24"/>
          <w:szCs w:val="24"/>
          <w:lang w:eastAsia="it-IT"/>
        </w:rPr>
        <w:t>act</w:t>
      </w:r>
      <w:proofErr w:type="spellEnd"/>
      <w:r w:rsidRPr="00D86A95">
        <w:rPr>
          <w:rFonts w:ascii="Arial" w:eastAsia="Times New Roman" w:hAnsi="Arial" w:cs="Arial"/>
          <w:color w:val="000000" w:themeColor="text1"/>
          <w:sz w:val="24"/>
          <w:szCs w:val="24"/>
          <w:lang w:eastAsia="it-IT"/>
        </w:rPr>
        <w:t>. I dipendenti e i pensionati, provvedono infatti a oltre il 75% delle imposte sui redditi, data il reddito dichiarato da autonomi e imprenditori.</w:t>
      </w:r>
    </w:p>
    <w:p w:rsidR="009248ED" w:rsidRPr="00D86A95" w:rsidRDefault="009248ED" w:rsidP="009248ED">
      <w:pPr>
        <w:spacing w:before="100" w:after="0" w:line="240" w:lineRule="auto"/>
        <w:jc w:val="both"/>
        <w:rPr>
          <w:rFonts w:ascii="Arial" w:eastAsia="Times New Roman" w:hAnsi="Arial" w:cs="Arial"/>
          <w:color w:val="000000" w:themeColor="text1"/>
          <w:sz w:val="24"/>
          <w:szCs w:val="24"/>
          <w:lang w:eastAsia="it-IT"/>
        </w:rPr>
      </w:pPr>
      <w:r w:rsidRPr="00D86A95">
        <w:rPr>
          <w:rFonts w:ascii="Arial" w:eastAsia="Times New Roman" w:hAnsi="Arial" w:cs="Arial"/>
          <w:color w:val="000000" w:themeColor="text1"/>
          <w:sz w:val="24"/>
          <w:szCs w:val="24"/>
          <w:lang w:eastAsia="it-IT"/>
        </w:rPr>
        <w:lastRenderedPageBreak/>
        <w:t xml:space="preserve">Ad oggi tutte le promesse delle riforme del lavoro non sono state mantenute, dalla </w:t>
      </w:r>
      <w:proofErr w:type="spellStart"/>
      <w:r w:rsidRPr="00D86A95">
        <w:rPr>
          <w:rFonts w:ascii="Arial" w:eastAsia="Times New Roman" w:hAnsi="Arial" w:cs="Arial"/>
          <w:color w:val="000000" w:themeColor="text1"/>
          <w:sz w:val="24"/>
          <w:szCs w:val="24"/>
          <w:lang w:eastAsia="it-IT"/>
        </w:rPr>
        <w:t>flexicurity</w:t>
      </w:r>
      <w:proofErr w:type="spellEnd"/>
      <w:r w:rsidRPr="00D86A95">
        <w:rPr>
          <w:rFonts w:ascii="Arial" w:eastAsia="Times New Roman" w:hAnsi="Arial" w:cs="Arial"/>
          <w:color w:val="000000" w:themeColor="text1"/>
          <w:sz w:val="24"/>
          <w:szCs w:val="24"/>
          <w:lang w:eastAsia="it-IT"/>
        </w:rPr>
        <w:t xml:space="preserve">, mai realizzata dal ministro </w:t>
      </w:r>
      <w:proofErr w:type="spellStart"/>
      <w:r w:rsidRPr="00D86A95">
        <w:rPr>
          <w:rFonts w:ascii="Arial" w:eastAsia="Times New Roman" w:hAnsi="Arial" w:cs="Arial"/>
          <w:color w:val="000000" w:themeColor="text1"/>
          <w:sz w:val="24"/>
          <w:szCs w:val="24"/>
          <w:lang w:eastAsia="it-IT"/>
        </w:rPr>
        <w:t>Fornero</w:t>
      </w:r>
      <w:proofErr w:type="spellEnd"/>
      <w:r w:rsidRPr="00D86A95">
        <w:rPr>
          <w:rFonts w:ascii="Arial" w:eastAsia="Times New Roman" w:hAnsi="Arial" w:cs="Arial"/>
          <w:color w:val="000000" w:themeColor="text1"/>
          <w:sz w:val="24"/>
          <w:szCs w:val="24"/>
          <w:lang w:eastAsia="it-IT"/>
        </w:rPr>
        <w:t>, ai sussidi universali ventilata a inizio legislatura e oggi sepolta fra le carte del Parlamento. I risultati finora si riassumono in un’occupazione più precaria, maggiore polarizzazione territoriale e l’esclusione di intere generazioni di giovani dal lavoro: meno giovani occupati, più giovani scoraggiati e un tasso di disoccupazione giovanile in vorticosa crescita.</w:t>
      </w:r>
    </w:p>
    <w:p w:rsidR="009248ED" w:rsidRPr="00D86A95" w:rsidRDefault="009248ED" w:rsidP="009248ED">
      <w:pPr>
        <w:spacing w:after="0" w:line="240" w:lineRule="auto"/>
        <w:jc w:val="both"/>
        <w:rPr>
          <w:rFonts w:ascii="Arial" w:eastAsia="Times New Roman" w:hAnsi="Arial" w:cs="Arial"/>
          <w:color w:val="000000" w:themeColor="text1"/>
          <w:sz w:val="24"/>
          <w:szCs w:val="24"/>
          <w:lang w:eastAsia="it-IT"/>
        </w:rPr>
      </w:pPr>
    </w:p>
    <w:p w:rsidR="00DD2BDF" w:rsidRPr="00D86A95" w:rsidRDefault="00DD2BDF">
      <w:pPr>
        <w:rPr>
          <w:rFonts w:ascii="Arial" w:hAnsi="Arial" w:cs="Arial"/>
          <w:color w:val="000000" w:themeColor="text1"/>
          <w:sz w:val="24"/>
          <w:szCs w:val="24"/>
        </w:rPr>
      </w:pPr>
      <w:r w:rsidRPr="00D86A95">
        <w:rPr>
          <w:rFonts w:ascii="Arial" w:hAnsi="Arial" w:cs="Arial"/>
          <w:color w:val="000000" w:themeColor="text1"/>
          <w:sz w:val="24"/>
          <w:szCs w:val="24"/>
        </w:rPr>
        <w:t>Sul piano demografico l’Italia è un Paese “vecchio” – il che è un buon segno perché si vive più a lungo. L’età media è infatti 45,2 anni, a fronte di una media europea di 42,8. Ed è – l’Italia - un Paese a decrescita demografica da tempo, perché si fanno sempre meno figli.</w:t>
      </w:r>
    </w:p>
    <w:p w:rsidR="0092048B" w:rsidRPr="00D86A95" w:rsidRDefault="00DD2BDF">
      <w:pPr>
        <w:rPr>
          <w:rFonts w:ascii="Arial" w:hAnsi="Arial" w:cs="Arial"/>
          <w:color w:val="000000" w:themeColor="text1"/>
          <w:sz w:val="24"/>
          <w:szCs w:val="24"/>
        </w:rPr>
      </w:pPr>
      <w:r w:rsidRPr="00D86A95">
        <w:rPr>
          <w:rFonts w:ascii="Arial" w:hAnsi="Arial" w:cs="Arial"/>
          <w:color w:val="000000" w:themeColor="text1"/>
          <w:sz w:val="24"/>
          <w:szCs w:val="24"/>
        </w:rPr>
        <w:t>Nel 2017 anche il saldo migratorio è stato negativo: gli emigrati sono stati il doppio degli immigrati regolari. E i nostri emigrati sono giovani, spesso con elevate competenze. Laddove di elevate competenze, complessivamente, non vi è abbondanza. Siamo un Paese con pochi laureati: solo 18 su 100, mentre la media Ocse è di 37 su 100. Ed il Paese dei paradossi: siamo quello con la più alta percentuale di laureati disoccupati.</w:t>
      </w:r>
    </w:p>
    <w:p w:rsidR="00DD2BDF" w:rsidRPr="00D86A95" w:rsidRDefault="00DD2BDF">
      <w:pPr>
        <w:rPr>
          <w:rFonts w:ascii="Arial" w:hAnsi="Arial" w:cs="Arial"/>
          <w:color w:val="000000" w:themeColor="text1"/>
          <w:sz w:val="24"/>
          <w:szCs w:val="24"/>
        </w:rPr>
      </w:pPr>
      <w:r w:rsidRPr="00D86A95">
        <w:rPr>
          <w:rFonts w:ascii="Arial" w:hAnsi="Arial" w:cs="Arial"/>
          <w:color w:val="000000" w:themeColor="text1"/>
          <w:sz w:val="24"/>
          <w:szCs w:val="24"/>
        </w:rPr>
        <w:t xml:space="preserve">Infatti abbiamo il record di </w:t>
      </w:r>
      <w:proofErr w:type="spellStart"/>
      <w:r w:rsidRPr="00D86A95">
        <w:rPr>
          <w:rFonts w:ascii="Arial" w:hAnsi="Arial" w:cs="Arial"/>
          <w:color w:val="000000" w:themeColor="text1"/>
          <w:sz w:val="24"/>
          <w:szCs w:val="24"/>
        </w:rPr>
        <w:t>Neet</w:t>
      </w:r>
      <w:proofErr w:type="spellEnd"/>
      <w:r w:rsidRPr="00D86A95">
        <w:rPr>
          <w:rFonts w:ascii="Arial" w:hAnsi="Arial" w:cs="Arial"/>
          <w:color w:val="000000" w:themeColor="text1"/>
          <w:sz w:val="24"/>
          <w:szCs w:val="24"/>
        </w:rPr>
        <w:t>, ragazzi che non studiano, non lavorano e non cercano occupazione – e che pertanto vanno “attivati” e seguiti. Politiche attive senza “stop and go” e un raccordo virtuoso tra l’</w:t>
      </w:r>
      <w:proofErr w:type="spellStart"/>
      <w:r w:rsidRPr="00D86A95">
        <w:rPr>
          <w:rFonts w:ascii="Arial" w:hAnsi="Arial" w:cs="Arial"/>
          <w:color w:val="000000" w:themeColor="text1"/>
          <w:sz w:val="24"/>
          <w:szCs w:val="24"/>
        </w:rPr>
        <w:t>Anpal</w:t>
      </w:r>
      <w:proofErr w:type="spellEnd"/>
      <w:r w:rsidRPr="00D86A95">
        <w:rPr>
          <w:rFonts w:ascii="Arial" w:hAnsi="Arial" w:cs="Arial"/>
          <w:color w:val="000000" w:themeColor="text1"/>
          <w:sz w:val="24"/>
          <w:szCs w:val="24"/>
        </w:rPr>
        <w:t xml:space="preserve"> e i centri di responsabilità regionali è fondamentale per affrontare un fenomeno ancora troppo diffuso</w:t>
      </w:r>
    </w:p>
    <w:p w:rsidR="00DD2BDF" w:rsidRPr="00D86A95" w:rsidRDefault="00DD2BDF">
      <w:pPr>
        <w:rPr>
          <w:rFonts w:ascii="Arial" w:hAnsi="Arial" w:cs="Arial"/>
          <w:color w:val="000000" w:themeColor="text1"/>
          <w:sz w:val="24"/>
          <w:szCs w:val="24"/>
        </w:rPr>
      </w:pPr>
      <w:r w:rsidRPr="00D86A95">
        <w:rPr>
          <w:rFonts w:ascii="Arial" w:hAnsi="Arial" w:cs="Arial"/>
          <w:color w:val="000000" w:themeColor="text1"/>
          <w:sz w:val="24"/>
          <w:szCs w:val="24"/>
        </w:rPr>
        <w:t xml:space="preserve">In Italia, infatti, secondo gli ultimi dati Eurostat, un ragazzo su quattro tra i 18 e 24 anni è un NEET. La quota complessiva è del 25,7%, ben oltre la media UE (14,3%). E’ il dato peggiore in Europa. Siamo anche il Paese che ogni anno vede diplomarsi negli ITS (Istituti Tecnici Superiori) solo 8-10mila ragazzi, contro gli 800mila della Germania. E che – contemporaneamente e paradossalmente – vede poi il 47% delle imprese </w:t>
      </w:r>
      <w:proofErr w:type="spellStart"/>
      <w:r w:rsidRPr="00D86A95">
        <w:rPr>
          <w:rFonts w:ascii="Arial" w:hAnsi="Arial" w:cs="Arial"/>
          <w:color w:val="000000" w:themeColor="text1"/>
          <w:sz w:val="24"/>
          <w:szCs w:val="24"/>
        </w:rPr>
        <w:t>metalmeccaniche</w:t>
      </w:r>
      <w:proofErr w:type="spellEnd"/>
      <w:r w:rsidRPr="00D86A95">
        <w:rPr>
          <w:rFonts w:ascii="Arial" w:hAnsi="Arial" w:cs="Arial"/>
          <w:color w:val="000000" w:themeColor="text1"/>
          <w:sz w:val="24"/>
          <w:szCs w:val="24"/>
        </w:rPr>
        <w:t xml:space="preserve"> far fatica a trovare personale con competenze adeguate. Tutto questo accade mentre l’Istat registra dati sull’occupazione che meriterebbero riflessioni più articolate, invece dell’utilizzo strumentale per partito preso. C’è una parte dell’Italia, infatti, che ha sostanzialmente recuperato il crollo dell’occupazione di dieci anni fa. Il tasso di occupazione al Nord è, infatti, al 66,7% e al Centro al 62,8. Non così al Sud, che si ferma al 44%. Venti punti in meno tra Nord e Sud. Grossomodo come il divario che c’è tra Germania e Grecia (75% contro 53%), per intendersi.</w:t>
      </w:r>
    </w:p>
    <w:p w:rsidR="00DD2BDF" w:rsidRPr="00D86A95" w:rsidRDefault="00DD2BDF">
      <w:pPr>
        <w:rPr>
          <w:rFonts w:ascii="Arial" w:hAnsi="Arial" w:cs="Arial"/>
          <w:color w:val="000000" w:themeColor="text1"/>
          <w:sz w:val="24"/>
          <w:szCs w:val="24"/>
        </w:rPr>
      </w:pPr>
      <w:r w:rsidRPr="00D86A95">
        <w:rPr>
          <w:rFonts w:ascii="Arial" w:hAnsi="Arial" w:cs="Arial"/>
          <w:color w:val="000000" w:themeColor="text1"/>
          <w:sz w:val="24"/>
          <w:szCs w:val="24"/>
        </w:rPr>
        <w:t xml:space="preserve">E specularmente nel Mezzogiorno la disoccupazione è quasi tripla rispetto al resto del Paese (19,4% al Sud, 6,9% Nord, 10% Centro). Divari e differenze che in alcuni casi tendono ancora ad aumentare e che – in ogni caso – rappresentano una questione per tutti, sul piano nazionale. </w:t>
      </w:r>
    </w:p>
    <w:p w:rsidR="00DD2BDF" w:rsidRPr="00D86A95" w:rsidRDefault="00DD2BDF">
      <w:pPr>
        <w:rPr>
          <w:rFonts w:ascii="Arial" w:hAnsi="Arial" w:cs="Arial"/>
          <w:color w:val="000000" w:themeColor="text1"/>
          <w:sz w:val="24"/>
          <w:szCs w:val="24"/>
        </w:rPr>
      </w:pPr>
      <w:r w:rsidRPr="00D86A95">
        <w:rPr>
          <w:rFonts w:ascii="Arial" w:hAnsi="Arial" w:cs="Arial"/>
          <w:color w:val="000000" w:themeColor="text1"/>
          <w:sz w:val="24"/>
          <w:szCs w:val="24"/>
        </w:rPr>
        <w:t>L’Italia è però pure il Paese che continua a crescere nelle esportazioni e che nel 2017 registra un record di export con 540 miliardi di valore, i 4/5 dei quali – val la pena evidenziare – dovuti all’esportazione della manifattura. Con questi presupposti l’Italia si appresta ad affrontare le sfide dell’immediato futuro e quelle più prospettiche.</w:t>
      </w:r>
    </w:p>
    <w:p w:rsidR="00C06C80" w:rsidRPr="00D86A95" w:rsidRDefault="00DD2BDF" w:rsidP="00C06C80">
      <w:pPr>
        <w:rPr>
          <w:rFonts w:ascii="Arial" w:hAnsi="Arial" w:cs="Arial"/>
          <w:color w:val="000000" w:themeColor="text1"/>
          <w:sz w:val="24"/>
          <w:szCs w:val="24"/>
        </w:rPr>
      </w:pPr>
      <w:r w:rsidRPr="00D86A95">
        <w:rPr>
          <w:rFonts w:ascii="Arial" w:hAnsi="Arial" w:cs="Arial"/>
          <w:color w:val="000000" w:themeColor="text1"/>
          <w:sz w:val="24"/>
          <w:szCs w:val="24"/>
        </w:rPr>
        <w:t xml:space="preserve">Le Agenzie per il Lavoro rappresentano – infatti - una vera e propria infrastruttura sociale, grazie ai 2.500 sportelli diffusi su tutto il territorio nazionale, e un facilitatore nel mercato del lavoro, grazie alla capacità di offrire servizi integrati per il lavoro. </w:t>
      </w:r>
    </w:p>
    <w:p w:rsidR="00DD2BDF" w:rsidRPr="00D86A95" w:rsidRDefault="00DD2BDF">
      <w:pPr>
        <w:rPr>
          <w:rFonts w:ascii="Arial" w:hAnsi="Arial" w:cs="Arial"/>
          <w:color w:val="000000" w:themeColor="text1"/>
          <w:sz w:val="24"/>
          <w:szCs w:val="24"/>
        </w:rPr>
      </w:pPr>
      <w:r w:rsidRPr="00D86A95">
        <w:rPr>
          <w:rFonts w:ascii="Arial" w:hAnsi="Arial" w:cs="Arial"/>
          <w:color w:val="000000" w:themeColor="text1"/>
          <w:sz w:val="24"/>
          <w:szCs w:val="24"/>
        </w:rPr>
        <w:lastRenderedPageBreak/>
        <w:t xml:space="preserve">le Agenzie per il Lavoro facilitano il migliore incontro tra domanda e offerta di lavoro, in un sistema tutelato – anche per via dell’iscrizione nell’Albo del Ministero del Lavoro, </w:t>
      </w:r>
    </w:p>
    <w:p w:rsidR="009248ED" w:rsidRPr="00D86A95" w:rsidRDefault="009248ED" w:rsidP="009248ED">
      <w:pPr>
        <w:pStyle w:val="NormaleWeb"/>
        <w:shd w:val="clear" w:color="auto" w:fill="FFFFFF"/>
        <w:spacing w:before="0" w:beforeAutospacing="0" w:afterAutospacing="0"/>
        <w:jc w:val="both"/>
        <w:rPr>
          <w:rFonts w:ascii="Arial" w:hAnsi="Arial" w:cs="Arial"/>
          <w:color w:val="000000" w:themeColor="text1"/>
        </w:rPr>
      </w:pPr>
      <w:r w:rsidRPr="00D86A95">
        <w:rPr>
          <w:rFonts w:ascii="Arial" w:hAnsi="Arial" w:cs="Arial"/>
          <w:color w:val="000000" w:themeColor="text1"/>
        </w:rPr>
        <w:t xml:space="preserve">A LIVELLO EUROPEO Gli Stati membri e l'Unione si adoperano per sviluppare una strategia coordinata a favore dell'occupazione e in particolare a favore della promozione di una forza lavoro competente, qualificata, adattabile e di mercati del lavoro in grado di rispondere ai mutamenti economici, al fine di realizzare gli obiettivi della piena occupazione e del progresso sociale di cui all'articolo 3 del trattato sull'Unione europea. Gli Stati membri, tenuto conto delle prassi nazionali in materia di responsabilità delle parti sociali, considerano la promozione dell'occupazione una questione di interesse comune e coordinano in sede di Consiglio le loro azioni al </w:t>
      </w:r>
      <w:proofErr w:type="spellStart"/>
      <w:r w:rsidRPr="00D86A95">
        <w:rPr>
          <w:rFonts w:ascii="Arial" w:hAnsi="Arial" w:cs="Arial"/>
          <w:color w:val="000000" w:themeColor="text1"/>
        </w:rPr>
        <w:t>riguardo.L</w:t>
      </w:r>
      <w:proofErr w:type="spellEnd"/>
      <w:r w:rsidRPr="00D86A95">
        <w:rPr>
          <w:rFonts w:ascii="Arial" w:hAnsi="Arial" w:cs="Arial"/>
          <w:color w:val="000000" w:themeColor="text1"/>
        </w:rPr>
        <w:t>'Unione deve combattere l'esclusione sociale e le discriminazioni e promuove la giustizia e la protezione sociali, così come la parità tra donne e uomini. Nella definizione e nell'attuazione delle sue politiche e azioni, l'Unione deve tenere conto delle esigenze connesse con la promozione di un elevato livello di occupazione, la garanzia di un'adeguata protezione sociale, la lotta contro la povertà e l'esclusione sociale e un elevato livello di istruzione e formazione.</w:t>
      </w:r>
    </w:p>
    <w:p w:rsidR="009248ED" w:rsidRPr="00D86A95" w:rsidRDefault="009248ED" w:rsidP="009248ED">
      <w:pPr>
        <w:pStyle w:val="NormaleWeb"/>
        <w:shd w:val="clear" w:color="auto" w:fill="FFFFFF"/>
        <w:spacing w:before="0" w:beforeAutospacing="0" w:afterAutospacing="0"/>
        <w:jc w:val="both"/>
        <w:rPr>
          <w:rFonts w:ascii="Arial" w:hAnsi="Arial" w:cs="Arial"/>
          <w:color w:val="000000" w:themeColor="text1"/>
        </w:rPr>
      </w:pPr>
      <w:r w:rsidRPr="00D86A95">
        <w:rPr>
          <w:rFonts w:ascii="Arial" w:hAnsi="Arial" w:cs="Arial"/>
          <w:color w:val="000000" w:themeColor="text1"/>
        </w:rPr>
        <w:t>Conformemente al trattato sul funzionamento dell'Unione europea (TFUE), l'Unione ha creato e applicato strumenti di coordinamento delle politiche di bilancio, macroeconomiche e strutturali. Nell'ambito di tali strumenti, i presenti orientamenti per le politiche degli Stati membri a favore dell'occupazione, insieme agli orientamenti di massima per le politiche economiche degli Stati membri e dell'Unione definiti nella raccomandazione (UE) 2015/1184 del Consiglio , costituiscono gli orientamenti integrati per l'attuazione della strategia Europa 2020. Essi devono guidare l'attuazione delle politiche negli Stati membri e nell'Unione, rispecchiando l'interdipendenza tra gli Stati membri. Lo scopo è ottenere, grazie alla risultante serie coordinata di politiche e riforme a livello europeo e nazionale, a un'adeguata combinazione generale di politiche economiche e sociali che comporti ricadute positive.</w:t>
      </w:r>
    </w:p>
    <w:p w:rsidR="009248ED" w:rsidRPr="00D86A95" w:rsidRDefault="009248ED" w:rsidP="009248ED">
      <w:pPr>
        <w:pStyle w:val="NormaleWeb"/>
        <w:shd w:val="clear" w:color="auto" w:fill="FFFFFF"/>
        <w:spacing w:before="0" w:beforeAutospacing="0" w:afterAutospacing="0"/>
        <w:jc w:val="both"/>
        <w:rPr>
          <w:rFonts w:ascii="Arial" w:hAnsi="Arial" w:cs="Arial"/>
          <w:color w:val="000000" w:themeColor="text1"/>
        </w:rPr>
      </w:pPr>
      <w:r w:rsidRPr="00D86A95">
        <w:rPr>
          <w:rFonts w:ascii="Arial" w:hAnsi="Arial" w:cs="Arial"/>
          <w:color w:val="000000" w:themeColor="text1"/>
        </w:rPr>
        <w:t>Gli orientamenti per le politiche a favore dell'occupazione sono coerenti con il patto di stabilità e crescita, la vigente legislazione dell'Unione e diverse iniziative dell'Unione, comprese la raccomandazione del Consiglio del 22 aprile 2013 sull'istituzione di una garanzia per i giovani , la raccomandazione del Consiglio del 15 febbraio 2016 sull'inserimento dei disoccupati di lungo periodo nel mercato del lavoro , la raccomandazione del Consiglio del 19 dicembre 2016 sui percorsi di miglioramento del livello delle competenze  e la raccomandazione del Consiglio del 15 marzo 2018 relativa a un quadro europeo per apprendistati efficaci e di qualità .Il semestre europeo combina i vari strumenti in un quadro generale per la sorveglianza multilaterale integrata delle politiche economiche, di bilancio, occupazionali e sociali e mira a conseguire gli obiettivi della strategia Europa 2020, compresi quelli in materia di occupazione, istruzione e riduzione della povertà, come stabilito dalla decisione 2010/707/UE del Consiglio . Nel promuovere gli obietti politici di promozione degli investimenti, avanzamento delle riforme strutturali e ottenimento di politiche di bilancio responsabili, dal 2015 il semestre europeo è stato continuamente rafforzato e razionalizzato. In particolare ne è stato potenziato l'aspetto occupazionale e sociale ed è stato approfondito il dialogo con gli Stati membri, le parti sociali e i rappresentanti della società civile.</w:t>
      </w:r>
    </w:p>
    <w:p w:rsidR="009248ED" w:rsidRPr="00D86A95" w:rsidRDefault="009248ED" w:rsidP="009248ED">
      <w:pPr>
        <w:pStyle w:val="NormaleWeb"/>
        <w:shd w:val="clear" w:color="auto" w:fill="FFFFFF"/>
        <w:spacing w:before="0" w:beforeAutospacing="0" w:afterAutospacing="0"/>
        <w:jc w:val="both"/>
        <w:rPr>
          <w:rFonts w:ascii="Arial" w:hAnsi="Arial" w:cs="Arial"/>
          <w:color w:val="000000" w:themeColor="text1"/>
        </w:rPr>
      </w:pPr>
      <w:r w:rsidRPr="00D86A95">
        <w:rPr>
          <w:rFonts w:ascii="Arial" w:hAnsi="Arial" w:cs="Arial"/>
          <w:color w:val="000000" w:themeColor="text1"/>
        </w:rPr>
        <w:t xml:space="preserve">La ripresa dell'Unione dalla crisi economica sostiene le tendenze positive del mercato del lavoro, ma tra gli Stati membri e al loro interno permangono importanti difficoltà e disparità in termini di risultati economici e sociali. La crisi ha evidenziato la stretta interdipendenza fra le economie e i mercati del lavoro degli Stati membri. Assicurare che l'Unione progredisca verso uno stato di crescita intelligente, sostenibile e inclusiva e verso la creazione di posti di lavoro è la sfida principale di oggi. Ciò richiede un'azione politica </w:t>
      </w:r>
      <w:r w:rsidRPr="00D86A95">
        <w:rPr>
          <w:rFonts w:ascii="Arial" w:hAnsi="Arial" w:cs="Arial"/>
          <w:color w:val="000000" w:themeColor="text1"/>
        </w:rPr>
        <w:lastRenderedPageBreak/>
        <w:t xml:space="preserve">coordinata, ambiziosa ed efficace a livello sia di Unione sia nazionale, conformemente al TFUE e alle disposizioni dell'Unione in materia di </w:t>
      </w:r>
      <w:proofErr w:type="spellStart"/>
      <w:r w:rsidRPr="00D86A95">
        <w:rPr>
          <w:rFonts w:ascii="Arial" w:hAnsi="Arial" w:cs="Arial"/>
          <w:color w:val="000000" w:themeColor="text1"/>
        </w:rPr>
        <w:t>governance</w:t>
      </w:r>
      <w:proofErr w:type="spellEnd"/>
      <w:r w:rsidRPr="00D86A95">
        <w:rPr>
          <w:rFonts w:ascii="Arial" w:hAnsi="Arial" w:cs="Arial"/>
          <w:color w:val="000000" w:themeColor="text1"/>
        </w:rPr>
        <w:t xml:space="preserve"> economica. Combinando misure relative alla domanda e all'offerta, tale azione dovrebbe rilanciare gli investimenti, rinnovare l'impegno a favore di riforme strutturali opportunamente cadenzate che migliorino la produttività, la crescita economica, la coesione sociale e la resilienza economica di fronte alle crisi, come pure promuovere la responsabilità di bilancio, tenendo conto della loro incidenza in ambito occupazionale e sociale.</w:t>
      </w:r>
    </w:p>
    <w:p w:rsidR="009248ED" w:rsidRPr="00D86A95" w:rsidRDefault="009248ED" w:rsidP="009248ED">
      <w:pPr>
        <w:pStyle w:val="NormaleWeb"/>
        <w:shd w:val="clear" w:color="auto" w:fill="FFFFFF"/>
        <w:spacing w:before="0" w:beforeAutospacing="0" w:afterAutospacing="0"/>
        <w:jc w:val="both"/>
        <w:rPr>
          <w:rFonts w:ascii="Arial" w:hAnsi="Arial" w:cs="Arial"/>
          <w:color w:val="000000" w:themeColor="text1"/>
        </w:rPr>
      </w:pPr>
      <w:r w:rsidRPr="00D86A95">
        <w:rPr>
          <w:rFonts w:ascii="Arial" w:hAnsi="Arial" w:cs="Arial"/>
          <w:color w:val="000000" w:themeColor="text1"/>
        </w:rPr>
        <w:t>Le riforme del mercato del lavoro, compresi i meccanismi nazionali di determinazione dei salari, dovrebbero seguire prassi nazionali di dialogo sociale e prevedere il margine di manovra necessario per un ampio esame delle questioni socio-economiche, compreso il miglioramento della competitività, della creazione di posti di lavoro, dei programmi di apprendimento e formazione permanenti e dei redditi reali.</w:t>
      </w:r>
    </w:p>
    <w:p w:rsidR="009248ED" w:rsidRPr="00D86A95" w:rsidRDefault="009248ED" w:rsidP="009248ED">
      <w:pPr>
        <w:pStyle w:val="NormaleWeb"/>
        <w:shd w:val="clear" w:color="auto" w:fill="FFFFFF"/>
        <w:spacing w:before="0" w:beforeAutospacing="0" w:afterAutospacing="0"/>
        <w:jc w:val="both"/>
        <w:rPr>
          <w:rFonts w:ascii="Arial" w:hAnsi="Arial" w:cs="Arial"/>
          <w:color w:val="000000" w:themeColor="text1"/>
        </w:rPr>
      </w:pPr>
      <w:r w:rsidRPr="00D86A95">
        <w:rPr>
          <w:rFonts w:ascii="Arial" w:hAnsi="Arial" w:cs="Arial"/>
          <w:color w:val="000000" w:themeColor="text1"/>
        </w:rPr>
        <w:t>Gli Stati membri e l'Unione dovrebbero affrontare anche le conseguenze sociali della crisi economica e finanziaria e mirare a costruire una società inclusiva in cui i cittadini siano messi in grado di prepararsi ai cambiamenti e di gestirli e possano partecipare attivamente alla società e all'economia, come indicato nella raccomandazione 2008/867/CE della Commissione . Ineguaglianza e discriminazione dovrebbero essere combattute. Dovrebbero essere garantiti accesso e opportunità per tutti e dovrebbero essere ridotte povertà ed esclusione sociale (anche dei bambini), in particolare garantendo un efficace funzionamento dei mercati del lavoro e dei regimi di protezione sociale ed eliminando gli ostacoli all'istruzione, alla formazione e alla partecipazione al mercato del lavoro, anche tramite investimenti nell'educazione e cura della prima infanzia. È necessario realizzare ulteriormente il potenziale delle persone con disabilità di contribuire alla crescita economica e allo sviluppo sociale. Sui luoghi di lavoro nell'Unione emergono nuovi modelli economici e di business e cambiano anche i rapporti di lavoro. Gli Stati membri dovrebbero provvedere affinché i nuovi rapporti di lavoro mantengano e rafforzino il modello sociale europeo.</w:t>
      </w:r>
    </w:p>
    <w:p w:rsidR="009248ED" w:rsidRPr="00D86A95" w:rsidRDefault="009248ED" w:rsidP="009248ED">
      <w:pPr>
        <w:pStyle w:val="NormaleWeb"/>
        <w:shd w:val="clear" w:color="auto" w:fill="FFFFFF"/>
        <w:spacing w:before="0" w:beforeAutospacing="0" w:afterAutospacing="0"/>
        <w:jc w:val="both"/>
        <w:rPr>
          <w:rFonts w:ascii="Arial" w:hAnsi="Arial" w:cs="Arial"/>
          <w:color w:val="000000" w:themeColor="text1"/>
        </w:rPr>
      </w:pPr>
      <w:r w:rsidRPr="00D86A95">
        <w:rPr>
          <w:rFonts w:ascii="Arial" w:hAnsi="Arial" w:cs="Arial"/>
          <w:color w:val="000000" w:themeColor="text1"/>
        </w:rPr>
        <w:t>Il 17 novembre 2017, il Parlamento europeo, il Consiglio e la Commissione hanno firmato una proclamazione interistituzionale sul pilastro europeo dei diritti sociali , a seguito di un'ampia e approfondita consultazione pubblica. Il pilastro stabilisce venti principi e diritti per sostenere il buon funzionamento e l'equità dei mercati del lavoro e dei sistemi di protezione sociale. Questi principi e diritti sono strutturati in tre categorie: pari opportunità e accesso al mercato del lavoro, condizioni di lavoro eque e protezione e inclusione sociali. Il pilastro costituisce un quadro di riferimento per monitorare i risultati occupazionali e sociali degli Stati membri, indirizzare le riforme a livello nazionale e fungere da bussola per orientare un rinnovato processo di convergenza in Europa. Data l'importanza di tali principi per il coordinamento delle politiche strutturali, gli orientamenti in materia di occupazione sono conformi ai principi del pilastro europeo dei diritti sociali.</w:t>
      </w:r>
    </w:p>
    <w:p w:rsidR="009248ED" w:rsidRPr="00D86A95" w:rsidRDefault="009248ED" w:rsidP="009248ED">
      <w:pPr>
        <w:pStyle w:val="NormaleWeb"/>
        <w:shd w:val="clear" w:color="auto" w:fill="FFFFFF"/>
        <w:spacing w:before="0" w:beforeAutospacing="0" w:afterAutospacing="0"/>
        <w:jc w:val="both"/>
        <w:rPr>
          <w:rFonts w:ascii="Arial" w:hAnsi="Arial" w:cs="Arial"/>
          <w:color w:val="000000" w:themeColor="text1"/>
        </w:rPr>
      </w:pPr>
      <w:r w:rsidRPr="00D86A95">
        <w:rPr>
          <w:rFonts w:ascii="Arial" w:hAnsi="Arial" w:cs="Arial"/>
          <w:color w:val="000000" w:themeColor="text1"/>
        </w:rPr>
        <w:t>Il pilastro europeo dei diritti sociali è accompagnato da un quadro di valutazione che dovrebbe seguire l'attuazione e i progressi del pilastro monitorando tendenze e risultati negli Stati membri e valutare i progressi compiuti nella convergenza socioeconomica verso l'alto. Ove appropriato, i risultati confluiranno nel semestre europeo per il coordinamento delle politiche economiche.</w:t>
      </w:r>
    </w:p>
    <w:p w:rsidR="009248ED" w:rsidRPr="00D86A95" w:rsidRDefault="009248ED" w:rsidP="009248ED">
      <w:pPr>
        <w:pStyle w:val="NormaleWeb"/>
        <w:shd w:val="clear" w:color="auto" w:fill="FFFFFF"/>
        <w:spacing w:before="0" w:beforeAutospacing="0" w:afterAutospacing="0"/>
        <w:jc w:val="both"/>
        <w:rPr>
          <w:rFonts w:ascii="Arial" w:hAnsi="Arial" w:cs="Arial"/>
          <w:color w:val="000000" w:themeColor="text1"/>
        </w:rPr>
      </w:pPr>
      <w:r w:rsidRPr="00D86A95">
        <w:rPr>
          <w:rFonts w:ascii="Arial" w:hAnsi="Arial" w:cs="Arial"/>
          <w:color w:val="000000" w:themeColor="text1"/>
        </w:rPr>
        <w:t xml:space="preserve">Gli orientamenti integrati dovrebbero costituire la base di eventuali raccomandazioni specifiche per paese che il Consiglio può rivolgere agli Stati membri. Gli Stati membri dovrebbero sfruttare appieno il Fondo sociale europeo e gli altri fondi dell'Unione al fine di promuovere l'occupazione, l'inclusione sociale, il miglioramento delle competenze della forza lavoro, l'apprendimento e l'istruzione permanenti e migliorare la pubblica amministrazione. Sebbene siano destinati agli Stati membri e all'Unione, gli orientamenti </w:t>
      </w:r>
      <w:r w:rsidRPr="00D86A95">
        <w:rPr>
          <w:rFonts w:ascii="Arial" w:hAnsi="Arial" w:cs="Arial"/>
          <w:color w:val="000000" w:themeColor="text1"/>
        </w:rPr>
        <w:lastRenderedPageBreak/>
        <w:t>integrati dovrebbero essere attuati in partenariato con tutte le autorità nazionali, regionali e locali, con lo stretto coinvolgimento dei parlamenti, delle parti sociali e dei rappresentanti della società civile.</w:t>
      </w:r>
    </w:p>
    <w:p w:rsidR="009248ED" w:rsidRPr="00D86A95" w:rsidRDefault="009248ED" w:rsidP="009248ED">
      <w:pPr>
        <w:pStyle w:val="NormaleWeb"/>
        <w:shd w:val="clear" w:color="auto" w:fill="FFFFFF"/>
        <w:spacing w:before="0" w:beforeAutospacing="0" w:afterAutospacing="0"/>
        <w:jc w:val="both"/>
        <w:rPr>
          <w:rFonts w:ascii="Arial" w:hAnsi="Arial" w:cs="Arial"/>
          <w:color w:val="000000" w:themeColor="text1"/>
        </w:rPr>
      </w:pPr>
      <w:r w:rsidRPr="00D86A95">
        <w:rPr>
          <w:rFonts w:ascii="Arial" w:hAnsi="Arial" w:cs="Arial"/>
          <w:color w:val="000000" w:themeColor="text1"/>
        </w:rPr>
        <w:t>In conformità del rispettivo mandato che ha fondamento nel trattato, il Comitato per l'occupazione e il Comitato per la protezione sociale dovrebbero monitorare in che modo si attuano le pertinenti politiche alla luce degli orientamenti per le politiche a favore dell'occupazione. Tali comitati e altri organi preparatori del Consiglio coinvolti nel coordinamento delle politiche economiche e sociali dovrebbero operare in stretta cooperazione. Occorre mantenere il dialogo politico tra il Parlamento europeo, il Consiglio e la Commissione, in particolare sugli orientamenti per le politiche degli Stati membri in materia di occupazione.</w:t>
      </w:r>
    </w:p>
    <w:p w:rsidR="009248ED" w:rsidRPr="00D86A95" w:rsidRDefault="009248ED" w:rsidP="009248ED">
      <w:pPr>
        <w:pStyle w:val="NormaleWeb"/>
        <w:shd w:val="clear" w:color="auto" w:fill="FFFFFF"/>
        <w:spacing w:before="0" w:beforeAutospacing="0" w:afterAutospacing="0"/>
        <w:jc w:val="both"/>
        <w:rPr>
          <w:rFonts w:ascii="Arial" w:hAnsi="Arial" w:cs="Arial"/>
          <w:color w:val="000000" w:themeColor="text1"/>
        </w:rPr>
      </w:pPr>
    </w:p>
    <w:p w:rsidR="009248ED" w:rsidRPr="00D86A95" w:rsidRDefault="009248ED" w:rsidP="009248ED">
      <w:pPr>
        <w:pStyle w:val="NormaleWeb"/>
        <w:spacing w:before="0" w:beforeAutospacing="0" w:after="0" w:afterAutospacing="0"/>
        <w:textAlignment w:val="baseline"/>
        <w:rPr>
          <w:rFonts w:ascii="Arial" w:hAnsi="Arial" w:cs="Arial"/>
          <w:color w:val="000000" w:themeColor="text1"/>
        </w:rPr>
      </w:pPr>
      <w:r w:rsidRPr="00D86A95">
        <w:rPr>
          <w:rFonts w:ascii="Arial" w:hAnsi="Arial" w:cs="Arial"/>
          <w:color w:val="000000" w:themeColor="text1"/>
        </w:rPr>
        <w:t xml:space="preserve">Secondo la definizione standardizzata dall’International </w:t>
      </w:r>
      <w:proofErr w:type="spellStart"/>
      <w:r w:rsidRPr="00D86A95">
        <w:rPr>
          <w:rFonts w:ascii="Arial" w:hAnsi="Arial" w:cs="Arial"/>
          <w:color w:val="000000" w:themeColor="text1"/>
        </w:rPr>
        <w:t>Labour</w:t>
      </w:r>
      <w:proofErr w:type="spellEnd"/>
      <w:r w:rsidRPr="00D86A95">
        <w:rPr>
          <w:rFonts w:ascii="Arial" w:hAnsi="Arial" w:cs="Arial"/>
          <w:color w:val="000000" w:themeColor="text1"/>
        </w:rPr>
        <w:t xml:space="preserve"> </w:t>
      </w:r>
      <w:proofErr w:type="spellStart"/>
      <w:r w:rsidRPr="00D86A95">
        <w:rPr>
          <w:rFonts w:ascii="Arial" w:hAnsi="Arial" w:cs="Arial"/>
          <w:color w:val="000000" w:themeColor="text1"/>
        </w:rPr>
        <w:t>Oganization</w:t>
      </w:r>
      <w:proofErr w:type="spellEnd"/>
      <w:r w:rsidRPr="00D86A95">
        <w:rPr>
          <w:rFonts w:ascii="Arial" w:hAnsi="Arial" w:cs="Arial"/>
          <w:color w:val="000000" w:themeColor="text1"/>
        </w:rPr>
        <w:t xml:space="preserve"> (ILO), adottata da tutti gli istituti statistici di tutti i paesi del mondo, è considerato </w:t>
      </w:r>
      <w:r w:rsidRPr="00D86A95">
        <w:rPr>
          <w:rStyle w:val="Enfasigrassetto"/>
          <w:rFonts w:ascii="Arial" w:hAnsi="Arial" w:cs="Arial"/>
          <w:color w:val="000000" w:themeColor="text1"/>
          <w:bdr w:val="none" w:sz="0" w:space="0" w:color="auto" w:frame="1"/>
        </w:rPr>
        <w:t>occupato</w:t>
      </w:r>
      <w:r w:rsidRPr="00D86A95">
        <w:rPr>
          <w:rFonts w:ascii="Arial" w:hAnsi="Arial" w:cs="Arial"/>
          <w:color w:val="000000" w:themeColor="text1"/>
        </w:rPr>
        <w:t> chi ha più di 15 anni e ha svolto almeno un’ora in un’attività che preveda un corrispettivo monetario o in natura, oppure ha svolto almeno un’ora di lavoro non retribuito nella ditta di un familiare. I dipendenti assenti (ad esempio per ferie o malattia) sono considerati occupati se l’assenza non supera tre mesi oppure se durante l’assenza continuano a percepire almeno il 50% della retribuzione.</w:t>
      </w:r>
    </w:p>
    <w:p w:rsidR="009248ED" w:rsidRPr="00D86A95" w:rsidRDefault="009248ED" w:rsidP="009248ED">
      <w:pPr>
        <w:pStyle w:val="NormaleWeb"/>
        <w:spacing w:before="0" w:beforeAutospacing="0" w:after="0" w:afterAutospacing="0"/>
        <w:textAlignment w:val="baseline"/>
        <w:rPr>
          <w:rFonts w:ascii="Arial" w:hAnsi="Arial" w:cs="Arial"/>
          <w:color w:val="000000" w:themeColor="text1"/>
        </w:rPr>
      </w:pPr>
      <w:r w:rsidRPr="00D86A95">
        <w:rPr>
          <w:rFonts w:ascii="Arial" w:hAnsi="Arial" w:cs="Arial"/>
          <w:color w:val="000000" w:themeColor="text1"/>
        </w:rPr>
        <w:t>Per essere considerati </w:t>
      </w:r>
      <w:r w:rsidRPr="00D86A95">
        <w:rPr>
          <w:rStyle w:val="Enfasigrassetto"/>
          <w:rFonts w:ascii="Arial" w:hAnsi="Arial" w:cs="Arial"/>
          <w:color w:val="000000" w:themeColor="text1"/>
          <w:bdr w:val="none" w:sz="0" w:space="0" w:color="auto" w:frame="1"/>
        </w:rPr>
        <w:t>disoccupati</w:t>
      </w:r>
      <w:r w:rsidRPr="00D86A95">
        <w:rPr>
          <w:rFonts w:ascii="Arial" w:hAnsi="Arial" w:cs="Arial"/>
          <w:color w:val="000000" w:themeColor="text1"/>
        </w:rPr>
        <w:t> (in cerca di occupazione) occorre soddisfare contemporaneamente due condizioni: aver effettuato almeno una azione attiva di ricerca di lavoro nelle quattro settimane precedenti ed essere disponibili a lavorare (o ad avviare un’attività autonoma) entro le due settimane successive. E’ considerato disoccupato anche chi inizierà un lavoro entro tre mesi ed è disponibile a lavorare entro le due settimane successive, qualora fosse possibile anticipare l’inizio del lavoro. Occupati e disoccupati costituiscono le </w:t>
      </w:r>
      <w:r w:rsidRPr="00D86A95">
        <w:rPr>
          <w:rStyle w:val="Enfasigrassetto"/>
          <w:rFonts w:ascii="Arial" w:hAnsi="Arial" w:cs="Arial"/>
          <w:color w:val="000000" w:themeColor="text1"/>
          <w:bdr w:val="none" w:sz="0" w:space="0" w:color="auto" w:frame="1"/>
        </w:rPr>
        <w:t>forze di lavoro</w:t>
      </w:r>
      <w:r w:rsidRPr="00D86A95">
        <w:rPr>
          <w:rFonts w:ascii="Arial" w:hAnsi="Arial" w:cs="Arial"/>
          <w:color w:val="000000" w:themeColor="text1"/>
        </w:rPr>
        <w:t>.</w:t>
      </w:r>
    </w:p>
    <w:p w:rsidR="009248ED" w:rsidRPr="00D86A95" w:rsidRDefault="009248ED" w:rsidP="009248ED">
      <w:pPr>
        <w:pStyle w:val="NormaleWeb"/>
        <w:spacing w:before="0" w:beforeAutospacing="0" w:after="0" w:afterAutospacing="0"/>
        <w:textAlignment w:val="baseline"/>
        <w:rPr>
          <w:rFonts w:ascii="Arial" w:hAnsi="Arial" w:cs="Arial"/>
          <w:color w:val="000000" w:themeColor="text1"/>
        </w:rPr>
      </w:pPr>
      <w:r w:rsidRPr="00D86A95">
        <w:rPr>
          <w:rFonts w:ascii="Arial" w:hAnsi="Arial" w:cs="Arial"/>
          <w:color w:val="000000" w:themeColor="text1"/>
        </w:rPr>
        <w:t>Gli </w:t>
      </w:r>
      <w:r w:rsidRPr="00D86A95">
        <w:rPr>
          <w:rStyle w:val="Enfasigrassetto"/>
          <w:rFonts w:ascii="Arial" w:hAnsi="Arial" w:cs="Arial"/>
          <w:color w:val="000000" w:themeColor="text1"/>
          <w:bdr w:val="none" w:sz="0" w:space="0" w:color="auto" w:frame="1"/>
        </w:rPr>
        <w:t>inattivi</w:t>
      </w:r>
      <w:r w:rsidRPr="00D86A95">
        <w:rPr>
          <w:rFonts w:ascii="Arial" w:hAnsi="Arial" w:cs="Arial"/>
          <w:color w:val="000000" w:themeColor="text1"/>
        </w:rPr>
        <w:t> comprendono le persone che non fanno parte delle forze di lavoro e cioè non lavorano e non sono in cerca di un’occupazione (disoccupati).</w:t>
      </w:r>
    </w:p>
    <w:p w:rsidR="009248ED" w:rsidRPr="00D86A95" w:rsidRDefault="009248ED" w:rsidP="009248ED">
      <w:pPr>
        <w:pStyle w:val="NormaleWeb"/>
        <w:spacing w:before="0" w:beforeAutospacing="0" w:after="0" w:afterAutospacing="0"/>
        <w:textAlignment w:val="baseline"/>
        <w:rPr>
          <w:rFonts w:ascii="Arial" w:hAnsi="Arial" w:cs="Arial"/>
          <w:color w:val="000000" w:themeColor="text1"/>
        </w:rPr>
      </w:pPr>
      <w:r w:rsidRPr="00D86A95">
        <w:rPr>
          <w:rFonts w:ascii="Arial" w:hAnsi="Arial" w:cs="Arial"/>
          <w:color w:val="000000" w:themeColor="text1"/>
        </w:rPr>
        <w:t>Le </w:t>
      </w:r>
      <w:r w:rsidRPr="00D86A95">
        <w:rPr>
          <w:rStyle w:val="Enfasigrassetto"/>
          <w:rFonts w:ascii="Arial" w:hAnsi="Arial" w:cs="Arial"/>
          <w:color w:val="000000" w:themeColor="text1"/>
          <w:bdr w:val="none" w:sz="0" w:space="0" w:color="auto" w:frame="1"/>
        </w:rPr>
        <w:t>forze di lavoro potenziali</w:t>
      </w:r>
      <w:r w:rsidRPr="00D86A95">
        <w:rPr>
          <w:rFonts w:ascii="Arial" w:hAnsi="Arial" w:cs="Arial"/>
          <w:color w:val="000000" w:themeColor="text1"/>
        </w:rPr>
        <w:t> sono costituite dagli inattivi disponibili a lavorare, ma che non cercano attivamente un’occupazione e dagli inattivi che cercano un’occupazione, ma che non sono disponibili a lavorare immediatamente.</w:t>
      </w:r>
    </w:p>
    <w:p w:rsidR="009248ED" w:rsidRPr="00D86A95" w:rsidRDefault="009248ED" w:rsidP="009248ED">
      <w:pPr>
        <w:pStyle w:val="NormaleWeb"/>
        <w:shd w:val="clear" w:color="auto" w:fill="FFFFFF"/>
        <w:spacing w:before="0" w:beforeAutospacing="0" w:afterAutospacing="0"/>
        <w:jc w:val="both"/>
        <w:rPr>
          <w:rFonts w:ascii="Arial" w:hAnsi="Arial" w:cs="Arial"/>
          <w:color w:val="000000" w:themeColor="text1"/>
          <w:shd w:val="clear" w:color="auto" w:fill="FFFFFF"/>
        </w:rPr>
      </w:pPr>
      <w:r w:rsidRPr="00D86A95">
        <w:rPr>
          <w:rFonts w:ascii="Arial" w:hAnsi="Arial" w:cs="Arial"/>
          <w:color w:val="000000" w:themeColor="text1"/>
          <w:shd w:val="clear" w:color="auto" w:fill="FFFFFF"/>
        </w:rPr>
        <w:t>Cala la disoccupazione in Italia a luglio, ma il dato tracciato dall'Istat è dovuto in parte al fatto che meno persone hanno cercato lavoro</w:t>
      </w:r>
    </w:p>
    <w:p w:rsidR="000A0B09" w:rsidRPr="00D86A95" w:rsidRDefault="000A0B09" w:rsidP="009248ED">
      <w:pPr>
        <w:pStyle w:val="NormaleWeb"/>
        <w:shd w:val="clear" w:color="auto" w:fill="FFFFFF"/>
        <w:spacing w:before="0" w:beforeAutospacing="0" w:afterAutospacing="0"/>
        <w:jc w:val="both"/>
        <w:rPr>
          <w:rFonts w:ascii="Arial" w:hAnsi="Arial" w:cs="Arial"/>
          <w:color w:val="000000" w:themeColor="text1"/>
        </w:rPr>
      </w:pPr>
      <w:r w:rsidRPr="00D86A95">
        <w:rPr>
          <w:rFonts w:ascii="Arial" w:hAnsi="Arial" w:cs="Arial"/>
          <w:color w:val="000000" w:themeColor="text1"/>
          <w:shd w:val="clear" w:color="auto" w:fill="FFFFFF"/>
        </w:rPr>
        <w:t>Nel mese che ha visto entrare in vigore il tanto discusso "decreto Dignità" (14 luglio), il tasso di disoccupazione è sceso al 10,4%, con un calo di 0,4 punti percentuali rispetto a giugno, tornando ai livelli di marzo 2012. Il calo della disoccupazione, che "riguarda entrambi i generi e tutte le classi d'età", si deve a 113mila persone in cerca di lavoro in meno. In calo anche la disoccupazione giovanile, scesa al 30,8% (-1,0 punti), ovvero al minimo da ottobre 2011. Anche in questo caso c'è in parte l'effetto di un incremento dell'inattività.</w:t>
      </w:r>
    </w:p>
    <w:p w:rsidR="009248ED" w:rsidRPr="00D86A95" w:rsidRDefault="000A0B09" w:rsidP="009248ED">
      <w:pPr>
        <w:pStyle w:val="NormaleWeb"/>
        <w:shd w:val="clear" w:color="auto" w:fill="FFFFFF"/>
        <w:spacing w:before="0" w:beforeAutospacing="0" w:afterAutospacing="0"/>
        <w:jc w:val="both"/>
        <w:rPr>
          <w:rFonts w:ascii="Arial" w:hAnsi="Arial" w:cs="Arial"/>
          <w:color w:val="000000" w:themeColor="text1"/>
          <w:shd w:val="clear" w:color="auto" w:fill="FFFFFF"/>
        </w:rPr>
      </w:pPr>
      <w:r w:rsidRPr="00D86A95">
        <w:rPr>
          <w:rFonts w:ascii="Arial" w:hAnsi="Arial" w:cs="Arial"/>
          <w:color w:val="000000" w:themeColor="text1"/>
          <w:shd w:val="clear" w:color="auto" w:fill="FFFFFF"/>
        </w:rPr>
        <w:t xml:space="preserve">Su questo miglioramento dei parametri giocano però spinte opposte. Da una parte, infatti, la stima degli occupati registra ancora una lieve flessione: ci sono 28mila persone in meno con un lavoro, il -0,1% su base mensile. Resta ampiamente positivo il dato annuo (+277mila occupati), ma "la diminuzione congiunturale dell'occupazione è interamente determinata dalla componente femminile e si concentra tra le persone di 15-49 anni, mentre risultano in aumento gli occupati ultracinquantenni", dettaglia l'Istituto. "Nell'ultimo mese si registra una flessione per i dipendenti permanenti (-44 mila), mentre crescono in misura contenuta i dipendenti a termine e gli indipendenti (entrambi +8 mila)", aggiunge confermando una ormai consolidata tendenza all'incremento dei contratti a termine e </w:t>
      </w:r>
      <w:r w:rsidRPr="00D86A95">
        <w:rPr>
          <w:rFonts w:ascii="Arial" w:hAnsi="Arial" w:cs="Arial"/>
          <w:color w:val="000000" w:themeColor="text1"/>
          <w:shd w:val="clear" w:color="auto" w:fill="FFFFFF"/>
        </w:rPr>
        <w:lastRenderedPageBreak/>
        <w:t>sottolineando un recupero degli autonomi che caratterizza le ultime rilevazioni. Noteranno i detrattori dell'irrigidimento sui contratti a tempo che il mese precedente la crescita era molto più sostenuta, di 16mila unità.</w:t>
      </w:r>
      <w:r w:rsidRPr="00D86A95">
        <w:rPr>
          <w:rFonts w:ascii="Arial" w:hAnsi="Arial" w:cs="Arial"/>
          <w:color w:val="000000" w:themeColor="text1"/>
        </w:rPr>
        <w:br/>
      </w:r>
      <w:r w:rsidRPr="00D86A95">
        <w:rPr>
          <w:rFonts w:ascii="Arial" w:hAnsi="Arial" w:cs="Arial"/>
          <w:color w:val="000000" w:themeColor="text1"/>
        </w:rPr>
        <w:br/>
      </w:r>
      <w:r w:rsidRPr="00D86A95">
        <w:rPr>
          <w:rFonts w:ascii="Arial" w:hAnsi="Arial" w:cs="Arial"/>
          <w:color w:val="000000" w:themeColor="text1"/>
          <w:shd w:val="clear" w:color="auto" w:fill="FFFFFF"/>
        </w:rPr>
        <w:t>E d'altra parte aumenta l'esercito di chi neanche si avvicina al mondo occupazionale, ovvero non ha lavoro e non lo cerca. I cosiddetti "inattivi" tra i 15 e i 64 anni risultano in crescita dello 0,7%, ovvero +89 mila persone. "L'aumento coinvolge le donne (+73 mila) e gli uomini (+16 mila) e si distribuisce tra i 15-49enni. Il tasso di inattività sale al 34,3% (+0,3 punti percentuali)", dice l'Istat.</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Quando si parla di </w:t>
      </w:r>
      <w:r w:rsidRPr="00D86A95">
        <w:rPr>
          <w:rStyle w:val="Enfasigrassetto"/>
          <w:rFonts w:ascii="Arial" w:hAnsi="Arial" w:cs="Arial"/>
          <w:color w:val="000000" w:themeColor="text1"/>
          <w:bdr w:val="none" w:sz="0" w:space="0" w:color="auto" w:frame="1"/>
        </w:rPr>
        <w:t>crescita economica</w:t>
      </w:r>
      <w:r w:rsidRPr="00D86A95">
        <w:rPr>
          <w:rFonts w:ascii="Arial" w:hAnsi="Arial" w:cs="Arial"/>
          <w:color w:val="000000" w:themeColor="text1"/>
        </w:rPr>
        <w:t>, i risparmiatori che non hanno una grande dimestichezza con la materia pensano che ciò rappresenti una </w:t>
      </w:r>
      <w:r w:rsidRPr="00D86A95">
        <w:rPr>
          <w:rStyle w:val="Enfasigrassetto"/>
          <w:rFonts w:ascii="Arial" w:hAnsi="Arial" w:cs="Arial"/>
          <w:color w:val="000000" w:themeColor="text1"/>
          <w:bdr w:val="none" w:sz="0" w:space="0" w:color="auto" w:frame="1"/>
        </w:rPr>
        <w:t>crescita di ricchezza e dei propri standard di vita</w:t>
      </w:r>
      <w:r w:rsidRPr="00D86A95">
        <w:rPr>
          <w:rFonts w:ascii="Arial" w:hAnsi="Arial" w:cs="Arial"/>
          <w:color w:val="000000" w:themeColor="text1"/>
        </w:rPr>
        <w:t>. Ebbene, non è totalmente inesatto, ma in realtà sarebbe più corretto ricordare come la prosperità nazionale sia il risultato di un’economia avanzata e di strategie politiche ben orchestrate, a supporto di solidi elementi fondamentali.</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Tra tali elementi fondamentali in grado di farci comprendere se un’economia nazionale sia o meno solida vi è certamente il </w:t>
      </w:r>
      <w:r w:rsidRPr="00D86A95">
        <w:rPr>
          <w:rStyle w:val="Enfasigrassetto"/>
          <w:rFonts w:ascii="Arial" w:hAnsi="Arial" w:cs="Arial"/>
          <w:color w:val="000000" w:themeColor="text1"/>
          <w:bdr w:val="none" w:sz="0" w:space="0" w:color="auto" w:frame="1"/>
        </w:rPr>
        <w:t>mercato del lavoro</w:t>
      </w:r>
      <w:r w:rsidRPr="00D86A95">
        <w:rPr>
          <w:rFonts w:ascii="Arial" w:hAnsi="Arial" w:cs="Arial"/>
          <w:color w:val="000000" w:themeColor="text1"/>
        </w:rPr>
        <w:t>. E comprenderlo non è poi così difficile: un’occupazione stabile può infatti contribuire a supportare l’economia, rendendola meno vulnerabile agli shock, permettendole di continuare a crescere anche durante una crisi finanziaria globale e conservando un più elevato standard di vita.</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Di contro, non solamente un </w:t>
      </w:r>
      <w:r w:rsidRPr="00D86A95">
        <w:rPr>
          <w:rStyle w:val="Enfasigrassetto"/>
          <w:rFonts w:ascii="Arial" w:hAnsi="Arial" w:cs="Arial"/>
          <w:color w:val="000000" w:themeColor="text1"/>
          <w:bdr w:val="none" w:sz="0" w:space="0" w:color="auto" w:frame="1"/>
        </w:rPr>
        <w:t>elevato tasso di disoccupazione</w:t>
      </w:r>
      <w:r w:rsidRPr="00D86A95">
        <w:rPr>
          <w:rFonts w:ascii="Arial" w:hAnsi="Arial" w:cs="Arial"/>
          <w:color w:val="000000" w:themeColor="text1"/>
        </w:rPr>
        <w:t xml:space="preserve"> equivale al fatto che più persone sono senza lavoro e senza reddito, bensì una simile condizione sarebbe in grado di contraddistinguere un’economia dominata dall’incertezza e dalla sfiducia, con riflessi sul sentimento dei consumatori e sulla riduzione della spesa per gli stessi, che a sua volta costituisce una parte importante del Prodotto Interno Lordo di un Paese. Anche per questo motivo il contenimento della disoccupazione è uno dei mantra di politici e autorità </w:t>
      </w:r>
      <w:proofErr w:type="spellStart"/>
      <w:r w:rsidRPr="00D86A95">
        <w:rPr>
          <w:rFonts w:ascii="Arial" w:hAnsi="Arial" w:cs="Arial"/>
          <w:color w:val="000000" w:themeColor="text1"/>
        </w:rPr>
        <w:t>monetarie…</w:t>
      </w:r>
      <w:proofErr w:type="spellEnd"/>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bookmarkStart w:id="0" w:name="cosrsquoegrave-il-mercato-del-lavoro"/>
      <w:bookmarkEnd w:id="0"/>
      <w:r w:rsidRPr="00D86A95">
        <w:rPr>
          <w:rFonts w:ascii="Arial" w:hAnsi="Arial" w:cs="Arial"/>
          <w:color w:val="000000" w:themeColor="text1"/>
        </w:rPr>
        <w:t>Per sua definizione, </w:t>
      </w:r>
      <w:r w:rsidRPr="00D86A95">
        <w:rPr>
          <w:rStyle w:val="Enfasigrassetto"/>
          <w:rFonts w:ascii="Arial" w:hAnsi="Arial" w:cs="Arial"/>
          <w:color w:val="000000" w:themeColor="text1"/>
          <w:bdr w:val="none" w:sz="0" w:space="0" w:color="auto" w:frame="1"/>
        </w:rPr>
        <w:t>il mercato del lavoro è il</w:t>
      </w:r>
      <w:r w:rsidR="003B3717" w:rsidRPr="00D86A95">
        <w:rPr>
          <w:rStyle w:val="Enfasigrassetto"/>
          <w:rFonts w:ascii="Arial" w:hAnsi="Arial" w:cs="Arial"/>
          <w:color w:val="000000" w:themeColor="text1"/>
          <w:bdr w:val="none" w:sz="0" w:space="0" w:color="auto" w:frame="1"/>
        </w:rPr>
        <w:t xml:space="preserve"> luogo </w:t>
      </w:r>
      <w:r w:rsidRPr="00D86A95">
        <w:rPr>
          <w:rStyle w:val="Enfasigrassetto"/>
          <w:rFonts w:ascii="Arial" w:hAnsi="Arial" w:cs="Arial"/>
          <w:color w:val="000000" w:themeColor="text1"/>
          <w:bdr w:val="none" w:sz="0" w:space="0" w:color="auto" w:frame="1"/>
        </w:rPr>
        <w:t xml:space="preserve"> in cui i lavoratori sono in grado di trovare lavoro dietro retribuzione, e i datori di lavoro cercano lavoratori disposti a lavorare in cambio di un determinato salario</w:t>
      </w:r>
      <w:r w:rsidRPr="00D86A95">
        <w:rPr>
          <w:rFonts w:ascii="Arial" w:hAnsi="Arial" w:cs="Arial"/>
          <w:color w:val="000000" w:themeColor="text1"/>
        </w:rPr>
        <w:t>. Per quanto concerne la determinazione degli stessi, il “prezzo” è determinato dall’incontro tra la domanda e l’offerta, anche se non mancano elementi che rendono più complesso lo scenario: in alcuni Stati esistono ad esempio dei salari minimi al di sotto del quale gli stipendi a tempo pieno non possono scendere, mentre altri si sono astenuti dall’introduzione di un simile strumento.</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Secondo la loro dimensione e portata</w:t>
      </w:r>
      <w:r w:rsidRPr="00D86A95">
        <w:rPr>
          <w:rStyle w:val="Enfasigrassetto"/>
          <w:rFonts w:ascii="Arial" w:hAnsi="Arial" w:cs="Arial"/>
          <w:color w:val="000000" w:themeColor="text1"/>
          <w:bdr w:val="none" w:sz="0" w:space="0" w:color="auto" w:frame="1"/>
        </w:rPr>
        <w:t>, i mercati del lavoro possono essere locali, nazionali e anche internazionali</w:t>
      </w:r>
      <w:r w:rsidRPr="00D86A95">
        <w:rPr>
          <w:rFonts w:ascii="Arial" w:hAnsi="Arial" w:cs="Arial"/>
          <w:color w:val="000000" w:themeColor="text1"/>
        </w:rPr>
        <w:t>. Di solito, i Paesi adottano al loro interno una politica rigorosa dei visti per gli stranieri, che limita la libera circolazione delle persone e introduce anche restrizioni sul mercato del lavoro per chi arriva dal di fuori del mercato domestico. Altri Paesi hanno invece firmato degli accordi proprio per facilitare il flusso di persone, formando così un mercato del lavoro internazionale senza costi di accesso (si pensi all’Unione Europea).</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Per quanto attiene la loro </w:t>
      </w:r>
      <w:r w:rsidRPr="00D86A95">
        <w:rPr>
          <w:rStyle w:val="Enfasigrassetto"/>
          <w:rFonts w:ascii="Arial" w:hAnsi="Arial" w:cs="Arial"/>
          <w:color w:val="000000" w:themeColor="text1"/>
          <w:bdr w:val="none" w:sz="0" w:space="0" w:color="auto" w:frame="1"/>
        </w:rPr>
        <w:t>composizione</w:t>
      </w:r>
      <w:r w:rsidRPr="00D86A95">
        <w:rPr>
          <w:rFonts w:ascii="Arial" w:hAnsi="Arial" w:cs="Arial"/>
          <w:color w:val="000000" w:themeColor="text1"/>
        </w:rPr>
        <w:t>, i mercati del lavoro sono costituiti da segmenti di interazione più piccoli per diverse qualifiche, competenze e posizioni. Le varie sezioni che compongono il mercato del lavoro sono a loro volta contraddistinte dallo scambio di informazioni tra i datori di lavoro e le persone in cerca di lavoro relativamente ai salari, alle condizioni di lavoro, al livello di concorrenza e così via.</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Ad ogni modo, quel che non cambia è la sua caratteristica fondamentale: </w:t>
      </w:r>
      <w:r w:rsidRPr="00D86A95">
        <w:rPr>
          <w:rStyle w:val="Enfasigrassetto"/>
          <w:rFonts w:ascii="Arial" w:hAnsi="Arial" w:cs="Arial"/>
          <w:color w:val="000000" w:themeColor="text1"/>
          <w:bdr w:val="none" w:sz="0" w:space="0" w:color="auto" w:frame="1"/>
        </w:rPr>
        <w:t>come ogni mercato, anche quello</w:t>
      </w:r>
      <w:r w:rsidRPr="00D86A95">
        <w:rPr>
          <w:rFonts w:ascii="Arial" w:hAnsi="Arial" w:cs="Arial"/>
          <w:color w:val="000000" w:themeColor="text1"/>
        </w:rPr>
        <w:t> </w:t>
      </w:r>
      <w:r w:rsidRPr="00D86A95">
        <w:rPr>
          <w:rStyle w:val="Enfasigrassetto"/>
          <w:rFonts w:ascii="Arial" w:hAnsi="Arial" w:cs="Arial"/>
          <w:color w:val="000000" w:themeColor="text1"/>
          <w:bdr w:val="none" w:sz="0" w:space="0" w:color="auto" w:frame="1"/>
        </w:rPr>
        <w:t>del lavoro sarà definito dalla domanda offerta</w:t>
      </w:r>
      <w:r w:rsidRPr="00D86A95">
        <w:rPr>
          <w:rFonts w:ascii="Arial" w:hAnsi="Arial" w:cs="Arial"/>
          <w:color w:val="000000" w:themeColor="text1"/>
        </w:rPr>
        <w:t>. Un altro elemento che contraddistingue in maniera significativa il mercato del lavoro (e lo fa in misura sempre più crescente) è la sua </w:t>
      </w:r>
      <w:r w:rsidRPr="00D86A95">
        <w:rPr>
          <w:rStyle w:val="Enfasigrassetto"/>
          <w:rFonts w:ascii="Arial" w:hAnsi="Arial" w:cs="Arial"/>
          <w:color w:val="000000" w:themeColor="text1"/>
          <w:bdr w:val="none" w:sz="0" w:space="0" w:color="auto" w:frame="1"/>
        </w:rPr>
        <w:t>flessibilità</w:t>
      </w:r>
      <w:r w:rsidRPr="00D86A95">
        <w:rPr>
          <w:rFonts w:ascii="Arial" w:hAnsi="Arial" w:cs="Arial"/>
          <w:color w:val="000000" w:themeColor="text1"/>
        </w:rPr>
        <w:t xml:space="preserve">, che riflette la capacità di un’azienda di apportare modifiche al numero dei dipendenti, al numero di ore lavorative settimanali, all’entità dei salari e all’influenza dei sindacati. In un mercato flessibile le condizioni del </w:t>
      </w:r>
      <w:r w:rsidRPr="00D86A95">
        <w:rPr>
          <w:rFonts w:ascii="Arial" w:hAnsi="Arial" w:cs="Arial"/>
          <w:color w:val="000000" w:themeColor="text1"/>
        </w:rPr>
        <w:lastRenderedPageBreak/>
        <w:t xml:space="preserve">mercato del lavoro sono meno regolamentate e le retribuzioni sono definite da principi di mercato puri, mentre un mercato con una bassa flessibilità ci si trova generalmente a dover fare i conti con livelli salariali minimi, varie esigenze sindacali, fattori sociali </w:t>
      </w:r>
      <w:r w:rsidR="000A6DF9" w:rsidRPr="00D86A95">
        <w:rPr>
          <w:rFonts w:ascii="Arial" w:hAnsi="Arial" w:cs="Arial"/>
          <w:color w:val="000000" w:themeColor="text1"/>
        </w:rPr>
        <w:t>s</w:t>
      </w:r>
      <w:r w:rsidRPr="00D86A95">
        <w:rPr>
          <w:rFonts w:ascii="Arial" w:hAnsi="Arial" w:cs="Arial"/>
          <w:color w:val="000000" w:themeColor="text1"/>
        </w:rPr>
        <w:t>upplementari, e così via.</w:t>
      </w:r>
      <w:r w:rsidR="000A6DF9" w:rsidRPr="00D86A95">
        <w:rPr>
          <w:rFonts w:ascii="Arial" w:hAnsi="Arial" w:cs="Arial"/>
          <w:color w:val="000000" w:themeColor="text1"/>
        </w:rPr>
        <w:t xml:space="preserve"> </w:t>
      </w:r>
      <w:r w:rsidR="003B3717" w:rsidRPr="00D86A95">
        <w:rPr>
          <w:rFonts w:ascii="Arial" w:hAnsi="Arial" w:cs="Arial"/>
          <w:color w:val="000000" w:themeColor="text1"/>
        </w:rPr>
        <w:t xml:space="preserve">esistono </w:t>
      </w:r>
      <w:r w:rsidRPr="00D86A95">
        <w:rPr>
          <w:rFonts w:ascii="Arial" w:hAnsi="Arial" w:cs="Arial"/>
          <w:color w:val="000000" w:themeColor="text1"/>
        </w:rPr>
        <w:t xml:space="preserve"> indicatori fondamentali, che sono in grado di misurare e di analizzare sinteticamente la salute del mercato e un eventuale cambiamento nelle sue condizioni.</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Ebbene, come vi risulterà piuttosto intuibile, vi sono diversi indicatori che è bene seguire periodicamente, e che consentono agli investitori di valutare quanto sia buono il mercato del lavoro e quanto possa contribuire alla crescita economica di un Paese. Tra i principali, ci sono:</w:t>
      </w:r>
    </w:p>
    <w:p w:rsidR="005377A8" w:rsidRPr="00D86A95" w:rsidRDefault="005377A8" w:rsidP="005377A8">
      <w:pPr>
        <w:numPr>
          <w:ilvl w:val="0"/>
          <w:numId w:val="4"/>
        </w:numPr>
        <w:shd w:val="clear" w:color="auto" w:fill="FFFFFF"/>
        <w:spacing w:after="0" w:line="240" w:lineRule="auto"/>
        <w:ind w:left="200"/>
        <w:rPr>
          <w:rFonts w:ascii="Arial" w:hAnsi="Arial" w:cs="Arial"/>
          <w:color w:val="000000" w:themeColor="text1"/>
          <w:sz w:val="24"/>
          <w:szCs w:val="24"/>
        </w:rPr>
      </w:pPr>
      <w:r w:rsidRPr="00D86A95">
        <w:rPr>
          <w:rStyle w:val="Enfasigrassetto"/>
          <w:rFonts w:ascii="Arial" w:hAnsi="Arial" w:cs="Arial"/>
          <w:color w:val="000000" w:themeColor="text1"/>
          <w:sz w:val="24"/>
          <w:szCs w:val="24"/>
          <w:bdr w:val="none" w:sz="0" w:space="0" w:color="auto" w:frame="1"/>
        </w:rPr>
        <w:t>andamento degli occupati</w:t>
      </w:r>
    </w:p>
    <w:p w:rsidR="005377A8" w:rsidRPr="00D86A95" w:rsidRDefault="005377A8" w:rsidP="005377A8">
      <w:pPr>
        <w:numPr>
          <w:ilvl w:val="0"/>
          <w:numId w:val="4"/>
        </w:numPr>
        <w:shd w:val="clear" w:color="auto" w:fill="FFFFFF"/>
        <w:spacing w:after="0" w:line="240" w:lineRule="auto"/>
        <w:ind w:left="200"/>
        <w:rPr>
          <w:rFonts w:ascii="Arial" w:hAnsi="Arial" w:cs="Arial"/>
          <w:color w:val="000000" w:themeColor="text1"/>
          <w:sz w:val="24"/>
          <w:szCs w:val="24"/>
        </w:rPr>
      </w:pPr>
      <w:r w:rsidRPr="00D86A95">
        <w:rPr>
          <w:rStyle w:val="Enfasigrassetto"/>
          <w:rFonts w:ascii="Arial" w:hAnsi="Arial" w:cs="Arial"/>
          <w:color w:val="000000" w:themeColor="text1"/>
          <w:sz w:val="24"/>
          <w:szCs w:val="24"/>
          <w:bdr w:val="none" w:sz="0" w:space="0" w:color="auto" w:frame="1"/>
        </w:rPr>
        <w:t>tasso di disoccupazione</w:t>
      </w:r>
    </w:p>
    <w:p w:rsidR="005377A8" w:rsidRPr="00D86A95" w:rsidRDefault="005377A8" w:rsidP="005377A8">
      <w:pPr>
        <w:numPr>
          <w:ilvl w:val="0"/>
          <w:numId w:val="4"/>
        </w:numPr>
        <w:shd w:val="clear" w:color="auto" w:fill="FFFFFF"/>
        <w:spacing w:after="0" w:line="240" w:lineRule="auto"/>
        <w:ind w:left="200"/>
        <w:rPr>
          <w:rFonts w:ascii="Arial" w:hAnsi="Arial" w:cs="Arial"/>
          <w:color w:val="000000" w:themeColor="text1"/>
          <w:sz w:val="24"/>
          <w:szCs w:val="24"/>
        </w:rPr>
      </w:pPr>
      <w:r w:rsidRPr="00D86A95">
        <w:rPr>
          <w:rStyle w:val="Enfasigrassetto"/>
          <w:rFonts w:ascii="Arial" w:hAnsi="Arial" w:cs="Arial"/>
          <w:color w:val="000000" w:themeColor="text1"/>
          <w:sz w:val="24"/>
          <w:szCs w:val="24"/>
          <w:bdr w:val="none" w:sz="0" w:space="0" w:color="auto" w:frame="1"/>
        </w:rPr>
        <w:t>salario medio orario</w:t>
      </w:r>
    </w:p>
    <w:p w:rsidR="005377A8" w:rsidRPr="00D86A95" w:rsidRDefault="005377A8" w:rsidP="005377A8">
      <w:pPr>
        <w:numPr>
          <w:ilvl w:val="0"/>
          <w:numId w:val="4"/>
        </w:numPr>
        <w:shd w:val="clear" w:color="auto" w:fill="FFFFFF"/>
        <w:spacing w:after="0" w:line="240" w:lineRule="auto"/>
        <w:ind w:left="200"/>
        <w:rPr>
          <w:rFonts w:ascii="Arial" w:hAnsi="Arial" w:cs="Arial"/>
          <w:color w:val="000000" w:themeColor="text1"/>
          <w:sz w:val="24"/>
          <w:szCs w:val="24"/>
        </w:rPr>
      </w:pPr>
      <w:r w:rsidRPr="00D86A95">
        <w:rPr>
          <w:rStyle w:val="Enfasigrassetto"/>
          <w:rFonts w:ascii="Arial" w:hAnsi="Arial" w:cs="Arial"/>
          <w:color w:val="000000" w:themeColor="text1"/>
          <w:sz w:val="24"/>
          <w:szCs w:val="24"/>
          <w:bdr w:val="none" w:sz="0" w:space="0" w:color="auto" w:frame="1"/>
        </w:rPr>
        <w:t>richiesta di sussidi per la disoccupazione</w:t>
      </w:r>
    </w:p>
    <w:p w:rsidR="005377A8" w:rsidRPr="00D86A95" w:rsidRDefault="005377A8" w:rsidP="005377A8">
      <w:pPr>
        <w:pStyle w:val="Titolo3"/>
        <w:shd w:val="clear" w:color="auto" w:fill="FFFFFF"/>
        <w:spacing w:beforeAutospacing="0" w:after="0" w:afterAutospacing="0" w:line="240" w:lineRule="atLeast"/>
        <w:rPr>
          <w:rFonts w:ascii="Arial" w:hAnsi="Arial" w:cs="Arial"/>
          <w:color w:val="000000" w:themeColor="text1"/>
          <w:sz w:val="24"/>
          <w:szCs w:val="24"/>
        </w:rPr>
      </w:pPr>
      <w:bookmarkStart w:id="1" w:name="occupati"/>
      <w:bookmarkEnd w:id="1"/>
      <w:r w:rsidRPr="00D86A95">
        <w:rPr>
          <w:rFonts w:ascii="Arial" w:hAnsi="Arial" w:cs="Arial"/>
          <w:color w:val="000000" w:themeColor="text1"/>
          <w:sz w:val="24"/>
          <w:szCs w:val="24"/>
        </w:rPr>
        <w:t>Occupati</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L’andamento degli </w:t>
      </w:r>
      <w:r w:rsidRPr="00D86A95">
        <w:rPr>
          <w:rStyle w:val="Enfasigrassetto"/>
          <w:rFonts w:ascii="Arial" w:hAnsi="Arial" w:cs="Arial"/>
          <w:color w:val="000000" w:themeColor="text1"/>
          <w:bdr w:val="none" w:sz="0" w:space="0" w:color="auto" w:frame="1"/>
        </w:rPr>
        <w:t>occupati</w:t>
      </w:r>
      <w:r w:rsidRPr="00D86A95">
        <w:rPr>
          <w:rFonts w:ascii="Arial" w:hAnsi="Arial" w:cs="Arial"/>
          <w:color w:val="000000" w:themeColor="text1"/>
        </w:rPr>
        <w:t> riflette la variazione dei “libri paga”, generalmente per i settori non agricoli. Come risulta essere facilmente intuibile, un aumento del loro numero significa che i datori di lavoro hanno creato più posti di lavoro rispettivo al mese precedente, e viceversa. Rappresenta pertanto il numero totale di dipendenti in qualsiasi attività, anche se di solito vengono esclusi gli impiegati agricoli, i dipendenti del settore pubblico generale, i dipendenti delle organizzazioni no-profit e i dipendenti / collaboratori familiari.</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Nonostante la volatilità e la possibilità di grandi revisioni da parte di tale indicatore, l’andamento degli occupati è sicuramente un tempestivo e completo valore sullo stato attuale dell’economia, valutato che in un’economia matura i lavoratori non agricoli rappresentano più dell’80% dei lavoratori che producono l’intero Prodotto Interno Lordo.</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Un cambiamento positivo nei libri paga non agricoli, soprattutto se supera le proiezioni dei principali analisti finanziari, fornisce un sostegno forte la valuta del Paese / area in questione, facendo pressione sulle sue controparti.</w:t>
      </w:r>
    </w:p>
    <w:p w:rsidR="005377A8" w:rsidRPr="00D86A95" w:rsidRDefault="005377A8" w:rsidP="005377A8">
      <w:pPr>
        <w:pStyle w:val="Titolo3"/>
        <w:shd w:val="clear" w:color="auto" w:fill="FFFFFF"/>
        <w:spacing w:beforeAutospacing="0" w:after="0" w:afterAutospacing="0" w:line="240" w:lineRule="atLeast"/>
        <w:rPr>
          <w:rFonts w:ascii="Arial" w:hAnsi="Arial" w:cs="Arial"/>
          <w:color w:val="000000" w:themeColor="text1"/>
          <w:sz w:val="24"/>
          <w:szCs w:val="24"/>
        </w:rPr>
      </w:pPr>
      <w:bookmarkStart w:id="2" w:name="tasso-di-disoccupazione"/>
      <w:bookmarkEnd w:id="2"/>
      <w:r w:rsidRPr="00D86A95">
        <w:rPr>
          <w:rFonts w:ascii="Arial" w:hAnsi="Arial" w:cs="Arial"/>
          <w:color w:val="000000" w:themeColor="text1"/>
          <w:sz w:val="24"/>
          <w:szCs w:val="24"/>
        </w:rPr>
        <w:t>Tasso di disoccupazione</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Il </w:t>
      </w:r>
      <w:r w:rsidRPr="00D86A95">
        <w:rPr>
          <w:rStyle w:val="Enfasigrassetto"/>
          <w:rFonts w:ascii="Arial" w:hAnsi="Arial" w:cs="Arial"/>
          <w:color w:val="000000" w:themeColor="text1"/>
          <w:bdr w:val="none" w:sz="0" w:space="0" w:color="auto" w:frame="1"/>
        </w:rPr>
        <w:t>tasso di disoccupazione</w:t>
      </w:r>
      <w:r w:rsidRPr="00D86A95">
        <w:rPr>
          <w:rFonts w:ascii="Arial" w:hAnsi="Arial" w:cs="Arial"/>
          <w:color w:val="000000" w:themeColor="text1"/>
        </w:rPr>
        <w:t> è il secondo indicatore più apprezzato per chi si occupa di analizzare l’andamento del mercato del lavoro, rappresentando la percentuale della forza lavoro ammissibile che è attualmente disoccupata, ma sta cercando attivamente un’occupazione. Viene calcolato su base mensile ed è un valore ritenuto in grande importanza, oltre che in grado di produrre ampie fluttuazioni sui mercati finanziari.</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Più nel dettaglio, risulterà essere anche di interesse un ulteriore approfondimento statistico, cercando di comprendere da quanto si è mediamente disoccupati, quante persone disoccupate da più di un mese / anno sono ancora senza lavoro, quanti “nuovi disoccupati” ci sono, e così via.</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Come risulta facilmente comprensibile, un </w:t>
      </w:r>
      <w:r w:rsidRPr="00D86A95">
        <w:rPr>
          <w:rStyle w:val="Enfasigrassetto"/>
          <w:rFonts w:ascii="Arial" w:hAnsi="Arial" w:cs="Arial"/>
          <w:color w:val="000000" w:themeColor="text1"/>
          <w:bdr w:val="none" w:sz="0" w:space="0" w:color="auto" w:frame="1"/>
        </w:rPr>
        <w:t>tasso di disoccupazione elevato</w:t>
      </w:r>
      <w:r w:rsidRPr="00D86A95">
        <w:rPr>
          <w:rFonts w:ascii="Arial" w:hAnsi="Arial" w:cs="Arial"/>
          <w:color w:val="000000" w:themeColor="text1"/>
        </w:rPr>
        <w:t> è qualcosa che ogni Paese dovrebbe cercare di evitare, poiché comporta una riduzione della spesa per i consumatori (che a sua volta rappresenta più del 70% del Prodotto Interno Lordo di un Paese). E non solo un tasso di disoccupazione più elevato significa che più persone sono disoccupate e non hanno redditi, le quali andranno a influenzare direttamente le spese per i consumatori, quanto anche che un mercato del lavoro con tanti disoccupati conduce alla perdita della fiducia dei consumatori, che incide anche sulle persone attivamente occupate, generando una pericolosa spirale.</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Ad ogni modo, anche se un tasso di disoccupazione elevato potrebbe essere devastante per la crescita economica, anche la disoccupazione troppo bassa dovrebbe in realtà essere evitata in quanto spinge l’inflazione in maniera eccessiva, e conduce i salari sempre più su, portando l’economia a surriscaldarsi. Un tasso di disoccupazione di circa il 4-6 per cento potrebbe essere considerato una sorta di piena occupazione desiderabile.</w:t>
      </w:r>
    </w:p>
    <w:p w:rsidR="005377A8" w:rsidRPr="00D86A95" w:rsidRDefault="005377A8" w:rsidP="005377A8">
      <w:pPr>
        <w:pStyle w:val="Titolo3"/>
        <w:shd w:val="clear" w:color="auto" w:fill="FFFFFF"/>
        <w:spacing w:beforeAutospacing="0" w:after="0" w:afterAutospacing="0" w:line="240" w:lineRule="atLeast"/>
        <w:rPr>
          <w:rFonts w:ascii="Arial" w:hAnsi="Arial" w:cs="Arial"/>
          <w:color w:val="000000" w:themeColor="text1"/>
          <w:sz w:val="24"/>
          <w:szCs w:val="24"/>
        </w:rPr>
      </w:pPr>
      <w:bookmarkStart w:id="3" w:name="salario-medio-orario"/>
      <w:bookmarkEnd w:id="3"/>
      <w:r w:rsidRPr="00D86A95">
        <w:rPr>
          <w:rFonts w:ascii="Arial" w:hAnsi="Arial" w:cs="Arial"/>
          <w:color w:val="000000" w:themeColor="text1"/>
          <w:sz w:val="24"/>
          <w:szCs w:val="24"/>
        </w:rPr>
        <w:lastRenderedPageBreak/>
        <w:t>Salario medio orario</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L’indicatore del </w:t>
      </w:r>
      <w:r w:rsidRPr="00D86A95">
        <w:rPr>
          <w:rStyle w:val="Enfasigrassetto"/>
          <w:rFonts w:ascii="Arial" w:hAnsi="Arial" w:cs="Arial"/>
          <w:color w:val="000000" w:themeColor="text1"/>
          <w:bdr w:val="none" w:sz="0" w:space="0" w:color="auto" w:frame="1"/>
        </w:rPr>
        <w:t>salario medio orario</w:t>
      </w:r>
      <w:r w:rsidRPr="00D86A95">
        <w:rPr>
          <w:rFonts w:ascii="Arial" w:hAnsi="Arial" w:cs="Arial"/>
          <w:color w:val="000000" w:themeColor="text1"/>
        </w:rPr>
        <w:t> misura la variazione delle spese di lavoro che le aziende devono sostenere. Moltiplicato per le ore settimanali medie, il salario medio orario ci fornisce altresì un’indicazione della crescita del reddito personale durante il rispettivo mese di analisi e, per questo motivo, si tratta di un indicatore da osservarsi attentamente.</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Come peraltro avviene con altri indicatori tipici del mercato del lavoro, anche il salario medio orario è un indicatore di media volatilità.</w:t>
      </w:r>
    </w:p>
    <w:p w:rsidR="005377A8" w:rsidRPr="00D86A95" w:rsidRDefault="005377A8" w:rsidP="005377A8">
      <w:pPr>
        <w:pStyle w:val="Titolo3"/>
        <w:shd w:val="clear" w:color="auto" w:fill="FFFFFF"/>
        <w:spacing w:beforeAutospacing="0" w:after="0" w:afterAutospacing="0" w:line="240" w:lineRule="atLeast"/>
        <w:rPr>
          <w:rFonts w:ascii="Arial" w:hAnsi="Arial" w:cs="Arial"/>
          <w:color w:val="000000" w:themeColor="text1"/>
          <w:sz w:val="24"/>
          <w:szCs w:val="24"/>
        </w:rPr>
      </w:pPr>
      <w:bookmarkStart w:id="4" w:name="richiesta-di-sussidi-per-la-disoccupazio"/>
      <w:bookmarkEnd w:id="4"/>
      <w:r w:rsidRPr="00D86A95">
        <w:rPr>
          <w:rFonts w:ascii="Arial" w:hAnsi="Arial" w:cs="Arial"/>
          <w:color w:val="000000" w:themeColor="text1"/>
          <w:sz w:val="24"/>
          <w:szCs w:val="24"/>
        </w:rPr>
        <w:t>Richiesta di sussidi per la disoccupazione</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Le </w:t>
      </w:r>
      <w:r w:rsidRPr="00D86A95">
        <w:rPr>
          <w:rStyle w:val="Enfasigrassetto"/>
          <w:rFonts w:ascii="Arial" w:hAnsi="Arial" w:cs="Arial"/>
          <w:color w:val="000000" w:themeColor="text1"/>
          <w:bdr w:val="none" w:sz="0" w:space="0" w:color="auto" w:frame="1"/>
        </w:rPr>
        <w:t>richieste di sussidi per la disoccupazione</w:t>
      </w:r>
      <w:r w:rsidRPr="00D86A95">
        <w:rPr>
          <w:rFonts w:ascii="Arial" w:hAnsi="Arial" w:cs="Arial"/>
          <w:color w:val="000000" w:themeColor="text1"/>
        </w:rPr>
        <w:t> riflettono il numero di persone che hanno presentato le domande di prestazioni di disoccupazione per la prima volta durante la settimana precedente all’analisi. Ne deriva che una flessione delle domande significa che meno persone hanno perso il proprio posto di lavoro nel periodo in esame rispetto a prima, indicando un rafforzamento del mercato del lavoro (naturalmente, viceversa avverrà l’opposto).</w:t>
      </w:r>
    </w:p>
    <w:p w:rsidR="005377A8" w:rsidRPr="00D86A95" w:rsidRDefault="005377A8"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Si tratta di un dato molto impattante sui mercati finanziari, che può spingere movimenti a breve termine molto forti dopo il suo rilascio, soprattutto nelle ipotesi in cui superi le proiezioni degli analisti</w:t>
      </w:r>
    </w:p>
    <w:p w:rsidR="00AD0F5D" w:rsidRPr="00D86A95" w:rsidRDefault="00AD0F5D" w:rsidP="005377A8">
      <w:pPr>
        <w:pStyle w:val="NormaleWeb"/>
        <w:shd w:val="clear" w:color="auto" w:fill="FFFFFF"/>
        <w:spacing w:before="0" w:beforeAutospacing="0" w:after="0" w:afterAutospacing="0"/>
        <w:rPr>
          <w:rFonts w:ascii="Arial" w:hAnsi="Arial" w:cs="Arial"/>
          <w:color w:val="000000" w:themeColor="text1"/>
        </w:rPr>
      </w:pPr>
    </w:p>
    <w:p w:rsidR="00AD0F5D" w:rsidRPr="00D86A95" w:rsidRDefault="00AD0F5D" w:rsidP="005377A8">
      <w:pPr>
        <w:pStyle w:val="NormaleWeb"/>
        <w:shd w:val="clear" w:color="auto" w:fill="FFFFFF"/>
        <w:spacing w:before="0" w:beforeAutospacing="0" w:after="0" w:afterAutospacing="0"/>
        <w:rPr>
          <w:rFonts w:ascii="Arial" w:hAnsi="Arial" w:cs="Arial"/>
          <w:b/>
          <w:color w:val="000000" w:themeColor="text1"/>
        </w:rPr>
      </w:pPr>
      <w:r w:rsidRPr="00D86A95">
        <w:rPr>
          <w:rFonts w:ascii="Arial" w:hAnsi="Arial" w:cs="Arial"/>
          <w:b/>
          <w:color w:val="000000" w:themeColor="text1"/>
        </w:rPr>
        <w:t>Ricerca del lavoro</w:t>
      </w:r>
    </w:p>
    <w:p w:rsidR="00FD7CC3" w:rsidRPr="00D86A95" w:rsidRDefault="00FD7CC3"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xml:space="preserve">Al fine di effettuare una ricerca del lavoro che possa coniugare le competenze professionali, la personalità e le ambizioni con i profili richiesti dal mercato del lavoro è, innanzitutto, indispensabile differenziare ricerca passiva e ricerca attiva del lavoro. Nella ricerca passiva si adottano strumenti che non implicano un’attivazione della persona se non in termini marginali (ricerche di annunci on </w:t>
      </w:r>
      <w:proofErr w:type="spellStart"/>
      <w:r w:rsidRPr="00D86A95">
        <w:rPr>
          <w:rFonts w:ascii="Arial" w:hAnsi="Arial" w:cs="Arial"/>
          <w:color w:val="000000" w:themeColor="text1"/>
        </w:rPr>
        <w:t>line</w:t>
      </w:r>
      <w:proofErr w:type="spellEnd"/>
      <w:r w:rsidRPr="00D86A95">
        <w:rPr>
          <w:rFonts w:ascii="Arial" w:hAnsi="Arial" w:cs="Arial"/>
          <w:color w:val="000000" w:themeColor="text1"/>
        </w:rPr>
        <w:t xml:space="preserve">, distribuzione del proprio curriculum vitae, registrazione a portali di lavoro, etc.). In quest’ottica, se la ricerca passiva del lavoro può risultare utile in quanto con uno sforzo minimo ci si può candidare a numerosi annunci di lavoro e raggiungere molteplici agenzie di intermediazione, dall’altro risultano essere dei metodi passivi di attesa delle occasioni. Infatti se da un lato l’iscrizione a portali di lavoro implica un dispendio minimo di energie a fronte di un risultato numericamente significativo, consentendo in pochi minuti di raggiungere molteplici aziende, dall’altro è insufficiente per ottenere un risultato qualitativamente significativo che dipende principalmente dall’utilizzo di strumenti di ricerca attiva del lavoro. In quest’ottica può risultare utile, ad esempio: – sviluppare la rete dei contatti per venire a conoscenza di occasioni di lavoro non rese pubbliche; – focalizzare la propria attenzione su un numero ristretto di aziende, selezionate e rispondenti al proprio profilo e alle proprie aspettative, anziché inviare una miriade di </w:t>
      </w:r>
      <w:proofErr w:type="spellStart"/>
      <w:r w:rsidRPr="00D86A95">
        <w:rPr>
          <w:rFonts w:ascii="Arial" w:hAnsi="Arial" w:cs="Arial"/>
          <w:color w:val="000000" w:themeColor="text1"/>
        </w:rPr>
        <w:t>curricula</w:t>
      </w:r>
      <w:proofErr w:type="spellEnd"/>
      <w:r w:rsidRPr="00D86A95">
        <w:rPr>
          <w:rFonts w:ascii="Arial" w:hAnsi="Arial" w:cs="Arial"/>
          <w:color w:val="000000" w:themeColor="text1"/>
        </w:rPr>
        <w:t xml:space="preserve"> per candidarsi a qualunque posizione. Nella ricerca del lavoro occorre, quindi, puntare su strategie connotate dalla qualità e dalla diversificazione</w:t>
      </w:r>
    </w:p>
    <w:p w:rsidR="00FD7CC3" w:rsidRPr="00D86A95" w:rsidRDefault="00FD7CC3" w:rsidP="005377A8">
      <w:pPr>
        <w:pStyle w:val="NormaleWeb"/>
        <w:shd w:val="clear" w:color="auto" w:fill="FFFFFF"/>
        <w:spacing w:before="0" w:beforeAutospacing="0" w:after="0" w:afterAutospacing="0"/>
        <w:rPr>
          <w:rFonts w:ascii="Arial" w:hAnsi="Arial" w:cs="Arial"/>
          <w:color w:val="000000" w:themeColor="text1"/>
        </w:rPr>
      </w:pPr>
    </w:p>
    <w:p w:rsidR="00FD7CC3" w:rsidRPr="00D86A95" w:rsidRDefault="00FD7CC3"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xml:space="preserve">L’attività di intermediazione fra domanda e offerta di lavoro consiste, in primo luogo, nel favorire l’incontro tra la domanda (costituita dai lavoratori) e l’offerta di lavoro (costituita dai datori di lavoro) e, in secondo luogo, nel consentire ai soggetti autorizzati dalla legge all’esercizio dell’attività di intermediazione di fornire una serie di servizi connessi o accessori.  Centri per l’impiego I Centri per l’impiego sono le strutture delle </w:t>
      </w:r>
      <w:r w:rsidR="000A6DF9" w:rsidRPr="00D86A95">
        <w:rPr>
          <w:rFonts w:ascii="Arial" w:hAnsi="Arial" w:cs="Arial"/>
          <w:color w:val="000000" w:themeColor="text1"/>
        </w:rPr>
        <w:t xml:space="preserve">ex </w:t>
      </w:r>
      <w:r w:rsidRPr="00D86A95">
        <w:rPr>
          <w:rFonts w:ascii="Arial" w:hAnsi="Arial" w:cs="Arial"/>
          <w:color w:val="000000" w:themeColor="text1"/>
        </w:rPr>
        <w:t xml:space="preserve">Amministrazioni Provinciali </w:t>
      </w:r>
      <w:r w:rsidR="000A6DF9" w:rsidRPr="00D86A95">
        <w:rPr>
          <w:rFonts w:ascii="Arial" w:hAnsi="Arial" w:cs="Arial"/>
          <w:color w:val="000000" w:themeColor="text1"/>
        </w:rPr>
        <w:t xml:space="preserve">ora regionali </w:t>
      </w:r>
      <w:r w:rsidRPr="00D86A95">
        <w:rPr>
          <w:rFonts w:ascii="Arial" w:hAnsi="Arial" w:cs="Arial"/>
          <w:color w:val="000000" w:themeColor="text1"/>
        </w:rPr>
        <w:t xml:space="preserve">decentrate sui territori regionali, punto di riferimento per lavoratori e aziende che intendono fruire di servizi specializzati sul mercato del lavoro. I servizi offerti dai Centri per l’impiego sono destinati innanzitutto alle persone che si trovano in “stato di disoccupazione”, ma ne possono fruire anche i soggetti occupati e che sono alla ricerca di un altro lavoro, chi si è appena diplomato e cerca un primo impiego, una mamma che vuol tornare a lavorare, quanti voglio fare un tirocinio di inserimento lavorativo. La persona alla ricerca di un’occupazione può recarsi presso il Centro per l’Impiego di competenza del proprio Comune di residenza. Ricordiamo che l’età </w:t>
      </w:r>
      <w:r w:rsidRPr="00D86A95">
        <w:rPr>
          <w:rFonts w:ascii="Arial" w:hAnsi="Arial" w:cs="Arial"/>
          <w:color w:val="000000" w:themeColor="text1"/>
        </w:rPr>
        <w:lastRenderedPageBreak/>
        <w:t>minima di ammissione al lavoro dipendente, e quindi di iscrizione al Centro per l’impiego, è stabilita attualmente in 16 anni. Anche l’azienda può avvalersi dei servizi del Centro per l’impiego della zona nella quale ha la sede legale e/o operativa. Nello specifico, i servizi erogati dai Centri per l’impiego sono:</w:t>
      </w:r>
    </w:p>
    <w:p w:rsidR="00FD7CC3" w:rsidRPr="00D86A95" w:rsidRDefault="00FD7CC3"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xml:space="preserve">– gestione dell’elenco anagrafico dei lavoratori, nel quale viene registrata la storia lavorativa (compresi i periodi di disoccupazione) di ogni persona che ha domicilio nel territorio di competenza del Centro per l’impiego; – gestione del riconoscimento dello stato di disoccupazione; – iscrizione alle liste di mobilità e </w:t>
      </w:r>
      <w:proofErr w:type="spellStart"/>
      <w:r w:rsidRPr="00D86A95">
        <w:rPr>
          <w:rFonts w:ascii="Arial" w:hAnsi="Arial" w:cs="Arial"/>
          <w:color w:val="000000" w:themeColor="text1"/>
        </w:rPr>
        <w:t>premobilità</w:t>
      </w:r>
      <w:proofErr w:type="spellEnd"/>
      <w:r w:rsidRPr="00D86A95">
        <w:rPr>
          <w:rFonts w:ascii="Arial" w:hAnsi="Arial" w:cs="Arial"/>
          <w:color w:val="000000" w:themeColor="text1"/>
        </w:rPr>
        <w:t>; – iscrizione agli elenchi e graduatorie delle categorie protette ai sensi della L. 68/1999; – iscrizione nelle liste dei lavori socialmente utili e predisposizione delle relative graduatorie; – registrazione delle assunzioni, trasformazioni e cessazioni dei rapporti di lavoro presso aziende private e Enti pubblici; – percorsi formativi per acquisire, aumentare, adeguare la propria professionalità alle esigenze del mercato del lavoro: indicazioni su scuole, università, corsi di formazione a vari livelli, borse di studio, master; – concorsi pubblici: messa a disposizione degli utenti dei concorsi banditi in ambito provinciale; – inserzioni di lavoro tratte dalla stampa locale; – indirizzi utili per la ricerca lavorativa: indirizzi aziende, cooperative, siti internet, etc.; – normativa del rapporto di lavoro: contratti di lavoro, apprendistato, part-time, mobilità, legislazione sociale in genere; – informazioni su incentivi statali e provinciali ai datori di lavoro che assumono disoccupati appartenenti a determinate categorie o in base a contratti di tipo particolare; – servizi per la promozione dell’incontro fra domanda ed offerta di lavoro; – attivazione tirocini di formazione e di orientamento professionale; – vengono proposti ed attivati corsi di orientamento professionale rivolti a determinate categorie d’utenza (giovani neo-diplomati o neo-laureati, donne disoccupate da oltre 12 mesi, etc.); – inserimento lavorativo di soggetti disabili ed altre categorie protette ai sensi della Legge 68/1999. I Centri per l’impiego diffondono tramite i relativi siti internet dedicati le opportunità lavorative e formative presenti sul territorio</w:t>
      </w:r>
    </w:p>
    <w:p w:rsidR="00FD7CC3" w:rsidRPr="00D86A95" w:rsidRDefault="00FD7CC3"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xml:space="preserve">Gli Uffici di Job </w:t>
      </w:r>
      <w:proofErr w:type="spellStart"/>
      <w:r w:rsidRPr="00D86A95">
        <w:rPr>
          <w:rFonts w:ascii="Arial" w:hAnsi="Arial" w:cs="Arial"/>
          <w:color w:val="000000" w:themeColor="text1"/>
        </w:rPr>
        <w:t>Placement</w:t>
      </w:r>
      <w:proofErr w:type="spellEnd"/>
      <w:r w:rsidRPr="00D86A95">
        <w:rPr>
          <w:rFonts w:ascii="Arial" w:hAnsi="Arial" w:cs="Arial"/>
          <w:color w:val="000000" w:themeColor="text1"/>
        </w:rPr>
        <w:t xml:space="preserve"> universitari nascono dal riconoscimento da parte del legislatore delle Università come “nuovi soggetti” legittimati all’esercizio dell’attività di intermediazione al lavoro ex art. 6. Si tratta di servizi di formazione e di orientamento professionale rivolti sia ai laureati di un Ateneo per favorire il loro inserimento nel mondo del lavoro, sia alle aziende al fine di supportare la ricerca del personale partendo da un’attività di orientamento dopo laurea, mira a facilitare la crescita professionale e l’inserimento lavorativo dei laureati attraverso il raggiungimento di una maggiore consapevolezza delle proprie competenze, delle prospettive occupazionali in diversi settori e delle occasioni di incontro con le strutture del mercato del lavoro. Pertanto, l’Ufficio offre servizi rivolti sia ai laureati, agli allievi dei percorsi di formazione post </w:t>
      </w:r>
      <w:proofErr w:type="spellStart"/>
      <w:r w:rsidRPr="00D86A95">
        <w:rPr>
          <w:rFonts w:ascii="Arial" w:hAnsi="Arial" w:cs="Arial"/>
          <w:color w:val="000000" w:themeColor="text1"/>
        </w:rPr>
        <w:t>lauream</w:t>
      </w:r>
      <w:proofErr w:type="spellEnd"/>
      <w:r w:rsidRPr="00D86A95">
        <w:rPr>
          <w:rFonts w:ascii="Arial" w:hAnsi="Arial" w:cs="Arial"/>
          <w:color w:val="000000" w:themeColor="text1"/>
        </w:rPr>
        <w:t xml:space="preserve"> (Master di I e II livello, Corsi di perfezionamento e Scuole di Specializzazione) erogati dall’Ateneo, sia alle imprese/enti/studi professionali. Servizi ai laureati: – registrazione banca dati; – monitoraggio occupazionale; – colloqui e consulenze personalizzate; – preselezione del personale; – formazione per l’acquisizione delle soft </w:t>
      </w:r>
      <w:proofErr w:type="spellStart"/>
      <w:r w:rsidRPr="00D86A95">
        <w:rPr>
          <w:rFonts w:ascii="Arial" w:hAnsi="Arial" w:cs="Arial"/>
          <w:color w:val="000000" w:themeColor="text1"/>
        </w:rPr>
        <w:t>skills</w:t>
      </w:r>
      <w:proofErr w:type="spellEnd"/>
      <w:r w:rsidRPr="00D86A95">
        <w:rPr>
          <w:rFonts w:ascii="Arial" w:hAnsi="Arial" w:cs="Arial"/>
          <w:color w:val="000000" w:themeColor="text1"/>
        </w:rPr>
        <w:t xml:space="preserve">; – elaborazione di profili professionali e bilancio delle competenze: – workshop su ricerca attiva del lavoro; – supporto alla stesura del curriculum vitae e della lettera di presentazione; – preparazione ai colloqui di preselezione; – orientamento alla scelta dei percorsi di formazione post </w:t>
      </w:r>
      <w:proofErr w:type="spellStart"/>
      <w:r w:rsidRPr="00D86A95">
        <w:rPr>
          <w:rFonts w:ascii="Arial" w:hAnsi="Arial" w:cs="Arial"/>
          <w:color w:val="000000" w:themeColor="text1"/>
        </w:rPr>
        <w:t>lauream</w:t>
      </w:r>
      <w:proofErr w:type="spellEnd"/>
      <w:r w:rsidRPr="00D86A95">
        <w:rPr>
          <w:rFonts w:ascii="Arial" w:hAnsi="Arial" w:cs="Arial"/>
          <w:color w:val="000000" w:themeColor="text1"/>
        </w:rPr>
        <w:t xml:space="preserve">; – promozione e tutoraggio di stage in Italia e all’estero; – selezione e pubblicazione online di offerte formative e lavorative; – comunicazione/informazione tramite sito, newsletter, radio, bacheche e mailing </w:t>
      </w:r>
      <w:proofErr w:type="spellStart"/>
      <w:r w:rsidRPr="00D86A95">
        <w:rPr>
          <w:rFonts w:ascii="Arial" w:hAnsi="Arial" w:cs="Arial"/>
          <w:color w:val="000000" w:themeColor="text1"/>
        </w:rPr>
        <w:t>list</w:t>
      </w:r>
      <w:proofErr w:type="spellEnd"/>
      <w:r w:rsidRPr="00D86A95">
        <w:rPr>
          <w:rFonts w:ascii="Arial" w:hAnsi="Arial" w:cs="Arial"/>
          <w:color w:val="000000" w:themeColor="text1"/>
        </w:rPr>
        <w:t xml:space="preserve">. I laureati e gli allievi dei corsi post </w:t>
      </w:r>
      <w:proofErr w:type="spellStart"/>
      <w:r w:rsidRPr="00D86A95">
        <w:rPr>
          <w:rFonts w:ascii="Arial" w:hAnsi="Arial" w:cs="Arial"/>
          <w:color w:val="000000" w:themeColor="text1"/>
        </w:rPr>
        <w:t>lauream</w:t>
      </w:r>
      <w:proofErr w:type="spellEnd"/>
      <w:r w:rsidRPr="00D86A95">
        <w:rPr>
          <w:rFonts w:ascii="Arial" w:hAnsi="Arial" w:cs="Arial"/>
          <w:color w:val="000000" w:themeColor="text1"/>
        </w:rPr>
        <w:t xml:space="preserve">, per poter usufruire dei servizi personalizzati effettuano una registrazione alla banca dati, progettata e realizzata ad hoc dall’Ufficio, e inserendo il proprio curriculum vitae, rendono possibile il trattamento dei dati ed il </w:t>
      </w:r>
      <w:proofErr w:type="spellStart"/>
      <w:r w:rsidRPr="00D86A95">
        <w:rPr>
          <w:rFonts w:ascii="Arial" w:hAnsi="Arial" w:cs="Arial"/>
          <w:color w:val="000000" w:themeColor="text1"/>
        </w:rPr>
        <w:t>matching</w:t>
      </w:r>
      <w:proofErr w:type="spellEnd"/>
      <w:r w:rsidRPr="00D86A95">
        <w:rPr>
          <w:rFonts w:ascii="Arial" w:hAnsi="Arial" w:cs="Arial"/>
          <w:color w:val="000000" w:themeColor="text1"/>
        </w:rPr>
        <w:t xml:space="preserve"> domanda e offerta di lavoro. Servizi a imprese/enti/studi professionali: – registrazione banca dati; – stipula convenzioni; </w:t>
      </w:r>
      <w:r w:rsidRPr="00D86A95">
        <w:rPr>
          <w:rFonts w:ascii="Arial" w:hAnsi="Arial" w:cs="Arial"/>
          <w:color w:val="000000" w:themeColor="text1"/>
        </w:rPr>
        <w:lastRenderedPageBreak/>
        <w:t>– promozione e tutoraggio di stage in Italia e all’estero; – incrocio domanda/offerta di lavoro; – preselezione del personale;</w:t>
      </w:r>
    </w:p>
    <w:p w:rsidR="00190FD9" w:rsidRPr="00D86A95" w:rsidRDefault="00FD7CC3"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xml:space="preserve">profili individualizzati dei laureati; – consulenza per la rilevazione di bisogni relativi alle risorse umane; – </w:t>
      </w:r>
      <w:proofErr w:type="spellStart"/>
      <w:r w:rsidRPr="00D86A95">
        <w:rPr>
          <w:rFonts w:ascii="Arial" w:hAnsi="Arial" w:cs="Arial"/>
          <w:color w:val="000000" w:themeColor="text1"/>
        </w:rPr>
        <w:t>co-progettazione</w:t>
      </w:r>
      <w:proofErr w:type="spellEnd"/>
      <w:r w:rsidRPr="00D86A95">
        <w:rPr>
          <w:rFonts w:ascii="Arial" w:hAnsi="Arial" w:cs="Arial"/>
          <w:color w:val="000000" w:themeColor="text1"/>
        </w:rPr>
        <w:t xml:space="preserve"> di percorsi di specializzazione e perfezionamento dopo-laurea. L’Ufficio di Job </w:t>
      </w:r>
      <w:proofErr w:type="spellStart"/>
      <w:r w:rsidRPr="00D86A95">
        <w:rPr>
          <w:rFonts w:ascii="Arial" w:hAnsi="Arial" w:cs="Arial"/>
          <w:color w:val="000000" w:themeColor="text1"/>
        </w:rPr>
        <w:t>Placement</w:t>
      </w:r>
      <w:proofErr w:type="spellEnd"/>
      <w:r w:rsidRPr="00D86A95">
        <w:rPr>
          <w:rFonts w:ascii="Arial" w:hAnsi="Arial" w:cs="Arial"/>
          <w:color w:val="000000" w:themeColor="text1"/>
        </w:rPr>
        <w:t xml:space="preserve"> di Ateneo realizza un costante dialogo con le imprese, enti e studi professionali cercando di rispondere in maniera mirata alle specifiche esigenze e fabbisogni aziendali. L’attività del </w:t>
      </w:r>
      <w:proofErr w:type="spellStart"/>
      <w:r w:rsidRPr="00D86A95">
        <w:rPr>
          <w:rFonts w:ascii="Arial" w:hAnsi="Arial" w:cs="Arial"/>
          <w:color w:val="000000" w:themeColor="text1"/>
        </w:rPr>
        <w:t>Placement</w:t>
      </w:r>
      <w:proofErr w:type="spellEnd"/>
      <w:r w:rsidRPr="00D86A95">
        <w:rPr>
          <w:rFonts w:ascii="Arial" w:hAnsi="Arial" w:cs="Arial"/>
          <w:color w:val="000000" w:themeColor="text1"/>
        </w:rPr>
        <w:t xml:space="preserve"> si esplica anche attraverso momenti formativi che possono essere individuali e collettivi; l’orientamento individuale comprende l’assistenza alla stesura del curriculum vitae, la definizione del bilancio delle competenze, la ricerca attiva di strutture del mercato del lavoro dove poter svolgere l’attività di stage o di </w:t>
      </w:r>
      <w:proofErr w:type="spellStart"/>
      <w:r w:rsidRPr="00D86A95">
        <w:rPr>
          <w:rFonts w:ascii="Arial" w:hAnsi="Arial" w:cs="Arial"/>
          <w:color w:val="000000" w:themeColor="text1"/>
        </w:rPr>
        <w:t>placement</w:t>
      </w:r>
      <w:proofErr w:type="spellEnd"/>
      <w:r w:rsidRPr="00D86A95">
        <w:rPr>
          <w:rFonts w:ascii="Arial" w:hAnsi="Arial" w:cs="Arial"/>
          <w:color w:val="000000" w:themeColor="text1"/>
        </w:rPr>
        <w:t xml:space="preserve">, la formulazione della candidatura e la gestione del colloquio di selezione. Sono previste, altresì, consulenze di orientamento in supporto alla scelta di un obiettivo professionale. I momenti di formazione collettiva, riguardano la partecipazione agli eventi di orientamento e formazione professionale organizzati dall’Ufficio (presentazioni aziendali, </w:t>
      </w:r>
      <w:proofErr w:type="spellStart"/>
      <w:r w:rsidRPr="00D86A95">
        <w:rPr>
          <w:rFonts w:ascii="Arial" w:hAnsi="Arial" w:cs="Arial"/>
          <w:color w:val="000000" w:themeColor="text1"/>
        </w:rPr>
        <w:t>assessment</w:t>
      </w:r>
      <w:proofErr w:type="spellEnd"/>
      <w:r w:rsidRPr="00D86A95">
        <w:rPr>
          <w:rFonts w:ascii="Arial" w:hAnsi="Arial" w:cs="Arial"/>
          <w:color w:val="000000" w:themeColor="text1"/>
        </w:rPr>
        <w:t xml:space="preserve">, career </w:t>
      </w:r>
      <w:proofErr w:type="spellStart"/>
      <w:r w:rsidRPr="00D86A95">
        <w:rPr>
          <w:rFonts w:ascii="Arial" w:hAnsi="Arial" w:cs="Arial"/>
          <w:color w:val="000000" w:themeColor="text1"/>
        </w:rPr>
        <w:t>day</w:t>
      </w:r>
      <w:proofErr w:type="spellEnd"/>
      <w:r w:rsidRPr="00D86A95">
        <w:rPr>
          <w:rFonts w:ascii="Arial" w:hAnsi="Arial" w:cs="Arial"/>
          <w:color w:val="000000" w:themeColor="text1"/>
        </w:rPr>
        <w:t xml:space="preserve">, job </w:t>
      </w:r>
      <w:proofErr w:type="spellStart"/>
      <w:r w:rsidRPr="00D86A95">
        <w:rPr>
          <w:rFonts w:ascii="Arial" w:hAnsi="Arial" w:cs="Arial"/>
          <w:color w:val="000000" w:themeColor="text1"/>
        </w:rPr>
        <w:t>day</w:t>
      </w:r>
      <w:proofErr w:type="spellEnd"/>
      <w:r w:rsidRPr="00D86A95">
        <w:rPr>
          <w:rFonts w:ascii="Arial" w:hAnsi="Arial" w:cs="Arial"/>
          <w:color w:val="000000" w:themeColor="text1"/>
        </w:rPr>
        <w:t>, job meeting) che tra l’altro organizza periodicamente seminari (workshop) dedicati alla stesura del curriculum vitae, al bilancio delle competenze, alla ricerca attiva del lavoro, agli strumenti di selezione del personale, alla lettera di presentazione e al colloquio di selezione</w:t>
      </w:r>
    </w:p>
    <w:p w:rsidR="00190FD9" w:rsidRPr="00D86A95" w:rsidRDefault="00190FD9" w:rsidP="005377A8">
      <w:pPr>
        <w:pStyle w:val="NormaleWeb"/>
        <w:shd w:val="clear" w:color="auto" w:fill="FFFFFF"/>
        <w:spacing w:before="0" w:beforeAutospacing="0" w:after="0" w:afterAutospacing="0"/>
        <w:rPr>
          <w:rFonts w:ascii="Arial" w:hAnsi="Arial" w:cs="Arial"/>
          <w:color w:val="000000" w:themeColor="text1"/>
        </w:rPr>
      </w:pPr>
    </w:p>
    <w:p w:rsidR="00FD7CC3" w:rsidRPr="00D86A95" w:rsidRDefault="00190FD9"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L</w:t>
      </w:r>
      <w:r w:rsidR="00FD7CC3" w:rsidRPr="00D86A95">
        <w:rPr>
          <w:rFonts w:ascii="Arial" w:hAnsi="Arial" w:cs="Arial"/>
          <w:color w:val="000000" w:themeColor="text1"/>
        </w:rPr>
        <w:t xml:space="preserve">a ricerca di un lavoro può avvenire anche attraverso l’utilizzo di piattaforme online di intermediazione al lavoro. </w:t>
      </w:r>
      <w:proofErr w:type="spellStart"/>
      <w:r w:rsidR="00FD7CC3" w:rsidRPr="00D86A95">
        <w:rPr>
          <w:rFonts w:ascii="Arial" w:hAnsi="Arial" w:cs="Arial"/>
          <w:color w:val="000000" w:themeColor="text1"/>
        </w:rPr>
        <w:t>Cliclavoro</w:t>
      </w:r>
      <w:proofErr w:type="spellEnd"/>
      <w:r w:rsidR="00FD7CC3" w:rsidRPr="00D86A95">
        <w:rPr>
          <w:rFonts w:ascii="Arial" w:hAnsi="Arial" w:cs="Arial"/>
          <w:color w:val="000000" w:themeColor="text1"/>
        </w:rPr>
        <w:t xml:space="preserve">, il portale pubblico per il lavoro, è un luogo in cui cittadini, aziende e operatori (pubblici e privati) possono interagire, dialogare e confrontarsi su tutto ciò che riguarda la materia di lavoro. Un vero e proprio network per il lavoro dove gli utenti accedono a un circuito di informazioni e servizi per il lavoro erogati sul territorio nazionale, volti ad amplificare le opportunità di lavoro e di ricerca di personale, nell’ottica di facilitare l’intermediazione tra domanda e offerta e semplificare gli adempimenti burocratici e legislativi. </w:t>
      </w:r>
      <w:proofErr w:type="spellStart"/>
      <w:r w:rsidR="00FD7CC3" w:rsidRPr="00D86A95">
        <w:rPr>
          <w:rFonts w:ascii="Arial" w:hAnsi="Arial" w:cs="Arial"/>
          <w:color w:val="000000" w:themeColor="text1"/>
        </w:rPr>
        <w:t>Cliclavoro</w:t>
      </w:r>
      <w:proofErr w:type="spellEnd"/>
      <w:r w:rsidR="00FD7CC3" w:rsidRPr="00D86A95">
        <w:rPr>
          <w:rFonts w:ascii="Arial" w:hAnsi="Arial" w:cs="Arial"/>
          <w:color w:val="000000" w:themeColor="text1"/>
        </w:rPr>
        <w:t xml:space="preserve"> svolge, infatti, il ruolo di collettore delle opportunità di lavoro presenti sul web, avendo come bacino una serie di siti certificati di ricerca e selezione del personale. Offerte di lavoro e </w:t>
      </w:r>
      <w:proofErr w:type="spellStart"/>
      <w:r w:rsidR="00FD7CC3" w:rsidRPr="00D86A95">
        <w:rPr>
          <w:rFonts w:ascii="Arial" w:hAnsi="Arial" w:cs="Arial"/>
          <w:color w:val="000000" w:themeColor="text1"/>
        </w:rPr>
        <w:t>curricula</w:t>
      </w:r>
      <w:proofErr w:type="spellEnd"/>
      <w:r w:rsidR="00FD7CC3" w:rsidRPr="00D86A95">
        <w:rPr>
          <w:rFonts w:ascii="Arial" w:hAnsi="Arial" w:cs="Arial"/>
          <w:color w:val="000000" w:themeColor="text1"/>
        </w:rPr>
        <w:t xml:space="preserve"> sono direttamente inseriti dagli utenti sul Portale. Sono, inoltre, disponibili ampie sezioni informative di approfondimento, un’area news in cui vengono quotidianamente inserite notizie su opportunità di lavoro, formazione, bandi e concorsi, incentivi e finanziamenti per le imprese, aspetti normativi e novità sul mondo del lavoro, in Italia e all’estero. La navigazione del portale è libera e non occorre registrarsi. La registrazione, tuttavia, permette di inserire il curriculum o il profilo aziendale per entrare in contatto con chi cerca o offre lavoro</w:t>
      </w:r>
    </w:p>
    <w:p w:rsidR="00FD7CC3" w:rsidRPr="00D86A95" w:rsidRDefault="00FD7CC3" w:rsidP="005377A8">
      <w:pPr>
        <w:pStyle w:val="NormaleWeb"/>
        <w:shd w:val="clear" w:color="auto" w:fill="FFFFFF"/>
        <w:spacing w:before="0" w:beforeAutospacing="0" w:after="0" w:afterAutospacing="0"/>
        <w:rPr>
          <w:rFonts w:ascii="Arial" w:hAnsi="Arial" w:cs="Arial"/>
          <w:color w:val="000000" w:themeColor="text1"/>
        </w:rPr>
      </w:pPr>
    </w:p>
    <w:p w:rsidR="00FD7CC3" w:rsidRPr="00D86A95" w:rsidRDefault="00FD7CC3" w:rsidP="005377A8">
      <w:pPr>
        <w:pStyle w:val="NormaleWeb"/>
        <w:shd w:val="clear" w:color="auto" w:fill="FFFFFF"/>
        <w:spacing w:before="0" w:beforeAutospacing="0" w:after="0" w:afterAutospacing="0"/>
        <w:rPr>
          <w:rFonts w:ascii="Arial" w:hAnsi="Arial" w:cs="Arial"/>
          <w:color w:val="000000" w:themeColor="text1"/>
        </w:rPr>
      </w:pPr>
      <w:proofErr w:type="spellStart"/>
      <w:r w:rsidRPr="00D86A95">
        <w:rPr>
          <w:rFonts w:ascii="Arial" w:hAnsi="Arial" w:cs="Arial"/>
          <w:color w:val="000000" w:themeColor="text1"/>
        </w:rPr>
        <w:t>Eures</w:t>
      </w:r>
      <w:proofErr w:type="spellEnd"/>
      <w:r w:rsidRPr="00D86A95">
        <w:rPr>
          <w:rFonts w:ascii="Arial" w:hAnsi="Arial" w:cs="Arial"/>
          <w:color w:val="000000" w:themeColor="text1"/>
        </w:rPr>
        <w:t xml:space="preserve"> La ricerca del lavoro può avvenire anche oltre i confini nazionali. </w:t>
      </w:r>
      <w:proofErr w:type="spellStart"/>
      <w:r w:rsidRPr="00D86A95">
        <w:rPr>
          <w:rFonts w:ascii="Arial" w:hAnsi="Arial" w:cs="Arial"/>
          <w:color w:val="000000" w:themeColor="text1"/>
        </w:rPr>
        <w:t>Eures</w:t>
      </w:r>
      <w:proofErr w:type="spellEnd"/>
      <w:r w:rsidRPr="00D86A95">
        <w:rPr>
          <w:rFonts w:ascii="Arial" w:hAnsi="Arial" w:cs="Arial"/>
          <w:color w:val="000000" w:themeColor="text1"/>
        </w:rPr>
        <w:t xml:space="preserve"> (</w:t>
      </w:r>
      <w:proofErr w:type="spellStart"/>
      <w:r w:rsidRPr="00D86A95">
        <w:rPr>
          <w:rFonts w:ascii="Arial" w:hAnsi="Arial" w:cs="Arial"/>
          <w:color w:val="000000" w:themeColor="text1"/>
        </w:rPr>
        <w:t>European</w:t>
      </w:r>
      <w:proofErr w:type="spellEnd"/>
      <w:r w:rsidRPr="00D86A95">
        <w:rPr>
          <w:rFonts w:ascii="Arial" w:hAnsi="Arial" w:cs="Arial"/>
          <w:color w:val="000000" w:themeColor="text1"/>
        </w:rPr>
        <w:t xml:space="preserve"> </w:t>
      </w:r>
      <w:proofErr w:type="spellStart"/>
      <w:r w:rsidRPr="00D86A95">
        <w:rPr>
          <w:rFonts w:ascii="Arial" w:hAnsi="Arial" w:cs="Arial"/>
          <w:color w:val="000000" w:themeColor="text1"/>
        </w:rPr>
        <w:t>Employment</w:t>
      </w:r>
      <w:proofErr w:type="spellEnd"/>
      <w:r w:rsidRPr="00D86A95">
        <w:rPr>
          <w:rFonts w:ascii="Arial" w:hAnsi="Arial" w:cs="Arial"/>
          <w:color w:val="000000" w:themeColor="text1"/>
        </w:rPr>
        <w:t xml:space="preserve"> </w:t>
      </w:r>
      <w:proofErr w:type="spellStart"/>
      <w:r w:rsidRPr="00D86A95">
        <w:rPr>
          <w:rFonts w:ascii="Arial" w:hAnsi="Arial" w:cs="Arial"/>
          <w:color w:val="000000" w:themeColor="text1"/>
        </w:rPr>
        <w:t>Services</w:t>
      </w:r>
      <w:proofErr w:type="spellEnd"/>
      <w:r w:rsidRPr="00D86A95">
        <w:rPr>
          <w:rFonts w:ascii="Arial" w:hAnsi="Arial" w:cs="Arial"/>
          <w:color w:val="000000" w:themeColor="text1"/>
        </w:rPr>
        <w:t xml:space="preserve">) è una rete promossa dalla Commissione Europea per favorire e sostenere la mobilità dei lavoratori all’interno dello Spazio Economico Europeo. Aderiscono ad </w:t>
      </w:r>
      <w:proofErr w:type="spellStart"/>
      <w:r w:rsidRPr="00D86A95">
        <w:rPr>
          <w:rFonts w:ascii="Arial" w:hAnsi="Arial" w:cs="Arial"/>
          <w:color w:val="000000" w:themeColor="text1"/>
        </w:rPr>
        <w:t>Eures</w:t>
      </w:r>
      <w:proofErr w:type="spellEnd"/>
      <w:r w:rsidRPr="00D86A95">
        <w:rPr>
          <w:rFonts w:ascii="Arial" w:hAnsi="Arial" w:cs="Arial"/>
          <w:color w:val="000000" w:themeColor="text1"/>
        </w:rPr>
        <w:t xml:space="preserve"> i Servizi Pubblici per l’Impiego di tutti paesi dell’Unione Europea. Il servizio </w:t>
      </w:r>
      <w:proofErr w:type="spellStart"/>
      <w:r w:rsidRPr="00D86A95">
        <w:rPr>
          <w:rFonts w:ascii="Arial" w:hAnsi="Arial" w:cs="Arial"/>
          <w:color w:val="000000" w:themeColor="text1"/>
        </w:rPr>
        <w:t>Eures</w:t>
      </w:r>
      <w:proofErr w:type="spellEnd"/>
      <w:r w:rsidRPr="00D86A95">
        <w:rPr>
          <w:rFonts w:ascii="Arial" w:hAnsi="Arial" w:cs="Arial"/>
          <w:color w:val="000000" w:themeColor="text1"/>
        </w:rPr>
        <w:t xml:space="preserve"> si rivolge alle persone interessate a cercare un lavoro in ambito europeo e ai datori di lavoro che intendono estendere la ricerca di personale oltre il territorio nazionale. In Italia il Servizio </w:t>
      </w:r>
      <w:proofErr w:type="spellStart"/>
      <w:r w:rsidRPr="00D86A95">
        <w:rPr>
          <w:rFonts w:ascii="Arial" w:hAnsi="Arial" w:cs="Arial"/>
          <w:color w:val="000000" w:themeColor="text1"/>
        </w:rPr>
        <w:t>Eures</w:t>
      </w:r>
      <w:proofErr w:type="spellEnd"/>
      <w:r w:rsidRPr="00D86A95">
        <w:rPr>
          <w:rFonts w:ascii="Arial" w:hAnsi="Arial" w:cs="Arial"/>
          <w:color w:val="000000" w:themeColor="text1"/>
        </w:rPr>
        <w:t xml:space="preserve"> è coordinato dal Ministero del lavoro, della Salute e delle Politiche Sociali, Direzione Generale Mercato del Lavoro. </w:t>
      </w:r>
      <w:proofErr w:type="spellStart"/>
      <w:r w:rsidRPr="00D86A95">
        <w:rPr>
          <w:rFonts w:ascii="Arial" w:hAnsi="Arial" w:cs="Arial"/>
          <w:color w:val="000000" w:themeColor="text1"/>
        </w:rPr>
        <w:t>Eures</w:t>
      </w:r>
      <w:proofErr w:type="spellEnd"/>
      <w:r w:rsidRPr="00D86A95">
        <w:rPr>
          <w:rFonts w:ascii="Arial" w:hAnsi="Arial" w:cs="Arial"/>
          <w:color w:val="000000" w:themeColor="text1"/>
        </w:rPr>
        <w:t xml:space="preserve"> si avvale di una rete di circa 800 consulenti che operano all’interno dei Servizi Pubblici per l’Impiego. </w:t>
      </w:r>
      <w:proofErr w:type="spellStart"/>
      <w:r w:rsidRPr="00D86A95">
        <w:rPr>
          <w:rFonts w:ascii="Arial" w:hAnsi="Arial" w:cs="Arial"/>
          <w:color w:val="000000" w:themeColor="text1"/>
        </w:rPr>
        <w:t>Eures</w:t>
      </w:r>
      <w:proofErr w:type="spellEnd"/>
      <w:r w:rsidRPr="00D86A95">
        <w:rPr>
          <w:rFonts w:ascii="Arial" w:hAnsi="Arial" w:cs="Arial"/>
          <w:color w:val="000000" w:themeColor="text1"/>
        </w:rPr>
        <w:t xml:space="preserve"> dispone di un sistema di comunicazione denominato Portale Europeo per la Mobilità Professionale che consente, a chi si collega all’indirizzo internet </w:t>
      </w:r>
      <w:proofErr w:type="spellStart"/>
      <w:r w:rsidRPr="00D86A95">
        <w:rPr>
          <w:rFonts w:ascii="Arial" w:hAnsi="Arial" w:cs="Arial"/>
          <w:color w:val="000000" w:themeColor="text1"/>
        </w:rPr>
        <w:t>ec.europa.eu</w:t>
      </w:r>
      <w:proofErr w:type="spellEnd"/>
      <w:r w:rsidRPr="00D86A95">
        <w:rPr>
          <w:rFonts w:ascii="Arial" w:hAnsi="Arial" w:cs="Arial"/>
          <w:color w:val="000000" w:themeColor="text1"/>
        </w:rPr>
        <w:t>/</w:t>
      </w:r>
      <w:proofErr w:type="spellStart"/>
      <w:r w:rsidRPr="00D86A95">
        <w:rPr>
          <w:rFonts w:ascii="Arial" w:hAnsi="Arial" w:cs="Arial"/>
          <w:color w:val="000000" w:themeColor="text1"/>
        </w:rPr>
        <w:t>eures</w:t>
      </w:r>
      <w:proofErr w:type="spellEnd"/>
      <w:r w:rsidRPr="00D86A95">
        <w:rPr>
          <w:rFonts w:ascii="Arial" w:hAnsi="Arial" w:cs="Arial"/>
          <w:color w:val="000000" w:themeColor="text1"/>
        </w:rPr>
        <w:t xml:space="preserve">, di: – consultare la banca dati di offerte di lavoro a livello comunitario aggiornata in tempo reale; – consultare la banca di informazioni generali sulle condizioni di vita e di lavoro nei Paesi aderenti e le possibilità di formazione all’estero; – accedere ad un sistema di posta elettronica e di newsletter/forum che permette una rapida e semplice comunicazione tra gli </w:t>
      </w:r>
      <w:r w:rsidRPr="00D86A95">
        <w:rPr>
          <w:rFonts w:ascii="Arial" w:hAnsi="Arial" w:cs="Arial"/>
          <w:color w:val="000000" w:themeColor="text1"/>
        </w:rPr>
        <w:lastRenderedPageBreak/>
        <w:t xml:space="preserve">operatori; – registrarsi ed inserire il proprio curriculum. I cittadini comunitari interessati alla mobilità internazionale possono rivolgersi al Consulente </w:t>
      </w:r>
      <w:proofErr w:type="spellStart"/>
      <w:r w:rsidRPr="00D86A95">
        <w:rPr>
          <w:rFonts w:ascii="Arial" w:hAnsi="Arial" w:cs="Arial"/>
          <w:color w:val="000000" w:themeColor="text1"/>
        </w:rPr>
        <w:t>Eures</w:t>
      </w:r>
      <w:proofErr w:type="spellEnd"/>
      <w:r w:rsidRPr="00D86A95">
        <w:rPr>
          <w:rFonts w:ascii="Arial" w:hAnsi="Arial" w:cs="Arial"/>
          <w:color w:val="000000" w:themeColor="text1"/>
        </w:rPr>
        <w:t xml:space="preserve"> o Referente presente presso i Servizi per l’Impiego del luogo di residenza, il cui elenco completo è scaricabile dal sito del Ministero del Lavoro oppure rivolgersi agli Uffici di Job </w:t>
      </w:r>
      <w:proofErr w:type="spellStart"/>
      <w:r w:rsidRPr="00D86A95">
        <w:rPr>
          <w:rFonts w:ascii="Arial" w:hAnsi="Arial" w:cs="Arial"/>
          <w:color w:val="000000" w:themeColor="text1"/>
        </w:rPr>
        <w:t>Placement</w:t>
      </w:r>
      <w:proofErr w:type="spellEnd"/>
      <w:r w:rsidRPr="00D86A95">
        <w:rPr>
          <w:rFonts w:ascii="Arial" w:hAnsi="Arial" w:cs="Arial"/>
          <w:color w:val="000000" w:themeColor="text1"/>
        </w:rPr>
        <w:t xml:space="preserve"> </w:t>
      </w:r>
      <w:proofErr w:type="spellStart"/>
      <w:r w:rsidRPr="00D86A95">
        <w:rPr>
          <w:rFonts w:ascii="Arial" w:hAnsi="Arial" w:cs="Arial"/>
          <w:color w:val="000000" w:themeColor="text1"/>
        </w:rPr>
        <w:t>universitar</w:t>
      </w:r>
      <w:proofErr w:type="spellEnd"/>
    </w:p>
    <w:p w:rsidR="00FD7CC3" w:rsidRPr="00D86A95" w:rsidRDefault="00FD7CC3" w:rsidP="005377A8">
      <w:pPr>
        <w:pStyle w:val="NormaleWeb"/>
        <w:shd w:val="clear" w:color="auto" w:fill="FFFFFF"/>
        <w:spacing w:before="0" w:beforeAutospacing="0" w:after="0" w:afterAutospacing="0"/>
        <w:rPr>
          <w:rFonts w:ascii="Arial" w:hAnsi="Arial" w:cs="Arial"/>
          <w:color w:val="000000" w:themeColor="text1"/>
        </w:rPr>
      </w:pPr>
    </w:p>
    <w:p w:rsidR="00FD7CC3" w:rsidRPr="00D86A95" w:rsidRDefault="00FD7CC3"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xml:space="preserve">Garanzia giovani Negli ultimi anni, l’intensificarsi della crisi economica in Europa come in Italia, ha reso più complesso, per i giovani, il passaggio dal mondo dell’istruzione e della formazione a quello del lavoro, determinando livelli di disoccupazione giovanile molto preoccupanti. In risposta a tali difficoltà, il Consiglio dell’ Unione Europea il 22 aprile 2013 ha approvato una Raccomandazione (2013/c 120/01) con la quale è stato chiesto agli Stati membri di adottare provvedimenti in grado di garantire “a tutti i giovani di età inferiore a 29 anni un’offerta qualitativamente valida di lavoro, di proseguimento degli studi, apprendistato o tirocinio entro un periodo di quattro mesi dall’inizio della disoccupazione o dall’uscita dal sistema d’istruzione formale” (Garanzia per i giovani). L’Italia e poi successivamente le Regioni hanno accolto tale iniziativa con favore, impegnandosi a declinare e sviluppare in un Piano italiano e regionale sulla “Garanzia per i giovani”, le raccomandazioni europee in materia di occupazione giovanile. La Garanzia consiste nell’offerta a tutti i giovani, che si iscrivono al Programma, di servizi individualizzati, accessibili tramite il sistema dei “servizi competenti” (secondo la definizione del D. </w:t>
      </w:r>
      <w:proofErr w:type="spellStart"/>
      <w:r w:rsidRPr="00D86A95">
        <w:rPr>
          <w:rFonts w:ascii="Arial" w:hAnsi="Arial" w:cs="Arial"/>
          <w:color w:val="000000" w:themeColor="text1"/>
        </w:rPr>
        <w:t>Lgs</w:t>
      </w:r>
      <w:proofErr w:type="spellEnd"/>
      <w:r w:rsidRPr="00D86A95">
        <w:rPr>
          <w:rFonts w:ascii="Arial" w:hAnsi="Arial" w:cs="Arial"/>
          <w:color w:val="000000" w:themeColor="text1"/>
        </w:rPr>
        <w:t xml:space="preserve">. 181/2000 e </w:t>
      </w:r>
      <w:proofErr w:type="spellStart"/>
      <w:r w:rsidRPr="00D86A95">
        <w:rPr>
          <w:rFonts w:ascii="Arial" w:hAnsi="Arial" w:cs="Arial"/>
          <w:color w:val="000000" w:themeColor="text1"/>
        </w:rPr>
        <w:t>ss.mm.ii.</w:t>
      </w:r>
      <w:proofErr w:type="spellEnd"/>
      <w:r w:rsidRPr="00D86A95">
        <w:rPr>
          <w:rFonts w:ascii="Arial" w:hAnsi="Arial" w:cs="Arial"/>
          <w:color w:val="000000" w:themeColor="text1"/>
        </w:rPr>
        <w:t xml:space="preserve">) e tramite i </w:t>
      </w:r>
      <w:proofErr w:type="spellStart"/>
      <w:r w:rsidRPr="00D86A95">
        <w:rPr>
          <w:rFonts w:ascii="Arial" w:hAnsi="Arial" w:cs="Arial"/>
          <w:color w:val="000000" w:themeColor="text1"/>
        </w:rPr>
        <w:t>presìdi</w:t>
      </w:r>
      <w:proofErr w:type="spellEnd"/>
      <w:r w:rsidRPr="00D86A95">
        <w:rPr>
          <w:rFonts w:ascii="Arial" w:hAnsi="Arial" w:cs="Arial"/>
          <w:color w:val="000000" w:themeColor="text1"/>
        </w:rPr>
        <w:t xml:space="preserve"> che saranno attivati presso il sistema di istruzione e formazione per i giovani in prossimità di uscita dal completamento dei cicli di istruzione oppure “da recuperare” se usciti anticipatamente dai percorsi di istruzione e formazione. La rete regionale dei servizi e i </w:t>
      </w:r>
      <w:proofErr w:type="spellStart"/>
      <w:r w:rsidRPr="00D86A95">
        <w:rPr>
          <w:rFonts w:ascii="Arial" w:hAnsi="Arial" w:cs="Arial"/>
          <w:color w:val="000000" w:themeColor="text1"/>
        </w:rPr>
        <w:t>presìdi</w:t>
      </w:r>
      <w:proofErr w:type="spellEnd"/>
      <w:r w:rsidRPr="00D86A95">
        <w:rPr>
          <w:rFonts w:ascii="Arial" w:hAnsi="Arial" w:cs="Arial"/>
          <w:color w:val="000000" w:themeColor="text1"/>
        </w:rPr>
        <w:t xml:space="preserve"> del sistema di istruzione e formazione dovranno funzionare con l’obiettivo di offrire ai giovani l’inserimento o il reinserimento in un percorso di istruzione e formazione o in una esperienza di lavoro.</w:t>
      </w:r>
    </w:p>
    <w:p w:rsidR="00FD7CC3" w:rsidRPr="00D86A95" w:rsidRDefault="00FD7CC3" w:rsidP="005377A8">
      <w:pPr>
        <w:pStyle w:val="NormaleWeb"/>
        <w:shd w:val="clear" w:color="auto" w:fill="FFFFFF"/>
        <w:spacing w:before="0" w:beforeAutospacing="0" w:after="0" w:afterAutospacing="0"/>
        <w:rPr>
          <w:rFonts w:ascii="Arial" w:hAnsi="Arial" w:cs="Arial"/>
          <w:color w:val="000000" w:themeColor="text1"/>
        </w:rPr>
      </w:pPr>
    </w:p>
    <w:p w:rsidR="00FD7CC3" w:rsidRPr="00D86A95" w:rsidRDefault="00FD7CC3"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xml:space="preserve">Il social </w:t>
      </w:r>
      <w:proofErr w:type="spellStart"/>
      <w:r w:rsidRPr="00D86A95">
        <w:rPr>
          <w:rFonts w:ascii="Arial" w:hAnsi="Arial" w:cs="Arial"/>
          <w:color w:val="000000" w:themeColor="text1"/>
        </w:rPr>
        <w:t>recruiting</w:t>
      </w:r>
      <w:proofErr w:type="spellEnd"/>
      <w:r w:rsidRPr="00D86A95">
        <w:rPr>
          <w:rFonts w:ascii="Arial" w:hAnsi="Arial" w:cs="Arial"/>
          <w:color w:val="000000" w:themeColor="text1"/>
        </w:rPr>
        <w:t xml:space="preserve"> Le nuove tecnologie stanno cambiando i sistemi di domanda e offerta di lavoro. Infatti nelle strategie aziendali, il web, i social network e i social media sono diventati strumenti fondamentali per la selezione delle risorse umane. Di pari si è registrato anche un incremento esponenziale di persone che cercano lavoro online. Un’indagine di </w:t>
      </w:r>
      <w:proofErr w:type="spellStart"/>
      <w:r w:rsidRPr="00D86A95">
        <w:rPr>
          <w:rFonts w:ascii="Arial" w:hAnsi="Arial" w:cs="Arial"/>
          <w:color w:val="000000" w:themeColor="text1"/>
        </w:rPr>
        <w:t>Gidp</w:t>
      </w:r>
      <w:proofErr w:type="spellEnd"/>
      <w:r w:rsidRPr="00D86A95">
        <w:rPr>
          <w:rFonts w:ascii="Arial" w:hAnsi="Arial" w:cs="Arial"/>
          <w:color w:val="000000" w:themeColor="text1"/>
        </w:rPr>
        <w:t>/</w:t>
      </w:r>
      <w:proofErr w:type="spellStart"/>
      <w:r w:rsidRPr="00D86A95">
        <w:rPr>
          <w:rFonts w:ascii="Arial" w:hAnsi="Arial" w:cs="Arial"/>
          <w:color w:val="000000" w:themeColor="text1"/>
        </w:rPr>
        <w:t>Hrda</w:t>
      </w:r>
      <w:proofErr w:type="spellEnd"/>
      <w:r w:rsidRPr="00D86A95">
        <w:rPr>
          <w:rFonts w:ascii="Arial" w:hAnsi="Arial" w:cs="Arial"/>
          <w:color w:val="000000" w:themeColor="text1"/>
        </w:rPr>
        <w:t xml:space="preserve">, l’Associazione Direttori Risorse Umane, ha rilevato che il 71,42% delle aziende usa internet per avere maggiori informazioni riguardo ai nuovi e potenziali collaboratori Il profilo </w:t>
      </w:r>
      <w:proofErr w:type="spellStart"/>
      <w:r w:rsidRPr="00D86A95">
        <w:rPr>
          <w:rFonts w:ascii="Arial" w:hAnsi="Arial" w:cs="Arial"/>
          <w:color w:val="000000" w:themeColor="text1"/>
        </w:rPr>
        <w:t>Facebook</w:t>
      </w:r>
      <w:proofErr w:type="spellEnd"/>
      <w:r w:rsidRPr="00D86A95">
        <w:rPr>
          <w:rFonts w:ascii="Arial" w:hAnsi="Arial" w:cs="Arial"/>
          <w:color w:val="000000" w:themeColor="text1"/>
        </w:rPr>
        <w:t xml:space="preserve"> viene cercato nel 21,65% dei casi, mentre il profilo </w:t>
      </w:r>
      <w:proofErr w:type="spellStart"/>
      <w:r w:rsidRPr="00D86A95">
        <w:rPr>
          <w:rFonts w:ascii="Arial" w:hAnsi="Arial" w:cs="Arial"/>
          <w:color w:val="000000" w:themeColor="text1"/>
        </w:rPr>
        <w:t>Linkedin</w:t>
      </w:r>
      <w:proofErr w:type="spellEnd"/>
      <w:r w:rsidRPr="00D86A95">
        <w:rPr>
          <w:rFonts w:ascii="Arial" w:hAnsi="Arial" w:cs="Arial"/>
          <w:color w:val="000000" w:themeColor="text1"/>
        </w:rPr>
        <w:t xml:space="preserve"> per ben il 65%. Cosa significa questo per chi cerca lavoro? Che, oltre all’immagine fisica è importante curare anche la propria immagine online. Ecco perché è opportuno essere presente sul web e avere la consapevolezza di curare il modo di presentarsi, a seconda del canale utilizzato, per moltiplicare le opportunità di contatto professionale. Nelle azioni di orientamento e </w:t>
      </w:r>
      <w:proofErr w:type="spellStart"/>
      <w:r w:rsidRPr="00D86A95">
        <w:rPr>
          <w:rFonts w:ascii="Arial" w:hAnsi="Arial" w:cs="Arial"/>
          <w:color w:val="000000" w:themeColor="text1"/>
        </w:rPr>
        <w:t>placement</w:t>
      </w:r>
      <w:proofErr w:type="spellEnd"/>
      <w:r w:rsidRPr="00D86A95">
        <w:rPr>
          <w:rFonts w:ascii="Arial" w:hAnsi="Arial" w:cs="Arial"/>
          <w:color w:val="000000" w:themeColor="text1"/>
        </w:rPr>
        <w:t xml:space="preserve"> occorre dedicare sempre più attenzione al “Personal </w:t>
      </w:r>
      <w:proofErr w:type="spellStart"/>
      <w:r w:rsidRPr="00D86A95">
        <w:rPr>
          <w:rFonts w:ascii="Arial" w:hAnsi="Arial" w:cs="Arial"/>
          <w:color w:val="000000" w:themeColor="text1"/>
        </w:rPr>
        <w:t>branding</w:t>
      </w:r>
      <w:proofErr w:type="spellEnd"/>
      <w:r w:rsidRPr="00D86A95">
        <w:rPr>
          <w:rFonts w:ascii="Arial" w:hAnsi="Arial" w:cs="Arial"/>
          <w:color w:val="000000" w:themeColor="text1"/>
        </w:rPr>
        <w:t xml:space="preserve">”, cercando di supportare l’utente nella formulazione del proprio profilo per essere visibile in rete nel migliore dei modi. </w:t>
      </w:r>
    </w:p>
    <w:p w:rsidR="00FD7CC3" w:rsidRPr="00D86A95" w:rsidRDefault="00FD7CC3"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xml:space="preserve">A sostegno della rilevanza che progressivamente sta assumendo il social </w:t>
      </w:r>
      <w:proofErr w:type="spellStart"/>
      <w:r w:rsidRPr="00D86A95">
        <w:rPr>
          <w:rFonts w:ascii="Arial" w:hAnsi="Arial" w:cs="Arial"/>
          <w:color w:val="000000" w:themeColor="text1"/>
        </w:rPr>
        <w:t>recruitment</w:t>
      </w:r>
      <w:proofErr w:type="spellEnd"/>
      <w:r w:rsidRPr="00D86A95">
        <w:rPr>
          <w:rFonts w:ascii="Arial" w:hAnsi="Arial" w:cs="Arial"/>
          <w:color w:val="000000" w:themeColor="text1"/>
        </w:rPr>
        <w:t xml:space="preserve">, i dati del mercato americano mostrano che l’89% delle aziende utilizza i social network per il </w:t>
      </w:r>
      <w:proofErr w:type="spellStart"/>
      <w:r w:rsidRPr="00D86A95">
        <w:rPr>
          <w:rFonts w:ascii="Arial" w:hAnsi="Arial" w:cs="Arial"/>
          <w:color w:val="000000" w:themeColor="text1"/>
        </w:rPr>
        <w:t>recruiting</w:t>
      </w:r>
      <w:proofErr w:type="spellEnd"/>
      <w:r w:rsidRPr="00D86A95">
        <w:rPr>
          <w:rFonts w:ascii="Arial" w:hAnsi="Arial" w:cs="Arial"/>
          <w:color w:val="000000" w:themeColor="text1"/>
        </w:rPr>
        <w:t xml:space="preserve"> e il 56% trova questo metodo particolarmente efficace. Sebbene in Italia l’approccio al social </w:t>
      </w:r>
      <w:proofErr w:type="spellStart"/>
      <w:r w:rsidRPr="00D86A95">
        <w:rPr>
          <w:rFonts w:ascii="Arial" w:hAnsi="Arial" w:cs="Arial"/>
          <w:color w:val="000000" w:themeColor="text1"/>
        </w:rPr>
        <w:t>recruitment</w:t>
      </w:r>
      <w:proofErr w:type="spellEnd"/>
      <w:r w:rsidRPr="00D86A95">
        <w:rPr>
          <w:rFonts w:ascii="Arial" w:hAnsi="Arial" w:cs="Arial"/>
          <w:color w:val="000000" w:themeColor="text1"/>
        </w:rPr>
        <w:t xml:space="preserve"> è più lento, bisogna conoscere questa tendenza che probabilmente prima o poi orienterà anche i sistemi nazionali di </w:t>
      </w:r>
      <w:proofErr w:type="spellStart"/>
      <w:r w:rsidRPr="00D86A95">
        <w:rPr>
          <w:rFonts w:ascii="Arial" w:hAnsi="Arial" w:cs="Arial"/>
          <w:color w:val="000000" w:themeColor="text1"/>
        </w:rPr>
        <w:t>recruitment</w:t>
      </w:r>
      <w:proofErr w:type="spellEnd"/>
      <w:r w:rsidR="00FA3336" w:rsidRPr="00D86A95">
        <w:rPr>
          <w:rFonts w:ascii="Arial" w:hAnsi="Arial" w:cs="Arial"/>
          <w:color w:val="000000" w:themeColor="text1"/>
        </w:rPr>
        <w:t xml:space="preserve"> quali </w:t>
      </w:r>
      <w:proofErr w:type="spellStart"/>
      <w:r w:rsidR="00FA3336" w:rsidRPr="00D86A95">
        <w:rPr>
          <w:rFonts w:ascii="Arial" w:hAnsi="Arial" w:cs="Arial"/>
          <w:color w:val="000000" w:themeColor="text1"/>
        </w:rPr>
        <w:t>linkedin</w:t>
      </w:r>
      <w:proofErr w:type="spellEnd"/>
      <w:r w:rsidR="00FA3336" w:rsidRPr="00D86A95">
        <w:rPr>
          <w:rFonts w:ascii="Arial" w:hAnsi="Arial" w:cs="Arial"/>
          <w:color w:val="000000" w:themeColor="text1"/>
        </w:rPr>
        <w:t xml:space="preserve">, </w:t>
      </w:r>
      <w:proofErr w:type="spellStart"/>
      <w:r w:rsidR="00FA3336" w:rsidRPr="00D86A95">
        <w:rPr>
          <w:rFonts w:ascii="Arial" w:hAnsi="Arial" w:cs="Arial"/>
          <w:color w:val="000000" w:themeColor="text1"/>
        </w:rPr>
        <w:t>CVgram</w:t>
      </w:r>
      <w:proofErr w:type="spellEnd"/>
      <w:r w:rsidR="00FA3336" w:rsidRPr="00D86A95">
        <w:rPr>
          <w:rFonts w:ascii="Arial" w:hAnsi="Arial" w:cs="Arial"/>
          <w:color w:val="000000" w:themeColor="text1"/>
        </w:rPr>
        <w:t>.</w:t>
      </w:r>
    </w:p>
    <w:p w:rsidR="00190FD9" w:rsidRPr="00D86A95" w:rsidRDefault="00190FD9" w:rsidP="005377A8">
      <w:pPr>
        <w:pStyle w:val="NormaleWeb"/>
        <w:shd w:val="clear" w:color="auto" w:fill="FFFFFF"/>
        <w:spacing w:before="0" w:beforeAutospacing="0" w:after="0" w:afterAutospacing="0"/>
        <w:rPr>
          <w:rFonts w:ascii="Arial" w:hAnsi="Arial" w:cs="Arial"/>
          <w:color w:val="000000" w:themeColor="text1"/>
        </w:rPr>
      </w:pPr>
    </w:p>
    <w:p w:rsidR="00190FD9" w:rsidRPr="00D86A95" w:rsidRDefault="00190FD9"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Agenzia del lavoro</w:t>
      </w:r>
    </w:p>
    <w:p w:rsidR="00190FD9" w:rsidRPr="00D86A95" w:rsidRDefault="00190FD9" w:rsidP="00190FD9">
      <w:pPr>
        <w:pStyle w:val="NormaleWeb"/>
        <w:shd w:val="clear" w:color="auto" w:fill="FFFFFF"/>
        <w:spacing w:before="120" w:beforeAutospacing="0" w:after="120" w:afterAutospacing="0"/>
        <w:rPr>
          <w:rFonts w:ascii="Arial" w:hAnsi="Arial" w:cs="Arial"/>
          <w:color w:val="000000" w:themeColor="text1"/>
        </w:rPr>
      </w:pPr>
      <w:r w:rsidRPr="00D86A95">
        <w:rPr>
          <w:rFonts w:ascii="Arial" w:hAnsi="Arial" w:cs="Arial"/>
          <w:color w:val="000000" w:themeColor="text1"/>
        </w:rPr>
        <w:t>Sono disciplinate principalmente dal dlgs 10 settembre 2003 n. 276, emanato in attuazione della legge Biagi che ridisegnò completamente la procedura di </w:t>
      </w:r>
      <w:r w:rsidR="00665EA2" w:rsidRPr="00D86A95">
        <w:rPr>
          <w:rFonts w:ascii="Arial" w:hAnsi="Arial" w:cs="Arial"/>
          <w:color w:val="000000" w:themeColor="text1"/>
        </w:rPr>
        <w:t>autorizzazione</w:t>
      </w:r>
      <w:r w:rsidRPr="00D86A95">
        <w:rPr>
          <w:rFonts w:ascii="Arial" w:hAnsi="Arial" w:cs="Arial"/>
          <w:color w:val="000000" w:themeColor="text1"/>
        </w:rPr>
        <w:t xml:space="preserve"> da parte </w:t>
      </w:r>
      <w:r w:rsidRPr="00D86A95">
        <w:rPr>
          <w:rFonts w:ascii="Arial" w:hAnsi="Arial" w:cs="Arial"/>
          <w:color w:val="000000" w:themeColor="text1"/>
        </w:rPr>
        <w:lastRenderedPageBreak/>
        <w:t>dello </w:t>
      </w:r>
      <w:r w:rsidR="00665EA2" w:rsidRPr="00D86A95">
        <w:rPr>
          <w:rFonts w:ascii="Arial" w:hAnsi="Arial" w:cs="Arial"/>
          <w:color w:val="000000" w:themeColor="text1"/>
        </w:rPr>
        <w:t xml:space="preserve">stato </w:t>
      </w:r>
      <w:r w:rsidRPr="00D86A95">
        <w:rPr>
          <w:rFonts w:ascii="Arial" w:hAnsi="Arial" w:cs="Arial"/>
          <w:color w:val="000000" w:themeColor="text1"/>
        </w:rPr>
        <w:t> per le agenzie per il lavoro, abrogando completamente le precedenti agenzie di </w:t>
      </w:r>
      <w:hyperlink r:id="rId7" w:tooltip="Lavoro interinale" w:history="1">
        <w:r w:rsidRPr="00D86A95">
          <w:rPr>
            <w:rStyle w:val="Collegamentoipertestuale"/>
            <w:rFonts w:ascii="Arial" w:hAnsi="Arial" w:cs="Arial"/>
            <w:color w:val="000000" w:themeColor="text1"/>
          </w:rPr>
          <w:t>lavoro interinale</w:t>
        </w:r>
      </w:hyperlink>
      <w:r w:rsidRPr="00D86A95">
        <w:rPr>
          <w:rFonts w:ascii="Arial" w:hAnsi="Arial" w:cs="Arial"/>
          <w:color w:val="000000" w:themeColor="text1"/>
        </w:rPr>
        <w:t>, di cui alla legge 24 giugno 1997, n. 196</w:t>
      </w:r>
    </w:p>
    <w:p w:rsidR="00665EA2" w:rsidRPr="00D86A95" w:rsidRDefault="00665EA2" w:rsidP="00190FD9">
      <w:pPr>
        <w:pStyle w:val="NormaleWeb"/>
        <w:shd w:val="clear" w:color="auto" w:fill="FFFFFF"/>
        <w:spacing w:before="120" w:beforeAutospacing="0" w:after="120" w:afterAutospacing="0"/>
        <w:rPr>
          <w:rFonts w:ascii="Arial" w:hAnsi="Arial" w:cs="Arial"/>
          <w:color w:val="000000" w:themeColor="text1"/>
          <w:shd w:val="clear" w:color="auto" w:fill="FFFFFF"/>
        </w:rPr>
      </w:pPr>
      <w:r w:rsidRPr="00D86A95">
        <w:rPr>
          <w:rFonts w:ascii="Arial" w:hAnsi="Arial" w:cs="Arial"/>
          <w:color w:val="000000" w:themeColor="text1"/>
          <w:shd w:val="clear" w:color="auto" w:fill="FFFFFF"/>
        </w:rPr>
        <w:t>e nuove agenzie svolgono attività di somministrazione lavoro, intermediazione, ricerca e selezione del personale, formazione e attività di supporto alla ricollocazione professionale. Tutte le attività sopra indicate devono essere svolte nell'ambito di un sistema coordinato, attraverso il collegamento con la Borsa continua nazionale del lavoro, quale strumento telematico di collegamento e raccordo tra pubblico e privato al fine del collocamento dei lavoratori – completamente liberalizzato con la soppressione dei vecchi uffici di collocamento e delle relative liste di collocamento – al fine di garantire un mercato del lavoro libero e concorrenziale .</w:t>
      </w:r>
    </w:p>
    <w:p w:rsidR="00665EA2" w:rsidRPr="00D86A95" w:rsidRDefault="00665EA2" w:rsidP="00665EA2">
      <w:pPr>
        <w:pStyle w:val="NormaleWeb"/>
        <w:shd w:val="clear" w:color="auto" w:fill="FFFFFF"/>
        <w:spacing w:before="120" w:beforeAutospacing="0" w:after="120" w:afterAutospacing="0"/>
        <w:rPr>
          <w:rFonts w:ascii="Arial" w:hAnsi="Arial" w:cs="Arial"/>
          <w:color w:val="000000" w:themeColor="text1"/>
        </w:rPr>
      </w:pPr>
      <w:r w:rsidRPr="00D86A95">
        <w:rPr>
          <w:rFonts w:ascii="Arial" w:hAnsi="Arial" w:cs="Arial"/>
          <w:color w:val="000000" w:themeColor="text1"/>
          <w:shd w:val="clear" w:color="auto" w:fill="FFFFFF"/>
        </w:rPr>
        <w:t>Possono essere costituiti da enti pubblici e/o privati, ed hanno bisogno dell'autorizzazione rilasciata dal Ministero del lavoro. Le Regioni, cui sono conferite dalla riforma </w:t>
      </w:r>
      <w:proofErr w:type="spellStart"/>
      <w:r w:rsidRPr="00D86A95">
        <w:rPr>
          <w:rFonts w:ascii="Arial" w:hAnsi="Arial" w:cs="Arial"/>
          <w:color w:val="000000" w:themeColor="text1"/>
          <w:shd w:val="clear" w:color="auto" w:fill="FFFFFF"/>
        </w:rPr>
        <w:t>Bassanini</w:t>
      </w:r>
      <w:proofErr w:type="spellEnd"/>
      <w:r w:rsidRPr="00D86A95">
        <w:rPr>
          <w:rFonts w:ascii="Arial" w:hAnsi="Arial" w:cs="Arial"/>
          <w:color w:val="000000" w:themeColor="text1"/>
          <w:shd w:val="clear" w:color="auto" w:fill="FFFFFF"/>
        </w:rPr>
        <w:t xml:space="preserve"> buona parte delle funzioni in materia di collocamento dei lavoratori, possono accreditare le Agenzie per il lavoro, ma solo a livello regionale. Le agenzie autorizzate o accreditate devono essere iscritte in un apposito albo unico delle agenzie per il lavoro, istituito presso il Ministero .</w:t>
      </w:r>
      <w:r w:rsidRPr="00D86A95">
        <w:rPr>
          <w:rFonts w:ascii="Arial" w:hAnsi="Arial" w:cs="Arial"/>
          <w:color w:val="000000" w:themeColor="text1"/>
        </w:rPr>
        <w:t xml:space="preserve"> </w:t>
      </w:r>
    </w:p>
    <w:p w:rsidR="00190FD9" w:rsidRPr="00D86A95" w:rsidRDefault="00190FD9" w:rsidP="005377A8">
      <w:pPr>
        <w:pStyle w:val="NormaleWeb"/>
        <w:shd w:val="clear" w:color="auto" w:fill="FFFFFF"/>
        <w:spacing w:before="0" w:beforeAutospacing="0" w:after="0" w:afterAutospacing="0"/>
        <w:rPr>
          <w:rFonts w:ascii="Arial" w:hAnsi="Arial" w:cs="Arial"/>
          <w:color w:val="000000" w:themeColor="text1"/>
        </w:rPr>
      </w:pPr>
    </w:p>
    <w:p w:rsidR="00FA3336" w:rsidRPr="00D86A95" w:rsidRDefault="00FA3336" w:rsidP="005377A8">
      <w:pPr>
        <w:pStyle w:val="NormaleWeb"/>
        <w:shd w:val="clear" w:color="auto" w:fill="FFFFFF"/>
        <w:spacing w:before="0" w:beforeAutospacing="0" w:after="0" w:afterAutospacing="0"/>
        <w:rPr>
          <w:rFonts w:ascii="Arial" w:hAnsi="Arial" w:cs="Arial"/>
          <w:color w:val="000000" w:themeColor="text1"/>
        </w:rPr>
      </w:pP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xml:space="preserve">Le maggiori possibilità di impiego e i guadagni dei laureati, in media più elevati rispetto a chi possiede un livello di istruzione più basso, forniscono, insieme ad altri indicatori di performance una misura di quanto l’investimento in istruzione rappresenti un modo efficiente di destinare le risorse, sia pubbliche che private. Da un punto di vista privato il costo opportunità di conseguire una laurea (mancato reddito) è certamente superiore a quello di conseguire un diploma di scuola media superiore. Da un punto di vista sociale, la quota di spesa totale in percentuale del PIL destinata a finanziare il sistema universitario si colloca per i paesi OECD intorno al 1,33%, quota apparentemente bassa, destinata, però, ad essere distribuita su di una piccola minoranza della popolazione. In Italia, la spesa totale destinata a finanziare il sistema universitario (pari al 0,84 del PIL) è distribuita sul 3% del totale della popolazione (numero iscritti all’università sul totale della popolazione). E’ importante quindi verificare che le risorse impiegate garantiscano un rendimento adeguato così da giustificarne l’impiego. Emergono, per tutti paesi riportati in quest’analisi, le seguenti regolarità empiriche. </w:t>
      </w: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In corrispondenza di livelli di istruzione più elevati la partecipazione al mercato del lavoro e il tasso di occupazione aumentano , il tasso di disoccupazione diminuisce . L’investimento in istruzione garantisce, inoltre, ai soggetti più istruiti un reddito mediamente più elevato .</w:t>
      </w: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xml:space="preserve"> • L’istruzione contribuisce a diminuire il divario esistente fra uomini e donne sia per quanto riguarda la partecipazione al mercato del lavoro che per i redditi guadagnati . </w:t>
      </w: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Ad eccezione di Grecia ed Italia, la laurea assicura, anche ai più giovani, una minore probabilità di essere disoccupati .</w:t>
      </w: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p>
    <w:p w:rsidR="00117B4A" w:rsidRPr="00D86A95" w:rsidRDefault="007664BA"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Istruzione e partecipazione al mercato del lavoro La percentuale di occupati e di persone in cerca di lavoro sul totale della popolazione in età lavorativa fornisce un’indicazione della partecipazione al mercato del lavoro di un paese. I tassi di partecipazione differiscono fra i paesi per molteplici ragioni, tra cui l’organizzazione economica, sociale e territoriale del mercato del lavoro e l’attitudine culturale riguardo allo stesso. Il tasso di partecipazione al mercato del lavoro è anche strettamente legato all’età e al livello di istruzione: i più anziani e i meno istruiti hanno una probabilità maggiore di essere inattivi sul mercato</w:t>
      </w: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lastRenderedPageBreak/>
        <w:t xml:space="preserve">• Il tasso di partecipazione per gli individui in possesso di un titolo di studio inferiore al diploma di scuola media superiore è in media pari al 69,5%. Varia dal 53% per l’Italia a quasi l’80% per il Portogallo. </w:t>
      </w: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Per tutti i paesi, il tasso di partecipazione aumenta in corrispondenza di livelli di istruzione più elevati: per gli individui in possesso di una laurea il tasso di partecipazione si avvicina, e talvolta supera, il’90%. In Italia si colloca intorno all’87% non tanto distante dalla media dei paesi OECD e dagli altri paesi europei.</w:t>
      </w: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xml:space="preserve">Disoccupazione e Istruzione Il tasso di disoccupazione per titoli di studio -definito dal rapporto fra le persone in cerca di lavoro e il totale delle forze di lavoro con lo stesso livello di istruzione- è un importante indicatore dell’andamento del mercato del lavoro. L’investimento in istruzione sembra garantire una minore probabilità di rimanere </w:t>
      </w:r>
      <w:proofErr w:type="spellStart"/>
      <w:r w:rsidRPr="00D86A95">
        <w:rPr>
          <w:rFonts w:ascii="Arial" w:hAnsi="Arial" w:cs="Arial"/>
          <w:color w:val="000000" w:themeColor="text1"/>
        </w:rPr>
        <w:t>disoccupati•</w:t>
      </w:r>
      <w:proofErr w:type="spellEnd"/>
      <w:r w:rsidRPr="00D86A95">
        <w:rPr>
          <w:rFonts w:ascii="Arial" w:hAnsi="Arial" w:cs="Arial"/>
          <w:color w:val="000000" w:themeColor="text1"/>
        </w:rPr>
        <w:t xml:space="preserve"> Per i Paesi dell’Unione Europea il tasso di disoccupazione è sensibilmente inferiore per i livelli di istruzione più elevati. L’Austria, con il 2% di laureati disoccupati, è il paese dove il titolo di studio universitario sembra assicurare la minore probabilità di essere disoccupati. Anche nei paesi con un elevato tasso di disoccupazione, ad eccezione della Spagna, il possesso di una laurea comporta possibilità di impiego marcatamente maggiori alla media.</w:t>
      </w: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xml:space="preserve">L’acquisizione di un titolo di studio elevato garantisce in media una probabilità maggiore di essere occupato. Questa regolarità, però, non si ripete per tutte le classi di età. Per alcuni paesi, come l’Italia e la Grecia, i laureati sembrano avere tempi di inserimento nel mondo del lavoro relativamente lunghi. </w:t>
      </w:r>
      <w:r w:rsidR="00117B4A" w:rsidRPr="00D86A95">
        <w:rPr>
          <w:rFonts w:ascii="Arial" w:hAnsi="Arial" w:cs="Arial"/>
          <w:color w:val="000000" w:themeColor="text1"/>
        </w:rPr>
        <w:t>I</w:t>
      </w:r>
      <w:r w:rsidRPr="00D86A95">
        <w:rPr>
          <w:rFonts w:ascii="Arial" w:hAnsi="Arial" w:cs="Arial"/>
          <w:color w:val="000000" w:themeColor="text1"/>
        </w:rPr>
        <w:t xml:space="preserve"> paesi possono essere suddivisi in tre gruppi: per i paesi appartenenti al primo gruppo, Danimarca, Olanda e Stati Uniti i tassi di disoccupazione sono mediamente molto bassi e, in corrispondenza della laurea, il tasso di disoccupazione diminuisce ulteriormente; al secondo gruppo appartengono quei paesi per i quali il tasso di disoccupazione medio è elevato mentre il tasso di disoccupazione dei laureati di 25-29 è molto basso; infine nel terzo gruppo di paesi, Spagna, Italia e Grecia il tasso di disoccupazione medio continua ad essere elevato ma in questo caso la laurea non sembra assicurare ai giovani fra i 25- 29 anni prestazioni migliori; addirittura per Grecia e Italia i giovani laureati sembrano avere possibilità di impiego inferiori alla media dei coetanei</w:t>
      </w: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Mediamente il tasso di occupazione è fra le persone in possesso di un titolo di studio inferiore al diploma di scuola media superiore intorno al 54%. In Italia esso è pari al 47,7% , il più basso fra tutti i Paesi presi in esame. Il dato particolarmente interessante è dato dagli alti tassi di occupazione registrati in corrispondenza della laurea: per tutti i paesi, ad eccezione della Spagna, l’occupazione fra i laureati nella fascia di età fra i 25 e i 64 anni supera l’80%. Come nel caso del tasso di disoccupazione, è importante però avere presente che lo stato di occupati dei laureati varia sensibilmente a distanza dal conseguimento del titolo: è probabile infatti che un neo laureato non si inserisca in tempi brevi nel mondo del lavoro sia perché investe in ulteriore formazione sia perché avendo maggiori aspettative rispetto a chi è in possesso di un titolo di studio inferiore, spende più tempo nella ricerca del primo impiego.</w:t>
      </w: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xml:space="preserve">Il mercato del lavoro è cambiato enormemente negli ultimi vent’anni. Questo è il risultato della maggiore pressioni competitiva a cui sono sottoposti i mercati, che spingono la domanda di lavoro sempre di più verso soggetti qualificati. </w:t>
      </w:r>
      <w:r w:rsidR="00472899" w:rsidRPr="00D86A95">
        <w:rPr>
          <w:rFonts w:ascii="Arial" w:hAnsi="Arial" w:cs="Arial"/>
          <w:color w:val="000000" w:themeColor="text1"/>
        </w:rPr>
        <w:t>N</w:t>
      </w:r>
      <w:r w:rsidRPr="00D86A95">
        <w:rPr>
          <w:rFonts w:ascii="Arial" w:hAnsi="Arial" w:cs="Arial"/>
          <w:color w:val="000000" w:themeColor="text1"/>
        </w:rPr>
        <w:t xml:space="preserve">ell’Unione Europea sono stati creati 10 milioni di posti di lavoro. La crescita maggiore si è avuta nei settore ad alto contenuto tecnologico e nei settori ICT (informatica, telecomunicazioni , Internet), definiti anche high </w:t>
      </w:r>
      <w:proofErr w:type="spellStart"/>
      <w:r w:rsidRPr="00D86A95">
        <w:rPr>
          <w:rFonts w:ascii="Arial" w:hAnsi="Arial" w:cs="Arial"/>
          <w:color w:val="000000" w:themeColor="text1"/>
        </w:rPr>
        <w:t>knowledge</w:t>
      </w:r>
      <w:proofErr w:type="spellEnd"/>
      <w:r w:rsidRPr="00D86A95">
        <w:rPr>
          <w:rFonts w:ascii="Arial" w:hAnsi="Arial" w:cs="Arial"/>
          <w:color w:val="000000" w:themeColor="text1"/>
        </w:rPr>
        <w:t xml:space="preserve"> </w:t>
      </w:r>
      <w:proofErr w:type="spellStart"/>
      <w:r w:rsidRPr="00D86A95">
        <w:rPr>
          <w:rFonts w:ascii="Arial" w:hAnsi="Arial" w:cs="Arial"/>
          <w:color w:val="000000" w:themeColor="text1"/>
        </w:rPr>
        <w:t>intensity</w:t>
      </w:r>
      <w:proofErr w:type="spellEnd"/>
      <w:r w:rsidRPr="00D86A95">
        <w:rPr>
          <w:rFonts w:ascii="Arial" w:hAnsi="Arial" w:cs="Arial"/>
          <w:color w:val="000000" w:themeColor="text1"/>
        </w:rPr>
        <w:t xml:space="preserve"> per l’elevato livello di istruzione che caratterizza le forze di </w:t>
      </w:r>
      <w:r w:rsidRPr="00D86A95">
        <w:rPr>
          <w:rFonts w:ascii="Arial" w:hAnsi="Arial" w:cs="Arial"/>
          <w:color w:val="000000" w:themeColor="text1"/>
        </w:rPr>
        <w:lastRenderedPageBreak/>
        <w:t xml:space="preserve">lavoro che ne fanno parte. Le occupazioni high </w:t>
      </w:r>
      <w:proofErr w:type="spellStart"/>
      <w:r w:rsidRPr="00D86A95">
        <w:rPr>
          <w:rFonts w:ascii="Arial" w:hAnsi="Arial" w:cs="Arial"/>
          <w:color w:val="000000" w:themeColor="text1"/>
        </w:rPr>
        <w:t>skilled</w:t>
      </w:r>
      <w:proofErr w:type="spellEnd"/>
      <w:r w:rsidRPr="00D86A95">
        <w:rPr>
          <w:rFonts w:ascii="Arial" w:hAnsi="Arial" w:cs="Arial"/>
          <w:color w:val="000000" w:themeColor="text1"/>
        </w:rPr>
        <w:t xml:space="preserve"> hanno determinato, in larga misura, la crescita dell’occupazione totale. I paesi che registrano un segno negativo nella crescita dell’occupazione totale, come l’Italia, sono quelli dove la crescita dei lavoratori qualificati non è stata sufficientemente ampia da compensare le perdite riportate per le altre categorie di lavoratori</w:t>
      </w: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 xml:space="preserve">Istruzione e reddito Il reddito guadagnato riflette il valore di mercato del contributo economico di un individuo alla società ed è, per lo stesso, rivelatore del suo status socioeconomico. L’istruzione è uno dei fattori importanti che contribuisce a determinare il reddito guadagnato.. • L’investimento in istruzione garantisce redditi superiori a chi ottiene titoli di studio più elevati. Il premio di conseguire una laurea rispetto a chi è in possesso solo del diploma è pari, per la media dei paesi OECD, al 40% in più rispetto ai diplomati (dato non riportato in tabella). Per Italia, Danimarca, Germania e Svezia questo premio è sensibilmente inferiore alla media, in particolare modo nella fascia di età tra i 30-44 anni. In Portogallo e Regno Unito, invece, il reddito ottenuto dai laureati è superiore, rispetto a quello dei diplomati, di più del 50%. Queste differenze riflettono solo in parte il premio effettivo di conseguire una laurea. Premi contenuti, infatti, possono essere il risultato di una piuttosto rigida contrattazione salariale. • Il rendimento economico di conseguire una laurea è alto indipendentemente dal sesso. Per la classe di età fra i 30 e i 44 anni le donne sembrano in media ottenere un premio più alto rispetto agli uomini. L’Italia è il paese dove le donne ottengono il minor vantaggio dal completare l’Università: il reddito aggiuntivo, rispetto al diploma di maturità, è, per le classi di età 25-64 anni e 30-44 anni, rispettivamente solo del 14% e del 15%. Questo dato conferma (insieme a quelli relativi al tasso di partecipazione e occupazione) la forte caratterizzazione di genere del mercato del lavoro italiano che è spiegata in termini di maggiore incidenza, fra le donne del </w:t>
      </w:r>
      <w:proofErr w:type="spellStart"/>
      <w:r w:rsidRPr="00D86A95">
        <w:rPr>
          <w:rFonts w:ascii="Arial" w:hAnsi="Arial" w:cs="Arial"/>
          <w:color w:val="000000" w:themeColor="text1"/>
        </w:rPr>
        <w:t>partime</w:t>
      </w:r>
      <w:proofErr w:type="spellEnd"/>
      <w:r w:rsidRPr="00D86A95">
        <w:rPr>
          <w:rFonts w:ascii="Arial" w:hAnsi="Arial" w:cs="Arial"/>
          <w:color w:val="000000" w:themeColor="text1"/>
        </w:rPr>
        <w:t>, e nei percorsi di studio scelti dalle stesse. Quest’ultimo fattore è particolarmente importante nella determinazione del reddito. Il reddito dei laureati varia a seconda del corso di laurea scelto: è probabile infatti che un laureato in ingegneria o medicina guadagni mediamente di più di uno in lettere o scienze</w:t>
      </w: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p>
    <w:p w:rsidR="007664BA" w:rsidRPr="00D86A95" w:rsidRDefault="007664BA" w:rsidP="005377A8">
      <w:pPr>
        <w:pStyle w:val="NormaleWeb"/>
        <w:shd w:val="clear" w:color="auto" w:fill="FFFFFF"/>
        <w:spacing w:before="0" w:beforeAutospacing="0" w:after="0" w:afterAutospacing="0"/>
        <w:rPr>
          <w:rFonts w:ascii="Arial" w:hAnsi="Arial" w:cs="Arial"/>
          <w:color w:val="000000" w:themeColor="text1"/>
        </w:rPr>
      </w:pPr>
      <w:r w:rsidRPr="00D86A95">
        <w:rPr>
          <w:rFonts w:ascii="Arial" w:hAnsi="Arial" w:cs="Arial"/>
          <w:color w:val="000000" w:themeColor="text1"/>
        </w:rPr>
        <w:t>IL LAVORO DELLE DONNE</w:t>
      </w:r>
    </w:p>
    <w:p w:rsidR="007664BA" w:rsidRPr="00D86A95" w:rsidRDefault="007664BA" w:rsidP="007664BA">
      <w:pPr>
        <w:ind w:firstLine="340"/>
        <w:rPr>
          <w:rFonts w:ascii="Arial" w:hAnsi="Arial" w:cs="Arial"/>
          <w:color w:val="000000" w:themeColor="text1"/>
          <w:sz w:val="24"/>
          <w:szCs w:val="24"/>
        </w:rPr>
      </w:pPr>
      <w:r w:rsidRPr="00D86A95">
        <w:rPr>
          <w:rFonts w:ascii="Arial" w:hAnsi="Arial" w:cs="Arial"/>
          <w:color w:val="000000" w:themeColor="text1"/>
          <w:sz w:val="24"/>
          <w:szCs w:val="24"/>
        </w:rPr>
        <w:t xml:space="preserve">Sino a qualche tempo fa il problema principale per le donne in Italia era il loro scarsissimo accesso al mercato del lavoro; appena 30 anni fa si parlava di “esclusione” delle donne dal lavoro retribuito perché il tasso di occupazione femminile era crollato a livelli infimi. Poi l’occupazione femminile ha ripreso a crescere e l’attenzione degli studiosi e della pubblica opinione si è progressivamente spostata sulla qualità delle occupazioni per le donne, cioè non più sulla discriminazione </w:t>
      </w:r>
      <w:r w:rsidRPr="00D86A95">
        <w:rPr>
          <w:rFonts w:ascii="Arial" w:hAnsi="Arial" w:cs="Arial"/>
          <w:i/>
          <w:color w:val="000000" w:themeColor="text1"/>
          <w:sz w:val="24"/>
          <w:szCs w:val="24"/>
        </w:rPr>
        <w:t>dal</w:t>
      </w:r>
      <w:r w:rsidRPr="00D86A95">
        <w:rPr>
          <w:rFonts w:ascii="Arial" w:hAnsi="Arial" w:cs="Arial"/>
          <w:color w:val="000000" w:themeColor="text1"/>
          <w:sz w:val="24"/>
          <w:szCs w:val="24"/>
        </w:rPr>
        <w:t xml:space="preserve"> mercato del lavoro, ma su quella </w:t>
      </w:r>
      <w:r w:rsidRPr="00D86A95">
        <w:rPr>
          <w:rFonts w:ascii="Arial" w:hAnsi="Arial" w:cs="Arial"/>
          <w:i/>
          <w:color w:val="000000" w:themeColor="text1"/>
          <w:sz w:val="24"/>
          <w:szCs w:val="24"/>
        </w:rPr>
        <w:t>nel</w:t>
      </w:r>
      <w:r w:rsidRPr="00D86A95">
        <w:rPr>
          <w:rFonts w:ascii="Arial" w:hAnsi="Arial" w:cs="Arial"/>
          <w:color w:val="000000" w:themeColor="text1"/>
          <w:sz w:val="24"/>
          <w:szCs w:val="24"/>
        </w:rPr>
        <w:t xml:space="preserve"> mercato del lavoro.</w:t>
      </w:r>
    </w:p>
    <w:p w:rsidR="007664BA" w:rsidRPr="00D86A95" w:rsidRDefault="007664BA" w:rsidP="007664BA">
      <w:pPr>
        <w:ind w:firstLine="340"/>
        <w:rPr>
          <w:rFonts w:ascii="Arial" w:hAnsi="Arial" w:cs="Arial"/>
          <w:color w:val="000000" w:themeColor="text1"/>
          <w:sz w:val="24"/>
          <w:szCs w:val="24"/>
        </w:rPr>
      </w:pPr>
      <w:r w:rsidRPr="00D86A95">
        <w:rPr>
          <w:rFonts w:ascii="Arial" w:hAnsi="Arial" w:cs="Arial"/>
          <w:color w:val="000000" w:themeColor="text1"/>
          <w:sz w:val="24"/>
          <w:szCs w:val="24"/>
        </w:rPr>
        <w:t xml:space="preserve">In realtà, se si guarda più accuratamente alle diverse realtà territoriali e alle differenze nei livelli di istruzione, si vede che la questione della scarsa partecipazione al lavoro non è affatto superata né nel Mezzogiorno né per le donne poco istruite, e quindi a maggior ragione per le donne meridionali poco istruite, che rimangono ancora escluse dal mercato del lavoro. Inoltre, dai confronti internazionali risulta che per le donne “quantità” e “qualità” dell’occupazione possono non andare insieme, ma anzi essere in contrasto. Infine, è evidente che in un sistema economico ove l’occupazione si concentra sempre più nei servizi la questione del lavoro “per il mercato” delle donne solleva quella dell’assetto della </w:t>
      </w:r>
      <w:r w:rsidRPr="00D86A95">
        <w:rPr>
          <w:rFonts w:ascii="Arial" w:hAnsi="Arial" w:cs="Arial"/>
          <w:color w:val="000000" w:themeColor="text1"/>
          <w:sz w:val="24"/>
          <w:szCs w:val="24"/>
        </w:rPr>
        <w:lastRenderedPageBreak/>
        <w:t xml:space="preserve">famiglia e più in generale di quali valori o interessi siano più meritevoli da sostenere con le politiche pubbliche. </w:t>
      </w:r>
    </w:p>
    <w:p w:rsidR="007664BA" w:rsidRPr="00D86A95" w:rsidRDefault="007664BA" w:rsidP="007664BA">
      <w:pPr>
        <w:ind w:firstLine="340"/>
        <w:rPr>
          <w:rFonts w:ascii="Arial" w:hAnsi="Arial" w:cs="Arial"/>
          <w:color w:val="000000" w:themeColor="text1"/>
          <w:sz w:val="24"/>
          <w:szCs w:val="24"/>
        </w:rPr>
      </w:pPr>
      <w:r w:rsidRPr="00D86A95">
        <w:rPr>
          <w:rFonts w:ascii="Arial" w:hAnsi="Arial" w:cs="Arial"/>
          <w:color w:val="000000" w:themeColor="text1"/>
          <w:sz w:val="24"/>
          <w:szCs w:val="24"/>
        </w:rPr>
        <w:t xml:space="preserve">La decisione di adottare come criterio di riferimento il tasso di occupazione, invece del tradizionale tasso di disoccupazione, costituisce un importante mutamento di paradigma nelle politiche europee del lavoro, dovuto alla nuova condizione della donna nella società. Sino agli anni Settanta le discussioni sul pieno impiego riguardavano soltanto gli uomini, poiché nelle famiglie dell’epoca taylorista, fondate sul salario del capofamiglia (il </w:t>
      </w:r>
      <w:proofErr w:type="spellStart"/>
      <w:r w:rsidRPr="00D86A95">
        <w:rPr>
          <w:rFonts w:ascii="Arial" w:hAnsi="Arial" w:cs="Arial"/>
          <w:i/>
          <w:iCs/>
          <w:color w:val="000000" w:themeColor="text1"/>
          <w:sz w:val="24"/>
          <w:szCs w:val="24"/>
        </w:rPr>
        <w:t>breadwinner</w:t>
      </w:r>
      <w:proofErr w:type="spellEnd"/>
      <w:r w:rsidRPr="00D86A95">
        <w:rPr>
          <w:rFonts w:ascii="Arial" w:hAnsi="Arial" w:cs="Arial"/>
          <w:iCs/>
          <w:color w:val="000000" w:themeColor="text1"/>
          <w:sz w:val="24"/>
          <w:szCs w:val="24"/>
        </w:rPr>
        <w:t>)</w:t>
      </w:r>
      <w:r w:rsidRPr="00D86A95">
        <w:rPr>
          <w:rFonts w:ascii="Arial" w:hAnsi="Arial" w:cs="Arial"/>
          <w:color w:val="000000" w:themeColor="text1"/>
          <w:sz w:val="24"/>
          <w:szCs w:val="24"/>
        </w:rPr>
        <w:t xml:space="preserve">, le donne erano relegate al lavoro familiare e domestico. Poiché tutti gli uomini in età da lavoro erano presenti nel mercato del lavoro come occupati o disoccupati, mentre quasi tutte le donne adulte ne erano stabilmente fuori, il tasso di disoccupazione era pienamente in grado di indicare il livello di criticità cui far fronte. Ora lo scenario è molto mutato, poiché un numero crescente di donne è presente nel mercato del lavoro come occupate o in cerca di lavoro e molte altre vi entrerebbero se vi fossero minori difficoltà a trovare un’occupazione e/o se esistessero adeguati sostegni ai carichi di lavoro familiare. L’esistenza di una disoccupazione femminile “scoraggiata” o latente fa sì che il tasso di disoccupazione non basti più ad indicare il livello di criticità di un mercato del lavoro. In particolare, il ricorso al tasso di occupazione come obiettivo da raggiungere impedisce ogni tentativo di ridurre artificialmente il livello della disoccupazione con politiche che incentivino le donne in cerca di lavoro a rinunciare a cercarlo, accettando di rimanere casalinghe a tempo pieno. </w:t>
      </w:r>
    </w:p>
    <w:p w:rsidR="007664BA" w:rsidRPr="00D86A95" w:rsidRDefault="007664BA" w:rsidP="007664BA">
      <w:pPr>
        <w:ind w:firstLine="340"/>
        <w:rPr>
          <w:rFonts w:ascii="Arial" w:hAnsi="Arial" w:cs="Arial"/>
          <w:color w:val="000000" w:themeColor="text1"/>
          <w:sz w:val="24"/>
          <w:szCs w:val="24"/>
        </w:rPr>
      </w:pPr>
      <w:r w:rsidRPr="00D86A95">
        <w:rPr>
          <w:rFonts w:ascii="Arial" w:hAnsi="Arial" w:cs="Arial"/>
          <w:color w:val="000000" w:themeColor="text1"/>
          <w:sz w:val="24"/>
          <w:szCs w:val="24"/>
        </w:rPr>
        <w:t xml:space="preserve">La scelta europea a favore del pieno coinvolgimento delle donne nel mercato del lavoro è ancora più evidente se si considera l’elevato livello cui è fissato l’obiettivo da raggiungere per quanto riguarda il tasso di occupazione. Infatti, come mostrano i paesi in cui l’obiettivo è già stato raggiunto, per far sì che ben il 60% delle donne da 15 a 64 anni sia occupato, occorre aumentare la percentuale di donne adulte che svolgono un lavoro retribuito sino all’80%. Un tale livello implica l’adesione a un particolare stile di vita familiare. È il primato della società del lavoro, che attribuisce al lavoro fuori della famiglia un ruolo essenziale nella costruzione dell’identità sociale, dell’autonomia personale e dell’autostima anche per le donne. Senza dubbio la strategia europea risponde a motivi economici. Infatti, le coppie a due redditi non soltanto corrono molto minori rischi di cadere in povertà, sebbene il lavoro a tempo parziale consente un guadagno ridotto e buona parte del reddito aggiuntivo della donna sarà destinata a pagare i maggiori servizi di cui avrà bisogno, ma hanno anche più risorse per affrontare situazioni di crisi, rendendo più sostenibile una politica di </w:t>
      </w:r>
      <w:proofErr w:type="spellStart"/>
      <w:r w:rsidRPr="00D86A95">
        <w:rPr>
          <w:rFonts w:ascii="Arial" w:hAnsi="Arial" w:cs="Arial"/>
          <w:i/>
          <w:color w:val="000000" w:themeColor="text1"/>
          <w:sz w:val="24"/>
          <w:szCs w:val="24"/>
        </w:rPr>
        <w:t>flexicurity</w:t>
      </w:r>
      <w:proofErr w:type="spellEnd"/>
      <w:r w:rsidRPr="00D86A95">
        <w:rPr>
          <w:rFonts w:ascii="Arial" w:hAnsi="Arial" w:cs="Arial"/>
          <w:color w:val="000000" w:themeColor="text1"/>
          <w:sz w:val="24"/>
          <w:szCs w:val="24"/>
        </w:rPr>
        <w:t xml:space="preserve"> (quando si lavora in due, perdere il lavoro è meno traumatico). Tuttavia, la dimensione dell’obiettivo è tale da superare l’aspetto meramente economico e da investire quello culturale della collocazione della donna nella società contemporanea. Si può pensare, infatti, che la strategia europea miri anche a far sì che tutte (o quasi) le donne possano vivere l’esperienza di realizzare le proprie capacità e i propri talenti nel lavoro extra-domestico e di avere relazioni sociali con persone diverse dai parenti. Il ritorno delle donne al lavoro extrafamiliare e retribuito, anche se spesso si tratta di un lavoro soltanto cercato e non trovato, costituisce il fenomeno sociale più importante della seconda metà del XX secolo nei paesi occidentali. Di ritorno si tratta, poiché l’occupazione femminile in agricoltura e all’inizio dello sviluppo industriale, fondato sulla </w:t>
      </w:r>
      <w:r w:rsidRPr="00D86A95">
        <w:rPr>
          <w:rFonts w:ascii="Arial" w:hAnsi="Arial" w:cs="Arial"/>
          <w:color w:val="000000" w:themeColor="text1"/>
          <w:sz w:val="24"/>
          <w:szCs w:val="24"/>
        </w:rPr>
        <w:lastRenderedPageBreak/>
        <w:t xml:space="preserve">manifattura tessile, era importante, né va dimenticato che nelle due guerre mondiali le donne sostituirono nelle fabbriche gli uomini al fronte. Poi con l’esodo rurale e lo sviluppo dell’industrializzazione “pesante” delle grandi fabbriche </w:t>
      </w:r>
      <w:proofErr w:type="spellStart"/>
      <w:r w:rsidRPr="00D86A95">
        <w:rPr>
          <w:rFonts w:ascii="Arial" w:hAnsi="Arial" w:cs="Arial"/>
          <w:color w:val="000000" w:themeColor="text1"/>
          <w:sz w:val="24"/>
          <w:szCs w:val="24"/>
        </w:rPr>
        <w:t>fordiste</w:t>
      </w:r>
      <w:proofErr w:type="spellEnd"/>
      <w:r w:rsidRPr="00D86A95">
        <w:rPr>
          <w:rFonts w:ascii="Arial" w:hAnsi="Arial" w:cs="Arial"/>
          <w:color w:val="000000" w:themeColor="text1"/>
          <w:sz w:val="24"/>
          <w:szCs w:val="24"/>
        </w:rPr>
        <w:t xml:space="preserve"> le donne sono in larga misura uscite dal mercato del lavoro e sono rientrate con l’avvento della società dei servizi, cui la loro occupazione è ora strettamente legata. La sequenza è simile in tutti i paesi europei, anche se i tempi non sono gli stessi e i livelli di partecipazione al lavoro delle donne sono anche molto diversi In Italia la presenza femminile nel mercato del lavoro declina dal dopoguerra sino ai primissimi anni Settanta, quando raggiunge il suo livello minimo. Fattori positivi e negativi congiurano nello spiegare questa fase di esclusione delle donne italiane dal lavoro: i buoni e sicuri livelli di reddito raggiunti da un crescente numero di capifamiglia, la debole diffusione dei servizi privati e pubblici e delle nuove tecnologie domestiche, lo scarso livello di istruzione delle donne. Poi il tasso di attività e il tasso di occupazione delle donne iniziano una ripresa che si interrompe soltanto dal 1993 al 1995, durante la più grave crisi economica subita dall’Italia dalla fine della guerra. Dal 1972 al 1992 il tasso di occupazione delle donne con oltre 14 anni aumenta di quasi 7 punti percentuali, ma più forte è la crescita dell’occupazione femminile dal 1995 al 2007: il tasso di occupazione delle donne da 15 a 64 anni cresce di 9,2 punti percentuali dal 37,5% al 46,6%. Anche il rapporto donne/uomini tra gli occupati è diventato meno squilibrato a seguito della maggiore crescita occupazionale dal dopoguerra: infatti, in questo periodo in Italia sono stati creati quasi tre milioni di posti di lavoro, dei quali un milione e 900 mila, pari al 63%, sono stati occupati da donne, che ora costituiscono il 39% dell’occupazione totale.</w:t>
      </w:r>
    </w:p>
    <w:p w:rsidR="007664BA" w:rsidRPr="00D86A95" w:rsidRDefault="007664BA" w:rsidP="00166590">
      <w:pPr>
        <w:pStyle w:val="Rientrocorpodeltesto2"/>
        <w:spacing w:after="0"/>
        <w:ind w:firstLine="340"/>
        <w:rPr>
          <w:rFonts w:ascii="Arial" w:hAnsi="Arial" w:cs="Arial"/>
          <w:color w:val="000000" w:themeColor="text1"/>
        </w:rPr>
      </w:pPr>
      <w:r w:rsidRPr="00D86A95">
        <w:rPr>
          <w:rFonts w:ascii="Arial" w:hAnsi="Arial" w:cs="Arial"/>
          <w:color w:val="000000" w:themeColor="text1"/>
        </w:rPr>
        <w:t xml:space="preserve">Tuttavia, questo risultato appare largamente insufficiente non soltanto perché è ancora molto lontano dall’obiettivo fissato dall’Unione Europea (un tasso di occupazione pari al </w:t>
      </w:r>
      <w:r w:rsidR="00C5127E" w:rsidRPr="00D86A95">
        <w:rPr>
          <w:rFonts w:ascii="Arial" w:hAnsi="Arial" w:cs="Arial"/>
          <w:color w:val="000000" w:themeColor="text1"/>
        </w:rPr>
        <w:t>8</w:t>
      </w:r>
      <w:r w:rsidRPr="00D86A95">
        <w:rPr>
          <w:rFonts w:ascii="Arial" w:hAnsi="Arial" w:cs="Arial"/>
          <w:color w:val="000000" w:themeColor="text1"/>
        </w:rPr>
        <w:t xml:space="preserve">0%), ma soprattutto perché è inferiore a quanto hanno fatto gli altri paesi europei tradizionalmente caratterizzati da una scarsa partecipazione femminile al lavoro. Infatti, in Spagna, Grecia e Irlanda il tasso di occupazione delle donne negli ultimi anni è cresciuto di più, anche di molto (18-20 punti percentuali in Spagna e Irlanda) Cosicché attualmente l’Italia occupa il penultimo posto tra i paesi della EU27 nella classifica dei tassi di occupazione delle donne da 15 a 64 anni. In posizione peggiore dell’Italia vi è soltanto Malta, mentre il benchmark è rappresentato da Gran Bretagna, Danimarca, Finlandia, Olanda e Svezia con tassi superiori al 65% ). La pessima posizione dell’Italia non muta se consideriamo solo la popolazione femminile tra i 25 e 54 anni in modo da annullare l’effetto dei processi di ingresso e di uscita nel/dal mercato del lavoro, che sono molto differenti nei paesi europei. </w:t>
      </w:r>
    </w:p>
    <w:p w:rsidR="007664BA" w:rsidRPr="00D86A95" w:rsidRDefault="007664BA" w:rsidP="00166590">
      <w:pPr>
        <w:pStyle w:val="Rientrocorpodeltesto2"/>
        <w:spacing w:after="0"/>
        <w:ind w:firstLine="340"/>
        <w:rPr>
          <w:rFonts w:ascii="Arial" w:hAnsi="Arial" w:cs="Arial"/>
          <w:b/>
          <w:color w:val="000000" w:themeColor="text1"/>
        </w:rPr>
      </w:pPr>
      <w:r w:rsidRPr="00D86A95">
        <w:rPr>
          <w:rFonts w:ascii="Arial" w:hAnsi="Arial" w:cs="Arial"/>
          <w:color w:val="000000" w:themeColor="text1"/>
        </w:rPr>
        <w:t>Un recente studio [</w:t>
      </w:r>
      <w:proofErr w:type="spellStart"/>
      <w:r w:rsidRPr="00D86A95">
        <w:rPr>
          <w:rFonts w:ascii="Arial" w:hAnsi="Arial" w:cs="Arial"/>
          <w:color w:val="000000" w:themeColor="text1"/>
        </w:rPr>
        <w:t>Pissarides</w:t>
      </w:r>
      <w:proofErr w:type="spellEnd"/>
      <w:r w:rsidRPr="00D86A95">
        <w:rPr>
          <w:rFonts w:ascii="Arial" w:hAnsi="Arial" w:cs="Arial"/>
          <w:color w:val="000000" w:themeColor="text1"/>
        </w:rPr>
        <w:t xml:space="preserve"> </w:t>
      </w:r>
      <w:proofErr w:type="spellStart"/>
      <w:r w:rsidRPr="00D86A95">
        <w:rPr>
          <w:rFonts w:ascii="Arial" w:hAnsi="Arial" w:cs="Arial"/>
          <w:i/>
          <w:color w:val="000000" w:themeColor="text1"/>
        </w:rPr>
        <w:t>et</w:t>
      </w:r>
      <w:proofErr w:type="spellEnd"/>
      <w:r w:rsidRPr="00D86A95">
        <w:rPr>
          <w:rFonts w:ascii="Arial" w:hAnsi="Arial" w:cs="Arial"/>
          <w:i/>
          <w:color w:val="000000" w:themeColor="text1"/>
        </w:rPr>
        <w:t xml:space="preserve"> al.</w:t>
      </w:r>
      <w:r w:rsidRPr="00D86A95">
        <w:rPr>
          <w:rFonts w:ascii="Arial" w:hAnsi="Arial" w:cs="Arial"/>
          <w:color w:val="000000" w:themeColor="text1"/>
        </w:rPr>
        <w:t xml:space="preserve"> 2005] ha tentato di mettere in luce quali fattori spiegano le differenze nel tasso di occupazione femminile tra paesi che dispongono di tenori di vita e strutture tecnologiche simili, così da poter distinguere l’impatto delle istituzioni economiche e sociali dalle preferenze delle donne per il lavoro, che sono molto condizionate dalle disponibilità di reddito e di elettrodomestici, oltre che dalle norme sociali prevalenti. È interessante notare che, confermata l’ovvia grande importanza che ha la possibilità di usufruire di servizi pubblici di cura, per i 20 paesi occidentali considerati l’unica istituzione significativamente correlata con il tasso di occupazione femminile è la regolazione del mercato dei prodotti, mentre non risulta alcuna relazione con la regolazione del mercato del lavoro, il livello delle indennità di disoccupazione e la tassazione del lavoro e solo una relazione debolmente negativa con il grado di sindacalizzazione. Poiché le donne sono in larghissima misura impiegate nei servizi privati </w:t>
      </w:r>
      <w:r w:rsidRPr="00D86A95">
        <w:rPr>
          <w:rFonts w:ascii="Arial" w:hAnsi="Arial" w:cs="Arial"/>
          <w:color w:val="000000" w:themeColor="text1"/>
        </w:rPr>
        <w:lastRenderedPageBreak/>
        <w:t xml:space="preserve">alla persona, se una regolazione troppo rigida impedisce lo sviluppo di questo settore, l’occupazione femminile ne viene gravemente danneggiata. Questo risultato conferma quello di altri studi che hanno mostrato il ruolo centrale della regolazione del mercato dei prodotti, piuttosto che di quello del lavoro, nello spiegare le differenze nei livelli di occupazione/disoccupazione tra i paesi sviluppati [poiché tali differenze dipendono essenzialmente dai livelli di occupazione/ disoccupazione delle </w:t>
      </w:r>
      <w:proofErr w:type="spellStart"/>
      <w:r w:rsidRPr="00D86A95">
        <w:rPr>
          <w:rFonts w:ascii="Arial" w:hAnsi="Arial" w:cs="Arial"/>
          <w:color w:val="000000" w:themeColor="text1"/>
        </w:rPr>
        <w:t>donneLa</w:t>
      </w:r>
      <w:proofErr w:type="spellEnd"/>
      <w:r w:rsidRPr="00D86A95">
        <w:rPr>
          <w:rFonts w:ascii="Arial" w:hAnsi="Arial" w:cs="Arial"/>
          <w:color w:val="000000" w:themeColor="text1"/>
        </w:rPr>
        <w:t xml:space="preserve"> recente crescita dell’occupazione femminile in Italia ha indubbiamente ridotto il gender gap che contraddistingue l’inserimento delle donne nel mercato del lavoro. Per quanto riguarda il tasso di occupazione, poiché quello dei maschi è cresciuto di poco (dal 66,2% al 70,7%), è ovvio che il rapporto tra il tasso delle donne e quello dei maschi sia cresciuto significativamente: da 0,57 nel 1995 a 0,66 nel 2007. Ma il confronto europeo è impietoso, poiché nel 2006 questo rapporto è pari a 0,80 per l’intera EU2</w:t>
      </w:r>
      <w:r w:rsidR="00C5127E" w:rsidRPr="00D86A95">
        <w:rPr>
          <w:rFonts w:ascii="Arial" w:hAnsi="Arial" w:cs="Arial"/>
          <w:color w:val="000000" w:themeColor="text1"/>
        </w:rPr>
        <w:t>8</w:t>
      </w:r>
      <w:r w:rsidRPr="00D86A95">
        <w:rPr>
          <w:rFonts w:ascii="Arial" w:hAnsi="Arial" w:cs="Arial"/>
          <w:color w:val="000000" w:themeColor="text1"/>
        </w:rPr>
        <w:t xml:space="preserve"> e sfiora addirittura 0,95 per i paesi scandinavi (tabella 1.1). Solo Malta e di pochissimo la Grecia penalizzano di più le donne nell’accesso al lavoro.</w:t>
      </w:r>
      <w:r w:rsidR="00166590" w:rsidRPr="00D86A95">
        <w:rPr>
          <w:rFonts w:ascii="Arial" w:hAnsi="Arial" w:cs="Arial"/>
          <w:b/>
          <w:color w:val="000000" w:themeColor="text1"/>
        </w:rPr>
        <w:t xml:space="preserve"> </w:t>
      </w:r>
    </w:p>
    <w:p w:rsidR="00166590" w:rsidRPr="00D86A95" w:rsidRDefault="007664BA" w:rsidP="00166590">
      <w:pPr>
        <w:pStyle w:val="corpotesto"/>
        <w:widowControl/>
        <w:spacing w:line="240" w:lineRule="auto"/>
        <w:ind w:firstLine="340"/>
        <w:rPr>
          <w:rFonts w:ascii="Arial" w:hAnsi="Arial" w:cs="Arial"/>
          <w:color w:val="000000" w:themeColor="text1"/>
          <w:sz w:val="24"/>
          <w:szCs w:val="24"/>
        </w:rPr>
      </w:pPr>
      <w:r w:rsidRPr="00D86A95">
        <w:rPr>
          <w:rFonts w:ascii="Arial" w:hAnsi="Arial" w:cs="Arial"/>
          <w:color w:val="000000" w:themeColor="text1"/>
          <w:sz w:val="24"/>
          <w:szCs w:val="24"/>
        </w:rPr>
        <w:t>Oltre che insufficiente, la recente crescita dell’occupazione femminile è stata molto diseguale. In primo luogo, le differenze territoriali, già di gran lunga le più alte in Europa come per tutti gli aspetti del mercato, si sono ulteriormente acuite. Dunque, se nel Nord l’occupazione femminile ha raggiunto quella media dell’EU2</w:t>
      </w:r>
      <w:r w:rsidR="00C5127E" w:rsidRPr="00D86A95">
        <w:rPr>
          <w:rFonts w:ascii="Arial" w:hAnsi="Arial" w:cs="Arial"/>
          <w:color w:val="000000" w:themeColor="text1"/>
          <w:sz w:val="24"/>
          <w:szCs w:val="24"/>
        </w:rPr>
        <w:t>8</w:t>
      </w:r>
      <w:r w:rsidRPr="00D86A95">
        <w:rPr>
          <w:rFonts w:ascii="Arial" w:hAnsi="Arial" w:cs="Arial"/>
          <w:color w:val="000000" w:themeColor="text1"/>
          <w:sz w:val="24"/>
          <w:szCs w:val="24"/>
        </w:rPr>
        <w:t>, il Mezzogiorno presenta livelli inferiori persino a quelli di Malta, confermandosi la grande regione europea ove l’occupazione femminile è minore, e di gran lunga</w:t>
      </w:r>
    </w:p>
    <w:p w:rsidR="007664BA" w:rsidRPr="00D86A95" w:rsidRDefault="007664BA" w:rsidP="00166590">
      <w:pPr>
        <w:pStyle w:val="corpotesto"/>
        <w:widowControl/>
        <w:spacing w:line="240" w:lineRule="auto"/>
        <w:rPr>
          <w:rFonts w:ascii="Arial" w:hAnsi="Arial" w:cs="Arial"/>
          <w:color w:val="000000" w:themeColor="text1"/>
          <w:sz w:val="24"/>
          <w:szCs w:val="24"/>
        </w:rPr>
      </w:pPr>
      <w:r w:rsidRPr="00D86A95">
        <w:rPr>
          <w:rFonts w:ascii="Arial" w:hAnsi="Arial" w:cs="Arial"/>
          <w:color w:val="000000" w:themeColor="text1"/>
          <w:sz w:val="24"/>
          <w:szCs w:val="24"/>
        </w:rPr>
        <w:t xml:space="preserve">Il secondo fattore di aumento delle diseguaglianze nella partecipazione al lavoro delle donne si deve al livello di istruzione. Per motivi ampiamente studiati da economisti e sociologi del lavoro [Del </w:t>
      </w:r>
      <w:proofErr w:type="spellStart"/>
      <w:r w:rsidRPr="00D86A95">
        <w:rPr>
          <w:rFonts w:ascii="Arial" w:hAnsi="Arial" w:cs="Arial"/>
          <w:color w:val="000000" w:themeColor="text1"/>
          <w:sz w:val="24"/>
          <w:szCs w:val="24"/>
        </w:rPr>
        <w:t>Boca</w:t>
      </w:r>
      <w:proofErr w:type="spellEnd"/>
      <w:r w:rsidRPr="00D86A95">
        <w:rPr>
          <w:rFonts w:ascii="Arial" w:hAnsi="Arial" w:cs="Arial"/>
          <w:color w:val="000000" w:themeColor="text1"/>
          <w:sz w:val="24"/>
          <w:szCs w:val="24"/>
        </w:rPr>
        <w:t xml:space="preserve"> 2001; </w:t>
      </w:r>
      <w:proofErr w:type="spellStart"/>
      <w:r w:rsidRPr="00D86A95">
        <w:rPr>
          <w:rFonts w:ascii="Arial" w:hAnsi="Arial" w:cs="Arial"/>
          <w:color w:val="000000" w:themeColor="text1"/>
          <w:sz w:val="24"/>
          <w:szCs w:val="24"/>
        </w:rPr>
        <w:t>Reyneri</w:t>
      </w:r>
      <w:proofErr w:type="spellEnd"/>
      <w:r w:rsidRPr="00D86A95">
        <w:rPr>
          <w:rFonts w:ascii="Arial" w:hAnsi="Arial" w:cs="Arial"/>
          <w:color w:val="000000" w:themeColor="text1"/>
          <w:sz w:val="24"/>
          <w:szCs w:val="24"/>
        </w:rPr>
        <w:t xml:space="preserve"> 2005], in ogni paese sviluppato le donne più istruite sono più inserite nel mercato del lavoro, ma in Italia questa differenza, nonostante la tendenza alla riduzione negli anni Ottanta, a metà anni Novanta era ancora molto più elevata, come risulta dal confronto con le medie EU19 e Ocse , a causa di un tasso di occupazione particolarmente basso per le donne meno istruite. </w:t>
      </w:r>
    </w:p>
    <w:p w:rsidR="007664BA" w:rsidRPr="00D86A95" w:rsidRDefault="007664BA" w:rsidP="007664BA">
      <w:pPr>
        <w:pStyle w:val="corpotesto"/>
        <w:widowControl/>
        <w:spacing w:line="240" w:lineRule="auto"/>
        <w:ind w:firstLine="340"/>
        <w:rPr>
          <w:rFonts w:ascii="Arial" w:hAnsi="Arial" w:cs="Arial"/>
          <w:color w:val="000000" w:themeColor="text1"/>
          <w:sz w:val="24"/>
          <w:szCs w:val="24"/>
        </w:rPr>
      </w:pPr>
      <w:r w:rsidRPr="00D86A95">
        <w:rPr>
          <w:rFonts w:ascii="Arial" w:hAnsi="Arial" w:cs="Arial"/>
          <w:color w:val="000000" w:themeColor="text1"/>
          <w:sz w:val="24"/>
          <w:szCs w:val="24"/>
        </w:rPr>
        <w:t xml:space="preserve">Se confrontiamo i tassi di occupazione per età e livello di istruzione dell’Italia con quelli di un paese che costituisce un benchmark per l’inserimento delle donne nel mercato del lavoro quale la Danimarca, si vede chiaramente dove si concentrano i “vuoti occupazionali” delle donne in Italia e dove invece la performance delle donne italiane raggiunge i valori massimi Infatti, la differenza tra il tasso di occupazione delle donne italiane rispetto alle danesi è enorme per tutte le classi di età per il livello di istruzione basso e molto alta anche per quello medio. Invece, per le donne più istruite la differenza resta significativa solo per le giovani, mentre scompare per le adulte. Quindi le laureate italiane, dopo una forte difficoltà a entrare nel mercato del lavoro in età giovanile, risultano addirittura altrettanto occupate delle laureate della Danimarca, il paese con il più alto tasso totale di occupazione delle donne nel mondo.     </w:t>
      </w:r>
    </w:p>
    <w:p w:rsidR="007664BA" w:rsidRPr="00D86A95" w:rsidRDefault="007664BA" w:rsidP="00166590">
      <w:pPr>
        <w:pStyle w:val="corpotesto"/>
        <w:widowControl/>
        <w:spacing w:line="240" w:lineRule="auto"/>
        <w:ind w:firstLine="340"/>
        <w:rPr>
          <w:rFonts w:ascii="Arial" w:hAnsi="Arial" w:cs="Arial"/>
          <w:color w:val="000000" w:themeColor="text1"/>
          <w:sz w:val="24"/>
          <w:szCs w:val="24"/>
        </w:rPr>
      </w:pPr>
      <w:r w:rsidRPr="00D86A95">
        <w:rPr>
          <w:rFonts w:ascii="Arial" w:hAnsi="Arial" w:cs="Arial"/>
          <w:color w:val="000000" w:themeColor="text1"/>
          <w:sz w:val="24"/>
          <w:szCs w:val="24"/>
        </w:rPr>
        <w:t xml:space="preserve">Le diseguaglianze nell’accesso al lavoro delle donne italiane raggiungono soglie ancor più importanti se combiniamo le differenze territoriali con quelle per livello di istruzione e per età. Infatti, si va da un massimo tra 80% e 90% per le laureate adulte (da 35 a 54 anni), senza alcuna distinzione territoriale, a livelli minimi intorno al 12-20% per le ventenni e le </w:t>
      </w:r>
      <w:proofErr w:type="spellStart"/>
      <w:r w:rsidRPr="00D86A95">
        <w:rPr>
          <w:rFonts w:ascii="Arial" w:hAnsi="Arial" w:cs="Arial"/>
          <w:i/>
          <w:color w:val="000000" w:themeColor="text1"/>
          <w:sz w:val="24"/>
          <w:szCs w:val="24"/>
        </w:rPr>
        <w:t>over</w:t>
      </w:r>
      <w:proofErr w:type="spellEnd"/>
      <w:r w:rsidRPr="00D86A95">
        <w:rPr>
          <w:rFonts w:ascii="Arial" w:hAnsi="Arial" w:cs="Arial"/>
          <w:color w:val="000000" w:themeColor="text1"/>
          <w:sz w:val="24"/>
          <w:szCs w:val="24"/>
        </w:rPr>
        <w:t xml:space="preserve"> 50 anni poco istruite nel Mezzogiorno. Attualmente, tra le donne adulte una laureata ha una probabilità di esser occupata doppia di quella di una donna con la sola licenza media e nel Mezzogiorno tale probabilità è addirittura tripla. Va sottolineato che l’altissimo tasso di occupazione delle laureate adulte nel Mezzogiorno (pari a quello delle laureate adulte danesi!) si deve essenzialmente ai servizi pubblici (dall’istruzione alla sanità), ove sono occupate per oltre il 90% contro meno del 78% nel Nord. </w:t>
      </w:r>
    </w:p>
    <w:p w:rsidR="007664BA" w:rsidRPr="00D86A95" w:rsidRDefault="007664BA" w:rsidP="00166590">
      <w:pPr>
        <w:ind w:firstLine="340"/>
        <w:rPr>
          <w:rFonts w:ascii="Arial" w:hAnsi="Arial" w:cs="Arial"/>
          <w:color w:val="000000" w:themeColor="text1"/>
          <w:sz w:val="24"/>
          <w:szCs w:val="24"/>
        </w:rPr>
      </w:pPr>
      <w:r w:rsidRPr="00D86A95">
        <w:rPr>
          <w:rFonts w:ascii="Arial" w:hAnsi="Arial" w:cs="Arial"/>
          <w:color w:val="000000" w:themeColor="text1"/>
          <w:sz w:val="24"/>
          <w:szCs w:val="24"/>
        </w:rPr>
        <w:t>In quasi tutti i paesi sviluppati l’occupazione femminile è cresciuta principalmente grazie alla sempre maggior diffusione del tempo parziale tra le donne [</w:t>
      </w:r>
      <w:proofErr w:type="spellStart"/>
      <w:r w:rsidRPr="00D86A95">
        <w:rPr>
          <w:rFonts w:ascii="Arial" w:hAnsi="Arial" w:cs="Arial"/>
          <w:color w:val="000000" w:themeColor="text1"/>
          <w:sz w:val="24"/>
          <w:szCs w:val="24"/>
        </w:rPr>
        <w:t>Pissarides</w:t>
      </w:r>
      <w:proofErr w:type="spellEnd"/>
      <w:r w:rsidRPr="00D86A95">
        <w:rPr>
          <w:rFonts w:ascii="Arial" w:hAnsi="Arial" w:cs="Arial"/>
          <w:color w:val="000000" w:themeColor="text1"/>
          <w:sz w:val="24"/>
          <w:szCs w:val="24"/>
        </w:rPr>
        <w:t xml:space="preserve"> </w:t>
      </w:r>
      <w:proofErr w:type="spellStart"/>
      <w:r w:rsidRPr="00D86A95">
        <w:rPr>
          <w:rFonts w:ascii="Arial" w:hAnsi="Arial" w:cs="Arial"/>
          <w:i/>
          <w:color w:val="000000" w:themeColor="text1"/>
          <w:sz w:val="24"/>
          <w:szCs w:val="24"/>
        </w:rPr>
        <w:t>et</w:t>
      </w:r>
      <w:proofErr w:type="spellEnd"/>
      <w:r w:rsidRPr="00D86A95">
        <w:rPr>
          <w:rFonts w:ascii="Arial" w:hAnsi="Arial" w:cs="Arial"/>
          <w:i/>
          <w:color w:val="000000" w:themeColor="text1"/>
          <w:sz w:val="24"/>
          <w:szCs w:val="24"/>
        </w:rPr>
        <w:t xml:space="preserve"> al.</w:t>
      </w:r>
      <w:r w:rsidRPr="00D86A95">
        <w:rPr>
          <w:rFonts w:ascii="Arial" w:hAnsi="Arial" w:cs="Arial"/>
          <w:color w:val="000000" w:themeColor="text1"/>
          <w:sz w:val="24"/>
          <w:szCs w:val="24"/>
        </w:rPr>
        <w:t xml:space="preserve"> 2005], sicché per i 14 paesi vecchi membri dell’Unione Europea esiste un’apprezzabile </w:t>
      </w:r>
      <w:r w:rsidRPr="00D86A95">
        <w:rPr>
          <w:rFonts w:ascii="Arial" w:hAnsi="Arial" w:cs="Arial"/>
          <w:color w:val="000000" w:themeColor="text1"/>
          <w:sz w:val="24"/>
          <w:szCs w:val="24"/>
        </w:rPr>
        <w:lastRenderedPageBreak/>
        <w:t>relazione positiva tra tasso di occupazione delle donne e quota di lavoro a tempo parziale [</w:t>
      </w:r>
      <w:proofErr w:type="spellStart"/>
      <w:r w:rsidRPr="00D86A95">
        <w:rPr>
          <w:rFonts w:ascii="Arial" w:hAnsi="Arial" w:cs="Arial"/>
          <w:color w:val="000000" w:themeColor="text1"/>
          <w:sz w:val="24"/>
          <w:szCs w:val="24"/>
        </w:rPr>
        <w:t>Reyneri</w:t>
      </w:r>
      <w:proofErr w:type="spellEnd"/>
      <w:r w:rsidRPr="00D86A95">
        <w:rPr>
          <w:rFonts w:ascii="Arial" w:hAnsi="Arial" w:cs="Arial"/>
          <w:color w:val="000000" w:themeColor="text1"/>
          <w:sz w:val="24"/>
          <w:szCs w:val="24"/>
        </w:rPr>
        <w:t xml:space="preserve"> 2005]. La principale eccezione a tale tendenza era costituita dall’Italia, ove l’aumento dell’occupazione femminile negli anni Settanta e Ottanta era avvenuta senza una parallela crescita del </w:t>
      </w:r>
      <w:r w:rsidRPr="00D86A95">
        <w:rPr>
          <w:rFonts w:ascii="Arial" w:hAnsi="Arial" w:cs="Arial"/>
          <w:i/>
          <w:iCs/>
          <w:color w:val="000000" w:themeColor="text1"/>
          <w:sz w:val="24"/>
          <w:szCs w:val="24"/>
        </w:rPr>
        <w:t>part-time</w:t>
      </w:r>
      <w:r w:rsidRPr="00D86A95">
        <w:rPr>
          <w:rFonts w:ascii="Arial" w:hAnsi="Arial" w:cs="Arial"/>
          <w:color w:val="000000" w:themeColor="text1"/>
          <w:sz w:val="24"/>
          <w:szCs w:val="24"/>
        </w:rPr>
        <w:t xml:space="preserve">. La situazione muta radicalmente negli anni Novanta, poiché la nuova stagione della crescita dell’occupazione femminile è profondamente segnata anche in Italia dalla diffusione del lavoro a tempo parziale. Nonostante il recente aumento, la diffusione del tempo parziale in Italia rimane inferiore a quella di tutti i paesi europei tranne Grecia, Portogallo, Finlandia e Spagna in particolare per quanto riguarda le donne in età adulta e matura. </w:t>
      </w:r>
    </w:p>
    <w:p w:rsidR="007664BA" w:rsidRPr="00D86A95" w:rsidRDefault="007664BA" w:rsidP="00166590">
      <w:pPr>
        <w:ind w:firstLine="340"/>
        <w:rPr>
          <w:rFonts w:ascii="Arial" w:hAnsi="Arial" w:cs="Arial"/>
          <w:color w:val="000000" w:themeColor="text1"/>
          <w:sz w:val="24"/>
          <w:szCs w:val="24"/>
        </w:rPr>
      </w:pPr>
      <w:r w:rsidRPr="00D86A95">
        <w:rPr>
          <w:rFonts w:ascii="Arial" w:hAnsi="Arial" w:cs="Arial"/>
          <w:color w:val="000000" w:themeColor="text1"/>
          <w:sz w:val="24"/>
          <w:szCs w:val="24"/>
        </w:rPr>
        <w:t xml:space="preserve">Come in tutti i paesi, tranne quelli nordici, anche in Italia la partecipazione al lavoro delle donne adulte con figli è inferiore a quella della donne senza figli, qualunque sia l’età dei figli, e la partecipazione si riduce ancor più quando i figli sono più di uno. Tuttavia, secondo le rilevazioni statistiche comparate disponibili le differenze più vistose si registrano in Germania, Olanda e Regno Unito, mentre l’Italia risulta tra i paesi in cui la differenza tra il tasso di occupazione delle donne con figli e quello delle donne senza figli è minore, anche se la differenza si acuisce in modo più accentuato nel caso, sempre più raro in Italia, in cui i figli sono più di uno. </w:t>
      </w:r>
    </w:p>
    <w:p w:rsidR="007664BA" w:rsidRPr="00D86A95" w:rsidRDefault="007664BA" w:rsidP="007664BA">
      <w:pPr>
        <w:pStyle w:val="Rientrocorpodeltesto2"/>
        <w:spacing w:after="0"/>
        <w:ind w:firstLine="340"/>
        <w:rPr>
          <w:rFonts w:ascii="Arial" w:hAnsi="Arial" w:cs="Arial"/>
          <w:color w:val="000000" w:themeColor="text1"/>
        </w:rPr>
      </w:pPr>
      <w:r w:rsidRPr="00D86A95">
        <w:rPr>
          <w:rFonts w:ascii="Arial" w:hAnsi="Arial" w:cs="Arial"/>
          <w:color w:val="000000" w:themeColor="text1"/>
        </w:rPr>
        <w:t>Ciò potrebbe far pensare che la condizione della madre lavoratrice sia meno penalizzata in Italia che nella maggior parte dei paesi europei, ma tale impressione si rivela del tutto fallace. Innanzi tutto, la fascia di età presa in considerazione comprende anche parte delle ventenni, che in Italia raramente hanno figli e incontrano grandi difficoltà a trovare il primo lavoro, mentre le loro coetanee in altri paesi hanno più spesso già figli e soffrono meno della disoccupazione da inserimento. Inoltre, se si considera direttamente il tasso di occupazione delle donne con figli si vede che in Italia è nettamente inferiore a quello di tutti gli altri paesi europei.</w:t>
      </w:r>
    </w:p>
    <w:p w:rsidR="007664BA" w:rsidRPr="00D86A95" w:rsidRDefault="007664BA" w:rsidP="007664BA">
      <w:pPr>
        <w:ind w:firstLine="340"/>
        <w:rPr>
          <w:rFonts w:ascii="Arial" w:hAnsi="Arial" w:cs="Arial"/>
          <w:color w:val="000000" w:themeColor="text1"/>
          <w:sz w:val="24"/>
          <w:szCs w:val="24"/>
        </w:rPr>
      </w:pPr>
      <w:r w:rsidRPr="00D86A95">
        <w:rPr>
          <w:rFonts w:ascii="Arial" w:hAnsi="Arial" w:cs="Arial"/>
          <w:color w:val="000000" w:themeColor="text1"/>
          <w:sz w:val="24"/>
          <w:szCs w:val="24"/>
        </w:rPr>
        <w:t xml:space="preserve">L’abbandono del lavoro dopo la nascita di un figlio è molto più frequente non soltanto per le donne poco istruite, ma anche nel Mezzogiorno: una donna su quattro lascia il lavoro dopo la nascita del primo figlio contro solo il 15% nel Nord Alle differenze nei livelli di istruzione corrispondono di regola differenze nei livelli di reddito e di attaccamento al lavoro, che implicano differenze nel costo opportunità monetario e soggettivo dell’abbandono del lavoro, ma anche la situazione del mercato del lavoro svolge un ruolo importante, come risulta dalle ben diverse motivazioni con cui le donne lasciano il lavoro. Secondo l’indagine </w:t>
      </w:r>
      <w:proofErr w:type="spellStart"/>
      <w:r w:rsidRPr="00D86A95">
        <w:rPr>
          <w:rFonts w:ascii="Arial" w:hAnsi="Arial" w:cs="Arial"/>
          <w:color w:val="000000" w:themeColor="text1"/>
          <w:sz w:val="24"/>
          <w:szCs w:val="24"/>
        </w:rPr>
        <w:t>Isfol-Plus</w:t>
      </w:r>
      <w:proofErr w:type="spellEnd"/>
      <w:r w:rsidRPr="00D86A95">
        <w:rPr>
          <w:rFonts w:ascii="Arial" w:hAnsi="Arial" w:cs="Arial"/>
          <w:color w:val="000000" w:themeColor="text1"/>
          <w:sz w:val="24"/>
          <w:szCs w:val="24"/>
        </w:rPr>
        <w:t xml:space="preserve"> nel Centro-nord la maggioranza delle donne abbandona perché deve prendersi cura dei figli o per altri impedimenti familiari, mentre nel Mezzogiorno le esigenze di cura vengono soltanto al secondo posto, mentre al primo vi sono motivi legati alla debolezza del mercato del lavoro: fine di un lavoro temporaneo, chiusura della ditta, licenziamento, condizioni di lavoro non soddisfacenti Ciò costituisce un’ulteriore conferma dell’importanza della scarsità della domanda di lavoro per le donne nelle regioni meridionali, in particolare per quelle poco istruite.  </w:t>
      </w:r>
    </w:p>
    <w:p w:rsidR="007664BA" w:rsidRPr="00D86A95" w:rsidRDefault="007664BA" w:rsidP="00166590">
      <w:pPr>
        <w:tabs>
          <w:tab w:val="left" w:pos="1134"/>
        </w:tabs>
        <w:ind w:firstLine="340"/>
        <w:rPr>
          <w:rFonts w:ascii="Arial" w:hAnsi="Arial" w:cs="Arial"/>
          <w:color w:val="000000" w:themeColor="text1"/>
          <w:sz w:val="24"/>
          <w:szCs w:val="24"/>
          <w:highlight w:val="yellow"/>
        </w:rPr>
      </w:pPr>
      <w:r w:rsidRPr="00D86A95">
        <w:rPr>
          <w:rFonts w:ascii="Arial" w:hAnsi="Arial" w:cs="Arial"/>
          <w:color w:val="000000" w:themeColor="text1"/>
          <w:sz w:val="24"/>
          <w:szCs w:val="24"/>
        </w:rPr>
        <w:t xml:space="preserve">Il part-time può essere visto come uno strumento per le donne (specialmente se con figli piccoli) di conciliare responsabilità domestiche e lavorative. Un ampio accesso a posizioni part-time può, quindi, permettere alle donne di rendere il loro doppio ruolo maggiormente compatibile e, così, di rimanere sul mercato del lavoro dopo il periodo di maternità. </w:t>
      </w:r>
    </w:p>
    <w:p w:rsidR="007664BA" w:rsidRPr="00D86A95" w:rsidRDefault="007664BA" w:rsidP="007664BA">
      <w:pPr>
        <w:ind w:firstLine="340"/>
        <w:rPr>
          <w:rFonts w:ascii="Arial" w:hAnsi="Arial" w:cs="Arial"/>
          <w:color w:val="000000" w:themeColor="text1"/>
          <w:sz w:val="24"/>
          <w:szCs w:val="24"/>
          <w:highlight w:val="yellow"/>
        </w:rPr>
      </w:pPr>
      <w:r w:rsidRPr="00D86A95">
        <w:rPr>
          <w:rFonts w:ascii="Arial" w:hAnsi="Arial" w:cs="Arial"/>
          <w:color w:val="000000" w:themeColor="text1"/>
          <w:sz w:val="24"/>
          <w:szCs w:val="24"/>
        </w:rPr>
        <w:lastRenderedPageBreak/>
        <w:t xml:space="preserve">Negli ultimi quarant’anni in Italia all’aumento della partecipazione al lavoro delle donne si è accompagnata una continua riduzione della fertilità sicché l’Italia è diventata rapidamente uno dei paesi al mondo in cui più bassa è la fertilità. Ciò indubbiamente pone seri problemi per la riproduzione della società italiana, ma rischia anche di risuscitare antiche pulsioni </w:t>
      </w:r>
      <w:proofErr w:type="spellStart"/>
      <w:r w:rsidRPr="00D86A95">
        <w:rPr>
          <w:rFonts w:ascii="Arial" w:hAnsi="Arial" w:cs="Arial"/>
          <w:color w:val="000000" w:themeColor="text1"/>
          <w:sz w:val="24"/>
          <w:szCs w:val="24"/>
        </w:rPr>
        <w:t>nataliste</w:t>
      </w:r>
      <w:proofErr w:type="spellEnd"/>
      <w:r w:rsidRPr="00D86A95">
        <w:rPr>
          <w:rFonts w:ascii="Arial" w:hAnsi="Arial" w:cs="Arial"/>
          <w:color w:val="000000" w:themeColor="text1"/>
          <w:sz w:val="24"/>
          <w:szCs w:val="24"/>
        </w:rPr>
        <w:t xml:space="preserve"> e anti-occupazione delle donne, cui si può rispondere mostrando come attualmente la relazione tra occupazione delle donne e natalità sia molto più complessa di quanto possa far pensare il fatto che in Italia la caduta del livello di fecondità (sino a 1,35 figli per donna, tra i più bassi al mondo) ha accompagnato l’aumento della partecipazione al lavoro delle donne. </w:t>
      </w:r>
    </w:p>
    <w:p w:rsidR="007664BA" w:rsidRPr="00D86A95" w:rsidRDefault="007664BA" w:rsidP="00166590">
      <w:pPr>
        <w:spacing w:after="240"/>
        <w:ind w:firstLine="397"/>
        <w:rPr>
          <w:rFonts w:ascii="Arial" w:hAnsi="Arial" w:cs="Arial"/>
          <w:color w:val="000000" w:themeColor="text1"/>
          <w:sz w:val="24"/>
          <w:szCs w:val="24"/>
          <w:highlight w:val="yellow"/>
        </w:rPr>
      </w:pPr>
      <w:r w:rsidRPr="00D86A95">
        <w:rPr>
          <w:rFonts w:ascii="Arial" w:hAnsi="Arial" w:cs="Arial"/>
          <w:color w:val="000000" w:themeColor="text1"/>
          <w:sz w:val="24"/>
          <w:szCs w:val="24"/>
        </w:rPr>
        <w:t xml:space="preserve">In valore assoluto le donne indipendenti non sono diminuite, ma sono rimaste </w:t>
      </w:r>
      <w:proofErr w:type="spellStart"/>
      <w:r w:rsidRPr="00D86A95">
        <w:rPr>
          <w:rFonts w:ascii="Arial" w:hAnsi="Arial" w:cs="Arial"/>
          <w:color w:val="000000" w:themeColor="text1"/>
          <w:sz w:val="24"/>
          <w:szCs w:val="24"/>
        </w:rPr>
        <w:t>stabili.L</w:t>
      </w:r>
      <w:proofErr w:type="spellEnd"/>
      <w:r w:rsidRPr="00D86A95">
        <w:rPr>
          <w:rFonts w:ascii="Arial" w:hAnsi="Arial" w:cs="Arial"/>
          <w:color w:val="000000" w:themeColor="text1"/>
          <w:sz w:val="24"/>
          <w:szCs w:val="24"/>
        </w:rPr>
        <w:t xml:space="preserve">’andamento è molto simile nelle diverse aree geografiche, poiché fa eccezione soltanto il Centro ove un leggero recupero negli ultimi anni porta la percentuale di donne indipendenti allo stesso più elevato livello del Mezzogiorno </w:t>
      </w:r>
    </w:p>
    <w:p w:rsidR="00F82293" w:rsidRPr="00D86A95" w:rsidRDefault="007664BA" w:rsidP="001D52F1">
      <w:pPr>
        <w:ind w:firstLine="709"/>
        <w:rPr>
          <w:rFonts w:ascii="Arial" w:hAnsi="Arial" w:cs="Arial"/>
          <w:b/>
          <w:bCs/>
          <w:color w:val="000000" w:themeColor="text1"/>
          <w:sz w:val="24"/>
          <w:szCs w:val="24"/>
        </w:rPr>
      </w:pPr>
      <w:r w:rsidRPr="00D86A95">
        <w:rPr>
          <w:rFonts w:ascii="Arial" w:hAnsi="Arial" w:cs="Arial"/>
          <w:color w:val="000000" w:themeColor="text1"/>
          <w:sz w:val="24"/>
          <w:szCs w:val="24"/>
        </w:rPr>
        <w:t xml:space="preserve">Negli ultimi quindici anni all’interno dell’occupazione dipendente è parecchio cresciuta la componente precaria, anche se meno di quanto si crede e sempre al di sotto del livello medio EU15. L’elevata e crescente diffusione dei lavori a termine tra le donne dipendenti in Italia si deve essenzialmente al Mezzogiorno: infatti, la percentuale di lavoratrici temporanee cresce notevolmente sino a sfiorare il 22% nelle regioni meridionali, mentre nelle altre regioni cresce più lentamente Come per i maschi, i rapporti a termine sono molto più frequenti per le donne giovani e un poco più frequenti per le donne meno istruite e per quelle che svolgono lavori meno qualificati. Tuttavia, due segnali accentuano la penalizzazione delle donne: per le laureate che svolgono professioni intellettuali la percentuale di lavoro temporaneo è molto più alta che per i maschi e per le donne è nettamente minore la percentuale di lavori a termine a fini formativi, che assicurano un più facile passaggio a occupazioni a tempo </w:t>
      </w:r>
      <w:proofErr w:type="spellStart"/>
      <w:r w:rsidRPr="00D86A95">
        <w:rPr>
          <w:rFonts w:ascii="Arial" w:hAnsi="Arial" w:cs="Arial"/>
          <w:color w:val="000000" w:themeColor="text1"/>
          <w:sz w:val="24"/>
          <w:szCs w:val="24"/>
        </w:rPr>
        <w:t>indeterminato.Come</w:t>
      </w:r>
      <w:proofErr w:type="spellEnd"/>
      <w:r w:rsidRPr="00D86A95">
        <w:rPr>
          <w:rFonts w:ascii="Arial" w:hAnsi="Arial" w:cs="Arial"/>
          <w:color w:val="000000" w:themeColor="text1"/>
          <w:sz w:val="24"/>
          <w:szCs w:val="24"/>
        </w:rPr>
        <w:t xml:space="preserve"> si è già visto, le donne sono anche molto più spesso dei maschi occupate come collaboratori, lavoratori a progetto e prestatori d’opera occasionali, le nuove figure che si caratterizzano per una regolazione giuridica simile a quella del lavoro indipendente, ma che di fatto sono molto spesso </w:t>
      </w:r>
      <w:proofErr w:type="spellStart"/>
      <w:r w:rsidRPr="00D86A95">
        <w:rPr>
          <w:rFonts w:ascii="Arial" w:hAnsi="Arial" w:cs="Arial"/>
          <w:color w:val="000000" w:themeColor="text1"/>
          <w:sz w:val="24"/>
          <w:szCs w:val="24"/>
        </w:rPr>
        <w:t>prosime</w:t>
      </w:r>
      <w:proofErr w:type="spellEnd"/>
      <w:r w:rsidRPr="00D86A95">
        <w:rPr>
          <w:rFonts w:ascii="Arial" w:hAnsi="Arial" w:cs="Arial"/>
          <w:color w:val="000000" w:themeColor="text1"/>
          <w:sz w:val="24"/>
          <w:szCs w:val="24"/>
        </w:rPr>
        <w:t xml:space="preserve"> a quelle del lavoro dipendente a termine</w:t>
      </w:r>
      <w:r w:rsidR="001D52F1" w:rsidRPr="00D86A95">
        <w:rPr>
          <w:rFonts w:ascii="Arial" w:hAnsi="Arial" w:cs="Arial"/>
          <w:b/>
          <w:bCs/>
          <w:color w:val="000000" w:themeColor="text1"/>
          <w:sz w:val="24"/>
          <w:szCs w:val="24"/>
        </w:rPr>
        <w:t xml:space="preserve"> </w:t>
      </w:r>
    </w:p>
    <w:p w:rsidR="001D52F1" w:rsidRPr="00D86A95" w:rsidRDefault="001D52F1" w:rsidP="001D52F1">
      <w:pPr>
        <w:rPr>
          <w:rFonts w:ascii="Arial" w:hAnsi="Arial" w:cs="Arial"/>
          <w:b/>
          <w:color w:val="000000" w:themeColor="text1"/>
          <w:sz w:val="24"/>
          <w:szCs w:val="24"/>
          <w:u w:val="single"/>
        </w:rPr>
      </w:pPr>
      <w:r w:rsidRPr="00D86A95">
        <w:rPr>
          <w:rFonts w:ascii="Arial" w:hAnsi="Arial" w:cs="Arial"/>
          <w:b/>
          <w:color w:val="000000" w:themeColor="text1"/>
          <w:sz w:val="24"/>
          <w:szCs w:val="24"/>
          <w:u w:val="single"/>
        </w:rPr>
        <w:t>IMMIGRAZIONE IN EUROPA</w:t>
      </w:r>
    </w:p>
    <w:p w:rsidR="001D52F1" w:rsidRPr="00D86A95" w:rsidRDefault="001D52F1" w:rsidP="001D52F1">
      <w:pPr>
        <w:rPr>
          <w:rFonts w:ascii="Arial" w:hAnsi="Arial" w:cs="Arial"/>
          <w:color w:val="000000" w:themeColor="text1"/>
          <w:sz w:val="24"/>
          <w:szCs w:val="24"/>
        </w:rPr>
      </w:pPr>
      <w:r w:rsidRPr="00D86A95">
        <w:rPr>
          <w:rFonts w:ascii="Arial" w:hAnsi="Arial" w:cs="Arial"/>
          <w:color w:val="000000" w:themeColor="text1"/>
          <w:sz w:val="24"/>
          <w:szCs w:val="24"/>
        </w:rPr>
        <w:t>L’Italia è l’unico paese che non ha dovuto far ricorso a lavori stranieri per il proprio sviluppo industriale negli anni ’60 e ’70, poiché ha potuto attingere ad un bacino “domestico” di forza lavoro che per origine agricola e mancanza di istruzione vedeva nell’accesso al lavoro operaio dequalificato una promozione sociale.</w:t>
      </w:r>
      <w:r w:rsidR="00451862" w:rsidRPr="00D86A95">
        <w:rPr>
          <w:rFonts w:ascii="Arial" w:hAnsi="Arial" w:cs="Arial"/>
          <w:color w:val="000000" w:themeColor="text1"/>
          <w:sz w:val="24"/>
          <w:szCs w:val="24"/>
        </w:rPr>
        <w:t xml:space="preserve"> </w:t>
      </w:r>
      <w:r w:rsidRPr="00D86A95">
        <w:rPr>
          <w:rFonts w:ascii="Arial" w:hAnsi="Arial" w:cs="Arial"/>
          <w:color w:val="000000" w:themeColor="text1"/>
          <w:sz w:val="24"/>
          <w:szCs w:val="24"/>
        </w:rPr>
        <w:t xml:space="preserve">Germania, Francia, Belgio, Olanda e Svizzera attiravano milioni di persone dalle stesse campagne dell’Italia meridionale per impiegarli nei propri cantieri edili, sulle proprie catene di montaggio e negli </w:t>
      </w:r>
      <w:proofErr w:type="spellStart"/>
      <w:r w:rsidRPr="00D86A95">
        <w:rPr>
          <w:rFonts w:ascii="Arial" w:hAnsi="Arial" w:cs="Arial"/>
          <w:color w:val="000000" w:themeColor="text1"/>
          <w:sz w:val="24"/>
          <w:szCs w:val="24"/>
        </w:rPr>
        <w:t>altiforni.La</w:t>
      </w:r>
      <w:proofErr w:type="spellEnd"/>
      <w:r w:rsidRPr="00D86A95">
        <w:rPr>
          <w:rFonts w:ascii="Arial" w:hAnsi="Arial" w:cs="Arial"/>
          <w:color w:val="000000" w:themeColor="text1"/>
          <w:sz w:val="24"/>
          <w:szCs w:val="24"/>
        </w:rPr>
        <w:t xml:space="preserve"> Germania organizzava centri di reclutamento nei paesi mediterranei e gli immigrati venivano definiti “lavoratori ospiti” perché alla fine del contratto rientravano nel paese di </w:t>
      </w:r>
      <w:proofErr w:type="spellStart"/>
      <w:r w:rsidRPr="00D86A95">
        <w:rPr>
          <w:rFonts w:ascii="Arial" w:hAnsi="Arial" w:cs="Arial"/>
          <w:color w:val="000000" w:themeColor="text1"/>
          <w:sz w:val="24"/>
          <w:szCs w:val="24"/>
        </w:rPr>
        <w:t>provenienza.Lo</w:t>
      </w:r>
      <w:proofErr w:type="spellEnd"/>
      <w:r w:rsidRPr="00D86A95">
        <w:rPr>
          <w:rFonts w:ascii="Arial" w:hAnsi="Arial" w:cs="Arial"/>
          <w:color w:val="000000" w:themeColor="text1"/>
          <w:sz w:val="24"/>
          <w:szCs w:val="24"/>
        </w:rPr>
        <w:t xml:space="preserve"> stock di immigrati presenti nei paesi dell’Europa industriale era cresciuto sino a raddoppiare in poco più di 10 anni.</w:t>
      </w:r>
    </w:p>
    <w:p w:rsidR="001D52F1" w:rsidRPr="00D86A95" w:rsidRDefault="001D52F1" w:rsidP="001D52F1">
      <w:pPr>
        <w:rPr>
          <w:rFonts w:ascii="Arial" w:hAnsi="Arial" w:cs="Arial"/>
          <w:color w:val="000000" w:themeColor="text1"/>
          <w:sz w:val="24"/>
          <w:szCs w:val="24"/>
        </w:rPr>
      </w:pPr>
      <w:r w:rsidRPr="00D86A95">
        <w:rPr>
          <w:rFonts w:ascii="Arial" w:hAnsi="Arial" w:cs="Arial"/>
          <w:color w:val="000000" w:themeColor="text1"/>
          <w:sz w:val="24"/>
          <w:szCs w:val="24"/>
        </w:rPr>
        <w:lastRenderedPageBreak/>
        <w:t>Questo sistema si blocca nel 1974 quando i paesi dell’Europa centro-settentrionale chiudono le frontiere a nuove immigrazioni, con la sola eccezione delle riunificazioni familiari. La decisione non riguarda però il flusso italiano, in cui era già molto forte il pendolarismo. Tale flusso italiano si estinguerà poi successivamente di suo, in quanto il popolo italiano sarebbe prima o poi ritornato nel proprio paese.</w:t>
      </w:r>
    </w:p>
    <w:p w:rsidR="001D52F1" w:rsidRPr="00D86A95" w:rsidRDefault="001D52F1" w:rsidP="001D52F1">
      <w:pPr>
        <w:rPr>
          <w:rFonts w:ascii="Arial" w:hAnsi="Arial" w:cs="Arial"/>
          <w:color w:val="000000" w:themeColor="text1"/>
          <w:sz w:val="24"/>
          <w:szCs w:val="24"/>
        </w:rPr>
      </w:pPr>
      <w:r w:rsidRPr="00D86A95">
        <w:rPr>
          <w:rFonts w:ascii="Arial" w:hAnsi="Arial" w:cs="Arial"/>
          <w:color w:val="000000" w:themeColor="text1"/>
          <w:sz w:val="24"/>
          <w:szCs w:val="24"/>
        </w:rPr>
        <w:t>Tra l’altro in questo periodo c’è anche la crisi economica per via dell’aumento del prezzo del petrolio.</w:t>
      </w:r>
    </w:p>
    <w:p w:rsidR="001D52F1" w:rsidRPr="00D86A95" w:rsidRDefault="001D52F1" w:rsidP="001D52F1">
      <w:pPr>
        <w:rPr>
          <w:rFonts w:ascii="Arial" w:hAnsi="Arial" w:cs="Arial"/>
          <w:color w:val="000000" w:themeColor="text1"/>
          <w:sz w:val="24"/>
          <w:szCs w:val="24"/>
        </w:rPr>
      </w:pPr>
      <w:r w:rsidRPr="00D86A95">
        <w:rPr>
          <w:rFonts w:ascii="Arial" w:hAnsi="Arial" w:cs="Arial"/>
          <w:color w:val="000000" w:themeColor="text1"/>
          <w:sz w:val="24"/>
          <w:szCs w:val="24"/>
        </w:rPr>
        <w:t xml:space="preserve">A metà anni ’70 si esaurisce e si va via </w:t>
      </w:r>
      <w:proofErr w:type="spellStart"/>
      <w:r w:rsidRPr="00D86A95">
        <w:rPr>
          <w:rFonts w:ascii="Arial" w:hAnsi="Arial" w:cs="Arial"/>
          <w:color w:val="000000" w:themeColor="text1"/>
          <w:sz w:val="24"/>
          <w:szCs w:val="24"/>
        </w:rPr>
        <w:t>via</w:t>
      </w:r>
      <w:proofErr w:type="spellEnd"/>
      <w:r w:rsidRPr="00D86A95">
        <w:rPr>
          <w:rFonts w:ascii="Arial" w:hAnsi="Arial" w:cs="Arial"/>
          <w:color w:val="000000" w:themeColor="text1"/>
          <w:sz w:val="24"/>
          <w:szCs w:val="24"/>
        </w:rPr>
        <w:t xml:space="preserve"> stabilizzando lo sviluppo industriale della grande fabbrica che impiega masse di lavoratori dequalificati ed immigrati.</w:t>
      </w:r>
    </w:p>
    <w:p w:rsidR="001D52F1" w:rsidRPr="00D86A95" w:rsidRDefault="001D52F1" w:rsidP="001D52F1">
      <w:pPr>
        <w:rPr>
          <w:rFonts w:ascii="Arial" w:hAnsi="Arial" w:cs="Arial"/>
          <w:color w:val="000000" w:themeColor="text1"/>
          <w:sz w:val="24"/>
          <w:szCs w:val="24"/>
        </w:rPr>
      </w:pPr>
      <w:r w:rsidRPr="00D86A95">
        <w:rPr>
          <w:rFonts w:ascii="Arial" w:hAnsi="Arial" w:cs="Arial"/>
          <w:color w:val="000000" w:themeColor="text1"/>
          <w:sz w:val="24"/>
          <w:szCs w:val="24"/>
        </w:rPr>
        <w:t xml:space="preserve">L’ampia disponibilità di manodopera immigrata aveva consentito ai paesi dell’Europa industriale di sfruttare fino in fondo le possibilità della produzione manifatturiera semiautomatizzata, ma poteva rischiare di “congelarli” a questo livello tecnologico. Quindi con l’arresto del flusso immigratorio, la politica economica di questi paesi gioca d’anticipo rispetto al processo di </w:t>
      </w:r>
      <w:proofErr w:type="spellStart"/>
      <w:r w:rsidRPr="00D86A95">
        <w:rPr>
          <w:rFonts w:ascii="Arial" w:hAnsi="Arial" w:cs="Arial"/>
          <w:color w:val="000000" w:themeColor="text1"/>
          <w:sz w:val="24"/>
          <w:szCs w:val="24"/>
        </w:rPr>
        <w:t>de-industrializzazione.Alle</w:t>
      </w:r>
      <w:proofErr w:type="spellEnd"/>
      <w:r w:rsidRPr="00D86A95">
        <w:rPr>
          <w:rFonts w:ascii="Arial" w:hAnsi="Arial" w:cs="Arial"/>
          <w:color w:val="000000" w:themeColor="text1"/>
          <w:sz w:val="24"/>
          <w:szCs w:val="24"/>
        </w:rPr>
        <w:t xml:space="preserve"> nuove tecnologie si aggiunge la concorrenza dei paesi di nuova industrializzazione, per lo più asiatici, in cui c’è una forte intensità di lavoro dequalificato. Ci </w:t>
      </w:r>
      <w:proofErr w:type="spellStart"/>
      <w:r w:rsidRPr="00D86A95">
        <w:rPr>
          <w:rFonts w:ascii="Arial" w:hAnsi="Arial" w:cs="Arial"/>
          <w:color w:val="000000" w:themeColor="text1"/>
          <w:sz w:val="24"/>
          <w:szCs w:val="24"/>
        </w:rPr>
        <w:t>soono</w:t>
      </w:r>
      <w:proofErr w:type="spellEnd"/>
      <w:r w:rsidRPr="00D86A95">
        <w:rPr>
          <w:rFonts w:ascii="Arial" w:hAnsi="Arial" w:cs="Arial"/>
          <w:color w:val="000000" w:themeColor="text1"/>
          <w:sz w:val="24"/>
          <w:szCs w:val="24"/>
        </w:rPr>
        <w:t xml:space="preserve"> 4 stadi:</w:t>
      </w:r>
    </w:p>
    <w:p w:rsidR="001D52F1" w:rsidRPr="00D86A95" w:rsidRDefault="001D52F1" w:rsidP="001D52F1">
      <w:pPr>
        <w:numPr>
          <w:ilvl w:val="0"/>
          <w:numId w:val="26"/>
        </w:numPr>
        <w:spacing w:after="0" w:line="240" w:lineRule="auto"/>
        <w:rPr>
          <w:rFonts w:ascii="Arial" w:hAnsi="Arial" w:cs="Arial"/>
          <w:color w:val="000000" w:themeColor="text1"/>
          <w:sz w:val="24"/>
          <w:szCs w:val="24"/>
        </w:rPr>
      </w:pPr>
      <w:r w:rsidRPr="00D86A95">
        <w:rPr>
          <w:rFonts w:ascii="Arial" w:hAnsi="Arial" w:cs="Arial"/>
          <w:color w:val="000000" w:themeColor="text1"/>
          <w:sz w:val="24"/>
          <w:szCs w:val="24"/>
        </w:rPr>
        <w:t>nel primo gli immigrati sono quasi tutti lavoratori che intendono tornare al paese d’origine dopo pochi anni. Sono maschi celibi che vengono dalle aree meno arretrate del paese di esodo.</w:t>
      </w:r>
    </w:p>
    <w:p w:rsidR="001D52F1" w:rsidRPr="00D86A95" w:rsidRDefault="001D52F1" w:rsidP="001D52F1">
      <w:pPr>
        <w:numPr>
          <w:ilvl w:val="0"/>
          <w:numId w:val="26"/>
        </w:numPr>
        <w:spacing w:after="0" w:line="240" w:lineRule="auto"/>
        <w:rPr>
          <w:rFonts w:ascii="Arial" w:hAnsi="Arial" w:cs="Arial"/>
          <w:color w:val="000000" w:themeColor="text1"/>
          <w:sz w:val="24"/>
          <w:szCs w:val="24"/>
        </w:rPr>
      </w:pPr>
      <w:r w:rsidRPr="00D86A95">
        <w:rPr>
          <w:rFonts w:ascii="Arial" w:hAnsi="Arial" w:cs="Arial"/>
          <w:color w:val="000000" w:themeColor="text1"/>
          <w:sz w:val="24"/>
          <w:szCs w:val="24"/>
        </w:rPr>
        <w:t>Nel secondo stadio cresce l’età e aumenta la percentuale di sposati, anche se non accompagnati dalla moglie; si prolunga la permanenza.</w:t>
      </w:r>
    </w:p>
    <w:p w:rsidR="001D52F1" w:rsidRPr="00D86A95" w:rsidRDefault="001D52F1" w:rsidP="001D52F1">
      <w:pPr>
        <w:numPr>
          <w:ilvl w:val="0"/>
          <w:numId w:val="26"/>
        </w:numPr>
        <w:spacing w:after="0" w:line="240" w:lineRule="auto"/>
        <w:rPr>
          <w:rFonts w:ascii="Arial" w:hAnsi="Arial" w:cs="Arial"/>
          <w:color w:val="000000" w:themeColor="text1"/>
          <w:sz w:val="24"/>
          <w:szCs w:val="24"/>
        </w:rPr>
      </w:pPr>
      <w:r w:rsidRPr="00D86A95">
        <w:rPr>
          <w:rFonts w:ascii="Arial" w:hAnsi="Arial" w:cs="Arial"/>
          <w:color w:val="000000" w:themeColor="text1"/>
          <w:sz w:val="24"/>
          <w:szCs w:val="24"/>
        </w:rPr>
        <w:t>Nel terzo stadio l’età degli emigranti aumenta ancora e cresce la percentuale di donne, sia per le mogli che raggiungono i mariti a volte con i figli, sia per le giovani coppie che partono insieme. Il tasso di ritorno diminuisce, mentre aumentano la durata della permanenza e le probabilità di stabilirsi definitivamente.</w:t>
      </w:r>
    </w:p>
    <w:p w:rsidR="001D52F1" w:rsidRPr="00D86A95" w:rsidRDefault="001D52F1" w:rsidP="001D52F1">
      <w:pPr>
        <w:numPr>
          <w:ilvl w:val="0"/>
          <w:numId w:val="26"/>
        </w:numPr>
        <w:spacing w:after="0" w:line="240" w:lineRule="auto"/>
        <w:rPr>
          <w:rFonts w:ascii="Arial" w:hAnsi="Arial" w:cs="Arial"/>
          <w:color w:val="000000" w:themeColor="text1"/>
          <w:sz w:val="24"/>
          <w:szCs w:val="24"/>
        </w:rPr>
      </w:pPr>
      <w:r w:rsidRPr="00D86A95">
        <w:rPr>
          <w:rFonts w:ascii="Arial" w:hAnsi="Arial" w:cs="Arial"/>
          <w:color w:val="000000" w:themeColor="text1"/>
          <w:sz w:val="24"/>
          <w:szCs w:val="24"/>
        </w:rPr>
        <w:t>Il quarto stadio segna la maturità del flusso migratorio. Continua ad allungarsi il soggiorno e a crescere la frequenza dei ricongiungimenti.</w:t>
      </w:r>
    </w:p>
    <w:p w:rsidR="001D52F1" w:rsidRPr="00D86A95" w:rsidRDefault="001D52F1" w:rsidP="001D52F1">
      <w:pPr>
        <w:rPr>
          <w:rFonts w:ascii="Arial" w:hAnsi="Arial" w:cs="Arial"/>
          <w:color w:val="000000" w:themeColor="text1"/>
          <w:sz w:val="24"/>
          <w:szCs w:val="24"/>
        </w:rPr>
      </w:pPr>
      <w:r w:rsidRPr="00D86A95">
        <w:rPr>
          <w:rFonts w:ascii="Arial" w:hAnsi="Arial" w:cs="Arial"/>
          <w:color w:val="000000" w:themeColor="text1"/>
          <w:sz w:val="24"/>
          <w:szCs w:val="24"/>
        </w:rPr>
        <w:t xml:space="preserve">La chiusura delle frontiere ha favorito lo sviluppo di movimenti migratori non autorizzati, con cui si intendono gli immigrati privi di permesso di soggiorno;.Questa chiusura contribuisce a dirottare chi non riesce a entrare in questi paesi verso quelli dell’Europa meridionale, impreparati ad affrontare l’improvviso </w:t>
      </w:r>
      <w:proofErr w:type="spellStart"/>
      <w:r w:rsidRPr="00D86A95">
        <w:rPr>
          <w:rFonts w:ascii="Arial" w:hAnsi="Arial" w:cs="Arial"/>
          <w:color w:val="000000" w:themeColor="text1"/>
          <w:sz w:val="24"/>
          <w:szCs w:val="24"/>
        </w:rPr>
        <w:t>afflusso.Le</w:t>
      </w:r>
      <w:proofErr w:type="spellEnd"/>
      <w:r w:rsidRPr="00D86A95">
        <w:rPr>
          <w:rFonts w:ascii="Arial" w:hAnsi="Arial" w:cs="Arial"/>
          <w:color w:val="000000" w:themeColor="text1"/>
          <w:sz w:val="24"/>
          <w:szCs w:val="24"/>
        </w:rPr>
        <w:t xml:space="preserve"> principali caratteristiche della nuova ondata migratoria di fine anni ’70, sono presenza non autorizzata e inserimento in attività irregolari. Come abbiamo detto i paesi colpiti sono i paesi dell’Europa meridionale, tra cui l’Italia. E proprio il nostro paese ha regolarizzato il maggior numero di immigrati entrati in modo non </w:t>
      </w:r>
      <w:proofErr w:type="spellStart"/>
      <w:r w:rsidRPr="00D86A95">
        <w:rPr>
          <w:rFonts w:ascii="Arial" w:hAnsi="Arial" w:cs="Arial"/>
          <w:color w:val="000000" w:themeColor="text1"/>
          <w:sz w:val="24"/>
          <w:szCs w:val="24"/>
        </w:rPr>
        <w:t>regolare.In</w:t>
      </w:r>
      <w:proofErr w:type="spellEnd"/>
      <w:r w:rsidRPr="00D86A95">
        <w:rPr>
          <w:rFonts w:ascii="Arial" w:hAnsi="Arial" w:cs="Arial"/>
          <w:color w:val="000000" w:themeColor="text1"/>
          <w:sz w:val="24"/>
          <w:szCs w:val="24"/>
        </w:rPr>
        <w:t xml:space="preserve"> Italia l’afflusso di immigrati è diventato rilevante nella seconda metà degli anni ’80, quando si stima siano entrate oltre 100 mila persone l’anno.</w:t>
      </w:r>
    </w:p>
    <w:p w:rsidR="001D52F1" w:rsidRPr="00D86A95" w:rsidRDefault="001D52F1" w:rsidP="001D52F1">
      <w:pPr>
        <w:rPr>
          <w:rFonts w:ascii="Arial" w:hAnsi="Arial" w:cs="Arial"/>
          <w:color w:val="000000" w:themeColor="text1"/>
          <w:sz w:val="24"/>
          <w:szCs w:val="24"/>
        </w:rPr>
      </w:pPr>
      <w:r w:rsidRPr="00D86A95">
        <w:rPr>
          <w:rFonts w:ascii="Arial" w:hAnsi="Arial" w:cs="Arial"/>
          <w:color w:val="000000" w:themeColor="text1"/>
          <w:sz w:val="24"/>
          <w:szCs w:val="24"/>
        </w:rPr>
        <w:t xml:space="preserve">Ciò dà un’idea di quanto pochi siano i lavoratori immigrati che sono entrati in Italia disponendo di un regolare permesso di soggiorno e di lavoro e non sono stati costretti a lavorare in nero per un periodo più o meno lungo. Prima del 1986 non esisteva alcuna procedura per entrare in Italia per ragioni di lavoro, se non per i collaboratori </w:t>
      </w:r>
      <w:proofErr w:type="spellStart"/>
      <w:r w:rsidRPr="00D86A95">
        <w:rPr>
          <w:rFonts w:ascii="Arial" w:hAnsi="Arial" w:cs="Arial"/>
          <w:color w:val="000000" w:themeColor="text1"/>
          <w:sz w:val="24"/>
          <w:szCs w:val="24"/>
        </w:rPr>
        <w:t>domestici.Soltanto</w:t>
      </w:r>
      <w:proofErr w:type="spellEnd"/>
      <w:r w:rsidRPr="00D86A95">
        <w:rPr>
          <w:rFonts w:ascii="Arial" w:hAnsi="Arial" w:cs="Arial"/>
          <w:color w:val="000000" w:themeColor="text1"/>
          <w:sz w:val="24"/>
          <w:szCs w:val="24"/>
        </w:rPr>
        <w:t xml:space="preserve"> da metà degli anni ’90 la presenza autorizzata ha cominciato ad essere alimentata in maniera significativa dagli immigrati per ricongiungimento familiare.</w:t>
      </w:r>
    </w:p>
    <w:p w:rsidR="001D52F1" w:rsidRPr="00D86A95" w:rsidRDefault="001D52F1" w:rsidP="001D52F1">
      <w:pPr>
        <w:rPr>
          <w:rFonts w:ascii="Arial" w:hAnsi="Arial" w:cs="Arial"/>
          <w:color w:val="000000" w:themeColor="text1"/>
          <w:sz w:val="24"/>
          <w:szCs w:val="24"/>
        </w:rPr>
      </w:pPr>
      <w:r w:rsidRPr="00D86A95">
        <w:rPr>
          <w:rFonts w:ascii="Arial" w:hAnsi="Arial" w:cs="Arial"/>
          <w:color w:val="000000" w:themeColor="text1"/>
          <w:sz w:val="24"/>
          <w:szCs w:val="24"/>
        </w:rPr>
        <w:lastRenderedPageBreak/>
        <w:t>Ma molti immigrati non autorizzati non sono entrati in Italia clandestinamente. Perché un ulteriore modo di ingresso autorizzato è quello delle collaboratrici domestiche. Il recente allargamento dell’Unione Europea rischia di favorire la presenza non autorizzata di lavoratori, poiché i cittadini dei nuovi stati membri possono muoversi liberamente, anche se non possono stipulare contratti di lavoro subordinato a causa delle norme di salvaguardia decise per qualche anno dall’Italia e dagli altri vecchi stati membri.</w:t>
      </w:r>
    </w:p>
    <w:p w:rsidR="001D52F1" w:rsidRPr="00D86A95" w:rsidRDefault="001D52F1" w:rsidP="001D52F1">
      <w:pPr>
        <w:rPr>
          <w:rFonts w:ascii="Arial" w:hAnsi="Arial" w:cs="Arial"/>
          <w:color w:val="000000" w:themeColor="text1"/>
          <w:sz w:val="24"/>
          <w:szCs w:val="24"/>
        </w:rPr>
      </w:pPr>
      <w:r w:rsidRPr="00D86A95">
        <w:rPr>
          <w:rFonts w:ascii="Arial" w:hAnsi="Arial" w:cs="Arial"/>
          <w:color w:val="000000" w:themeColor="text1"/>
          <w:sz w:val="24"/>
          <w:szCs w:val="24"/>
        </w:rPr>
        <w:t>Vi sono altri 2 aspetti nuovi dell’immigrazione nell’Europa meridionale.</w:t>
      </w:r>
    </w:p>
    <w:p w:rsidR="001D52F1" w:rsidRPr="00D86A95" w:rsidRDefault="001D52F1" w:rsidP="001D52F1">
      <w:pPr>
        <w:rPr>
          <w:rFonts w:ascii="Arial" w:hAnsi="Arial" w:cs="Arial"/>
          <w:color w:val="000000" w:themeColor="text1"/>
          <w:sz w:val="24"/>
          <w:szCs w:val="24"/>
        </w:rPr>
      </w:pPr>
      <w:r w:rsidRPr="00D86A95">
        <w:rPr>
          <w:rFonts w:ascii="Arial" w:hAnsi="Arial" w:cs="Arial"/>
          <w:color w:val="000000" w:themeColor="text1"/>
          <w:sz w:val="24"/>
          <w:szCs w:val="24"/>
        </w:rPr>
        <w:t>Per lo più i nuovi flussi migratori non provengono dalle campagne dei paesi arretrati, ma dalle aree urbanizzate e la presenza di giovani con alti livelli di istruzione è rilevante.</w:t>
      </w:r>
    </w:p>
    <w:p w:rsidR="001D52F1" w:rsidRPr="00D86A95" w:rsidRDefault="001D52F1" w:rsidP="001D52F1">
      <w:pPr>
        <w:rPr>
          <w:rFonts w:ascii="Arial" w:hAnsi="Arial" w:cs="Arial"/>
          <w:color w:val="000000" w:themeColor="text1"/>
          <w:sz w:val="24"/>
          <w:szCs w:val="24"/>
        </w:rPr>
      </w:pPr>
      <w:r w:rsidRPr="00D86A95">
        <w:rPr>
          <w:rFonts w:ascii="Arial" w:hAnsi="Arial" w:cs="Arial"/>
          <w:color w:val="000000" w:themeColor="text1"/>
          <w:sz w:val="24"/>
          <w:szCs w:val="24"/>
        </w:rPr>
        <w:t>La presenza di diplomati e laureati è particolarmente alta tra gli immigrati e le immigrate che provengono dall’Europa orientale, dall’America Latina e dalle Filippine, mentre è relativamente bassa tra gli africani.</w:t>
      </w:r>
    </w:p>
    <w:p w:rsidR="001D52F1" w:rsidRPr="00D86A95" w:rsidRDefault="001D52F1" w:rsidP="001D52F1">
      <w:pPr>
        <w:rPr>
          <w:rFonts w:ascii="Arial" w:hAnsi="Arial" w:cs="Arial"/>
          <w:color w:val="000000" w:themeColor="text1"/>
          <w:sz w:val="24"/>
          <w:szCs w:val="24"/>
        </w:rPr>
      </w:pPr>
      <w:r w:rsidRPr="00D86A95">
        <w:rPr>
          <w:rFonts w:ascii="Arial" w:hAnsi="Arial" w:cs="Arial"/>
          <w:color w:val="000000" w:themeColor="text1"/>
          <w:sz w:val="24"/>
          <w:szCs w:val="24"/>
        </w:rPr>
        <w:t>Non pochi immigrati appartengono alle élite giovanili dei paesi d’origine, coinvolte da processi di deprivazione relativa, cioè da squilibrio di stato. Sono coloro che più hanno risentito del divario tra aspettative e realtà e hanno avuto le risorse personali e materiali per sopportare i costi dell’emigrazione.</w:t>
      </w:r>
    </w:p>
    <w:p w:rsidR="00F82293" w:rsidRPr="00D86A95" w:rsidRDefault="001D52F1" w:rsidP="001D52F1">
      <w:pPr>
        <w:rPr>
          <w:rFonts w:ascii="Arial" w:hAnsi="Arial" w:cs="Arial"/>
          <w:color w:val="000000" w:themeColor="text1"/>
          <w:sz w:val="24"/>
          <w:szCs w:val="24"/>
        </w:rPr>
      </w:pPr>
      <w:r w:rsidRPr="00D86A95">
        <w:rPr>
          <w:rFonts w:ascii="Arial" w:hAnsi="Arial" w:cs="Arial"/>
          <w:color w:val="000000" w:themeColor="text1"/>
          <w:sz w:val="24"/>
          <w:szCs w:val="24"/>
        </w:rPr>
        <w:t xml:space="preserve">L’emigrazione europea contemporanea è completamente diversa da quella degli anni ’50 e </w:t>
      </w:r>
      <w:proofErr w:type="spellStart"/>
      <w:r w:rsidRPr="00D86A95">
        <w:rPr>
          <w:rFonts w:ascii="Arial" w:hAnsi="Arial" w:cs="Arial"/>
          <w:color w:val="000000" w:themeColor="text1"/>
          <w:sz w:val="24"/>
          <w:szCs w:val="24"/>
        </w:rPr>
        <w:t>’60.Una</w:t>
      </w:r>
      <w:proofErr w:type="spellEnd"/>
      <w:r w:rsidRPr="00D86A95">
        <w:rPr>
          <w:rFonts w:ascii="Arial" w:hAnsi="Arial" w:cs="Arial"/>
          <w:color w:val="000000" w:themeColor="text1"/>
          <w:sz w:val="24"/>
          <w:szCs w:val="24"/>
        </w:rPr>
        <w:t xml:space="preserve"> volta si emigrava perché c’era una più alta necessità della domanda di lavoro dei paesi d’arrivo, ovvero c’erano più posti a disposizione, mentre oggi si cerca di scappare dalle pessime condizioni di vita del paese di esodo, cioè dal paese di origin</w:t>
      </w:r>
      <w:r w:rsidR="0031417B" w:rsidRPr="00D86A95">
        <w:rPr>
          <w:rFonts w:ascii="Arial" w:hAnsi="Arial" w:cs="Arial"/>
          <w:color w:val="000000" w:themeColor="text1"/>
          <w:sz w:val="24"/>
          <w:szCs w:val="24"/>
        </w:rPr>
        <w:t>e</w:t>
      </w:r>
    </w:p>
    <w:p w:rsidR="00F82293" w:rsidRPr="00D86A95" w:rsidRDefault="001D52F1" w:rsidP="00F82293">
      <w:pPr>
        <w:pStyle w:val="NormaleWeb"/>
        <w:shd w:val="clear" w:color="auto" w:fill="FFFFFF"/>
        <w:spacing w:before="0" w:beforeAutospacing="0" w:after="0" w:afterAutospacing="0" w:line="210" w:lineRule="atLeast"/>
        <w:rPr>
          <w:rFonts w:ascii="Arial" w:hAnsi="Arial" w:cs="Arial"/>
          <w:color w:val="000000" w:themeColor="text1"/>
        </w:rPr>
      </w:pPr>
      <w:r w:rsidRPr="00D86A95">
        <w:rPr>
          <w:rStyle w:val="Enfasigrassetto"/>
          <w:rFonts w:ascii="Arial" w:hAnsi="Arial" w:cs="Arial"/>
          <w:color w:val="000000" w:themeColor="text1"/>
        </w:rPr>
        <w:t>I</w:t>
      </w:r>
      <w:r w:rsidR="00F82293" w:rsidRPr="00D86A95">
        <w:rPr>
          <w:rStyle w:val="Enfasigrassetto"/>
          <w:rFonts w:ascii="Arial" w:hAnsi="Arial" w:cs="Arial"/>
          <w:color w:val="000000" w:themeColor="text1"/>
        </w:rPr>
        <w:t xml:space="preserve">n Ue l’immigrazione oggi sia ancora un fenomeno fortemente </w:t>
      </w:r>
      <w:proofErr w:type="spellStart"/>
      <w:r w:rsidR="00F82293" w:rsidRPr="00D86A95">
        <w:rPr>
          <w:rStyle w:val="Enfasigrassetto"/>
          <w:rFonts w:ascii="Arial" w:hAnsi="Arial" w:cs="Arial"/>
          <w:color w:val="000000" w:themeColor="text1"/>
        </w:rPr>
        <w:t>intraeuropeo</w:t>
      </w:r>
      <w:proofErr w:type="spellEnd"/>
      <w:r w:rsidR="00F82293" w:rsidRPr="00D86A95">
        <w:rPr>
          <w:rFonts w:ascii="Arial" w:hAnsi="Arial" w:cs="Arial"/>
          <w:color w:val="000000" w:themeColor="text1"/>
        </w:rPr>
        <w:t xml:space="preserve">. Nonostante l’attenzione mediatica, specialmente nel nostro paese, sia focalizzata sugli arrivi via mare, gli immigrati residenti in Europa sono in maggioranza di origine europea. Su 51 milioni totali (il 10 per cento di tutta la popolazione): il 38  per cento è originario di un paese dell’Unione e il 17 per cento di un paese europeo fuori dall’Ue. Mentre il 23 per cento dei migranti è nato in Africa o Medio Oriente, il 12 per cento in Asia e l’11 per cento in America o </w:t>
      </w:r>
      <w:proofErr w:type="spellStart"/>
      <w:r w:rsidR="00F82293" w:rsidRPr="00D86A95">
        <w:rPr>
          <w:rFonts w:ascii="Arial" w:hAnsi="Arial" w:cs="Arial"/>
          <w:color w:val="000000" w:themeColor="text1"/>
        </w:rPr>
        <w:t>Oceania</w:t>
      </w:r>
      <w:proofErr w:type="spellEnd"/>
      <w:r w:rsidR="00F82293" w:rsidRPr="00D86A95">
        <w:rPr>
          <w:rFonts w:ascii="Arial" w:hAnsi="Arial" w:cs="Arial"/>
          <w:color w:val="000000" w:themeColor="text1"/>
        </w:rPr>
        <w:t>.</w:t>
      </w:r>
    </w:p>
    <w:p w:rsidR="00F82293" w:rsidRPr="00D86A95" w:rsidRDefault="00F82293" w:rsidP="00F82293">
      <w:pPr>
        <w:pStyle w:val="NormaleWeb"/>
        <w:shd w:val="clear" w:color="auto" w:fill="FFFFFF"/>
        <w:spacing w:before="0" w:beforeAutospacing="0" w:after="0" w:afterAutospacing="0" w:line="210" w:lineRule="atLeast"/>
        <w:rPr>
          <w:rFonts w:ascii="Arial" w:hAnsi="Arial" w:cs="Arial"/>
          <w:color w:val="000000" w:themeColor="text1"/>
        </w:rPr>
      </w:pPr>
      <w:r w:rsidRPr="00D86A95">
        <w:rPr>
          <w:rStyle w:val="Enfasigrassetto"/>
          <w:rFonts w:ascii="Arial" w:hAnsi="Arial" w:cs="Arial"/>
          <w:color w:val="000000" w:themeColor="text1"/>
        </w:rPr>
        <w:t>Inoltre, la ricerca mette in risalto come nell’Unione, in media, gli immigrati abbiano un tasso di occupazione di 7.2 punti percentuali inferiore a quello dei nativi</w:t>
      </w:r>
      <w:r w:rsidRPr="00D86A95">
        <w:rPr>
          <w:rFonts w:ascii="Arial" w:hAnsi="Arial" w:cs="Arial"/>
          <w:color w:val="000000" w:themeColor="text1"/>
        </w:rPr>
        <w:t>. Il divario è particolarmente evidente in alcuni paesi come l’Olanda e la Svezia che si attestano sui 17 punti percentuali di scarto, la Germania e la Francia. Diversa la situazione nei paesi meridionali: in Italia lo scarto è dello =,7 per cento, ma – spiegano i ricercatori- va sottolineato che nel nostro paese il tasso di occupazione è particolarmente basso anche per gli autoctoni (65 per cento). Per cui, gli immigrati non hanno una probabilità di occupazione elevata in termini assoluti, ma solo rispetto ai nativi.</w:t>
      </w:r>
    </w:p>
    <w:p w:rsidR="00F82293" w:rsidRPr="00D86A95" w:rsidRDefault="00F82293" w:rsidP="00F82293">
      <w:pPr>
        <w:pStyle w:val="NormaleWeb"/>
        <w:shd w:val="clear" w:color="auto" w:fill="FFFFFF"/>
        <w:spacing w:before="0" w:beforeAutospacing="0" w:after="0" w:afterAutospacing="0" w:line="210" w:lineRule="atLeast"/>
        <w:rPr>
          <w:rFonts w:ascii="Arial" w:hAnsi="Arial" w:cs="Arial"/>
          <w:color w:val="000000" w:themeColor="text1"/>
        </w:rPr>
      </w:pPr>
      <w:r w:rsidRPr="00D86A95">
        <w:rPr>
          <w:rStyle w:val="Enfasigrassetto"/>
          <w:rFonts w:ascii="Arial" w:hAnsi="Arial" w:cs="Arial"/>
          <w:color w:val="000000" w:themeColor="text1"/>
        </w:rPr>
        <w:t>Ma l’Italia si contraddistingue anche per altre peculiarità. Innanzitutto il livello di istruzione degli immigrati è il più basso tra quelli riscontrati nei paesi europei</w:t>
      </w:r>
      <w:r w:rsidRPr="00D86A95">
        <w:rPr>
          <w:rFonts w:ascii="Arial" w:hAnsi="Arial" w:cs="Arial"/>
          <w:color w:val="000000" w:themeColor="text1"/>
        </w:rPr>
        <w:t xml:space="preserve">, un dato che riflette anche quello dei nativi."Il livello di istruzione degli autoctoni riflette a sua volta il tipo di domanda di lavoro che c'è nel paese - spiega Tommaso Frattini, curatore della ricerca - dove c’è una domanda di lavoro più elevata i nativi hanno un livello di istruzione più elevato, non solo ma anche i migranti qualificati tenderanno ad andare in questi paesi". Da questo punto di vista, dunque, il nostro paese è lontano dall'esser considerato un Eldorado. Tutt'altro. Lo studio evidenzia, inoltre, che italiani e stranieri hanno livelli di occupazione simili (65 per cento e 64 per cento) anche se dal 2009 al 2017 </w:t>
      </w:r>
      <w:r w:rsidRPr="00D86A95">
        <w:rPr>
          <w:rFonts w:ascii="Arial" w:hAnsi="Arial" w:cs="Arial"/>
          <w:color w:val="000000" w:themeColor="text1"/>
        </w:rPr>
        <w:lastRenderedPageBreak/>
        <w:t xml:space="preserve">il tasso di occupazione degli autoctoni è cresciuto di 1,5 punti percentuali, mentre quello degli immigrati è diminuito di 4 punti. Questo peggioramento si deve, in particolare, al deterioramento dei tassi di occupazione delle donne. Ed è legato al fatto che i canali di ingresso per motivi di lavoro sono praticamente </w:t>
      </w:r>
      <w:proofErr w:type="spellStart"/>
      <w:r w:rsidRPr="00D86A95">
        <w:rPr>
          <w:rFonts w:ascii="Arial" w:hAnsi="Arial" w:cs="Arial"/>
          <w:color w:val="000000" w:themeColor="text1"/>
        </w:rPr>
        <w:t>chius</w:t>
      </w:r>
      <w:proofErr w:type="spellEnd"/>
      <w:r w:rsidRPr="00D86A95">
        <w:rPr>
          <w:rFonts w:ascii="Arial" w:hAnsi="Arial" w:cs="Arial"/>
          <w:color w:val="000000" w:themeColor="text1"/>
        </w:rPr>
        <w:t xml:space="preserve">, gli arrivi negli </w:t>
      </w:r>
      <w:proofErr w:type="spellStart"/>
      <w:r w:rsidRPr="00D86A95">
        <w:rPr>
          <w:rFonts w:ascii="Arial" w:hAnsi="Arial" w:cs="Arial"/>
          <w:color w:val="000000" w:themeColor="text1"/>
        </w:rPr>
        <w:t>utlimi</w:t>
      </w:r>
      <w:proofErr w:type="spellEnd"/>
      <w:r w:rsidRPr="00D86A95">
        <w:rPr>
          <w:rFonts w:ascii="Arial" w:hAnsi="Arial" w:cs="Arial"/>
          <w:color w:val="000000" w:themeColor="text1"/>
        </w:rPr>
        <w:t xml:space="preserve"> anni sono legati a motivi umanitari o a ricongiungimenti familiari.  </w:t>
      </w:r>
    </w:p>
    <w:p w:rsidR="001D52F1" w:rsidRPr="00D86A95" w:rsidRDefault="00F82293" w:rsidP="00F82293">
      <w:pPr>
        <w:pStyle w:val="NormaleWeb"/>
        <w:shd w:val="clear" w:color="auto" w:fill="FFFFFF"/>
        <w:spacing w:before="0" w:beforeAutospacing="0" w:after="0" w:afterAutospacing="0" w:line="210" w:lineRule="atLeast"/>
        <w:rPr>
          <w:rFonts w:ascii="Arial" w:hAnsi="Arial" w:cs="Arial"/>
          <w:color w:val="000000" w:themeColor="text1"/>
        </w:rPr>
      </w:pPr>
      <w:r w:rsidRPr="00D86A95">
        <w:rPr>
          <w:rStyle w:val="Enfasigrassetto"/>
          <w:rFonts w:ascii="Arial" w:hAnsi="Arial" w:cs="Arial"/>
          <w:color w:val="000000" w:themeColor="text1"/>
        </w:rPr>
        <w:t>Non solo, secondo la ricerca, il divario nel tasso di  occupazione tra immigrati e nativi è superiore a 40 punti percentuali</w:t>
      </w:r>
      <w:r w:rsidRPr="00D86A95">
        <w:rPr>
          <w:rFonts w:ascii="Arial" w:hAnsi="Arial" w:cs="Arial"/>
          <w:color w:val="000000" w:themeColor="text1"/>
        </w:rPr>
        <w:t> per gli immigrati appena arrivati in Italia, ma si azzera entro il sesto anno di residenza. L’assimilazione occupazionale è, dunque, abbastanza rapida. Nonostante questo, però, in media nel 2017, i redditi netti mensili degli immigrati sono  inferiori del 26 per cento rispetto a quelli degli italiani, il divario salariale persiste anche a parità di occupazione. "Dai dati si deve chiaramente che ci sono segmenti diversi del mercato lavoro che vengono occupati da autoctoni e da stranieri e che i salari dei migranti sono più bassi perché si concentrano in occupazioni meno retribuite - continua il ricercatore -. Questo differenza salariale è evidente in Italia e in altri paesi. Spesso anche a parità di qualifiche, ci sono compiti e retribuzioni differenti". Secondo il report due anni dopo il loro arrivo gli immigrati guadagnano in media il 12 per cento in meno rispetto a nativi simili impiegati nella stessa occupazione, il divario rimane ancora al 9 per cento anche dopo vent'anni. (</w:t>
      </w:r>
      <w:proofErr w:type="spellStart"/>
      <w:r w:rsidRPr="00D86A95">
        <w:rPr>
          <w:rFonts w:ascii="Arial" w:hAnsi="Arial" w:cs="Arial"/>
          <w:color w:val="000000" w:themeColor="text1"/>
        </w:rPr>
        <w:t>ec</w:t>
      </w:r>
      <w:proofErr w:type="spellEnd"/>
      <w:r w:rsidRPr="00D86A95">
        <w:rPr>
          <w:rFonts w:ascii="Arial" w:hAnsi="Arial" w:cs="Arial"/>
          <w:color w:val="000000" w:themeColor="text1"/>
        </w:rPr>
        <w:t>)</w:t>
      </w:r>
    </w:p>
    <w:p w:rsidR="00066F48" w:rsidRPr="00D86A95" w:rsidRDefault="00066F48" w:rsidP="00F82293">
      <w:pPr>
        <w:pStyle w:val="NormaleWeb"/>
        <w:shd w:val="clear" w:color="auto" w:fill="FFFFFF"/>
        <w:spacing w:before="0" w:beforeAutospacing="0" w:after="0" w:afterAutospacing="0" w:line="210" w:lineRule="atLeast"/>
        <w:rPr>
          <w:rFonts w:ascii="Arial" w:hAnsi="Arial" w:cs="Arial"/>
          <w:color w:val="000000" w:themeColor="text1"/>
        </w:rPr>
      </w:pPr>
    </w:p>
    <w:p w:rsidR="00066F48" w:rsidRPr="00D86A95" w:rsidRDefault="00066F48" w:rsidP="00F82293">
      <w:pPr>
        <w:pStyle w:val="NormaleWeb"/>
        <w:shd w:val="clear" w:color="auto" w:fill="FFFFFF"/>
        <w:spacing w:before="0" w:beforeAutospacing="0" w:after="0" w:afterAutospacing="0" w:line="210" w:lineRule="atLeast"/>
        <w:rPr>
          <w:rFonts w:ascii="Arial" w:hAnsi="Arial" w:cs="Arial"/>
          <w:color w:val="000000" w:themeColor="text1"/>
        </w:rPr>
      </w:pPr>
      <w:r w:rsidRPr="00D86A95">
        <w:rPr>
          <w:rFonts w:ascii="Arial" w:hAnsi="Arial" w:cs="Arial"/>
          <w:color w:val="000000" w:themeColor="text1"/>
        </w:rPr>
        <w:t>SOCIOLOGIA MERCATO LAVORO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xml:space="preserve">La crisi della grande impresa manifatturiera segna anche quella del modello produttivo e organizzativo cui deve il suo sviluppo: il fordismo, cioè la produzione in grande serie di beni standard, e il taylorismo, cioè la divisione del lavoro in mansioni semplici e ripetitive. Il successo di questo modello è stato talmente forte che si è esteso fino alle grandi organizzazioni di </w:t>
      </w:r>
      <w:proofErr w:type="spellStart"/>
      <w:r w:rsidRPr="00D86A95">
        <w:rPr>
          <w:rFonts w:ascii="Arial" w:hAnsi="Arial" w:cs="Arial"/>
          <w:color w:val="000000" w:themeColor="text1"/>
          <w:sz w:val="24"/>
          <w:szCs w:val="24"/>
        </w:rPr>
        <w:t>servizi.L</w:t>
      </w:r>
      <w:proofErr w:type="spellEnd"/>
      <w:r w:rsidRPr="00D86A95">
        <w:rPr>
          <w:rFonts w:ascii="Arial" w:hAnsi="Arial" w:cs="Arial"/>
          <w:color w:val="000000" w:themeColor="text1"/>
          <w:sz w:val="24"/>
          <w:szCs w:val="24"/>
        </w:rPr>
        <w:t xml:space="preserve">’organizzazione </w:t>
      </w:r>
      <w:proofErr w:type="spellStart"/>
      <w:r w:rsidRPr="00D86A95">
        <w:rPr>
          <w:rFonts w:ascii="Arial" w:hAnsi="Arial" w:cs="Arial"/>
          <w:color w:val="000000" w:themeColor="text1"/>
          <w:sz w:val="24"/>
          <w:szCs w:val="24"/>
        </w:rPr>
        <w:t>fordista</w:t>
      </w:r>
      <w:proofErr w:type="spellEnd"/>
      <w:r w:rsidRPr="00D86A95">
        <w:rPr>
          <w:rFonts w:ascii="Arial" w:hAnsi="Arial" w:cs="Arial"/>
          <w:color w:val="000000" w:themeColor="text1"/>
          <w:sz w:val="24"/>
          <w:szCs w:val="24"/>
        </w:rPr>
        <w:t xml:space="preserve"> della produzione e quella taylorista del lavoro cominciano a mostrare i propri punti deboli prima che si diffondano le macchine utensili a controllo numerico, i robot o la gestione informatizzata dei magazzini, poiché la conflittualità sindacale e spontanea sui temi dell’organizzazione del lavoro esplode alla fine degli anni ’60; quando poco dopo si comincia a parlare di “piccolo è bello”, il riferimento è relativo alla piccola impresa </w:t>
      </w:r>
      <w:proofErr w:type="spellStart"/>
      <w:r w:rsidRPr="00D86A95">
        <w:rPr>
          <w:rFonts w:ascii="Arial" w:hAnsi="Arial" w:cs="Arial"/>
          <w:color w:val="000000" w:themeColor="text1"/>
          <w:sz w:val="24"/>
          <w:szCs w:val="24"/>
        </w:rPr>
        <w:t>tradizionale.Lo</w:t>
      </w:r>
      <w:proofErr w:type="spellEnd"/>
      <w:r w:rsidRPr="00D86A95">
        <w:rPr>
          <w:rFonts w:ascii="Arial" w:hAnsi="Arial" w:cs="Arial"/>
          <w:color w:val="000000" w:themeColor="text1"/>
          <w:sz w:val="24"/>
          <w:szCs w:val="24"/>
        </w:rPr>
        <w:t xml:space="preserve"> sviluppo di nuove tecnologie si spiega proprio con la necessità di uscire da una situazione di crisi del sistema industriale nei paesi economicamente avanzati, che nasceva dalle nuove esigenze poste dai mercati di </w:t>
      </w:r>
      <w:proofErr w:type="spellStart"/>
      <w:r w:rsidRPr="00D86A95">
        <w:rPr>
          <w:rFonts w:ascii="Arial" w:hAnsi="Arial" w:cs="Arial"/>
          <w:color w:val="000000" w:themeColor="text1"/>
          <w:sz w:val="24"/>
          <w:szCs w:val="24"/>
        </w:rPr>
        <w:t>sbocco.Spesso</w:t>
      </w:r>
      <w:proofErr w:type="spellEnd"/>
      <w:r w:rsidRPr="00D86A95">
        <w:rPr>
          <w:rFonts w:ascii="Arial" w:hAnsi="Arial" w:cs="Arial"/>
          <w:color w:val="000000" w:themeColor="text1"/>
          <w:sz w:val="24"/>
          <w:szCs w:val="24"/>
        </w:rPr>
        <w:t xml:space="preserve"> si parla di instabilità dei mercati attribuendone le responsabilità alla sempre maggiore concorrenza internazionale, soprattutto da parte dei paesi di nuova industrializzazione a basso costo del </w:t>
      </w:r>
      <w:proofErr w:type="spellStart"/>
      <w:r w:rsidRPr="00D86A95">
        <w:rPr>
          <w:rFonts w:ascii="Arial" w:hAnsi="Arial" w:cs="Arial"/>
          <w:color w:val="000000" w:themeColor="text1"/>
          <w:sz w:val="24"/>
          <w:szCs w:val="24"/>
        </w:rPr>
        <w:t>lavoro.Lo</w:t>
      </w:r>
      <w:proofErr w:type="spellEnd"/>
      <w:r w:rsidRPr="00D86A95">
        <w:rPr>
          <w:rFonts w:ascii="Arial" w:hAnsi="Arial" w:cs="Arial"/>
          <w:color w:val="000000" w:themeColor="text1"/>
          <w:sz w:val="24"/>
          <w:szCs w:val="24"/>
        </w:rPr>
        <w:t xml:space="preserve"> sviluppo dell’impresa flessibile si deve senza dubbio all’impiego di macchine polivalenti e programmabili, che grazie all’elettronica consentono di ottenere un’elevata variabilità dei prodotti in un processo continuo e di superare la tradizionale distinzione tra sistemi produttivi di piccola (automatizzandoli) e grande serie (rendendoli variabili). </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Si definisce lavoro atipico o lavoro non standard quel lavoro che non ha le caratteristiche proprie del lavoro standard, ossia:</w:t>
      </w:r>
    </w:p>
    <w:p w:rsidR="00066F48" w:rsidRPr="00D86A95" w:rsidRDefault="00066F48" w:rsidP="00066F48">
      <w:pPr>
        <w:rPr>
          <w:rFonts w:ascii="Arial" w:hAnsi="Arial" w:cs="Arial"/>
          <w:color w:val="000000" w:themeColor="text1"/>
          <w:sz w:val="24"/>
          <w:szCs w:val="24"/>
        </w:rPr>
      </w:pPr>
    </w:p>
    <w:p w:rsidR="00066F48" w:rsidRPr="00D86A95" w:rsidRDefault="00066F48" w:rsidP="00066F48">
      <w:pPr>
        <w:numPr>
          <w:ilvl w:val="0"/>
          <w:numId w:val="29"/>
        </w:numPr>
        <w:spacing w:after="0" w:line="240" w:lineRule="auto"/>
        <w:rPr>
          <w:rFonts w:ascii="Arial" w:hAnsi="Arial" w:cs="Arial"/>
          <w:color w:val="000000" w:themeColor="text1"/>
          <w:sz w:val="24"/>
          <w:szCs w:val="24"/>
        </w:rPr>
      </w:pPr>
      <w:r w:rsidRPr="00D86A95">
        <w:rPr>
          <w:rFonts w:ascii="Arial" w:hAnsi="Arial" w:cs="Arial"/>
          <w:color w:val="000000" w:themeColor="text1"/>
          <w:sz w:val="24"/>
          <w:szCs w:val="24"/>
        </w:rPr>
        <w:t>subordinazione ad un solo imprenditore</w:t>
      </w:r>
    </w:p>
    <w:p w:rsidR="00066F48" w:rsidRPr="00D86A95" w:rsidRDefault="00066F48" w:rsidP="00066F48">
      <w:pPr>
        <w:numPr>
          <w:ilvl w:val="0"/>
          <w:numId w:val="29"/>
        </w:numPr>
        <w:spacing w:after="0" w:line="240" w:lineRule="auto"/>
        <w:rPr>
          <w:rFonts w:ascii="Arial" w:hAnsi="Arial" w:cs="Arial"/>
          <w:color w:val="000000" w:themeColor="text1"/>
          <w:sz w:val="24"/>
          <w:szCs w:val="24"/>
        </w:rPr>
      </w:pPr>
      <w:r w:rsidRPr="00D86A95">
        <w:rPr>
          <w:rFonts w:ascii="Arial" w:hAnsi="Arial" w:cs="Arial"/>
          <w:color w:val="000000" w:themeColor="text1"/>
          <w:sz w:val="24"/>
          <w:szCs w:val="24"/>
        </w:rPr>
        <w:t>contratto a tempo indeterminato</w:t>
      </w:r>
    </w:p>
    <w:p w:rsidR="00066F48" w:rsidRPr="00D86A95" w:rsidRDefault="00066F48" w:rsidP="00066F48">
      <w:pPr>
        <w:numPr>
          <w:ilvl w:val="0"/>
          <w:numId w:val="29"/>
        </w:numPr>
        <w:spacing w:after="0" w:line="240" w:lineRule="auto"/>
        <w:rPr>
          <w:rFonts w:ascii="Arial" w:hAnsi="Arial" w:cs="Arial"/>
          <w:color w:val="000000" w:themeColor="text1"/>
          <w:sz w:val="24"/>
          <w:szCs w:val="24"/>
        </w:rPr>
      </w:pPr>
      <w:r w:rsidRPr="00D86A95">
        <w:rPr>
          <w:rFonts w:ascii="Arial" w:hAnsi="Arial" w:cs="Arial"/>
          <w:color w:val="000000" w:themeColor="text1"/>
          <w:sz w:val="24"/>
          <w:szCs w:val="24"/>
        </w:rPr>
        <w:t>protezione contro la perdita del lavoro</w:t>
      </w:r>
    </w:p>
    <w:p w:rsidR="00066F48" w:rsidRPr="00D86A95" w:rsidRDefault="00066F48" w:rsidP="00066F48">
      <w:pPr>
        <w:numPr>
          <w:ilvl w:val="0"/>
          <w:numId w:val="29"/>
        </w:numPr>
        <w:spacing w:after="0" w:line="240" w:lineRule="auto"/>
        <w:rPr>
          <w:rFonts w:ascii="Arial" w:hAnsi="Arial" w:cs="Arial"/>
          <w:color w:val="000000" w:themeColor="text1"/>
          <w:sz w:val="24"/>
          <w:szCs w:val="24"/>
        </w:rPr>
      </w:pPr>
      <w:r w:rsidRPr="00D86A95">
        <w:rPr>
          <w:rFonts w:ascii="Arial" w:hAnsi="Arial" w:cs="Arial"/>
          <w:color w:val="000000" w:themeColor="text1"/>
          <w:sz w:val="24"/>
          <w:szCs w:val="24"/>
        </w:rPr>
        <w:t>impegno a tempo pieno</w:t>
      </w:r>
    </w:p>
    <w:p w:rsidR="00066F48" w:rsidRPr="00D86A95" w:rsidRDefault="00066F48" w:rsidP="00066F48">
      <w:pPr>
        <w:numPr>
          <w:ilvl w:val="0"/>
          <w:numId w:val="29"/>
        </w:numPr>
        <w:spacing w:after="0" w:line="240" w:lineRule="auto"/>
        <w:rPr>
          <w:rFonts w:ascii="Arial" w:hAnsi="Arial" w:cs="Arial"/>
          <w:color w:val="000000" w:themeColor="text1"/>
          <w:sz w:val="24"/>
          <w:szCs w:val="24"/>
        </w:rPr>
      </w:pPr>
      <w:r w:rsidRPr="00D86A95">
        <w:rPr>
          <w:rFonts w:ascii="Arial" w:hAnsi="Arial" w:cs="Arial"/>
          <w:color w:val="000000" w:themeColor="text1"/>
          <w:sz w:val="24"/>
          <w:szCs w:val="24"/>
        </w:rPr>
        <w:lastRenderedPageBreak/>
        <w:t>integrazione in un’organizzazione produttiva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Non sono considerati in senso stretto lavori atipici quelli indipendenti, sebbene spesso la frontiera tra lavoro dipendente e indipendente sia molto incerta.</w:t>
      </w:r>
    </w:p>
    <w:p w:rsidR="00D86A95" w:rsidRPr="00D86A95" w:rsidRDefault="00D86A95" w:rsidP="00066F48">
      <w:pPr>
        <w:rPr>
          <w:rFonts w:ascii="Arial" w:hAnsi="Arial" w:cs="Arial"/>
          <w:color w:val="000000" w:themeColor="text1"/>
          <w:sz w:val="24"/>
          <w:szCs w:val="24"/>
        </w:rPr>
      </w:pPr>
      <w:r w:rsidRPr="00D86A95">
        <w:rPr>
          <w:rFonts w:ascii="Arial" w:hAnsi="Arial" w:cs="Arial"/>
          <w:sz w:val="24"/>
          <w:szCs w:val="24"/>
        </w:rPr>
        <w:t xml:space="preserve">FLESSIBILITA’ Da un </w:t>
      </w:r>
      <w:proofErr w:type="spellStart"/>
      <w:r w:rsidRPr="00D86A95">
        <w:rPr>
          <w:rFonts w:ascii="Arial" w:hAnsi="Arial" w:cs="Arial"/>
          <w:sz w:val="24"/>
          <w:szCs w:val="24"/>
        </w:rPr>
        <w:t>pdv</w:t>
      </w:r>
      <w:proofErr w:type="spellEnd"/>
      <w:r w:rsidRPr="00D86A95">
        <w:rPr>
          <w:rFonts w:ascii="Arial" w:hAnsi="Arial" w:cs="Arial"/>
          <w:sz w:val="24"/>
          <w:szCs w:val="24"/>
        </w:rPr>
        <w:t xml:space="preserve"> economico il dibattito sulla flessibilità è iniziato, lanciato dall’OCSE, agli inizi anni ’80 quando il modello </w:t>
      </w:r>
      <w:proofErr w:type="spellStart"/>
      <w:r w:rsidRPr="00D86A95">
        <w:rPr>
          <w:rFonts w:ascii="Arial" w:hAnsi="Arial" w:cs="Arial"/>
          <w:sz w:val="24"/>
          <w:szCs w:val="24"/>
        </w:rPr>
        <w:t>fordista</w:t>
      </w:r>
      <w:proofErr w:type="spellEnd"/>
      <w:r w:rsidRPr="00D86A95">
        <w:rPr>
          <w:rFonts w:ascii="Arial" w:hAnsi="Arial" w:cs="Arial"/>
          <w:sz w:val="24"/>
          <w:szCs w:val="24"/>
        </w:rPr>
        <w:t xml:space="preserve"> inizia a perde terreno (si ritiene che con la flessibilità – si è detto sopra - si combattono disoccupazione e inflazione, le rigidità strutturali dei sistemi occupazionali). I sociologi si occupano di flessibilità solo dalla fine degli anni ’80 partendo dalle forme particolare o atipiche dell’occupazione (soprattutto quelle che riguardano le donne). In Italia il sociologo Luciano Gallino esprime interessantissimi pensieri riguardo al fenomeno della flessibilità, anche in modo critico: il lavoro atipico richiede alla persona di adattare ripetutamente l’organizzazione della propria esistenza (nella settimana, nel mese, nell’anno, per tutta la vita) alle esigenze produttive. Queste sono le caratteristiche che sottolineano l’aspetto preoccupante del fenomeno. Altri autori (per rendere l’idea) chiamano i lavoratori atipici i SALARIATI DELLA PRECARIETA’. Ora vediamo quali sono gli effettivi oneri che si pagano in nome della flessibilità: - Mancata previsione per il futuro non solo professionale ma anche esistenziale e famigliare. - Impossibilità di fare carriera e di accumulare esperienza professionale. - Distruzione dell’identità lavorativa personale con conseguente destrutturazione degli aspetti spaziali e relazionali del lavoro e della persona. Gli studiosi parlano di FLESSIBILITA’ QUANTITATIVA e di FLESSIBILITA’ QUALITATIVA. La flessibilità quantitativa consiste nella possibilità per le imprese di adeguare il numero dei dipendenti al proprio ciclo produttivo, nel quadro di un diritto al lavoro regolamentato. La flessibilità qualitativa, invece, prevede la modulazione – da parte dell’azienda - di vari parametri della situazione in cui i dipendenti prestano la loro opera: 65 l’articolazione differenziata dei salari ancorati ai meriti individuali o alla produttività di reparto o di impresa; la modificazione degli orari di lavoro (da poche ore giornaliere, al part-time orizzontale o verticale, a turni, a rotazione e così via ); le variazioni delle condizioni di lavoro, dal posto e dai mezzi di produzione (macchina utensile, sportello, computer, ecc.), ai trasferimenti tra reparti o sedi, alla delocalizzazione del lavoro (telelavoro). CONTRATTI ATIPICI. Alcuni dei quali sono: FORMAZIONE e LAVORO: esso è un contratto di lavoro subordinato, già introdotto alla fine degli anni 70 e poi modificato, stipulato a tempo determinato ed è previsto per persone tra i 16-32 anni. Dal 2004 questo tipo di contratto vale solo più per le pubbliche amministrazioni . Per i privati ora si parla di CONTRATTO </w:t>
      </w:r>
      <w:proofErr w:type="spellStart"/>
      <w:r w:rsidRPr="00D86A95">
        <w:rPr>
          <w:rFonts w:ascii="Arial" w:hAnsi="Arial" w:cs="Arial"/>
          <w:sz w:val="24"/>
          <w:szCs w:val="24"/>
        </w:rPr>
        <w:t>DI</w:t>
      </w:r>
      <w:proofErr w:type="spellEnd"/>
      <w:r w:rsidRPr="00D86A95">
        <w:rPr>
          <w:rFonts w:ascii="Arial" w:hAnsi="Arial" w:cs="Arial"/>
          <w:sz w:val="24"/>
          <w:szCs w:val="24"/>
        </w:rPr>
        <w:t xml:space="preserve"> INSERIMENTO (legge 30/2003 legge Biagi). CONTRATTO </w:t>
      </w:r>
      <w:proofErr w:type="spellStart"/>
      <w:r w:rsidRPr="00D86A95">
        <w:rPr>
          <w:rFonts w:ascii="Arial" w:hAnsi="Arial" w:cs="Arial"/>
          <w:sz w:val="24"/>
          <w:szCs w:val="24"/>
        </w:rPr>
        <w:t>DI</w:t>
      </w:r>
      <w:proofErr w:type="spellEnd"/>
      <w:r w:rsidRPr="00D86A95">
        <w:rPr>
          <w:rFonts w:ascii="Arial" w:hAnsi="Arial" w:cs="Arial"/>
          <w:sz w:val="24"/>
          <w:szCs w:val="24"/>
        </w:rPr>
        <w:t xml:space="preserve"> LAVORO RIPARTITO (L. 30/2003) che prevede una unica prestazione lavorativa spalmata su più lavoratori, fermo restando che ciascun lavoratore è responsabile dell’intera prestazione lavorativa. CONTRATTO A TEMPO PARZIALE/PART TIME (</w:t>
      </w:r>
      <w:proofErr w:type="spellStart"/>
      <w:r w:rsidRPr="00D86A95">
        <w:rPr>
          <w:rFonts w:ascii="Arial" w:hAnsi="Arial" w:cs="Arial"/>
          <w:sz w:val="24"/>
          <w:szCs w:val="24"/>
        </w:rPr>
        <w:t>d.Lgs</w:t>
      </w:r>
      <w:proofErr w:type="spellEnd"/>
      <w:r w:rsidRPr="00D86A95">
        <w:rPr>
          <w:rFonts w:ascii="Arial" w:hAnsi="Arial" w:cs="Arial"/>
          <w:sz w:val="24"/>
          <w:szCs w:val="24"/>
        </w:rPr>
        <w:t xml:space="preserve"> 61/200O). CONTRATTO A TEMPO DETERMINATO (</w:t>
      </w:r>
      <w:proofErr w:type="spellStart"/>
      <w:r w:rsidRPr="00D86A95">
        <w:rPr>
          <w:rFonts w:ascii="Arial" w:hAnsi="Arial" w:cs="Arial"/>
          <w:sz w:val="24"/>
          <w:szCs w:val="24"/>
        </w:rPr>
        <w:t>d.Lgs</w:t>
      </w:r>
      <w:proofErr w:type="spellEnd"/>
      <w:r w:rsidRPr="00D86A95">
        <w:rPr>
          <w:rFonts w:ascii="Arial" w:hAnsi="Arial" w:cs="Arial"/>
          <w:sz w:val="24"/>
          <w:szCs w:val="24"/>
        </w:rPr>
        <w:t xml:space="preserve"> 368/2001). LAVORO INTERINALE o in “AFFITTO”: è stato introdotto in Italia nel 1997 con la legge 196 conosciuta come legge del PACCHETTO TREU (dal ministro che l’ha redatta). In questo caso abbiamo una IMPRESA </w:t>
      </w:r>
      <w:proofErr w:type="spellStart"/>
      <w:r w:rsidRPr="00D86A95">
        <w:rPr>
          <w:rFonts w:ascii="Arial" w:hAnsi="Arial" w:cs="Arial"/>
          <w:sz w:val="24"/>
          <w:szCs w:val="24"/>
        </w:rPr>
        <w:t>DI</w:t>
      </w:r>
      <w:proofErr w:type="spellEnd"/>
      <w:r w:rsidRPr="00D86A95">
        <w:rPr>
          <w:rFonts w:ascii="Arial" w:hAnsi="Arial" w:cs="Arial"/>
          <w:sz w:val="24"/>
          <w:szCs w:val="24"/>
        </w:rPr>
        <w:t xml:space="preserve"> FORNITURA di lavoro temporaneo, che assume uno o più lavoratori e li mette a disposizione di un ‘altra impresa ( che appunto si chiama IMPRESA UTILIZZATRICE ) per le sue esigenze di produzione che solitamente sono temporanee. Tale contratto di lavoro atipico con la legge 30/2003 (legge Biagi) prende il nome di contratto di SOMMINISTRAZIONE </w:t>
      </w:r>
      <w:proofErr w:type="spellStart"/>
      <w:r w:rsidRPr="00D86A95">
        <w:rPr>
          <w:rFonts w:ascii="Arial" w:hAnsi="Arial" w:cs="Arial"/>
          <w:sz w:val="24"/>
          <w:szCs w:val="24"/>
        </w:rPr>
        <w:t>DI</w:t>
      </w:r>
      <w:proofErr w:type="spellEnd"/>
      <w:r w:rsidRPr="00D86A95">
        <w:rPr>
          <w:rFonts w:ascii="Arial" w:hAnsi="Arial" w:cs="Arial"/>
          <w:sz w:val="24"/>
          <w:szCs w:val="24"/>
        </w:rPr>
        <w:t xml:space="preserve"> LAVORO SUBORDINATO. </w:t>
      </w:r>
      <w:r w:rsidRPr="00D86A95">
        <w:rPr>
          <w:rFonts w:ascii="Arial" w:hAnsi="Arial" w:cs="Arial"/>
          <w:sz w:val="24"/>
          <w:szCs w:val="24"/>
        </w:rPr>
        <w:lastRenderedPageBreak/>
        <w:t xml:space="preserve">66 LAVORO PARA-SUBORDINATO, avviato con la RIFORMA DINI del 1995, è la forma più diffusa, riguarda i collaboratori e i consulenti, per i quali è stato costituito un apposito fondo previdenziale INPS. I contratti noti come </w:t>
      </w:r>
      <w:proofErr w:type="spellStart"/>
      <w:r w:rsidRPr="00D86A95">
        <w:rPr>
          <w:rFonts w:ascii="Arial" w:hAnsi="Arial" w:cs="Arial"/>
          <w:sz w:val="24"/>
          <w:szCs w:val="24"/>
        </w:rPr>
        <w:t>CO.CO.CO</w:t>
      </w:r>
      <w:proofErr w:type="spellEnd"/>
      <w:r w:rsidRPr="00D86A95">
        <w:rPr>
          <w:rFonts w:ascii="Arial" w:hAnsi="Arial" w:cs="Arial"/>
          <w:sz w:val="24"/>
          <w:szCs w:val="24"/>
        </w:rPr>
        <w:t xml:space="preserve"> (collaborazione coordinata e continuativa) con la L. 30/2003 (legge Biagi) sono sostituiti dai contratti di lavoro a progetto (</w:t>
      </w:r>
      <w:proofErr w:type="spellStart"/>
      <w:r w:rsidRPr="00D86A95">
        <w:rPr>
          <w:rFonts w:ascii="Arial" w:hAnsi="Arial" w:cs="Arial"/>
          <w:sz w:val="24"/>
          <w:szCs w:val="24"/>
        </w:rPr>
        <w:t>CO.CO.PRO.</w:t>
      </w:r>
      <w:proofErr w:type="spellEnd"/>
      <w:r w:rsidRPr="00D86A95">
        <w:rPr>
          <w:rFonts w:ascii="Arial" w:hAnsi="Arial" w:cs="Arial"/>
          <w:sz w:val="24"/>
          <w:szCs w:val="24"/>
        </w:rPr>
        <w:t>) Altra forma diffusa tra le forme parasubordinate è la prestazione di lavoro occasionale. SOCIO-LAVORATORE DELLE COOPERATIVE LAVORO INTERMITTENTE O A CHIAMATA APPRENDISTATO. Il lavoro atipico è legato spesso alle forme di povertà (una retribuzione si dice povera quando è al di sotto dei 2/3 del valore mediano dei redditi da lavoro dipendente a tempo pieno).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Particolari forme di lavoro considerate atipiche risultano lo staff leasing, cioè gruppi di lavoratori assunti con un contratto a tempo indeterminato dalle agenzie private e inviati a svolgere funzioni pienamente integrate nell’organizzazione dell’impresa committente. La legge 30 del febbraio 2003 ha introdotto anche il contratto a zero-ore o lavoro a chiamata, che prevede di corrispondere un’indennità al lavoratore a fronte della sua disponibilità a svolgere una prestazione lavorativa saltuaria.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Nel lavoro interinale i lavoratori sono assunti quasi sempre a termine da agenzie di lavoro temporaneo e sono poi inviati in missione per qualche giorno o qualche mese presso imprese che li utilizzano come fossero propri dipendenti, senza avere con loro alcun rapporto di lavoro, poiché l’unico contratto è quello di fornitura che stipulano con le agenzie.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Il lavoro interinale è il caso più flessibile di lavoro atipico, poiché oltre ad esserci temporaneità del rapporto c’è anche una relazione trilaterale tra lavoratore, agenzia e impresa.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Quelli a domicilio sono invece lavoratori subordinati, benché retribuiti “a pezzo” e non “a tempo”, e persino fisicamente esterni all’impresa, alla cui organizzazione sono però legati.</w:t>
      </w:r>
    </w:p>
    <w:p w:rsidR="00066F48" w:rsidRPr="00D86A95" w:rsidRDefault="00066F48" w:rsidP="00066F48">
      <w:pPr>
        <w:rPr>
          <w:rFonts w:ascii="Arial" w:hAnsi="Arial" w:cs="Arial"/>
          <w:color w:val="000000" w:themeColor="text1"/>
          <w:sz w:val="24"/>
          <w:szCs w:val="24"/>
          <w:u w:val="single"/>
        </w:rPr>
      </w:pPr>
      <w:r w:rsidRPr="00D86A95">
        <w:rPr>
          <w:rFonts w:ascii="Arial" w:hAnsi="Arial" w:cs="Arial"/>
          <w:color w:val="000000" w:themeColor="text1"/>
          <w:sz w:val="24"/>
          <w:szCs w:val="24"/>
        </w:rPr>
        <w:t>Infine nel lavoro a tempo parziale manca il requisito del tempo pieno e nel lavoro a tempo determinato quello del rapporto senza scadenze. Tra i lavoratori temporanei molti sono gli stagionali e non pochi i precari del pubblico impiego, ovvero gli insegnanti “supplenti” italiani.</w:t>
      </w:r>
      <w:r w:rsidRPr="00D86A95">
        <w:rPr>
          <w:rFonts w:ascii="Arial" w:hAnsi="Arial" w:cs="Arial"/>
          <w:color w:val="000000" w:themeColor="text1"/>
          <w:sz w:val="24"/>
          <w:szCs w:val="24"/>
          <w:u w:val="single"/>
        </w:rPr>
        <w:t xml:space="preserve"> </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NEL CASO del lavoro a domicilio si tratta di attività ripetitive e dequalificate svolte principalmente da donne in settori manifatturieri a bassa tecnologia.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Nei paesi europei più sviluppati, l’occupazione in questi settori si è ridotta grazie ad un aumento del livello di istruzione e al desiderio di avere un “vero” lavoro.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Nei paesi arretrati invece il lavoro a domicilio è ancora fortemente presente.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Ma il caso della Gran Bretagna mostra come il lavoro a domicilio sia tornato a diffondersi nei ghetti urbani in cui si concentrano immigrati o minoranze etniche, le cui donne a causa della scarsa conoscenza della lingua locale si adattano a svolgere attività a domicilio nelle peggiori condizioni ambientali e mal retribuite.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lastRenderedPageBreak/>
        <w:t>Anche in Italia si colgono delle similitudini, in particolare tra le comunità asiatiche.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Per quanto riguarda le lavoratrici a domicilio italiane quasi tutte risultano artigiani indipendenti o lavorano in nero.</w:t>
      </w:r>
    </w:p>
    <w:p w:rsidR="00066F48" w:rsidRPr="00D86A95" w:rsidRDefault="00066F48" w:rsidP="00066F48">
      <w:pPr>
        <w:rPr>
          <w:rFonts w:ascii="Arial" w:hAnsi="Arial" w:cs="Arial"/>
          <w:color w:val="000000" w:themeColor="text1"/>
          <w:sz w:val="24"/>
          <w:szCs w:val="24"/>
          <w:u w:val="single"/>
        </w:rPr>
      </w:pPr>
      <w:r w:rsidRPr="00D86A95">
        <w:rPr>
          <w:rFonts w:ascii="Arial" w:hAnsi="Arial" w:cs="Arial"/>
          <w:color w:val="000000" w:themeColor="text1"/>
          <w:sz w:val="24"/>
          <w:szCs w:val="24"/>
        </w:rPr>
        <w:t>Circa il 3% degli occupati sono invece telelavoratori: questi sono normali lavoratori che operano per via telematica.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In quasi tutti i paesi sviluppati (ad eccezione dell’Italia) c’è stato un aumento del lavoro a tempo parziale. Tutto ciò si deve soprattutto al forte aumento nel settore dei servizi ed in particolare quelli pubblici.</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L’anomalia nel caso italiano si può spiegare con la peculiare situazione del pubblico impiego dove è presente un tempo pieno ridotto cioè 6 ore al giorno continuative.</w:t>
      </w:r>
    </w:p>
    <w:p w:rsidR="00066F48" w:rsidRPr="00D86A95" w:rsidRDefault="00066F48" w:rsidP="00066F48">
      <w:pPr>
        <w:rPr>
          <w:rFonts w:ascii="Arial" w:hAnsi="Arial" w:cs="Arial"/>
          <w:color w:val="000000" w:themeColor="text1"/>
          <w:sz w:val="24"/>
          <w:szCs w:val="24"/>
          <w:u w:val="single"/>
        </w:rPr>
      </w:pPr>
      <w:r w:rsidRPr="00D86A95">
        <w:rPr>
          <w:rFonts w:ascii="Arial" w:hAnsi="Arial" w:cs="Arial"/>
          <w:color w:val="000000" w:themeColor="text1"/>
          <w:sz w:val="24"/>
          <w:szCs w:val="24"/>
        </w:rPr>
        <w:t xml:space="preserve">È bene sottolineare che il part </w:t>
      </w:r>
      <w:proofErr w:type="spellStart"/>
      <w:r w:rsidRPr="00D86A95">
        <w:rPr>
          <w:rFonts w:ascii="Arial" w:hAnsi="Arial" w:cs="Arial"/>
          <w:color w:val="000000" w:themeColor="text1"/>
          <w:sz w:val="24"/>
          <w:szCs w:val="24"/>
        </w:rPr>
        <w:t>time</w:t>
      </w:r>
      <w:proofErr w:type="spellEnd"/>
      <w:r w:rsidRPr="00D86A95">
        <w:rPr>
          <w:rFonts w:ascii="Arial" w:hAnsi="Arial" w:cs="Arial"/>
          <w:color w:val="000000" w:themeColor="text1"/>
          <w:sz w:val="24"/>
          <w:szCs w:val="24"/>
        </w:rPr>
        <w:t xml:space="preserve"> non è considerato un lavoro atipico perché ha le stesse caratteristiche del tempo pieno.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Il lavoro temporaneo comprende:</w:t>
      </w:r>
    </w:p>
    <w:p w:rsidR="00066F48" w:rsidRPr="00D86A95" w:rsidRDefault="00066F48" w:rsidP="00066F48">
      <w:pPr>
        <w:rPr>
          <w:rFonts w:ascii="Arial" w:hAnsi="Arial" w:cs="Arial"/>
          <w:color w:val="000000" w:themeColor="text1"/>
          <w:sz w:val="24"/>
          <w:szCs w:val="24"/>
        </w:rPr>
      </w:pPr>
      <w:r w:rsidRPr="00D86A95">
        <w:rPr>
          <w:rFonts w:ascii="Arial" w:hAnsi="Arial" w:cs="Arial"/>
          <w:b/>
          <w:color w:val="000000" w:themeColor="text1"/>
          <w:sz w:val="24"/>
          <w:szCs w:val="24"/>
        </w:rPr>
        <w:t>-</w:t>
      </w:r>
      <w:r w:rsidRPr="00D86A95">
        <w:rPr>
          <w:rFonts w:ascii="Arial" w:hAnsi="Arial" w:cs="Arial"/>
          <w:color w:val="000000" w:themeColor="text1"/>
          <w:sz w:val="24"/>
          <w:szCs w:val="24"/>
        </w:rPr>
        <w:t xml:space="preserve"> tutti i tipi di contratto a termine</w:t>
      </w:r>
    </w:p>
    <w:p w:rsidR="00066F48" w:rsidRPr="00D86A95" w:rsidRDefault="00066F48" w:rsidP="00066F48">
      <w:pPr>
        <w:rPr>
          <w:rFonts w:ascii="Arial" w:hAnsi="Arial" w:cs="Arial"/>
          <w:color w:val="000000" w:themeColor="text1"/>
          <w:sz w:val="24"/>
          <w:szCs w:val="24"/>
        </w:rPr>
      </w:pPr>
      <w:r w:rsidRPr="00D86A95">
        <w:rPr>
          <w:rFonts w:ascii="Arial" w:hAnsi="Arial" w:cs="Arial"/>
          <w:b/>
          <w:color w:val="000000" w:themeColor="text1"/>
          <w:sz w:val="24"/>
          <w:szCs w:val="24"/>
        </w:rPr>
        <w:t xml:space="preserve">- </w:t>
      </w:r>
      <w:r w:rsidRPr="00D86A95">
        <w:rPr>
          <w:rFonts w:ascii="Arial" w:hAnsi="Arial" w:cs="Arial"/>
          <w:color w:val="000000" w:themeColor="text1"/>
          <w:sz w:val="24"/>
          <w:szCs w:val="24"/>
        </w:rPr>
        <w:t>lavoro interinale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A fine anni ’60 nasce il lavoro temporaneo; fino a metà anni ’80 c’è stato un aumento del lavoro temporaneo e stabilizzazione per alcuni anni; a metà anni ’90 il lavoro temporaneo ha ripreso a crescere in maniera elevata facendo crescere a sua volta un sentimento di insicurezza tra i lavoratori legato anche all’alto livello di disoccupazione.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In Europa l’aumento più forte del lavoro temporaneo/instabile negli anni ’90 è quello dell’Italia.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xml:space="preserve">Il peso dell’occupazione instabile cresce anche prima del “Pacchetto Treu” (1997) che introduce il lavoro interinale, riforma l’apprendistato e agevola il part </w:t>
      </w:r>
      <w:proofErr w:type="spellStart"/>
      <w:r w:rsidRPr="00D86A95">
        <w:rPr>
          <w:rFonts w:ascii="Arial" w:hAnsi="Arial" w:cs="Arial"/>
          <w:color w:val="000000" w:themeColor="text1"/>
          <w:sz w:val="24"/>
          <w:szCs w:val="24"/>
        </w:rPr>
        <w:t>time</w:t>
      </w:r>
      <w:proofErr w:type="spellEnd"/>
      <w:r w:rsidRPr="00D86A95">
        <w:rPr>
          <w:rFonts w:ascii="Arial" w:hAnsi="Arial" w:cs="Arial"/>
          <w:color w:val="000000" w:themeColor="text1"/>
          <w:sz w:val="24"/>
          <w:szCs w:val="24"/>
        </w:rPr>
        <w:t>.</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Infatti, la crisi che va dal 1993 al 1995 riduce l’occupazione permanente del 5%, mentre l’occupazione temporanea cresce in maniera consistente perché le poche imprese che assumono preferiscono ricorrere a rapporti a tempo determinato.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Dagli anni ’80 in tutti i paesi europei i governi hanno assunto un orientamento più favorevole verso il lavoro temporaneo e le altre forme di lavoro atipico.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Questi governi hanno adottato varie misure per definire e regolare i rapporti a tempo indeterminato e interinali con lo scopo di ampliare le possibilità di impiego da parte delle imprese che hanno bisogno di flessibilità. In entrambi i casi è garantita la protezione sociale che però rimane solo formale, cioè senza attuazione pratica.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Secondo un’indagine il lavoro temporaneo costituisce un importante elemento di flessibilità per le imprese industriali e terziarie.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C’è una forte relazione tra ricorso a lavoro temporaneo e dimensione dell’impresa.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lastRenderedPageBreak/>
        <w:t>Infatti, il ricorso al lavoro temporaneo aumenta al crescere delle dimensioni dell’impresa.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Quanto ai motivi dichiarati dai lavoratori temporanei, in alcuni paesi europei è rilevante la quota di giovani (15-24 anni) assunti con contratti temporanei a scopo formativo.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In Italia i contratti di formazione lavoro sono stati introdotti nel 1984 per favorire l’assunzione dei giovani.</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Questo rapporto atipico era diventato il modo prevalente per assumere giovani dai 20 ai 24 anni, mentre l’apprendistato era previsto sino ai 19 anni.</w:t>
      </w:r>
    </w:p>
    <w:p w:rsidR="00066F48" w:rsidRPr="00D86A95" w:rsidRDefault="00066F48" w:rsidP="00066F48">
      <w:pPr>
        <w:rPr>
          <w:rFonts w:ascii="Arial" w:hAnsi="Arial" w:cs="Arial"/>
          <w:color w:val="000000" w:themeColor="text1"/>
          <w:sz w:val="24"/>
          <w:szCs w:val="24"/>
          <w:u w:val="single"/>
        </w:rPr>
      </w:pPr>
      <w:r w:rsidRPr="00D86A95">
        <w:rPr>
          <w:rFonts w:ascii="Arial" w:hAnsi="Arial" w:cs="Arial"/>
          <w:color w:val="000000" w:themeColor="text1"/>
          <w:sz w:val="24"/>
          <w:szCs w:val="24"/>
        </w:rPr>
        <w:t>Dopo la riforma Treu del 1997 i contratti di formazione lavoro vanno scemando a favore di una diffusione dell’apprendistato oltre i 19 anni.</w:t>
      </w:r>
      <w:r w:rsidRPr="00D86A95">
        <w:rPr>
          <w:rFonts w:ascii="Arial" w:hAnsi="Arial" w:cs="Arial"/>
          <w:color w:val="000000" w:themeColor="text1"/>
          <w:sz w:val="24"/>
          <w:szCs w:val="24"/>
          <w:u w:val="single"/>
        </w:rPr>
        <w:t xml:space="preserve"> </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Il frequente uso dei rapporti di lavoro temporanei viene considerato come un lungo periodo di prova.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 programmi di formazione che accompagnano tali contratti (di formazione lavoro, apprendistato, ecc.) diventano presto solo formalità, mentre le assunzioni si concentrano nelle piccole imprese, soprattutto industriali, per mansioni operaie.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Attività irregolari, apprendistato, lavoro temporaneo, contratto di formazione lavoro: questa è la lunga “gavetta” che parecchi giovani a bassa istruzione devono sopportare prima di trovare un lavoro a tempo indeterminato.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L’esistenza di un vasto precariato giovanile è confermata dalla concentrazione tra i giovani anche dei lavori temporanei non a fini formativi. L’occupazione a tempo è più diffusa tra le donne e questo tratto in Italia presenta maggior rilievo.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L’età caratterizza tutti i rapporti a tempo determinato; che il lavoro temporaneo interessi per lo più i giovani è particolarmente evidente per i maschi.</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xml:space="preserve">In Italia la percentuale di lavoro temporaneo degli adulti è in linea con la media europea, mentre tra i giovani non vi sono percentuali elevate. Quindi, possiamo affermare che la minore presenza del lavoro dipendente a tempo determinato in Italia si deve essenzialmente alla scarsa diffusione tra i giovani. </w:t>
      </w:r>
    </w:p>
    <w:p w:rsidR="00066F48" w:rsidRPr="00D86A95" w:rsidRDefault="00066F48" w:rsidP="00066F48">
      <w:pPr>
        <w:rPr>
          <w:rFonts w:ascii="Arial" w:hAnsi="Arial" w:cs="Arial"/>
          <w:color w:val="000000" w:themeColor="text1"/>
          <w:sz w:val="24"/>
          <w:szCs w:val="24"/>
        </w:rPr>
      </w:pP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La stragrande maggioranza di chi ha un lavoro temporaneo dichiara di svolgerlo perché non ha trovato un’occupazione permanente. La proporzione di lavoro temporaneo involontario è maggiore nei paesi con un più alto tasso di disoccupazione e indagini dirette confermano come questo tipo di rapporto sia per lo più accettato soltanto in mancanza di un’attività stabile.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xml:space="preserve">Vi sono però anche i lavoratori volontari: ad esempio gli stagionali occupati nelle attività più redditizie (turismo), i giovani che non vogliono fare lavori di basso livello e i lavoratori professionalmente forti, che vivono rapporti temporanei quasi come fossero attività </w:t>
      </w:r>
      <w:r w:rsidRPr="00D86A95">
        <w:rPr>
          <w:rFonts w:ascii="Arial" w:hAnsi="Arial" w:cs="Arial"/>
          <w:color w:val="000000" w:themeColor="text1"/>
          <w:sz w:val="24"/>
          <w:szCs w:val="24"/>
        </w:rPr>
        <w:lastRenderedPageBreak/>
        <w:t>indipendenti. Proprio per quanto riguarda questa figura osserviamo che in un paese più è basso il livello di istruzione e più è alto il tasso di lavoro temporaneo.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Inoltre in Italia e Gran Bretagna la percentuale di lavoratori temporanei è maggiore proprio tra i più istruiti. Quanto all’occupazione, il lavoro è ovunque molto più diffuso tra le mansioni elementari oltre che tra quelle agricole.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Esiste quindi sia pur in maniera minoritaria, una fascia di lavoratori temporanei molto istruiti e professionalizzati. Il fatto che si tratti per lo più di giovani fa pensare ad una situazione transitoria, ma potrebbe trattarsi di un nuovo fenomeno che comincia a manifestarsi anche tra gli adulti.</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Le attività temporanee contribuiscono ad interrompere lo stato di disoccupazione e a ridurre il peso di quella di lungo periodo. Ma alla loro scadenza il lavoratore può ritrovarsi di nuovo disoccupato, poiché solo un’attività stabile permette di uscire dalla disoccupazione, mentre quelle temporanee sono spesso associate a ripetuti periodi di mancanza di lavoro.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Quindi la domanda da porsi riguarda l’esito dei rapporti temporanei e cioè: di nuovo disoccupazione o un altro rapporto temporaneo oppure un posto stabile?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La risposta varia da paese a paese e muta nel corso del tempo.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Solo Francia e Spagna sono i paesi in cui minore è la transizione al lavoro stabile e maggiore il rischio di cadere nella disoccupazione. L’Italia occupa una posizione intermedia. La transizione verso il lavoro permanente è poco più elevata per gli uomini e le persone in età centrale. Tuttavia, dopo un anno in media quasi la metà dei lavoratori temporanei ha ancora un’occupazione a tempo determinato.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Molto critica è invece la situazione di chi è ancora occupato a termine oltre i 35 anni, poiché gran parte di costoro rischia di rimanere intrappolato nel lavoro temporaneo, soprattutto se è di genere femminile e/o vive nel Mezzogiorno.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xml:space="preserve">Tra i lavoratori temporanei un posto particolare occupa quello interinale che è stato introdotto in Italia nel giugno del 1997 grazie al “pacchetto Treu”, il più importante provvedimento di </w:t>
      </w:r>
      <w:proofErr w:type="spellStart"/>
      <w:r w:rsidRPr="00D86A95">
        <w:rPr>
          <w:rFonts w:ascii="Arial" w:hAnsi="Arial" w:cs="Arial"/>
          <w:color w:val="000000" w:themeColor="text1"/>
          <w:sz w:val="24"/>
          <w:szCs w:val="24"/>
        </w:rPr>
        <w:t>deregolazione</w:t>
      </w:r>
      <w:proofErr w:type="spellEnd"/>
      <w:r w:rsidRPr="00D86A95">
        <w:rPr>
          <w:rFonts w:ascii="Arial" w:hAnsi="Arial" w:cs="Arial"/>
          <w:color w:val="000000" w:themeColor="text1"/>
          <w:sz w:val="24"/>
          <w:szCs w:val="24"/>
        </w:rPr>
        <w:t xml:space="preserve"> del mercato del lavoro degli anni ’90, frutto dell’accordo con i </w:t>
      </w:r>
      <w:proofErr w:type="spellStart"/>
      <w:r w:rsidRPr="00D86A95">
        <w:rPr>
          <w:rFonts w:ascii="Arial" w:hAnsi="Arial" w:cs="Arial"/>
          <w:color w:val="000000" w:themeColor="text1"/>
          <w:sz w:val="24"/>
          <w:szCs w:val="24"/>
        </w:rPr>
        <w:t>sindacati.I</w:t>
      </w:r>
      <w:proofErr w:type="spellEnd"/>
      <w:r w:rsidRPr="00D86A95">
        <w:rPr>
          <w:rFonts w:ascii="Arial" w:hAnsi="Arial" w:cs="Arial"/>
          <w:color w:val="000000" w:themeColor="text1"/>
          <w:sz w:val="24"/>
          <w:szCs w:val="24"/>
        </w:rPr>
        <w:t xml:space="preserve"> paesi in cui è più diffuso sono Olanda e Gran Bretagna, seguono la Francia e il Belgio; ma negli altri paesi europei non si va oltre lo 0,8%.</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Ciò significa che la penetrazione del lavoro interinale è avvenuta in larga misura a spese del tradizionale lavoro a tempo determinato, come pare stia accadendo anche in Italia.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In Italia l’espansione è stata molto forte, ma siamo ancora molto lontani dai risultati raggiunti da quasi tutti gli altri paesi europei, per cui vi è ampio spazio perché il lavoro interinale cresca ulteriormente, ma cmq dovrebbe mantenersi sempre su percentuali basse, dato che il lavoro interinale è poco diffuso nelle piccole imprese, che in Italia hanno un peso molto maggiore.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lastRenderedPageBreak/>
        <w:t>Il lavoro interinale rimarrà sempre un mercato di nicchia, non destinato né a sconvolgere il tradizionale assetto dell’occupazione dipendente a tempo indeterminato, né a far diminuire o cessare la disoccupazione.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Però è una nicchia occupazionale al cui interno ruota un gran numero di persone.</w:t>
      </w:r>
    </w:p>
    <w:p w:rsidR="00066F48" w:rsidRPr="00D86A95" w:rsidRDefault="00066F48" w:rsidP="00066F48">
      <w:pPr>
        <w:rPr>
          <w:rFonts w:ascii="Arial" w:hAnsi="Arial" w:cs="Arial"/>
          <w:color w:val="000000" w:themeColor="text1"/>
          <w:sz w:val="24"/>
          <w:szCs w:val="24"/>
          <w:u w:val="single"/>
        </w:rPr>
      </w:pPr>
      <w:r w:rsidRPr="00D86A95">
        <w:rPr>
          <w:rFonts w:ascii="Arial" w:hAnsi="Arial" w:cs="Arial"/>
          <w:color w:val="000000" w:themeColor="text1"/>
          <w:sz w:val="24"/>
          <w:szCs w:val="24"/>
        </w:rPr>
        <w:t>Il lavoro interinale svolge perciò un non piccolo ruolo nel favorire la flessibilità numerica delle imprese, soprattutto industriali, e nel fornire un’occasione di lavoro pur temporanea ai giovani.</w:t>
      </w:r>
      <w:r w:rsidRPr="00D86A95">
        <w:rPr>
          <w:rFonts w:ascii="Arial" w:hAnsi="Arial" w:cs="Arial"/>
          <w:color w:val="000000" w:themeColor="text1"/>
          <w:sz w:val="24"/>
          <w:szCs w:val="24"/>
          <w:u w:val="single"/>
        </w:rPr>
        <w:t xml:space="preserve"> </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L’espansione del lavoro interinale è avvenuta in un periodo di crescita dell’occupazione, ma è probabile che almeno in parte le imprese utilizzatrici vi abbiano fatto ricorsola posto di altre forme di impiego.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Il lavoro interinale può aver sostituito una quota di rapporti a tempo determinato grazie soprattutto ai minori limiti alla possibilità di proroga.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Il lavoro interinale è uno strumento molto flessibile per le aziende e per questo esse si sono convinte a evitare di utilizzare forme poco regolari come ad esempio il lavoro nero.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Il lavoro interinale può essere anche un ottimo mezzo per correre ai ripari nei periodi di “picchi” produttivi, in quanto sono molto meno costosi degli straordinari che non possono essere pagati “fuori busta”.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Ma è difficile che il lavoro interinale abbia sostituito altre forme di lavoro dipendente per ragioni economiche.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Difatti, un’ora di lavoro interinale è più cara per l’impresa di quella di un lavoratore assunto con contratto a tempo determinato o indeterminato, perché cmq la società di lavoro interinale ha dei costi di reclutamento e di gestione e deve trarre un profitto, quindi aggiunge un margine del 20-30% al costo del lavoratore.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Il costo elevato per cui spiega come mai le imprese utilizzino il lavoro interinale meno di quanto sia consentito.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In molti paesi europei la durata delle missioni è meno di un mese. Per via della breve durata, per le imprese è impossibile ammortizzare i costi di ricerca, selezione, ecc. di un lavoratore temporaneo, è più conveniente ricorrere alle agenzie interinali che dispongono di un archivio di lavoratori disponibili.</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In Italia la durata media oscilla da poco meno di un mese a poco più di 2 mesi e le proroghe sono frequenti.</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Il vantaggio che offrono le agenzie interinali è che riescono a trovare in poco tempo un lavoratore con le caratteristiche richieste dall’impresa, cui si trovano di fronte a imprevisti tipo sostituzione di lavoratori ammalati o a picchi di produzione improvvisi. Per cui le agenzie grazie agli archivi con rapidità soddisfano le richieste delle imprese: quindi il maggior costo per le imprese è ampiamente ripagato dalla grande rapidità con cui il problema è risolto e senza dover arrestare il processo produttivo.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lastRenderedPageBreak/>
        <w:t>Il lavoro a tempo determinato è più usato nel settore dell’agricoltura e del turismo.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xml:space="preserve">Ma in Olanda, Gran Bretagna, Francia e Germania il settore che usa maggiormente il lavoro interinale è l’industria manifatturiera specialmente quella </w:t>
      </w:r>
      <w:proofErr w:type="spellStart"/>
      <w:r w:rsidRPr="00D86A95">
        <w:rPr>
          <w:rFonts w:ascii="Arial" w:hAnsi="Arial" w:cs="Arial"/>
          <w:color w:val="000000" w:themeColor="text1"/>
          <w:sz w:val="24"/>
          <w:szCs w:val="24"/>
        </w:rPr>
        <w:t>metalmeccanica</w:t>
      </w:r>
      <w:proofErr w:type="spellEnd"/>
      <w:r w:rsidRPr="00D86A95">
        <w:rPr>
          <w:rFonts w:ascii="Arial" w:hAnsi="Arial" w:cs="Arial"/>
          <w:color w:val="000000" w:themeColor="text1"/>
          <w:sz w:val="24"/>
          <w:szCs w:val="24"/>
        </w:rPr>
        <w:t>.</w:t>
      </w:r>
    </w:p>
    <w:p w:rsidR="00066F48" w:rsidRPr="00D86A95" w:rsidRDefault="00066F48" w:rsidP="00066F48">
      <w:pPr>
        <w:rPr>
          <w:rFonts w:ascii="Arial" w:hAnsi="Arial" w:cs="Arial"/>
          <w:color w:val="000000" w:themeColor="text1"/>
          <w:sz w:val="24"/>
          <w:szCs w:val="24"/>
          <w:u w:val="single"/>
        </w:rPr>
      </w:pPr>
      <w:r w:rsidRPr="00D86A95">
        <w:rPr>
          <w:rFonts w:ascii="Arial" w:hAnsi="Arial" w:cs="Arial"/>
          <w:color w:val="000000" w:themeColor="text1"/>
          <w:sz w:val="24"/>
          <w:szCs w:val="24"/>
        </w:rPr>
        <w:t xml:space="preserve">Le missioni dei lavoratori residenti nelle regioni meridionali e svolte presso imprese settentrionali hanno un durata più lunga e sono meglio retribuite di quelle svolte dagli interinali settentrionali svolti nelle regioni di </w:t>
      </w:r>
      <w:proofErr w:type="spellStart"/>
      <w:r w:rsidRPr="00D86A95">
        <w:rPr>
          <w:rFonts w:ascii="Arial" w:hAnsi="Arial" w:cs="Arial"/>
          <w:color w:val="000000" w:themeColor="text1"/>
          <w:sz w:val="24"/>
          <w:szCs w:val="24"/>
        </w:rPr>
        <w:t>residenza.Per</w:t>
      </w:r>
      <w:proofErr w:type="spellEnd"/>
      <w:r w:rsidRPr="00D86A95">
        <w:rPr>
          <w:rFonts w:ascii="Arial" w:hAnsi="Arial" w:cs="Arial"/>
          <w:color w:val="000000" w:themeColor="text1"/>
          <w:sz w:val="24"/>
          <w:szCs w:val="24"/>
        </w:rPr>
        <w:t xml:space="preserve"> quanto riguarda le dimensioni di impresa, i maggiori utilizzatori sono le imprese </w:t>
      </w:r>
      <w:proofErr w:type="spellStart"/>
      <w:r w:rsidRPr="00D86A95">
        <w:rPr>
          <w:rFonts w:ascii="Arial" w:hAnsi="Arial" w:cs="Arial"/>
          <w:color w:val="000000" w:themeColor="text1"/>
          <w:sz w:val="24"/>
          <w:szCs w:val="24"/>
        </w:rPr>
        <w:t>medio-grandi</w:t>
      </w:r>
      <w:proofErr w:type="spellEnd"/>
      <w:r w:rsidRPr="00D86A95">
        <w:rPr>
          <w:rFonts w:ascii="Arial" w:hAnsi="Arial" w:cs="Arial"/>
          <w:color w:val="000000" w:themeColor="text1"/>
          <w:sz w:val="24"/>
          <w:szCs w:val="24"/>
        </w:rPr>
        <w:t xml:space="preserve"> e il motivo principale per cui vi ricorrono è per improvvisi picchi produttivi e non per una sostituzione dei lavoratori o esigenze particolari.</w:t>
      </w:r>
      <w:r w:rsidRPr="00D86A95">
        <w:rPr>
          <w:rFonts w:ascii="Arial" w:hAnsi="Arial" w:cs="Arial"/>
          <w:color w:val="000000" w:themeColor="text1"/>
          <w:sz w:val="24"/>
          <w:szCs w:val="24"/>
          <w:u w:val="single"/>
        </w:rPr>
        <w:t xml:space="preserve"> </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La modernizzazione di un sistema economico era tradizionalmente associata all’espansione delle grandi organizzazioni produttive a spese delle attività indipendenti e delle piccole imprese su base familiare.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L’Italia è il paese sviluppato con la percentuale più alta che riguarda la quota di occupazione indipendente.</w:t>
      </w:r>
    </w:p>
    <w:p w:rsidR="00066F48" w:rsidRPr="00D86A95" w:rsidRDefault="00066F48" w:rsidP="00066F48">
      <w:pPr>
        <w:rPr>
          <w:rFonts w:ascii="Arial" w:hAnsi="Arial" w:cs="Arial"/>
          <w:color w:val="000000" w:themeColor="text1"/>
          <w:sz w:val="24"/>
          <w:szCs w:val="24"/>
          <w:u w:val="single"/>
        </w:rPr>
      </w:pPr>
      <w:r w:rsidRPr="00D86A95">
        <w:rPr>
          <w:rFonts w:ascii="Arial" w:hAnsi="Arial" w:cs="Arial"/>
          <w:color w:val="000000" w:themeColor="text1"/>
          <w:sz w:val="24"/>
          <w:szCs w:val="24"/>
        </w:rPr>
        <w:t>Clamorosa inoltre è la rinascita del lavoro indipendente nei paesi in cui sembrava quasi scomparsa, ovvero Gran Bretagna, Svezia, Spagna, Portogallo, Belgio e Irlanda. Solo in Danimarca e Giappone la quota ha continuato debolmente a diminuire negli anni.</w:t>
      </w:r>
      <w:r w:rsidRPr="00D86A95">
        <w:rPr>
          <w:rFonts w:ascii="Arial" w:hAnsi="Arial" w:cs="Arial"/>
          <w:color w:val="000000" w:themeColor="text1"/>
          <w:sz w:val="24"/>
          <w:szCs w:val="24"/>
          <w:u w:val="single"/>
        </w:rPr>
        <w:t xml:space="preserve"> </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xml:space="preserve">Lavoratore indipendente è chi lavora per proprio conto, come indica il termine inglese self </w:t>
      </w:r>
      <w:proofErr w:type="spellStart"/>
      <w:r w:rsidRPr="00D86A95">
        <w:rPr>
          <w:rFonts w:ascii="Arial" w:hAnsi="Arial" w:cs="Arial"/>
          <w:color w:val="000000" w:themeColor="text1"/>
          <w:sz w:val="24"/>
          <w:szCs w:val="24"/>
        </w:rPr>
        <w:t>employed</w:t>
      </w:r>
      <w:proofErr w:type="spellEnd"/>
      <w:r w:rsidRPr="00D86A95">
        <w:rPr>
          <w:rFonts w:ascii="Arial" w:hAnsi="Arial" w:cs="Arial"/>
          <w:color w:val="000000" w:themeColor="text1"/>
          <w:sz w:val="24"/>
          <w:szCs w:val="24"/>
        </w:rPr>
        <w:t>, e dovrebbe poter organizzare la propria attività senza alcun vincolo, essere cioè autonomo.</w:t>
      </w:r>
    </w:p>
    <w:p w:rsidR="00066F48" w:rsidRPr="00D86A95" w:rsidRDefault="00066F48" w:rsidP="00066F48">
      <w:pPr>
        <w:rPr>
          <w:rFonts w:ascii="Arial" w:hAnsi="Arial" w:cs="Arial"/>
          <w:color w:val="000000" w:themeColor="text1"/>
          <w:sz w:val="24"/>
          <w:szCs w:val="24"/>
          <w:u w:val="single"/>
        </w:rPr>
      </w:pPr>
      <w:r w:rsidRPr="00D86A95">
        <w:rPr>
          <w:rFonts w:ascii="Arial" w:hAnsi="Arial" w:cs="Arial"/>
          <w:color w:val="000000" w:themeColor="text1"/>
          <w:sz w:val="24"/>
          <w:szCs w:val="24"/>
        </w:rPr>
        <w:t>I tradizionali lavoratori indipendenti sono imprenditori, professionisti, lavoratori in proprio e coadiuvanti familiari. Gli imprenditori si distinguono in quanto, oltre ad aver investito un non trascurabile capitale proprio, impiegano dei lavoratori dipendenti; anche i professionisti possono avere dei collaboratori dipendenti (segretarie, infermiere, ecc.), ma si qualificano per la natura intellettuale della prestazione, regolata spesso da ordini o albi. I lavoratori in proprio non hanno dipendenti e non svolgono attività professionali: le loro mansioni sono quindi per lo più manuali o di servizio. Si tratta quindi di piccoli commercianti e artigiani. I familiari che aiutano queste categorie sono considerati coadiuvanti.</w:t>
      </w:r>
      <w:r w:rsidRPr="00D86A95">
        <w:rPr>
          <w:rFonts w:ascii="Arial" w:hAnsi="Arial" w:cs="Arial"/>
          <w:color w:val="000000" w:themeColor="text1"/>
          <w:sz w:val="24"/>
          <w:szCs w:val="24"/>
          <w:u w:val="single"/>
        </w:rPr>
        <w:t xml:space="preserve"> </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Franchising = una società proprietaria di un marchio concede di vendere beni o servizi con questo marchio, ricavando una percentuale sulle vendite.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Spesso il concedente cerca un concessionario, sia esso imprenditore o lavoratore in proprio, poco esperto in modo da potergli imporre molti vincoli tali da ridurne l’autonomia di gestione. Ne risulta una rete molto flessibile e a basso costo per la società concedente.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Tale spiegazione/introduzione ci è utile per capire come si sia indebolita la distinzione tra lavoro salariato e lavoro indipendente.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xml:space="preserve">Un’ulteriore forma di esternalizzazione dei servizi sono le cooperative di lavoro. In esse i soci sono considerati lavoratori indipendenti, pur facendo parte di un’organizzazione </w:t>
      </w:r>
      <w:r w:rsidRPr="00D86A95">
        <w:rPr>
          <w:rFonts w:ascii="Arial" w:hAnsi="Arial" w:cs="Arial"/>
          <w:color w:val="000000" w:themeColor="text1"/>
          <w:sz w:val="24"/>
          <w:szCs w:val="24"/>
        </w:rPr>
        <w:lastRenderedPageBreak/>
        <w:t>anche ampia. Le cooperative di produzione e lavoro sono un fenomeno tipico dell’Italia, in cui si concentra l’80% dell’occupazione in cooperative dell’intera Unione Europea.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A lungo le cooperative sono state un buon sostituto del lavoro interinale, soprattutto per i servizi di pulizia e manutenzione.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Professionisti, commercianti e artigiani sul piano giuridico hanno una completa autonomia organizzativa, ma non per tutti i lavoratori indipendenti è così. Il grado di autonomia scompare del tutto per chi lavora con un solo committente, sia esso piccolo imprenditore o lavoratore in proprio, oltre che ovviamente per i coadiuvanti familiari.</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“Mettersi in proprio” spesso viene visto e analizzato in 2 modi diversi.</w:t>
      </w:r>
    </w:p>
    <w:p w:rsidR="00066F48" w:rsidRPr="00D86A95" w:rsidRDefault="00066F48" w:rsidP="00066F48">
      <w:pPr>
        <w:rPr>
          <w:rFonts w:ascii="Arial" w:hAnsi="Arial" w:cs="Arial"/>
          <w:caps/>
          <w:color w:val="000000" w:themeColor="text1"/>
          <w:sz w:val="24"/>
          <w:szCs w:val="24"/>
          <w:u w:val="single"/>
        </w:rPr>
      </w:pPr>
      <w:r w:rsidRPr="00D86A95">
        <w:rPr>
          <w:rFonts w:ascii="Arial" w:hAnsi="Arial" w:cs="Arial"/>
          <w:color w:val="000000" w:themeColor="text1"/>
          <w:sz w:val="24"/>
          <w:szCs w:val="24"/>
        </w:rPr>
        <w:t>Può essere visto come frutto o di una scelta alla ricerca di più elevati livelli di reddito e autonomia oppure di una risposta obbligata all’esigenza di procurarsi di che vivere in mancanza di occasioni di lavoro dipendente.</w:t>
      </w:r>
      <w:r w:rsidRPr="00D86A95">
        <w:rPr>
          <w:rFonts w:ascii="Arial" w:hAnsi="Arial" w:cs="Arial"/>
          <w:caps/>
          <w:color w:val="000000" w:themeColor="text1"/>
          <w:sz w:val="24"/>
          <w:szCs w:val="24"/>
          <w:u w:val="single"/>
        </w:rPr>
        <w:t xml:space="preserve"> </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Da un lato, si ritiene che il lavoro in proprio e la piccola impresa familiare rappresentino il massimo della precarietà; ma, dall’altro, nei periodo di crisi i lavoratori indipendenti possono limitarsi a ridurre i propri guadagni senza perdere il lavoro, come invece accade a non pochi lavoratori dipendenti.</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La prima situazione, quella instabile, corrisponderebbe a rapporti di subappalto o di committente unico o a situazioni marginali, e la seconda, quella a reddito variabile, corrisponderebbe alla fornitura di beni e servizi a una vasta clientela. Il diverso combinarsi tra la fascia stabile e instabile, che riesce ad assorbire i momenti di crisi riducendo il reddito, può spiegare perché i dati non sono univoci.</w:t>
      </w:r>
    </w:p>
    <w:p w:rsidR="00066F48" w:rsidRPr="00D86A95" w:rsidRDefault="00066F48" w:rsidP="00066F48">
      <w:pPr>
        <w:rPr>
          <w:rFonts w:ascii="Arial" w:hAnsi="Arial" w:cs="Arial"/>
          <w:b/>
          <w:color w:val="000000" w:themeColor="text1"/>
          <w:sz w:val="24"/>
          <w:szCs w:val="24"/>
          <w:u w:val="single"/>
        </w:rPr>
      </w:pPr>
      <w:r w:rsidRPr="00D86A95">
        <w:rPr>
          <w:rFonts w:ascii="Arial" w:hAnsi="Arial" w:cs="Arial"/>
          <w:color w:val="000000" w:themeColor="text1"/>
          <w:sz w:val="24"/>
          <w:szCs w:val="24"/>
        </w:rPr>
        <w:t>I lavoratori in proprio presentano un livello di soddisfazione del lavoro superiore a quello dei salariati. I  più alti guadagni e la maggiore autonomia nel lavoro sono probabilmente considerati un compenso più che sufficiente per il più lungo orario di lavoro e i presunti maggiori margini di rischio.</w:t>
      </w:r>
      <w:r w:rsidRPr="00D86A95">
        <w:rPr>
          <w:rFonts w:ascii="Arial" w:hAnsi="Arial" w:cs="Arial"/>
          <w:b/>
          <w:color w:val="000000" w:themeColor="text1"/>
          <w:sz w:val="24"/>
          <w:szCs w:val="24"/>
          <w:u w:val="single"/>
        </w:rPr>
        <w:t xml:space="preserve"> </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Il codice civile di procedura civile italiano prevede che tra un’impresa un lavoratore vi possa essere un rapporto di collaborazione coordinata e continuativa senza vincolo di subordinazione fondato su 3 elementi:</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coordinazione = autonomia organizzativa;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continuità = serie di attività ripetute nel tempo;</w:t>
      </w:r>
    </w:p>
    <w:p w:rsidR="00066F48" w:rsidRPr="00D86A95" w:rsidRDefault="00066F48" w:rsidP="00066F48">
      <w:pPr>
        <w:rPr>
          <w:rFonts w:ascii="Arial" w:hAnsi="Arial" w:cs="Arial"/>
          <w:color w:val="000000" w:themeColor="text1"/>
          <w:sz w:val="24"/>
          <w:szCs w:val="24"/>
          <w:u w:val="single"/>
        </w:rPr>
      </w:pPr>
      <w:r w:rsidRPr="00D86A95">
        <w:rPr>
          <w:rFonts w:ascii="Arial" w:hAnsi="Arial" w:cs="Arial"/>
          <w:color w:val="000000" w:themeColor="text1"/>
          <w:sz w:val="24"/>
          <w:szCs w:val="24"/>
        </w:rPr>
        <w:t>- natura della prestazione personale e professionale = assenza di capitale da investire.</w:t>
      </w:r>
      <w:r w:rsidRPr="00D86A95">
        <w:rPr>
          <w:rFonts w:ascii="Arial" w:hAnsi="Arial" w:cs="Arial"/>
          <w:color w:val="000000" w:themeColor="text1"/>
          <w:sz w:val="24"/>
          <w:szCs w:val="24"/>
          <w:u w:val="single"/>
        </w:rPr>
        <w:t xml:space="preserve"> </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xml:space="preserve">Le figure professionali dei collaboratori sono per lo più ad elevata o media qualificazione nell’area del lavoro intellettuale e tecnico: operatori di </w:t>
      </w:r>
      <w:proofErr w:type="spellStart"/>
      <w:r w:rsidRPr="00D86A95">
        <w:rPr>
          <w:rFonts w:ascii="Arial" w:hAnsi="Arial" w:cs="Arial"/>
          <w:color w:val="000000" w:themeColor="text1"/>
          <w:sz w:val="24"/>
          <w:szCs w:val="24"/>
        </w:rPr>
        <w:t>call</w:t>
      </w:r>
      <w:proofErr w:type="spellEnd"/>
      <w:r w:rsidRPr="00D86A95">
        <w:rPr>
          <w:rFonts w:ascii="Arial" w:hAnsi="Arial" w:cs="Arial"/>
          <w:color w:val="000000" w:themeColor="text1"/>
          <w:sz w:val="24"/>
          <w:szCs w:val="24"/>
        </w:rPr>
        <w:t xml:space="preserve"> center, tecnici informatici, guide turistiche, infermieri, disegnatori, e di recente espansione tra i giovani i venditori a domicilio.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Il ricorso alle collaborazioni aumenta poco al crescere delle dimensioni di impresa.</w:t>
      </w:r>
    </w:p>
    <w:p w:rsidR="00066F48" w:rsidRPr="00D86A95" w:rsidRDefault="00066F48" w:rsidP="00066F48">
      <w:pPr>
        <w:rPr>
          <w:rFonts w:ascii="Arial" w:hAnsi="Arial" w:cs="Arial"/>
          <w:b/>
          <w:color w:val="000000" w:themeColor="text1"/>
          <w:sz w:val="24"/>
          <w:szCs w:val="24"/>
          <w:u w:val="single"/>
        </w:rPr>
      </w:pPr>
      <w:r w:rsidRPr="00D86A95">
        <w:rPr>
          <w:rFonts w:ascii="Arial" w:hAnsi="Arial" w:cs="Arial"/>
          <w:color w:val="000000" w:themeColor="text1"/>
          <w:sz w:val="24"/>
          <w:szCs w:val="24"/>
        </w:rPr>
        <w:lastRenderedPageBreak/>
        <w:t>Con questa forma di rapporto le imprese ricercano, oltre che flessibilità, competenze e professionalità specialistiche, tentando di risparmiare sugli elevati costi di queste figure.</w:t>
      </w:r>
      <w:r w:rsidRPr="00D86A95">
        <w:rPr>
          <w:rFonts w:ascii="Arial" w:hAnsi="Arial" w:cs="Arial"/>
          <w:b/>
          <w:color w:val="000000" w:themeColor="text1"/>
          <w:sz w:val="24"/>
          <w:szCs w:val="24"/>
          <w:u w:val="single"/>
        </w:rPr>
        <w:t xml:space="preserve"> </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xml:space="preserve">Economia sotterranea, illegale, informale, settore parallelo, non ufficiale, lavoro nero, clandestino, occulto, </w:t>
      </w:r>
      <w:proofErr w:type="spellStart"/>
      <w:r w:rsidRPr="00D86A95">
        <w:rPr>
          <w:rFonts w:ascii="Arial" w:hAnsi="Arial" w:cs="Arial"/>
          <w:color w:val="000000" w:themeColor="text1"/>
          <w:sz w:val="24"/>
          <w:szCs w:val="24"/>
        </w:rPr>
        <w:t>irregolare…e</w:t>
      </w:r>
      <w:proofErr w:type="spellEnd"/>
      <w:r w:rsidRPr="00D86A95">
        <w:rPr>
          <w:rFonts w:ascii="Arial" w:hAnsi="Arial" w:cs="Arial"/>
          <w:color w:val="000000" w:themeColor="text1"/>
          <w:sz w:val="24"/>
          <w:szCs w:val="24"/>
        </w:rPr>
        <w:t xml:space="preserve"> la lista potrebbe continuare. Sono tutte espressioni per definire il lavoro non a norma. Sembrano sinonimi, ma in realtà ognuno di essi può rientrare in una precisa sfera, che può essere economica o giuridica o </w:t>
      </w:r>
      <w:proofErr w:type="spellStart"/>
      <w:r w:rsidRPr="00D86A95">
        <w:rPr>
          <w:rFonts w:ascii="Arial" w:hAnsi="Arial" w:cs="Arial"/>
          <w:color w:val="000000" w:themeColor="text1"/>
          <w:sz w:val="24"/>
          <w:szCs w:val="24"/>
        </w:rPr>
        <w:t>statistica.Economia</w:t>
      </w:r>
      <w:proofErr w:type="spellEnd"/>
      <w:r w:rsidRPr="00D86A95">
        <w:rPr>
          <w:rFonts w:ascii="Arial" w:hAnsi="Arial" w:cs="Arial"/>
          <w:color w:val="000000" w:themeColor="text1"/>
          <w:sz w:val="24"/>
          <w:szCs w:val="24"/>
        </w:rPr>
        <w:t xml:space="preserve"> formale: contrario di economia informale. Con il termine economia informale si vuole indicare quella domestica o familiare e quella comunitaria o conviviale. Le attività di produzione di beni e servizi per il consumo familiare, quindi l’autoconsumo, non sono considerate lavoro, benché costituiscano un’alternativa al ricorso a servizi pubblici.</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Manca il compenso economico e le attività dell’economia informale sono inserite in relazioni di affettività e di reciprocità e non si distinguono dal tempo libero.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 meccanismi informali di aiuto reciproco nella famiglia e nella comunità seguono regole ben diverse da quelle del mercato del lavoro.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Tuttavia non tutte le attività che si svolgono nella famiglia sono regolate da affettività e reciprocità.</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xml:space="preserve">Le piccole aziende familiari non sono del tutto scomparse e quello che giovani e donne vi prestano è un vero e proprio lavoro, ma la mancanza di un corrispettivo monetario rende a volte difficile distinguerlo dall’attività domestica. Tra l’altro, proprio nelle aziende familiari è più presente il lavoro minorile. </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Con il lavoro minorile, vietato in Italia nel 1934, si entra nella dimensione giuridica dell’occupazione sommersa, e presenta una doppia faccia.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Quando è illecito l’oggetto, si parla di economia criminale (attività mafiose e camorristiche, ma anche estorsione, furto, gioco d’azzardo, traffico di droga, contrabbando).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Nell’economia irregolare o in nero, invece, si producono beni e servizi leciti, ma sono illegali le modalità con cui vengono realizzati e/o prodotti. Possiamo definire il lavoro nero come un’attività professionale, esercitata al margine o fuori delle norme legali, amministrative, a scopo di lucro e non occasionalmente.</w:t>
      </w:r>
    </w:p>
    <w:p w:rsidR="00066F48" w:rsidRPr="00D86A95" w:rsidRDefault="00066F48" w:rsidP="005D6B8E">
      <w:pPr>
        <w:rPr>
          <w:rFonts w:ascii="Arial" w:hAnsi="Arial" w:cs="Arial"/>
          <w:color w:val="000000" w:themeColor="text1"/>
          <w:sz w:val="24"/>
          <w:szCs w:val="24"/>
        </w:rPr>
      </w:pPr>
      <w:r w:rsidRPr="00D86A95">
        <w:rPr>
          <w:rFonts w:ascii="Arial" w:hAnsi="Arial" w:cs="Arial"/>
          <w:color w:val="000000" w:themeColor="text1"/>
          <w:sz w:val="24"/>
          <w:szCs w:val="24"/>
        </w:rPr>
        <w:t>Le violazioni possono riguardare sia norme fiscali e previdenziali. Tali violazioni possono essere parziali e per questo vi è un’ampia zona grigia, con sfumature difficili da cogliere o distinguere.</w:t>
      </w:r>
      <w:r w:rsidR="005D6B8E" w:rsidRPr="00D86A95">
        <w:rPr>
          <w:rFonts w:ascii="Arial" w:hAnsi="Arial" w:cs="Arial"/>
          <w:color w:val="000000" w:themeColor="text1"/>
          <w:sz w:val="24"/>
          <w:szCs w:val="24"/>
        </w:rPr>
        <w:t xml:space="preserve"> </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L’OCSE definisce occupazione nascosta quella non dichiarata a una o più autorità amministrative che dovrebbero esserne a conoscenza e che si trova quindi sottratta ad ogni regolamentazione.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Nel caso italiano il lavoro nero diventa quello subordinato non registrato dai centri per l’impiego e dagli enti previdenziali e quello indipendente privo delle necessarie licenze e/o iscrizioni agli albi professionali.</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lastRenderedPageBreak/>
        <w:t xml:space="preserve">Nel lavoro grigio rientra anche l’uso improprio di alcuni rapporti non dipendenti quando si tratta in realtà di lavoro subordinato, del part </w:t>
      </w:r>
      <w:proofErr w:type="spellStart"/>
      <w:r w:rsidRPr="00D86A95">
        <w:rPr>
          <w:rFonts w:ascii="Arial" w:hAnsi="Arial" w:cs="Arial"/>
          <w:color w:val="000000" w:themeColor="text1"/>
          <w:sz w:val="24"/>
          <w:szCs w:val="24"/>
        </w:rPr>
        <w:t>time</w:t>
      </w:r>
      <w:proofErr w:type="spellEnd"/>
      <w:r w:rsidRPr="00D86A95">
        <w:rPr>
          <w:rFonts w:ascii="Arial" w:hAnsi="Arial" w:cs="Arial"/>
          <w:color w:val="000000" w:themeColor="text1"/>
          <w:sz w:val="24"/>
          <w:szCs w:val="24"/>
        </w:rPr>
        <w:t xml:space="preserve"> quando l’orario è intero e del tempo determinato quando le esigenze produttive sono permanenti.</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xml:space="preserve">Ecco perché si confondono spesso lavoro precario e marginale e quello nero e irregolare, che benché simili sono realtà molto </w:t>
      </w:r>
      <w:proofErr w:type="spellStart"/>
      <w:r w:rsidRPr="00D86A95">
        <w:rPr>
          <w:rFonts w:ascii="Arial" w:hAnsi="Arial" w:cs="Arial"/>
          <w:color w:val="000000" w:themeColor="text1"/>
          <w:sz w:val="24"/>
          <w:szCs w:val="24"/>
        </w:rPr>
        <w:t>diverse.In</w:t>
      </w:r>
      <w:proofErr w:type="spellEnd"/>
      <w:r w:rsidRPr="00D86A95">
        <w:rPr>
          <w:rFonts w:ascii="Arial" w:hAnsi="Arial" w:cs="Arial"/>
          <w:color w:val="000000" w:themeColor="text1"/>
          <w:sz w:val="24"/>
          <w:szCs w:val="24"/>
        </w:rPr>
        <w:t xml:space="preserve"> Italia l’occupazione irregolare è molto diffusa, come negli altri paesi dell’Europa </w:t>
      </w:r>
      <w:proofErr w:type="spellStart"/>
      <w:r w:rsidRPr="00D86A95">
        <w:rPr>
          <w:rFonts w:ascii="Arial" w:hAnsi="Arial" w:cs="Arial"/>
          <w:color w:val="000000" w:themeColor="text1"/>
          <w:sz w:val="24"/>
          <w:szCs w:val="24"/>
        </w:rPr>
        <w:t>meridionale.Italia</w:t>
      </w:r>
      <w:proofErr w:type="spellEnd"/>
      <w:r w:rsidRPr="00D86A95">
        <w:rPr>
          <w:rFonts w:ascii="Arial" w:hAnsi="Arial" w:cs="Arial"/>
          <w:color w:val="000000" w:themeColor="text1"/>
          <w:sz w:val="24"/>
          <w:szCs w:val="24"/>
        </w:rPr>
        <w:t>, Grecia, Portogallo e Spagna figurano come i paesi europei in cui è più alta la presenza di economia sommersa.</w:t>
      </w:r>
      <w:r w:rsidR="005D6B8E" w:rsidRPr="00D86A95">
        <w:rPr>
          <w:rFonts w:ascii="Arial" w:hAnsi="Arial" w:cs="Arial"/>
          <w:color w:val="000000" w:themeColor="text1"/>
          <w:sz w:val="24"/>
          <w:szCs w:val="24"/>
        </w:rPr>
        <w:t xml:space="preserve"> </w:t>
      </w:r>
      <w:r w:rsidRPr="00D86A95">
        <w:rPr>
          <w:rFonts w:ascii="Arial" w:hAnsi="Arial" w:cs="Arial"/>
          <w:color w:val="000000" w:themeColor="text1"/>
          <w:sz w:val="24"/>
          <w:szCs w:val="24"/>
        </w:rPr>
        <w:t xml:space="preserve">Ovviamente ci sono differenze in tali paesi dovute generalmente alla diversa struttura occupazionale: nei paesi dell’Europa meridionale è maggiore l’occupazione in agricoltura e in edilizia, ma anche nell’industria manifatturiera e nei servizi. Queste sono tutte realtà in cui è più facile ignorare le norme </w:t>
      </w:r>
      <w:proofErr w:type="spellStart"/>
      <w:r w:rsidRPr="00D86A95">
        <w:rPr>
          <w:rFonts w:ascii="Arial" w:hAnsi="Arial" w:cs="Arial"/>
          <w:color w:val="000000" w:themeColor="text1"/>
          <w:sz w:val="24"/>
          <w:szCs w:val="24"/>
        </w:rPr>
        <w:t>fiscali.Il</w:t>
      </w:r>
      <w:proofErr w:type="spellEnd"/>
      <w:r w:rsidRPr="00D86A95">
        <w:rPr>
          <w:rFonts w:ascii="Arial" w:hAnsi="Arial" w:cs="Arial"/>
          <w:color w:val="000000" w:themeColor="text1"/>
          <w:sz w:val="24"/>
          <w:szCs w:val="24"/>
        </w:rPr>
        <w:t xml:space="preserve"> sommerso economico comprende un’area più vasta dell’occupazione irregolare.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Difatti, buona parte del reddito non tassato e non dichiarato agli enti previdenziali è prodotta da lavoratori regolarmente registrati negli albi professionali, in particolare da indipendenti che dichiarano redditi inferiori a quelli reali e da dipendenti i cui straordinari sono pagati fuori busta.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Dalle stime risulta tra l’altro che molti lavoratori regolari con una prima occupazione regolare, svolgono un secondo lavoro, i cui proventi fanno parte del sommerso.</w:t>
      </w:r>
    </w:p>
    <w:p w:rsidR="00066F48" w:rsidRPr="00D86A95" w:rsidRDefault="00066F48" w:rsidP="00066F48">
      <w:pPr>
        <w:rPr>
          <w:rFonts w:ascii="Arial" w:hAnsi="Arial" w:cs="Arial"/>
          <w:color w:val="000000" w:themeColor="text1"/>
          <w:sz w:val="24"/>
          <w:szCs w:val="24"/>
          <w:u w:val="single"/>
        </w:rPr>
      </w:pP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L’agricoltura è il regno del lavoro nero.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L’altissima presenza di lavoro irregolare è una tradizione dell’agricoltura italiana, che assume un aspetto nuovo poiché gli irregolari ora sono per lo più pensionati o donne adulte. Mentre nel Mezzogiorno nelle punte stagionali si ricorre al lavoro estivo degli studenti e anche quello degli immigrati che è sempre più diffuso.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xml:space="preserve">L’occupazione irregolare è sempre stata importante nelle costruzioni anche se le nuove stime ISTAT ne riducono di molto il peso, probabilmente a favore del lavoro grigio degli </w:t>
      </w:r>
      <w:proofErr w:type="spellStart"/>
      <w:r w:rsidRPr="00D86A95">
        <w:rPr>
          <w:rFonts w:ascii="Arial" w:hAnsi="Arial" w:cs="Arial"/>
          <w:color w:val="000000" w:themeColor="text1"/>
          <w:sz w:val="24"/>
          <w:szCs w:val="24"/>
        </w:rPr>
        <w:t>pseudoartigiani</w:t>
      </w:r>
      <w:proofErr w:type="spellEnd"/>
      <w:r w:rsidRPr="00D86A95">
        <w:rPr>
          <w:rFonts w:ascii="Arial" w:hAnsi="Arial" w:cs="Arial"/>
          <w:color w:val="000000" w:themeColor="text1"/>
          <w:sz w:val="24"/>
          <w:szCs w:val="24"/>
        </w:rPr>
        <w:t xml:space="preserve"> e degli assunti con contratto a tempo parziale.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L’industria manifatturiera è il settore ove l’occupazione irregolare è meno diffusa e la tendenza ad un leggero aumento negli anni ’80 si è poi arrestata.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xml:space="preserve">La quota di lavoro nero è più elevata nei rami tradizionali e tecnologicamente arretrati del tessile e dell’abbigliamento, del legno e del mobile, mentre è molto minore nella </w:t>
      </w:r>
      <w:proofErr w:type="spellStart"/>
      <w:r w:rsidRPr="00D86A95">
        <w:rPr>
          <w:rFonts w:ascii="Arial" w:hAnsi="Arial" w:cs="Arial"/>
          <w:color w:val="000000" w:themeColor="text1"/>
          <w:sz w:val="24"/>
          <w:szCs w:val="24"/>
        </w:rPr>
        <w:t>metalmeccanica</w:t>
      </w:r>
      <w:proofErr w:type="spellEnd"/>
      <w:r w:rsidRPr="00D86A95">
        <w:rPr>
          <w:rFonts w:ascii="Arial" w:hAnsi="Arial" w:cs="Arial"/>
          <w:color w:val="000000" w:themeColor="text1"/>
          <w:sz w:val="24"/>
          <w:szCs w:val="24"/>
        </w:rPr>
        <w:t>.</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La diffusione dell’occupazione irregolare nei servizi ha ormai raggiunto quella in edilizia.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Nel settore pubblico naturalmente non vi sono lavoratori assunti senza registrazione. Ci sono 3 rami in cui la presenza pubblica è dominante e cioè sanità, istruzione, trasporti.</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lastRenderedPageBreak/>
        <w:t>Anche nell’intermediazione finanziaria che comprende le banche, in cui è impossibile che ci siano assunzioni irregolari. Ciò però non riguarda la vendita di prodotti finanziari e assicurativi “porta a porta”, dove il lavoro non regolare è molto diffuso.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C’è una chiara riduzione della diffusione del lavoro nero in vari settori, ove solitamente è elevato: commercio, alberghi, ristoranti ed altri pubblici esercizi e dei servizi alle imprese.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Nel commercio tale tendenza avviene per via della forte riduzione di negozi a gestione familiare.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C’è stata una diffusione e una successiva stabilizzazione del lavoro nero dei servizi domestici grazie al processo di regolarizzazione degli immigrati e delle immigrate che costituiscono la maggioranza di chi lavora in questo ramo.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Quindi l’Italia in poco più di 20 anni è passata da un’occupazione irregolare prevalentemente agricola ad una prevalentemente terziaria, senza che il lavoro nero nel settore industriale assumesse gran rilievo.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L’occupazione non regolare in Italia continua ad essere sempre più diffusa nel Mezzogiorno, oltre che per la forte presenza di edilizia e agricoltura (settori ove è maggiore l’irregolarità), ma anche perché ci sono estreme differenze territoriali tra nord e sud in tutti i settori.</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Solo nel settore dei servizi le differenze non sono eccessivamente elevate per quanto riguarda il lavoro nero.</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L’Italia meridionale è una delle aree dei paesi economicamente avanzati ove più diffuso è il lavoro non regolare.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La diffusione del lavoro nero risulta maggiore nelle province ove più elevato è il tasso di disoccupazione, è più difficile accedere al credito bancario, maggiore è il credito delle piccole imprese familiari e della pubblica amministrazione sull’occupazione, minore è il reddito pro capite e il livello di consumi non alimentari, minore è il livello di scolarizzazione e la partecipazione sociale, considerata indice delle spirito civico. Ne consegue uno stretto legame tra economia sommersa e sottosviluppo.</w:t>
      </w:r>
    </w:p>
    <w:p w:rsidR="00066F48" w:rsidRPr="00D86A95" w:rsidRDefault="00066F48" w:rsidP="00066F48">
      <w:pPr>
        <w:rPr>
          <w:rFonts w:ascii="Arial" w:hAnsi="Arial" w:cs="Arial"/>
          <w:color w:val="000000" w:themeColor="text1"/>
          <w:sz w:val="24"/>
          <w:szCs w:val="24"/>
        </w:rPr>
      </w:pPr>
    </w:p>
    <w:p w:rsidR="00066F48" w:rsidRPr="00D86A95" w:rsidRDefault="00066F48" w:rsidP="00066F48">
      <w:pPr>
        <w:rPr>
          <w:rFonts w:ascii="Arial" w:hAnsi="Arial" w:cs="Arial"/>
          <w:color w:val="000000" w:themeColor="text1"/>
          <w:sz w:val="24"/>
          <w:szCs w:val="24"/>
        </w:rPr>
      </w:pPr>
    </w:p>
    <w:p w:rsidR="00066F48" w:rsidRPr="00D86A95" w:rsidRDefault="00066F48" w:rsidP="005D6B8E">
      <w:pPr>
        <w:rPr>
          <w:rFonts w:ascii="Arial" w:hAnsi="Arial" w:cs="Arial"/>
          <w:color w:val="000000" w:themeColor="text1"/>
          <w:sz w:val="24"/>
          <w:szCs w:val="24"/>
        </w:rPr>
      </w:pPr>
      <w:r w:rsidRPr="00D86A95">
        <w:rPr>
          <w:rFonts w:ascii="Arial" w:hAnsi="Arial" w:cs="Arial"/>
          <w:color w:val="000000" w:themeColor="text1"/>
          <w:sz w:val="24"/>
          <w:szCs w:val="24"/>
        </w:rPr>
        <w:t>Dato che le posizione lavorative precarie, stagionali e occasionali non sono tutte “nere”, non è detto che il lavoro in nero sia necessariamente svolto da lavoratori privi di tutele previdenziali e giuridiche. Buona parte delle attività non regolari è svolta in via secondaria da lavoratori che hanno già un lavoro principale regolare.</w:t>
      </w:r>
      <w:r w:rsidR="005D6B8E" w:rsidRPr="00D86A95">
        <w:rPr>
          <w:rFonts w:ascii="Arial" w:hAnsi="Arial" w:cs="Arial"/>
          <w:color w:val="000000" w:themeColor="text1"/>
          <w:sz w:val="24"/>
          <w:szCs w:val="24"/>
        </w:rPr>
        <w:t xml:space="preserve"> </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 xml:space="preserve">I </w:t>
      </w:r>
      <w:proofErr w:type="spellStart"/>
      <w:r w:rsidRPr="00D86A95">
        <w:rPr>
          <w:rFonts w:ascii="Arial" w:hAnsi="Arial" w:cs="Arial"/>
          <w:color w:val="000000" w:themeColor="text1"/>
          <w:sz w:val="24"/>
          <w:szCs w:val="24"/>
        </w:rPr>
        <w:t>plurioccupati</w:t>
      </w:r>
      <w:proofErr w:type="spellEnd"/>
      <w:r w:rsidRPr="00D86A95">
        <w:rPr>
          <w:rFonts w:ascii="Arial" w:hAnsi="Arial" w:cs="Arial"/>
          <w:color w:val="000000" w:themeColor="text1"/>
          <w:sz w:val="24"/>
          <w:szCs w:val="24"/>
        </w:rPr>
        <w:t xml:space="preserve"> hanno un certo interesse nel conservare la propria posizione.</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lastRenderedPageBreak/>
        <w:t>Per combattere il doppio lavoro e più in generale il lavoro irregolare, si dovrebbe adottare una politica retributiva e fiscale che tenga in maggior conto i carichi familiari, evitando anche così poi di confinare le donne sposate nel lavoro domestico.</w:t>
      </w:r>
    </w:p>
    <w:p w:rsidR="00066F48" w:rsidRPr="00D86A95" w:rsidRDefault="00066F48" w:rsidP="005D6B8E">
      <w:pPr>
        <w:rPr>
          <w:rFonts w:ascii="Arial" w:hAnsi="Arial" w:cs="Arial"/>
          <w:color w:val="000000" w:themeColor="text1"/>
          <w:sz w:val="24"/>
          <w:szCs w:val="24"/>
        </w:rPr>
      </w:pPr>
      <w:r w:rsidRPr="00D86A95">
        <w:rPr>
          <w:rFonts w:ascii="Arial" w:hAnsi="Arial" w:cs="Arial"/>
          <w:color w:val="000000" w:themeColor="text1"/>
          <w:sz w:val="24"/>
          <w:szCs w:val="24"/>
        </w:rPr>
        <w:t>Ci dovrebbero essere degli interventi diretti a ridurre il doppio lavoro, ma ci sono resistenze anche tra chi dovrebbe essere ostile a tale fenomeno; difatti, commercianti, artigiani e liberi professionisti, temono più il fisco che la concorrenza sleale dei doppiolavoristi, anche perché c’è una forte tendenza all’evasione fiscale in Italia.</w:t>
      </w: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Il doppio lavoro viene accusato di concorrenza sleale e di sottrazione di energie lavorative all’impresa da cui il doppiolavorista dipende. Per esempio, poiché i doppiolavoristi sono in buona parte pubblici dipendenti, si sostiene che il loro scarso rendimento vada imputato alla pessima organizzazione della pubblica amministrazione, e non al secondo lavoro.</w:t>
      </w:r>
    </w:p>
    <w:p w:rsidR="00F875D2" w:rsidRPr="00D86A95" w:rsidRDefault="00F875D2" w:rsidP="00066F48">
      <w:pPr>
        <w:rPr>
          <w:rFonts w:ascii="Arial" w:hAnsi="Arial" w:cs="Arial"/>
          <w:color w:val="404040"/>
          <w:sz w:val="24"/>
          <w:szCs w:val="24"/>
          <w:shd w:val="clear" w:color="auto" w:fill="FFFFFF"/>
        </w:rPr>
      </w:pPr>
      <w:r w:rsidRPr="00D86A95">
        <w:rPr>
          <w:rFonts w:ascii="Arial" w:hAnsi="Arial" w:cs="Arial"/>
          <w:color w:val="404040"/>
          <w:sz w:val="24"/>
          <w:szCs w:val="24"/>
          <w:shd w:val="clear" w:color="auto" w:fill="FFFFFF"/>
        </w:rPr>
        <w:t>WELFARE</w:t>
      </w:r>
    </w:p>
    <w:p w:rsidR="00F875D2" w:rsidRPr="00D86A95" w:rsidRDefault="00F875D2" w:rsidP="00066F48">
      <w:pPr>
        <w:rPr>
          <w:rFonts w:ascii="Arial" w:hAnsi="Arial" w:cs="Arial"/>
          <w:color w:val="404040"/>
          <w:sz w:val="24"/>
          <w:szCs w:val="24"/>
          <w:shd w:val="clear" w:color="auto" w:fill="FFFFFF"/>
        </w:rPr>
      </w:pPr>
      <w:r w:rsidRPr="00D86A95">
        <w:rPr>
          <w:rFonts w:ascii="Arial" w:hAnsi="Arial" w:cs="Arial"/>
          <w:color w:val="404040"/>
          <w:sz w:val="24"/>
          <w:szCs w:val="24"/>
          <w:shd w:val="clear" w:color="auto" w:fill="FFFFFF"/>
        </w:rPr>
        <w:t>Lo stato sociale si contraddistingue per un’elevata presenza pubblica negli importanti settori della protezione sociale. La spesa sociale costituisce una parte assai rilevante della spesa pubblica di un Paese. Le principali voci di spesa di un sistema di welfare sono: pensioni ,sanità,assistenza, ammortizzatori sociali e istruzione. Si parla di </w:t>
      </w:r>
      <w:r w:rsidRPr="00D86A95">
        <w:rPr>
          <w:rStyle w:val="Enfasigrassetto"/>
          <w:rFonts w:ascii="Arial" w:hAnsi="Arial" w:cs="Arial"/>
          <w:color w:val="404040"/>
          <w:sz w:val="24"/>
          <w:szCs w:val="24"/>
          <w:bdr w:val="none" w:sz="0" w:space="0" w:color="auto" w:frame="1"/>
          <w:shd w:val="clear" w:color="auto" w:fill="FFFFFF"/>
        </w:rPr>
        <w:t>ammortizzatori sociali</w:t>
      </w:r>
      <w:r w:rsidRPr="00D86A95">
        <w:rPr>
          <w:rFonts w:ascii="Arial" w:hAnsi="Arial" w:cs="Arial"/>
          <w:color w:val="404040"/>
          <w:sz w:val="24"/>
          <w:szCs w:val="24"/>
          <w:shd w:val="clear" w:color="auto" w:fill="FFFFFF"/>
        </w:rPr>
        <w:t> per definire le prestazioni di un sistema di welfare che tutelano i rischi connessi al rapporto di lavoro(disoccupazione,infortunio,malattia,maternità). Tendono a garantire al lavoratore in caso di interruzione o sospensione del rapporto di lavoro la reintegrazione del suo potere d’acquisto,almeno per un limitato periodo di tempo. La tutela prevede i seguenti strumenti:</w:t>
      </w:r>
    </w:p>
    <w:p w:rsidR="00F875D2" w:rsidRPr="00D86A95" w:rsidRDefault="00F875D2" w:rsidP="00F875D2">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Arial" w:eastAsia="Times New Roman" w:hAnsi="Arial" w:cs="Arial"/>
          <w:b/>
          <w:bCs/>
          <w:color w:val="FF9900"/>
          <w:sz w:val="24"/>
          <w:szCs w:val="24"/>
          <w:lang w:eastAsia="it-IT"/>
        </w:rPr>
      </w:pPr>
      <w:r w:rsidRPr="00D86A95">
        <w:rPr>
          <w:rFonts w:ascii="Arial" w:eastAsia="Times New Roman" w:hAnsi="Arial" w:cs="Arial"/>
          <w:b/>
          <w:bCs/>
          <w:color w:val="FF9900"/>
          <w:sz w:val="24"/>
          <w:szCs w:val="24"/>
          <w:lang w:eastAsia="it-IT"/>
        </w:rPr>
        <w:t>CASSA INTEGRAZIONE GUADAGNI ORDINARIA</w:t>
      </w:r>
    </w:p>
    <w:p w:rsidR="00F875D2" w:rsidRPr="00F875D2" w:rsidRDefault="00F875D2" w:rsidP="00F875D2">
      <w:pPr>
        <w:shd w:val="clear" w:color="auto" w:fill="FFFFFF"/>
        <w:spacing w:after="36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Interviene nei casi di sospensione temporanea dell’attività produttiva per difficoltà aziendali dovute ad eventi transitori non imputabili all’imprenditore o ai lavoratori. Essa riguarda solo le aziende del settore industriale. Ha durata di tre mesi prorogabile fino a dodici.</w:t>
      </w:r>
    </w:p>
    <w:p w:rsidR="00F875D2" w:rsidRPr="00F875D2" w:rsidRDefault="00F875D2" w:rsidP="00F875D2">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Arial" w:eastAsia="Times New Roman" w:hAnsi="Arial" w:cs="Arial"/>
          <w:color w:val="333333"/>
          <w:sz w:val="24"/>
          <w:szCs w:val="24"/>
          <w:lang w:eastAsia="it-IT"/>
        </w:rPr>
      </w:pPr>
      <w:r w:rsidRPr="00D86A95">
        <w:rPr>
          <w:rFonts w:ascii="Arial" w:eastAsia="Times New Roman" w:hAnsi="Arial" w:cs="Arial"/>
          <w:b/>
          <w:bCs/>
          <w:color w:val="FF9900"/>
          <w:sz w:val="24"/>
          <w:szCs w:val="24"/>
          <w:lang w:eastAsia="it-IT"/>
        </w:rPr>
        <w:t>CIG STRAORDINARIA</w:t>
      </w:r>
    </w:p>
    <w:p w:rsidR="00F875D2" w:rsidRPr="00F875D2" w:rsidRDefault="00F875D2" w:rsidP="00F875D2">
      <w:pPr>
        <w:shd w:val="clear" w:color="auto" w:fill="FFFFFF"/>
        <w:spacing w:after="36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Si applica alle imprese industriali con almeno 15 dipendenti o alle imprese del terziario con 50 dipendenti, quando la sospensione del lavoro è dovuta a cause strutturali. Il trattamento economico corrisposto sia per le CIG ordinaria che straordinaria corrisponde all’ 80% della retribuzione lorda.</w:t>
      </w:r>
    </w:p>
    <w:p w:rsidR="00F875D2" w:rsidRPr="00F875D2" w:rsidRDefault="00F875D2" w:rsidP="00F875D2">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Arial" w:eastAsia="Times New Roman" w:hAnsi="Arial" w:cs="Arial"/>
          <w:color w:val="333333"/>
          <w:sz w:val="24"/>
          <w:szCs w:val="24"/>
          <w:lang w:eastAsia="it-IT"/>
        </w:rPr>
      </w:pPr>
      <w:r w:rsidRPr="00D86A95">
        <w:rPr>
          <w:rFonts w:ascii="Arial" w:eastAsia="Times New Roman" w:hAnsi="Arial" w:cs="Arial"/>
          <w:b/>
          <w:bCs/>
          <w:color w:val="FF9900"/>
          <w:sz w:val="24"/>
          <w:szCs w:val="24"/>
          <w:lang w:eastAsia="it-IT"/>
        </w:rPr>
        <w:t>INDENNITÀ  </w:t>
      </w:r>
      <w:proofErr w:type="spellStart"/>
      <w:r w:rsidRPr="00D86A95">
        <w:rPr>
          <w:rFonts w:ascii="Arial" w:eastAsia="Times New Roman" w:hAnsi="Arial" w:cs="Arial"/>
          <w:b/>
          <w:bCs/>
          <w:color w:val="FF9900"/>
          <w:sz w:val="24"/>
          <w:szCs w:val="24"/>
          <w:lang w:eastAsia="it-IT"/>
        </w:rPr>
        <w:t>DI</w:t>
      </w:r>
      <w:proofErr w:type="spellEnd"/>
      <w:r w:rsidRPr="00D86A95">
        <w:rPr>
          <w:rFonts w:ascii="Arial" w:eastAsia="Times New Roman" w:hAnsi="Arial" w:cs="Arial"/>
          <w:b/>
          <w:bCs/>
          <w:color w:val="FF9900"/>
          <w:sz w:val="24"/>
          <w:szCs w:val="24"/>
          <w:lang w:eastAsia="it-IT"/>
        </w:rPr>
        <w:t xml:space="preserve">  MOBILITÀ</w:t>
      </w:r>
    </w:p>
    <w:p w:rsidR="00F875D2" w:rsidRPr="00F875D2" w:rsidRDefault="00F875D2" w:rsidP="00F875D2">
      <w:pPr>
        <w:shd w:val="clear" w:color="auto" w:fill="FFFFFF"/>
        <w:spacing w:after="36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Viene corrisposta ai lavoratori iscritti nelle liste di mobilità in quanto coinvolti in un licenziamento collettivo. Essa è pari all’80% della retribuzione lorda per i primi 12 mesi poi scende al 64%. I lavoratori in mobilità hanno diritto di precedenza entro un anno di riassunzione nella stessa azienda.</w:t>
      </w:r>
    </w:p>
    <w:p w:rsidR="00F875D2" w:rsidRPr="00F875D2" w:rsidRDefault="00F875D2" w:rsidP="00F875D2">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Arial" w:eastAsia="Times New Roman" w:hAnsi="Arial" w:cs="Arial"/>
          <w:color w:val="333333"/>
          <w:sz w:val="24"/>
          <w:szCs w:val="24"/>
          <w:lang w:eastAsia="it-IT"/>
        </w:rPr>
      </w:pPr>
      <w:r w:rsidRPr="00D86A95">
        <w:rPr>
          <w:rFonts w:ascii="Arial" w:eastAsia="Times New Roman" w:hAnsi="Arial" w:cs="Arial"/>
          <w:b/>
          <w:bCs/>
          <w:color w:val="FF9900"/>
          <w:sz w:val="24"/>
          <w:szCs w:val="24"/>
          <w:lang w:eastAsia="it-IT"/>
        </w:rPr>
        <w:t xml:space="preserve">INDENNITÀ </w:t>
      </w:r>
      <w:proofErr w:type="spellStart"/>
      <w:r w:rsidRPr="00D86A95">
        <w:rPr>
          <w:rFonts w:ascii="Arial" w:eastAsia="Times New Roman" w:hAnsi="Arial" w:cs="Arial"/>
          <w:b/>
          <w:bCs/>
          <w:color w:val="FF9900"/>
          <w:sz w:val="24"/>
          <w:szCs w:val="24"/>
          <w:lang w:eastAsia="it-IT"/>
        </w:rPr>
        <w:t>DI</w:t>
      </w:r>
      <w:proofErr w:type="spellEnd"/>
      <w:r w:rsidRPr="00D86A95">
        <w:rPr>
          <w:rFonts w:ascii="Arial" w:eastAsia="Times New Roman" w:hAnsi="Arial" w:cs="Arial"/>
          <w:b/>
          <w:bCs/>
          <w:color w:val="FF9900"/>
          <w:sz w:val="24"/>
          <w:szCs w:val="24"/>
          <w:lang w:eastAsia="it-IT"/>
        </w:rPr>
        <w:t xml:space="preserve"> DISOCCUPAZIONE      </w:t>
      </w:r>
    </w:p>
    <w:p w:rsidR="00F875D2" w:rsidRPr="00F875D2" w:rsidRDefault="00F875D2" w:rsidP="00F875D2">
      <w:pPr>
        <w:shd w:val="clear" w:color="auto" w:fill="FFFFFF"/>
        <w:spacing w:after="36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È lo strumento che tutela i lavoratori dipendenti nel caso di licenziamenti individuali. La condizione per poterne beneficiare è avere un anno di contribuzione e di essere iscritti all’assicurazione dal almeno due anni. Essa viene corrisposta per 8 mesi ai lavoratori con meno di 50 anni di età e fino a 12 mesi per chi li ha superati, è pari al 60% della retribuzione lorda per i primi sei mesi, del 50% per il settimo e l’ottavo.</w:t>
      </w:r>
    </w:p>
    <w:p w:rsidR="00F875D2" w:rsidRPr="00D86A95" w:rsidRDefault="00F875D2" w:rsidP="00F875D2">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Arial" w:eastAsia="Times New Roman" w:hAnsi="Arial" w:cs="Arial"/>
          <w:b/>
          <w:bCs/>
          <w:color w:val="FF9900"/>
          <w:sz w:val="24"/>
          <w:szCs w:val="24"/>
          <w:lang w:eastAsia="it-IT"/>
        </w:rPr>
      </w:pPr>
      <w:r w:rsidRPr="00D86A95">
        <w:rPr>
          <w:rFonts w:ascii="Arial" w:eastAsia="Times New Roman" w:hAnsi="Arial" w:cs="Arial"/>
          <w:b/>
          <w:bCs/>
          <w:color w:val="FF9900"/>
          <w:sz w:val="24"/>
          <w:szCs w:val="24"/>
          <w:lang w:eastAsia="it-IT"/>
        </w:rPr>
        <w:lastRenderedPageBreak/>
        <w:t>ASPI (ASSICURAZIONE SOCIALE PER L'IMPIEGO) E MINI-ASPI</w:t>
      </w:r>
    </w:p>
    <w:p w:rsidR="00F875D2" w:rsidRPr="00F875D2" w:rsidRDefault="00F875D2" w:rsidP="00F875D2">
      <w:pPr>
        <w:shd w:val="clear" w:color="auto" w:fill="FFFFFF"/>
        <w:spacing w:after="36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 xml:space="preserve">Sostituisce l’indennità di mobilità e disoccupazione. Restano in vigore la </w:t>
      </w:r>
      <w:proofErr w:type="spellStart"/>
      <w:r w:rsidRPr="00F875D2">
        <w:rPr>
          <w:rFonts w:ascii="Arial" w:eastAsia="Times New Roman" w:hAnsi="Arial" w:cs="Arial"/>
          <w:color w:val="404040"/>
          <w:sz w:val="24"/>
          <w:szCs w:val="24"/>
          <w:lang w:eastAsia="it-IT"/>
        </w:rPr>
        <w:t>Cig</w:t>
      </w:r>
      <w:proofErr w:type="spellEnd"/>
      <w:r w:rsidRPr="00F875D2">
        <w:rPr>
          <w:rFonts w:ascii="Arial" w:eastAsia="Times New Roman" w:hAnsi="Arial" w:cs="Arial"/>
          <w:color w:val="404040"/>
          <w:sz w:val="24"/>
          <w:szCs w:val="24"/>
          <w:lang w:eastAsia="it-IT"/>
        </w:rPr>
        <w:t xml:space="preserve"> ordinaria e straordinaria. I destinatari dell’ASPI sono tutti i lavoratori dipendenti (esclusi gli operai agricoli)  i lavoratori delle aziende pubbliche, gli apprendisti. Ha una durata complessiva di 12 mesi per i lavoratori con meno di 55 anni d’età e 18 per chi li supera. I requisiti sono almeno due anni di anzianità contributiva e 1 anno di contribuzione nell’ ultimo biennio. La mini ASPI è prevista per i lavoratori dipendenti che non hanno i requisiti per accedere all’aspi. Sono sufficienti 13 settimane di contribuzione e viene corrisposta per un periodo pari alla metà delle settimane lavorate nell’ultimo anno  con gli stessi importi previsti per l’ASPI vera e propria.</w:t>
      </w:r>
    </w:p>
    <w:p w:rsidR="00F875D2" w:rsidRPr="00F875D2" w:rsidRDefault="00F875D2" w:rsidP="00F875D2">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Arial" w:eastAsia="Times New Roman" w:hAnsi="Arial" w:cs="Arial"/>
          <w:color w:val="333333"/>
          <w:sz w:val="24"/>
          <w:szCs w:val="24"/>
          <w:lang w:eastAsia="it-IT"/>
        </w:rPr>
      </w:pPr>
      <w:r w:rsidRPr="00D86A95">
        <w:rPr>
          <w:rFonts w:ascii="Arial" w:eastAsia="Times New Roman" w:hAnsi="Arial" w:cs="Arial"/>
          <w:b/>
          <w:bCs/>
          <w:color w:val="FF9900"/>
          <w:sz w:val="24"/>
          <w:szCs w:val="24"/>
          <w:lang w:eastAsia="it-IT"/>
        </w:rPr>
        <w:t xml:space="preserve">INDENNITÀ </w:t>
      </w:r>
      <w:proofErr w:type="spellStart"/>
      <w:r w:rsidRPr="00D86A95">
        <w:rPr>
          <w:rFonts w:ascii="Arial" w:eastAsia="Times New Roman" w:hAnsi="Arial" w:cs="Arial"/>
          <w:b/>
          <w:bCs/>
          <w:color w:val="FF9900"/>
          <w:sz w:val="24"/>
          <w:szCs w:val="24"/>
          <w:lang w:eastAsia="it-IT"/>
        </w:rPr>
        <w:t>DI</w:t>
      </w:r>
      <w:proofErr w:type="spellEnd"/>
      <w:r w:rsidRPr="00D86A95">
        <w:rPr>
          <w:rFonts w:ascii="Arial" w:eastAsia="Times New Roman" w:hAnsi="Arial" w:cs="Arial"/>
          <w:b/>
          <w:bCs/>
          <w:color w:val="FF9900"/>
          <w:sz w:val="24"/>
          <w:szCs w:val="24"/>
          <w:lang w:eastAsia="it-IT"/>
        </w:rPr>
        <w:t xml:space="preserve"> MALATTIA</w:t>
      </w:r>
    </w:p>
    <w:p w:rsidR="00F875D2" w:rsidRPr="00F875D2" w:rsidRDefault="00F875D2" w:rsidP="00F875D2">
      <w:pPr>
        <w:shd w:val="clear" w:color="auto" w:fill="FFFFFF"/>
        <w:spacing w:after="36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L’indennità di malattia è riconosciuta ai lavoratori quando si verifica un evento morboso che ne determina l’incapacità temporanea al lavoro, inteso come mansione specifica</w:t>
      </w:r>
    </w:p>
    <w:p w:rsidR="00F875D2" w:rsidRPr="00F875D2" w:rsidRDefault="00F875D2" w:rsidP="00F875D2">
      <w:pPr>
        <w:shd w:val="clear" w:color="auto" w:fill="FFFFFF"/>
        <w:spacing w:after="36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L’indennità spetta a:</w:t>
      </w:r>
    </w:p>
    <w:p w:rsidR="00F875D2" w:rsidRPr="00F875D2" w:rsidRDefault="00F875D2" w:rsidP="00F875D2">
      <w:pPr>
        <w:numPr>
          <w:ilvl w:val="0"/>
          <w:numId w:val="31"/>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operai del settore industria;</w:t>
      </w:r>
    </w:p>
    <w:p w:rsidR="00F875D2" w:rsidRPr="00F875D2" w:rsidRDefault="00F875D2" w:rsidP="00F875D2">
      <w:pPr>
        <w:numPr>
          <w:ilvl w:val="0"/>
          <w:numId w:val="31"/>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operai e impiegati del settore terziario e servizi;</w:t>
      </w:r>
    </w:p>
    <w:p w:rsidR="00F875D2" w:rsidRPr="00F875D2" w:rsidRDefault="00F875D2" w:rsidP="00F875D2">
      <w:pPr>
        <w:numPr>
          <w:ilvl w:val="0"/>
          <w:numId w:val="31"/>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lavoratori dell’agricoltura;</w:t>
      </w:r>
    </w:p>
    <w:p w:rsidR="00F875D2" w:rsidRPr="00F875D2" w:rsidRDefault="00F875D2" w:rsidP="00F875D2">
      <w:pPr>
        <w:numPr>
          <w:ilvl w:val="0"/>
          <w:numId w:val="31"/>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apprendisti;</w:t>
      </w:r>
    </w:p>
    <w:p w:rsidR="00F875D2" w:rsidRPr="00F875D2" w:rsidRDefault="00F875D2" w:rsidP="00F875D2">
      <w:pPr>
        <w:numPr>
          <w:ilvl w:val="0"/>
          <w:numId w:val="31"/>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disoccupati;</w:t>
      </w:r>
    </w:p>
    <w:p w:rsidR="00F875D2" w:rsidRPr="00F875D2" w:rsidRDefault="00F875D2" w:rsidP="00F875D2">
      <w:pPr>
        <w:numPr>
          <w:ilvl w:val="0"/>
          <w:numId w:val="31"/>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lavoratori sospesi dal lavoro;</w:t>
      </w:r>
    </w:p>
    <w:p w:rsidR="00F875D2" w:rsidRPr="00F875D2" w:rsidRDefault="00F875D2" w:rsidP="00F875D2">
      <w:pPr>
        <w:numPr>
          <w:ilvl w:val="0"/>
          <w:numId w:val="31"/>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lavoratori dello spettacolo;</w:t>
      </w:r>
    </w:p>
    <w:p w:rsidR="00F875D2" w:rsidRPr="00F875D2" w:rsidRDefault="00F875D2" w:rsidP="00F875D2">
      <w:pPr>
        <w:numPr>
          <w:ilvl w:val="0"/>
          <w:numId w:val="31"/>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lavoratori marittimi.</w:t>
      </w:r>
    </w:p>
    <w:p w:rsidR="00F875D2" w:rsidRPr="00F875D2" w:rsidRDefault="00F875D2" w:rsidP="00F875D2">
      <w:pPr>
        <w:shd w:val="clear" w:color="auto" w:fill="FFFFFF"/>
        <w:spacing w:after="36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Non spetta (a titolo esemplificativo, ma non esaustivo) a:</w:t>
      </w:r>
    </w:p>
    <w:p w:rsidR="00F875D2" w:rsidRPr="00F875D2" w:rsidRDefault="00F875D2" w:rsidP="00F875D2">
      <w:pPr>
        <w:numPr>
          <w:ilvl w:val="0"/>
          <w:numId w:val="32"/>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collaboratori familiari (COLF e badanti);</w:t>
      </w:r>
    </w:p>
    <w:p w:rsidR="00F875D2" w:rsidRPr="00F875D2" w:rsidRDefault="00F875D2" w:rsidP="00F875D2">
      <w:pPr>
        <w:numPr>
          <w:ilvl w:val="0"/>
          <w:numId w:val="32"/>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impiegati dell’industria;</w:t>
      </w:r>
    </w:p>
    <w:p w:rsidR="00F875D2" w:rsidRPr="00F875D2" w:rsidRDefault="00F875D2" w:rsidP="00F875D2">
      <w:pPr>
        <w:numPr>
          <w:ilvl w:val="0"/>
          <w:numId w:val="32"/>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quadri (industria e artigianato);</w:t>
      </w:r>
    </w:p>
    <w:p w:rsidR="00F875D2" w:rsidRPr="00F875D2" w:rsidRDefault="00F875D2" w:rsidP="00F875D2">
      <w:pPr>
        <w:numPr>
          <w:ilvl w:val="0"/>
          <w:numId w:val="32"/>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dirigenti;</w:t>
      </w:r>
    </w:p>
    <w:p w:rsidR="00F875D2" w:rsidRPr="00F875D2" w:rsidRDefault="00F875D2" w:rsidP="00F875D2">
      <w:pPr>
        <w:numPr>
          <w:ilvl w:val="0"/>
          <w:numId w:val="32"/>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portieri;</w:t>
      </w:r>
    </w:p>
    <w:p w:rsidR="00F875D2" w:rsidRPr="00F875D2" w:rsidRDefault="00F875D2" w:rsidP="00F875D2">
      <w:pPr>
        <w:numPr>
          <w:ilvl w:val="0"/>
          <w:numId w:val="32"/>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lavoratori autonomi.</w:t>
      </w:r>
    </w:p>
    <w:p w:rsidR="00F875D2" w:rsidRPr="00F875D2" w:rsidRDefault="00F875D2" w:rsidP="00F875D2">
      <w:pPr>
        <w:shd w:val="clear" w:color="auto" w:fill="FFFFFF"/>
        <w:spacing w:after="36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 </w:t>
      </w:r>
    </w:p>
    <w:p w:rsidR="00F875D2" w:rsidRPr="00F875D2" w:rsidRDefault="00F875D2" w:rsidP="00F875D2">
      <w:pPr>
        <w:shd w:val="clear" w:color="auto" w:fill="FFFFFF"/>
        <w:spacing w:after="36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Il diritto all’indennità di malattia decorre, per la generalità dei lavoratori, dal quarto giorno (i primi tre giorni sono di “carenza” e se previsto dal contratto di lavoro verranno indennizzati a totale carico dell’azienda) e cessa con la scadenza della prognosi (fine malattia). La malattia può essere attestata con uno o più certificati.</w:t>
      </w:r>
    </w:p>
    <w:p w:rsidR="00F875D2" w:rsidRPr="00F875D2" w:rsidRDefault="00F875D2" w:rsidP="00F875D2">
      <w:p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Risulta indennizzabile, purché debitamente certificato, anche l’eventuale periodo di malattia che comporta ricovero in regime ordinario o in regime di </w:t>
      </w:r>
      <w:proofErr w:type="spellStart"/>
      <w:r w:rsidRPr="00D86A95">
        <w:rPr>
          <w:rFonts w:ascii="Arial" w:eastAsia="Times New Roman" w:hAnsi="Arial" w:cs="Arial"/>
          <w:i/>
          <w:iCs/>
          <w:color w:val="404040"/>
          <w:sz w:val="24"/>
          <w:szCs w:val="24"/>
          <w:lang w:eastAsia="it-IT"/>
        </w:rPr>
        <w:t>day</w:t>
      </w:r>
      <w:proofErr w:type="spellEnd"/>
      <w:r w:rsidRPr="00D86A95">
        <w:rPr>
          <w:rFonts w:ascii="Arial" w:eastAsia="Times New Roman" w:hAnsi="Arial" w:cs="Arial"/>
          <w:i/>
          <w:iCs/>
          <w:color w:val="404040"/>
          <w:sz w:val="24"/>
          <w:szCs w:val="24"/>
          <w:lang w:eastAsia="it-IT"/>
        </w:rPr>
        <w:t xml:space="preserve"> hospital</w:t>
      </w:r>
      <w:r w:rsidRPr="00F875D2">
        <w:rPr>
          <w:rFonts w:ascii="Arial" w:eastAsia="Times New Roman" w:hAnsi="Arial" w:cs="Arial"/>
          <w:color w:val="404040"/>
          <w:sz w:val="24"/>
          <w:szCs w:val="24"/>
          <w:lang w:eastAsia="it-IT"/>
        </w:rPr>
        <w:t>.</w:t>
      </w:r>
    </w:p>
    <w:p w:rsidR="00F875D2" w:rsidRPr="00F875D2" w:rsidRDefault="00F875D2" w:rsidP="00F875D2">
      <w:pPr>
        <w:shd w:val="clear" w:color="auto" w:fill="FFFFFF"/>
        <w:spacing w:after="36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In linea generale, l’indennità è corrisposta ai </w:t>
      </w:r>
      <w:r w:rsidRPr="00F875D2">
        <w:rPr>
          <w:rFonts w:ascii="Arial" w:eastAsia="Times New Roman" w:hAnsi="Arial" w:cs="Arial"/>
          <w:b/>
          <w:bCs/>
          <w:color w:val="404040"/>
          <w:sz w:val="24"/>
          <w:szCs w:val="24"/>
          <w:lang w:eastAsia="it-IT"/>
        </w:rPr>
        <w:t>lavoratori dipendenti</w:t>
      </w:r>
      <w:r w:rsidRPr="00F875D2">
        <w:rPr>
          <w:rFonts w:ascii="Arial" w:eastAsia="Times New Roman" w:hAnsi="Arial" w:cs="Arial"/>
          <w:color w:val="404040"/>
          <w:sz w:val="24"/>
          <w:szCs w:val="24"/>
          <w:lang w:eastAsia="it-IT"/>
        </w:rPr>
        <w:t> nella misura del 50% della retribuzione media giornaliera dal 4° al 20° giorno e del 66,66% dal 21° al 180° giorno.</w:t>
      </w:r>
    </w:p>
    <w:p w:rsidR="00F875D2" w:rsidRPr="00F875D2" w:rsidRDefault="00F875D2" w:rsidP="00F875D2">
      <w:p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Ai </w:t>
      </w:r>
      <w:r w:rsidRPr="00D86A95">
        <w:rPr>
          <w:rFonts w:ascii="Arial" w:eastAsia="Times New Roman" w:hAnsi="Arial" w:cs="Arial"/>
          <w:b/>
          <w:bCs/>
          <w:color w:val="404040"/>
          <w:sz w:val="24"/>
          <w:szCs w:val="24"/>
          <w:lang w:eastAsia="it-IT"/>
        </w:rPr>
        <w:t>dipendenti di pubblici esercizi </w:t>
      </w:r>
      <w:r w:rsidRPr="00F875D2">
        <w:rPr>
          <w:rFonts w:ascii="Arial" w:eastAsia="Times New Roman" w:hAnsi="Arial" w:cs="Arial"/>
          <w:color w:val="404040"/>
          <w:sz w:val="24"/>
          <w:szCs w:val="24"/>
          <w:lang w:eastAsia="it-IT"/>
        </w:rPr>
        <w:t> l’indennità spetta all’80% per tutto il periodo di malattia.</w:t>
      </w:r>
    </w:p>
    <w:p w:rsidR="00F875D2" w:rsidRPr="00F875D2" w:rsidRDefault="00F875D2" w:rsidP="00F875D2">
      <w:p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lastRenderedPageBreak/>
        <w:t>Ai </w:t>
      </w:r>
      <w:r w:rsidRPr="00D86A95">
        <w:rPr>
          <w:rFonts w:ascii="Arial" w:eastAsia="Times New Roman" w:hAnsi="Arial" w:cs="Arial"/>
          <w:b/>
          <w:bCs/>
          <w:color w:val="404040"/>
          <w:sz w:val="24"/>
          <w:szCs w:val="24"/>
          <w:lang w:eastAsia="it-IT"/>
        </w:rPr>
        <w:t>disoccupati e sospesi dal lavoro </w:t>
      </w:r>
      <w:r w:rsidRPr="00F875D2">
        <w:rPr>
          <w:rFonts w:ascii="Arial" w:eastAsia="Times New Roman" w:hAnsi="Arial" w:cs="Arial"/>
          <w:color w:val="404040"/>
          <w:sz w:val="24"/>
          <w:szCs w:val="24"/>
          <w:lang w:eastAsia="it-IT"/>
        </w:rPr>
        <w:t>l’indennità è ridotta di due terzi rispetto alla percentuale prevista.</w:t>
      </w:r>
    </w:p>
    <w:p w:rsidR="00F875D2" w:rsidRPr="00F875D2" w:rsidRDefault="00F875D2" w:rsidP="00F875D2">
      <w:pPr>
        <w:shd w:val="clear" w:color="auto" w:fill="FFFFFF"/>
        <w:spacing w:after="36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Per avere diritto all’indennità di malattia, il lavoratore deve farsi rilasciare il certificato di malattia dal medico curante che provvede a trasmetterlo telematicamente all’</w:t>
      </w:r>
      <w:proofErr w:type="spellStart"/>
      <w:r w:rsidRPr="00F875D2">
        <w:rPr>
          <w:rFonts w:ascii="Arial" w:eastAsia="Times New Roman" w:hAnsi="Arial" w:cs="Arial"/>
          <w:color w:val="404040"/>
          <w:sz w:val="24"/>
          <w:szCs w:val="24"/>
          <w:lang w:eastAsia="it-IT"/>
        </w:rPr>
        <w:t>INPS.Per</w:t>
      </w:r>
      <w:proofErr w:type="spellEnd"/>
      <w:r w:rsidRPr="00F875D2">
        <w:rPr>
          <w:rFonts w:ascii="Arial" w:eastAsia="Times New Roman" w:hAnsi="Arial" w:cs="Arial"/>
          <w:color w:val="404040"/>
          <w:sz w:val="24"/>
          <w:szCs w:val="24"/>
          <w:lang w:eastAsia="it-IT"/>
        </w:rPr>
        <w:t xml:space="preserve"> l’erogazione dell’indennità il lavoratore deve rendersi reperibile al proprio domicilio durante le fasce di reperibilità previste dalla legge, per essere sottoposto ai controlli di verifica dell’effettiva temporanea incapacità lavorativa. Le fasce di reperibilità sono, per tutti i giorni riportati nella certificazione di malattia (compresi i sabati, domenica e festivi), dalle 10 alle 12 e dalle 17 alle 19.</w:t>
      </w:r>
    </w:p>
    <w:p w:rsidR="00F875D2" w:rsidRPr="00F875D2" w:rsidRDefault="00F875D2" w:rsidP="00F875D2">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Arial" w:eastAsia="Times New Roman" w:hAnsi="Arial" w:cs="Arial"/>
          <w:color w:val="333333"/>
          <w:sz w:val="24"/>
          <w:szCs w:val="24"/>
          <w:lang w:eastAsia="it-IT"/>
        </w:rPr>
      </w:pPr>
      <w:r w:rsidRPr="00D86A95">
        <w:rPr>
          <w:rFonts w:ascii="Arial" w:eastAsia="Times New Roman" w:hAnsi="Arial" w:cs="Arial"/>
          <w:b/>
          <w:bCs/>
          <w:color w:val="FF9900"/>
          <w:sz w:val="24"/>
          <w:szCs w:val="24"/>
          <w:lang w:eastAsia="it-IT"/>
        </w:rPr>
        <w:t xml:space="preserve">INDENNITÀ </w:t>
      </w:r>
      <w:proofErr w:type="spellStart"/>
      <w:r w:rsidRPr="00D86A95">
        <w:rPr>
          <w:rFonts w:ascii="Arial" w:eastAsia="Times New Roman" w:hAnsi="Arial" w:cs="Arial"/>
          <w:b/>
          <w:bCs/>
          <w:color w:val="FF9900"/>
          <w:sz w:val="24"/>
          <w:szCs w:val="24"/>
          <w:lang w:eastAsia="it-IT"/>
        </w:rPr>
        <w:t>DI</w:t>
      </w:r>
      <w:proofErr w:type="spellEnd"/>
      <w:r w:rsidRPr="00D86A95">
        <w:rPr>
          <w:rFonts w:ascii="Arial" w:eastAsia="Times New Roman" w:hAnsi="Arial" w:cs="Arial"/>
          <w:b/>
          <w:bCs/>
          <w:color w:val="FF9900"/>
          <w:sz w:val="24"/>
          <w:szCs w:val="24"/>
          <w:lang w:eastAsia="it-IT"/>
        </w:rPr>
        <w:t xml:space="preserve"> MATERNITÀ</w:t>
      </w:r>
    </w:p>
    <w:p w:rsidR="00F875D2" w:rsidRPr="00F875D2" w:rsidRDefault="00F875D2" w:rsidP="00F875D2">
      <w:p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Il congedo di maternità è il periodo di astensione obbligatoria dal lavoro riconosciuto alle lavoratrici dipendenti durante la gravidanza e il </w:t>
      </w:r>
      <w:r w:rsidRPr="00D86A95">
        <w:rPr>
          <w:rFonts w:ascii="Arial" w:eastAsia="Times New Roman" w:hAnsi="Arial" w:cs="Arial"/>
          <w:color w:val="404040"/>
          <w:sz w:val="24"/>
          <w:szCs w:val="24"/>
          <w:lang w:eastAsia="it-IT"/>
        </w:rPr>
        <w:t>puerperio</w:t>
      </w:r>
      <w:r w:rsidRPr="00F875D2">
        <w:rPr>
          <w:rFonts w:ascii="Arial" w:eastAsia="Times New Roman" w:hAnsi="Arial" w:cs="Arial"/>
          <w:color w:val="404040"/>
          <w:sz w:val="24"/>
          <w:szCs w:val="24"/>
          <w:lang w:eastAsia="it-IT"/>
        </w:rPr>
        <w:t>. In presenza di determinate condizioni che impediscono alla madre di beneficiare del congedo, l’astensione dal lavoro spetta al </w:t>
      </w:r>
      <w:r w:rsidRPr="00D86A95">
        <w:rPr>
          <w:rFonts w:ascii="Arial" w:eastAsia="Times New Roman" w:hAnsi="Arial" w:cs="Arial"/>
          <w:b/>
          <w:bCs/>
          <w:color w:val="404040"/>
          <w:sz w:val="24"/>
          <w:szCs w:val="24"/>
          <w:lang w:eastAsia="it-IT"/>
        </w:rPr>
        <w:t>padre</w:t>
      </w:r>
      <w:r w:rsidRPr="00F875D2">
        <w:rPr>
          <w:rFonts w:ascii="Arial" w:eastAsia="Times New Roman" w:hAnsi="Arial" w:cs="Arial"/>
          <w:color w:val="404040"/>
          <w:sz w:val="24"/>
          <w:szCs w:val="24"/>
          <w:lang w:eastAsia="it-IT"/>
        </w:rPr>
        <w:t> (congedo di paternità).</w:t>
      </w:r>
    </w:p>
    <w:p w:rsidR="00F875D2" w:rsidRPr="00F875D2" w:rsidRDefault="00F875D2" w:rsidP="00F875D2">
      <w:p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il congedo di maternità inizia </w:t>
      </w:r>
      <w:r w:rsidRPr="00D86A95">
        <w:rPr>
          <w:rFonts w:ascii="Arial" w:eastAsia="Times New Roman" w:hAnsi="Arial" w:cs="Arial"/>
          <w:b/>
          <w:bCs/>
          <w:color w:val="404040"/>
          <w:sz w:val="24"/>
          <w:szCs w:val="24"/>
          <w:lang w:eastAsia="it-IT"/>
        </w:rPr>
        <w:t>due mesi prima</w:t>
      </w:r>
      <w:r w:rsidRPr="00F875D2">
        <w:rPr>
          <w:rFonts w:ascii="Arial" w:eastAsia="Times New Roman" w:hAnsi="Arial" w:cs="Arial"/>
          <w:color w:val="404040"/>
          <w:sz w:val="24"/>
          <w:szCs w:val="24"/>
          <w:lang w:eastAsia="it-IT"/>
        </w:rPr>
        <w:t> la data presunta del parto (salvo </w:t>
      </w:r>
      <w:r w:rsidRPr="00D86A95">
        <w:rPr>
          <w:rFonts w:ascii="Arial" w:eastAsia="Times New Roman" w:hAnsi="Arial" w:cs="Arial"/>
          <w:color w:val="404040"/>
          <w:sz w:val="24"/>
          <w:szCs w:val="24"/>
          <w:lang w:eastAsia="it-IT"/>
        </w:rPr>
        <w:t>flessibilità</w:t>
      </w:r>
      <w:r w:rsidRPr="00F875D2">
        <w:rPr>
          <w:rFonts w:ascii="Arial" w:eastAsia="Times New Roman" w:hAnsi="Arial" w:cs="Arial"/>
          <w:color w:val="404040"/>
          <w:sz w:val="24"/>
          <w:szCs w:val="24"/>
          <w:lang w:eastAsia="it-IT"/>
        </w:rPr>
        <w:t>). Il periodo di astensione può riguardare periodi di gestazione antecedente i due mesi qualora sia disposta l’interdizione anticipata su disposizione dell’Azienda sanitaria locale, se la gravidanza è a rischio, o della Direzione territoriale del lavoro se le mansioni sono incompatibili con la gravidanza.</w:t>
      </w:r>
    </w:p>
    <w:p w:rsidR="00F875D2" w:rsidRPr="00F875D2" w:rsidRDefault="00F875D2" w:rsidP="00F875D2">
      <w:p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Dopo il parto il congedo dura:</w:t>
      </w:r>
      <w:r w:rsidRPr="00D86A95">
        <w:rPr>
          <w:rFonts w:ascii="Arial" w:eastAsia="Times New Roman" w:hAnsi="Arial" w:cs="Arial"/>
          <w:b/>
          <w:bCs/>
          <w:color w:val="404040"/>
          <w:sz w:val="24"/>
          <w:szCs w:val="24"/>
          <w:lang w:eastAsia="it-IT"/>
        </w:rPr>
        <w:t>tre mesi </w:t>
      </w:r>
      <w:r w:rsidRPr="00F875D2">
        <w:rPr>
          <w:rFonts w:ascii="Arial" w:eastAsia="Times New Roman" w:hAnsi="Arial" w:cs="Arial"/>
          <w:color w:val="404040"/>
          <w:sz w:val="24"/>
          <w:szCs w:val="24"/>
          <w:lang w:eastAsia="it-IT"/>
        </w:rPr>
        <w:t>(salvo </w:t>
      </w:r>
      <w:r w:rsidRPr="00D86A95">
        <w:rPr>
          <w:rFonts w:ascii="Arial" w:eastAsia="Times New Roman" w:hAnsi="Arial" w:cs="Arial"/>
          <w:color w:val="404040"/>
          <w:sz w:val="24"/>
          <w:szCs w:val="24"/>
          <w:lang w:eastAsia="it-IT"/>
        </w:rPr>
        <w:t>flessibilità) ossia p</w:t>
      </w:r>
      <w:r w:rsidRPr="00F875D2">
        <w:rPr>
          <w:rFonts w:ascii="Arial" w:eastAsia="Times New Roman" w:hAnsi="Arial" w:cs="Arial"/>
          <w:color w:val="404040"/>
          <w:sz w:val="24"/>
          <w:szCs w:val="24"/>
          <w:lang w:eastAsia="it-IT"/>
        </w:rPr>
        <w:t>ossibilità riconosciuta alla lavoratrice di proseguire l’attività lavorativa durante l’ottavo mese di gestazione e di prolungare il periodo di congedo di maternità dopo il parto per un numero di giorni pari a quelli lavorati nel corso dell’ottavo.</w:t>
      </w:r>
    </w:p>
    <w:p w:rsidR="00F875D2" w:rsidRPr="00F875D2" w:rsidRDefault="00F875D2" w:rsidP="00F875D2">
      <w:p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Durante i periodi di congedo di maternità (o paternità) la lavoratrice (o il lavoratore) ha diritto a percepire un’indennità pari all’</w:t>
      </w:r>
      <w:r w:rsidRPr="00D86A95">
        <w:rPr>
          <w:rFonts w:ascii="Arial" w:eastAsia="Times New Roman" w:hAnsi="Arial" w:cs="Arial"/>
          <w:b/>
          <w:bCs/>
          <w:color w:val="404040"/>
          <w:sz w:val="24"/>
          <w:szCs w:val="24"/>
          <w:lang w:eastAsia="it-IT"/>
        </w:rPr>
        <w:t>80% della retribuzione media globale giornaliera</w:t>
      </w:r>
      <w:r w:rsidRPr="00F875D2">
        <w:rPr>
          <w:rFonts w:ascii="Arial" w:eastAsia="Times New Roman" w:hAnsi="Arial" w:cs="Arial"/>
          <w:color w:val="404040"/>
          <w:sz w:val="24"/>
          <w:szCs w:val="24"/>
          <w:lang w:eastAsia="it-IT"/>
        </w:rPr>
        <w:t> calcolata sulla base dell’ultimo periodo di paga precedente l’inizio del congedo di maternità, quindi, solitamente, l’ultimo mese di lavoro precedente il mese di inizio del congedo.</w:t>
      </w:r>
    </w:p>
    <w:p w:rsidR="00F875D2" w:rsidRPr="00F875D2" w:rsidRDefault="00F875D2" w:rsidP="00F875D2">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Arial" w:eastAsia="Times New Roman" w:hAnsi="Arial" w:cs="Arial"/>
          <w:color w:val="333333"/>
          <w:sz w:val="24"/>
          <w:szCs w:val="24"/>
          <w:lang w:eastAsia="it-IT"/>
        </w:rPr>
      </w:pPr>
      <w:r w:rsidRPr="00D86A95">
        <w:rPr>
          <w:rFonts w:ascii="Arial" w:eastAsia="Times New Roman" w:hAnsi="Arial" w:cs="Arial"/>
          <w:b/>
          <w:bCs/>
          <w:color w:val="FF9900"/>
          <w:sz w:val="24"/>
          <w:szCs w:val="24"/>
          <w:lang w:eastAsia="it-IT"/>
        </w:rPr>
        <w:t xml:space="preserve"> INFORTUNI SUL LAVORO                  </w:t>
      </w:r>
    </w:p>
    <w:p w:rsidR="00F875D2" w:rsidRPr="00F875D2" w:rsidRDefault="00F875D2" w:rsidP="00F875D2">
      <w:pPr>
        <w:shd w:val="clear" w:color="auto" w:fill="FFFFFF"/>
        <w:spacing w:after="36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Spetta agli infortunati e affetti da malattia professionale</w:t>
      </w:r>
    </w:p>
    <w:p w:rsidR="00F875D2" w:rsidRPr="00F875D2" w:rsidRDefault="00F875D2" w:rsidP="00F875D2">
      <w:pPr>
        <w:shd w:val="clear" w:color="auto" w:fill="FFFFFF"/>
        <w:spacing w:after="0" w:line="240" w:lineRule="auto"/>
        <w:textAlignment w:val="baseline"/>
        <w:rPr>
          <w:rFonts w:ascii="Arial" w:eastAsia="Times New Roman" w:hAnsi="Arial" w:cs="Arial"/>
          <w:color w:val="404040"/>
          <w:sz w:val="24"/>
          <w:szCs w:val="24"/>
          <w:lang w:eastAsia="it-IT"/>
        </w:rPr>
      </w:pPr>
      <w:r w:rsidRPr="00D86A95">
        <w:rPr>
          <w:rFonts w:ascii="Arial" w:eastAsia="Times New Roman" w:hAnsi="Arial" w:cs="Arial"/>
          <w:b/>
          <w:bCs/>
          <w:color w:val="404040"/>
          <w:sz w:val="24"/>
          <w:szCs w:val="24"/>
          <w:lang w:eastAsia="it-IT"/>
        </w:rPr>
        <w:t>Caratteristiche</w:t>
      </w:r>
      <w:r w:rsidRPr="00F875D2">
        <w:rPr>
          <w:rFonts w:ascii="Arial" w:eastAsia="Times New Roman" w:hAnsi="Arial" w:cs="Arial"/>
          <w:color w:val="404040"/>
          <w:sz w:val="24"/>
          <w:szCs w:val="24"/>
          <w:lang w:eastAsia="it-IT"/>
        </w:rPr>
        <w:br/>
        <w:t>È una prestazione economica, sostitutiva della retribuzione. Viene corrisposta al lavoratore in caso di infortunio o di malattia professionale  che impedisca totalmente e di fatto all’infortunato di svolgere l’attività lavorativa – a decorrere dal quarto giorno successivo alla data di infortunio o di manifestazione della malattia professionale, compresi i giorni festivi, fino alla guarigione clinica.</w:t>
      </w:r>
      <w:r w:rsidRPr="00F875D2">
        <w:rPr>
          <w:rFonts w:ascii="Arial" w:eastAsia="Times New Roman" w:hAnsi="Arial" w:cs="Arial"/>
          <w:color w:val="404040"/>
          <w:sz w:val="24"/>
          <w:szCs w:val="24"/>
          <w:lang w:eastAsia="it-IT"/>
        </w:rPr>
        <w:br/>
        <w:t>L’Inail eroga l’indennità giornaliera nella misura del:</w:t>
      </w:r>
    </w:p>
    <w:p w:rsidR="00F875D2" w:rsidRPr="00F875D2" w:rsidRDefault="00F875D2" w:rsidP="00F875D2">
      <w:pPr>
        <w:numPr>
          <w:ilvl w:val="0"/>
          <w:numId w:val="33"/>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60% della retribuzione media giornaliera fino al 90° giorno</w:t>
      </w:r>
    </w:p>
    <w:p w:rsidR="00F875D2" w:rsidRPr="00F875D2" w:rsidRDefault="00F875D2" w:rsidP="00F875D2">
      <w:pPr>
        <w:numPr>
          <w:ilvl w:val="0"/>
          <w:numId w:val="33"/>
        </w:numPr>
        <w:shd w:val="clear" w:color="auto" w:fill="FFFFFF"/>
        <w:spacing w:after="0" w:line="240" w:lineRule="auto"/>
        <w:textAlignment w:val="baseline"/>
        <w:rPr>
          <w:rFonts w:ascii="Arial" w:eastAsia="Times New Roman" w:hAnsi="Arial" w:cs="Arial"/>
          <w:color w:val="404040"/>
          <w:sz w:val="24"/>
          <w:szCs w:val="24"/>
          <w:lang w:eastAsia="it-IT"/>
        </w:rPr>
      </w:pPr>
      <w:r w:rsidRPr="00F875D2">
        <w:rPr>
          <w:rFonts w:ascii="Arial" w:eastAsia="Times New Roman" w:hAnsi="Arial" w:cs="Arial"/>
          <w:color w:val="404040"/>
          <w:sz w:val="24"/>
          <w:szCs w:val="24"/>
          <w:lang w:eastAsia="it-IT"/>
        </w:rPr>
        <w:t>75% della retribuzione media giornaliera dal 91° giorno fino alla guarigione clinica.</w:t>
      </w:r>
    </w:p>
    <w:p w:rsidR="00A90D20" w:rsidRPr="00D86A95" w:rsidRDefault="00A90D20" w:rsidP="00A90D20">
      <w:pPr>
        <w:pStyle w:val="first-letter"/>
        <w:shd w:val="clear" w:color="auto" w:fill="F5E5D5"/>
        <w:spacing w:before="0" w:beforeAutospacing="0" w:after="300" w:afterAutospacing="0"/>
        <w:rPr>
          <w:rFonts w:ascii="Arial" w:hAnsi="Arial" w:cs="Arial"/>
          <w:color w:val="1A171B"/>
        </w:rPr>
      </w:pPr>
      <w:r w:rsidRPr="00D86A95">
        <w:rPr>
          <w:rFonts w:ascii="Arial" w:hAnsi="Arial" w:cs="Arial"/>
          <w:color w:val="1A171B"/>
        </w:rPr>
        <w:t xml:space="preserve">le riforme adottate nel quadriennio 2012-2015, prima con la legge </w:t>
      </w:r>
      <w:proofErr w:type="spellStart"/>
      <w:r w:rsidRPr="00D86A95">
        <w:rPr>
          <w:rFonts w:ascii="Arial" w:hAnsi="Arial" w:cs="Arial"/>
          <w:color w:val="1A171B"/>
        </w:rPr>
        <w:t>Fornero</w:t>
      </w:r>
      <w:proofErr w:type="spellEnd"/>
      <w:r w:rsidRPr="00D86A95">
        <w:rPr>
          <w:rFonts w:ascii="Arial" w:hAnsi="Arial" w:cs="Arial"/>
          <w:color w:val="1A171B"/>
        </w:rPr>
        <w:t xml:space="preserve"> del mercato del lavoro (legge 92) e poi con il Jobs </w:t>
      </w:r>
      <w:proofErr w:type="spellStart"/>
      <w:r w:rsidRPr="00D86A95">
        <w:rPr>
          <w:rFonts w:ascii="Arial" w:hAnsi="Arial" w:cs="Arial"/>
          <w:color w:val="1A171B"/>
        </w:rPr>
        <w:t>Act</w:t>
      </w:r>
      <w:proofErr w:type="spellEnd"/>
      <w:r w:rsidRPr="00D86A95">
        <w:rPr>
          <w:rFonts w:ascii="Arial" w:hAnsi="Arial" w:cs="Arial"/>
          <w:color w:val="1A171B"/>
        </w:rPr>
        <w:t xml:space="preserve"> (legge 183) hanno reso pressoché universalistico il nostro sistema di ammortizzatori sociali avvicinando la spesa per le nuove tutele alla media degli altri Paesi europei. Prima della Grande crisi finanziaria, tra il 1995 e il 2007, l’Italia viaggiava su livelli di spesa per disoccupazione e integrazione al reddito da lavoro oltre un punto percentuale al di sotto della media Ue15, dopo la doppia recessione e la lunga stagione degli ammortizzatori in deroga la spesa ha raggiunto l’1,7% del Pil, più vicina alla media Ue anche se scomputando il Tfr (0,97% del Pil, istituto unico nel panorama europeo) restiamo, insieme con il Regno Unito, il Paese con minori trasferimenti pubblici per il contrasto della disoccupazione e della riduzione di reddito per perdita </w:t>
      </w:r>
      <w:r w:rsidRPr="00D86A95">
        <w:rPr>
          <w:rFonts w:ascii="Arial" w:hAnsi="Arial" w:cs="Arial"/>
          <w:color w:val="1A171B"/>
        </w:rPr>
        <w:lastRenderedPageBreak/>
        <w:t>parziale del lavoro. Tra il 2007 e il 2016, in particolare, la spesa complessiva è passata da 8,9 miliardi (di cui 3,9 di contributi figurativi) a 21,3 miliardi (7,7 miliardi in contribuzione).</w:t>
      </w:r>
    </w:p>
    <w:p w:rsidR="00A90D20" w:rsidRPr="00D86A95" w:rsidRDefault="00A90D20" w:rsidP="00A90D20">
      <w:pPr>
        <w:pStyle w:val="NormaleWeb"/>
        <w:shd w:val="clear" w:color="auto" w:fill="F5E5D5"/>
        <w:spacing w:before="0" w:beforeAutospacing="0" w:after="300" w:afterAutospacing="0"/>
        <w:rPr>
          <w:rFonts w:ascii="Arial" w:hAnsi="Arial" w:cs="Arial"/>
          <w:color w:val="1A171B"/>
        </w:rPr>
      </w:pPr>
      <w:r w:rsidRPr="00D86A95">
        <w:rPr>
          <w:rFonts w:ascii="Arial" w:hAnsi="Arial" w:cs="Arial"/>
          <w:color w:val="1A171B"/>
        </w:rPr>
        <w:t>Il lavoro offre una ricognizione organica dell’evoluzione della spesa per ammortizzatori sociali dal 2000 al 2016 partendo dai dati dei bilanci Inps e offre un raffronto europeo basato su statistiche Eurostat sulla spesa per disoccupazione (</w:t>
      </w:r>
      <w:proofErr w:type="spellStart"/>
      <w:r w:rsidRPr="00D86A95">
        <w:rPr>
          <w:rFonts w:ascii="Arial" w:hAnsi="Arial" w:cs="Arial"/>
          <w:color w:val="1A171B"/>
        </w:rPr>
        <w:t>dataset</w:t>
      </w:r>
      <w:proofErr w:type="spellEnd"/>
      <w:r w:rsidRPr="00D86A95">
        <w:rPr>
          <w:rFonts w:ascii="Arial" w:hAnsi="Arial" w:cs="Arial"/>
          <w:color w:val="1A171B"/>
        </w:rPr>
        <w:t xml:space="preserve"> </w:t>
      </w:r>
      <w:proofErr w:type="spellStart"/>
      <w:r w:rsidRPr="00D86A95">
        <w:rPr>
          <w:rFonts w:ascii="Arial" w:hAnsi="Arial" w:cs="Arial"/>
          <w:color w:val="1A171B"/>
        </w:rPr>
        <w:t>Sespros</w:t>
      </w:r>
      <w:proofErr w:type="spellEnd"/>
      <w:r w:rsidRPr="00D86A95">
        <w:rPr>
          <w:rFonts w:ascii="Arial" w:hAnsi="Arial" w:cs="Arial"/>
          <w:color w:val="1A171B"/>
        </w:rPr>
        <w:t>).</w:t>
      </w:r>
    </w:p>
    <w:p w:rsidR="00A90D20" w:rsidRPr="00D86A95" w:rsidRDefault="00A90D20" w:rsidP="00A90D20">
      <w:pPr>
        <w:pStyle w:val="NormaleWeb"/>
        <w:shd w:val="clear" w:color="auto" w:fill="F5E5D5"/>
        <w:spacing w:before="0" w:beforeAutospacing="0" w:after="300" w:afterAutospacing="0"/>
        <w:rPr>
          <w:rFonts w:ascii="Arial" w:hAnsi="Arial" w:cs="Arial"/>
          <w:color w:val="1A171B"/>
        </w:rPr>
      </w:pPr>
      <w:r w:rsidRPr="00D86A95">
        <w:rPr>
          <w:rFonts w:ascii="Arial" w:hAnsi="Arial" w:cs="Arial"/>
          <w:color w:val="1A171B"/>
        </w:rPr>
        <w:t>Si parte dal modello frammentato e categoriale che ben aveva fotografato la Commissione Onofri alla fine degli anni Novanta, quando esistevano ben otto istituti nazionali diversi di contrasto alla riduzione del reddito per la perdita del posto di lavoro e altri cinque strumenti per l’integrazione del reddito in caso di sospensione o riduzione del lavoro, e si arriva ai giorni nostri, con il sistema delle nuove Casse e la Naspi, la Nuova assicurazione sociale per l’impiego che ha sostituito l’Aspi e la mini-Aspi del 2012. Se nel 2007 i beneficiari di indennità di disoccupazione sono stati oltre 1,8 milioni (per una spesa di 7,5 miliardi inclusi gli oneri figurativi) nel 2016 la Naspi (coperta al 75% dalle aliquote contributive, se si escludono i versamenti figurativi) è andata a oltre 2 milioni di persone, cui vanno sommati i circa 950mila destinatari delle vecchie indennità in esaurimento, per una spesa complessiva di 17,6 miliardi. Per le Casse, invece, si è passati dai 565mila beneficiari del 2007 (1,4 miliardi di spesa) ai circa 690mila del 2016 (3,7 miliardi).</w:t>
      </w:r>
    </w:p>
    <w:p w:rsidR="00A90D20" w:rsidRPr="00D86A95" w:rsidRDefault="00A90D20" w:rsidP="00A90D20">
      <w:pPr>
        <w:shd w:val="clear" w:color="auto" w:fill="F5E5D5"/>
        <w:rPr>
          <w:rFonts w:ascii="Arial" w:hAnsi="Arial" w:cs="Arial"/>
          <w:color w:val="1A171B"/>
          <w:sz w:val="24"/>
          <w:szCs w:val="24"/>
        </w:rPr>
      </w:pPr>
      <w:r w:rsidRPr="00D86A95">
        <w:rPr>
          <w:rFonts w:ascii="Arial" w:hAnsi="Arial" w:cs="Arial"/>
          <w:b/>
          <w:bCs/>
          <w:color w:val="1A171B"/>
          <w:sz w:val="24"/>
          <w:szCs w:val="24"/>
        </w:rPr>
        <w:t>SPESA PER I SUSSIDI AI LAVORATORI IN DIFFICOLTÀ</w:t>
      </w:r>
      <w:r w:rsidRPr="00D86A95">
        <w:rPr>
          <w:rFonts w:ascii="Arial" w:hAnsi="Arial" w:cs="Arial"/>
          <w:color w:val="1A171B"/>
          <w:sz w:val="24"/>
          <w:szCs w:val="24"/>
        </w:rPr>
        <w:t> </w:t>
      </w:r>
      <w:r w:rsidRPr="00D86A95">
        <w:rPr>
          <w:rFonts w:ascii="Arial" w:hAnsi="Arial" w:cs="Arial"/>
          <w:color w:val="1A171B"/>
          <w:sz w:val="24"/>
          <w:szCs w:val="24"/>
        </w:rPr>
        <w:br/>
        <w:t xml:space="preserve">Componenti nel conto della protezione sociale. In percentuale del Pil. (Fonte: </w:t>
      </w:r>
      <w:proofErr w:type="spellStart"/>
      <w:r w:rsidRPr="00D86A95">
        <w:rPr>
          <w:rFonts w:ascii="Arial" w:hAnsi="Arial" w:cs="Arial"/>
          <w:color w:val="1A171B"/>
          <w:sz w:val="24"/>
          <w:szCs w:val="24"/>
        </w:rPr>
        <w:t>Upb</w:t>
      </w:r>
      <w:proofErr w:type="spellEnd"/>
      <w:r w:rsidRPr="00D86A95">
        <w:rPr>
          <w:rFonts w:ascii="Arial" w:hAnsi="Arial" w:cs="Arial"/>
          <w:color w:val="1A171B"/>
          <w:sz w:val="24"/>
          <w:szCs w:val="24"/>
        </w:rPr>
        <w:t xml:space="preserve"> su dati Istat, Conto della protezione sociale (accesso 1° giugno 2018)</w:t>
      </w:r>
    </w:p>
    <w:p w:rsidR="00A90D20" w:rsidRPr="00D86A95" w:rsidRDefault="00A90D20" w:rsidP="00A90D20">
      <w:pPr>
        <w:shd w:val="clear" w:color="auto" w:fill="F5E5D5"/>
        <w:rPr>
          <w:rFonts w:ascii="Arial" w:hAnsi="Arial" w:cs="Arial"/>
          <w:color w:val="1A171B"/>
          <w:sz w:val="24"/>
          <w:szCs w:val="24"/>
        </w:rPr>
      </w:pPr>
      <w:r w:rsidRPr="00D86A95">
        <w:rPr>
          <w:rFonts w:ascii="Arial" w:hAnsi="Arial" w:cs="Arial"/>
          <w:noProof/>
          <w:color w:val="1A171B"/>
          <w:sz w:val="24"/>
          <w:szCs w:val="24"/>
          <w:lang w:eastAsia="it-IT"/>
        </w:rPr>
        <w:drawing>
          <wp:inline distT="0" distB="0" distL="0" distR="0">
            <wp:extent cx="7620000" cy="3568700"/>
            <wp:effectExtent l="19050" t="0" r="0" b="0"/>
            <wp:docPr id="8" name="Immagine 8" descr="https://www.ilsole24ore.com/images2010/Editrice/ILSOLE24ORE/ILSOLE24ORE/Online/Immagini/_Oggetti_Embedded/Grafici/2018/08/03/GRAFICO_SUSSIDI_LAVORATORI-01.png?uuid=bab1bde0-9688-11e8-8c9e-fdaf5bfeb9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ilsole24ore.com/images2010/Editrice/ILSOLE24ORE/ILSOLE24ORE/Online/Immagini/_Oggetti_Embedded/Grafici/2018/08/03/GRAFICO_SUSSIDI_LAVORATORI-01.png?uuid=bab1bde0-9688-11e8-8c9e-fdaf5bfeb9e3"/>
                    <pic:cNvPicPr>
                      <a:picLocks noChangeAspect="1" noChangeArrowheads="1"/>
                    </pic:cNvPicPr>
                  </pic:nvPicPr>
                  <pic:blipFill>
                    <a:blip r:embed="rId8" cstate="print"/>
                    <a:srcRect/>
                    <a:stretch>
                      <a:fillRect/>
                    </a:stretch>
                  </pic:blipFill>
                  <pic:spPr bwMode="auto">
                    <a:xfrm>
                      <a:off x="0" y="0"/>
                      <a:ext cx="7620000" cy="3568700"/>
                    </a:xfrm>
                    <a:prstGeom prst="rect">
                      <a:avLst/>
                    </a:prstGeom>
                    <a:noFill/>
                    <a:ln w="9525">
                      <a:noFill/>
                      <a:miter lim="800000"/>
                      <a:headEnd/>
                      <a:tailEnd/>
                    </a:ln>
                  </pic:spPr>
                </pic:pic>
              </a:graphicData>
            </a:graphic>
          </wp:inline>
        </w:drawing>
      </w:r>
    </w:p>
    <w:p w:rsidR="00A90D20" w:rsidRPr="00D86A95" w:rsidRDefault="00A90D20" w:rsidP="00A90D20">
      <w:pPr>
        <w:pStyle w:val="NormaleWeb"/>
        <w:shd w:val="clear" w:color="auto" w:fill="F5E5D5"/>
        <w:spacing w:before="0" w:beforeAutospacing="0" w:after="300" w:afterAutospacing="0"/>
        <w:rPr>
          <w:rFonts w:ascii="Arial" w:hAnsi="Arial" w:cs="Arial"/>
          <w:color w:val="1A171B"/>
        </w:rPr>
      </w:pPr>
      <w:r w:rsidRPr="00D86A95">
        <w:rPr>
          <w:rFonts w:ascii="Arial" w:hAnsi="Arial" w:cs="Arial"/>
          <w:color w:val="1A171B"/>
        </w:rPr>
        <w:t xml:space="preserve">La razionalizzazione degli istituti, la moderazione degli importi e della durata degli assegni, insieme con la previsione di requisiti di anzianità contributiva meno selettivi, hanno esteso le platee dei potenziali beneficiari a tutto il lavoro dipendente, se si eccettuano pochi casi di contratti a termine. Almeno su questo fronte, è una delle conclusioni che si traggono dallo studio del focus </w:t>
      </w:r>
      <w:proofErr w:type="spellStart"/>
      <w:r w:rsidRPr="00D86A95">
        <w:rPr>
          <w:rFonts w:ascii="Arial" w:hAnsi="Arial" w:cs="Arial"/>
          <w:color w:val="1A171B"/>
        </w:rPr>
        <w:t>UpBilancio</w:t>
      </w:r>
      <w:proofErr w:type="spellEnd"/>
      <w:r w:rsidRPr="00D86A95">
        <w:rPr>
          <w:rFonts w:ascii="Arial" w:hAnsi="Arial" w:cs="Arial"/>
          <w:color w:val="1A171B"/>
        </w:rPr>
        <w:t xml:space="preserve">, l’Italia non è più vulnerabile agli effetti di una nuova recessione e non dovrebbe più ricorrere all’escamotage delle </w:t>
      </w:r>
      <w:proofErr w:type="spellStart"/>
      <w:r w:rsidRPr="00D86A95">
        <w:rPr>
          <w:rFonts w:ascii="Arial" w:hAnsi="Arial" w:cs="Arial"/>
          <w:color w:val="1A171B"/>
        </w:rPr>
        <w:t>cigs</w:t>
      </w:r>
      <w:proofErr w:type="spellEnd"/>
      <w:r w:rsidRPr="00D86A95">
        <w:rPr>
          <w:rFonts w:ascii="Arial" w:hAnsi="Arial" w:cs="Arial"/>
          <w:color w:val="1A171B"/>
        </w:rPr>
        <w:t xml:space="preserve"> in deroga per coprire </w:t>
      </w:r>
      <w:r w:rsidRPr="00D86A95">
        <w:rPr>
          <w:rFonts w:ascii="Arial" w:hAnsi="Arial" w:cs="Arial"/>
          <w:color w:val="1A171B"/>
        </w:rPr>
        <w:lastRenderedPageBreak/>
        <w:t xml:space="preserve">categorie senza paracadute (tra il 2008 e il 2012 la </w:t>
      </w:r>
      <w:proofErr w:type="spellStart"/>
      <w:r w:rsidRPr="00D86A95">
        <w:rPr>
          <w:rFonts w:ascii="Arial" w:hAnsi="Arial" w:cs="Arial"/>
          <w:color w:val="1A171B"/>
        </w:rPr>
        <w:t>cigs</w:t>
      </w:r>
      <w:proofErr w:type="spellEnd"/>
      <w:r w:rsidRPr="00D86A95">
        <w:rPr>
          <w:rFonts w:ascii="Arial" w:hAnsi="Arial" w:cs="Arial"/>
          <w:color w:val="1A171B"/>
        </w:rPr>
        <w:t xml:space="preserve"> in deroga passò da 28mila tutele e 197 milioni di spesa a 413mila beneficiari e 1,5 miliardi di esborsi).</w:t>
      </w:r>
    </w:p>
    <w:p w:rsidR="00F875D2" w:rsidRPr="00F875D2" w:rsidRDefault="00A90D20" w:rsidP="00A90D20">
      <w:pPr>
        <w:pStyle w:val="NormaleWeb"/>
        <w:shd w:val="clear" w:color="auto" w:fill="F5E5D5"/>
        <w:spacing w:before="0" w:beforeAutospacing="0" w:after="300" w:afterAutospacing="0"/>
        <w:rPr>
          <w:rFonts w:ascii="Arial" w:hAnsi="Arial" w:cs="Arial"/>
          <w:color w:val="404040"/>
        </w:rPr>
      </w:pPr>
      <w:r w:rsidRPr="00D86A95">
        <w:rPr>
          <w:rFonts w:ascii="Arial" w:hAnsi="Arial" w:cs="Arial"/>
          <w:color w:val="1A171B"/>
        </w:rPr>
        <w:t xml:space="preserve">L’altra conclusione è che restiamo il fanalino di coda europeo nella spesa per le politiche attive, in particolare sul fronte dei servizi per il mercato del lavoro, cui vanno risorse per lo 0,04% del Pil. Tema, quest’ultimo, che non viene approfondito nel focus ma che è nell’agenda del nuovo Governo, che vorrebbe potenziare i servizi per l’impiego prima di affrontare il dossier Reddito di cittadinanza. Su questo fronte, del resto, sono ancora in fase di sperimentazione istituti di collegamento tra politiche attive e passive del lavoro (contratti di solidarietà espansivi, assegno di ricollocazione nuovi </w:t>
      </w:r>
      <w:proofErr w:type="spellStart"/>
      <w:r w:rsidRPr="00D86A95">
        <w:rPr>
          <w:rFonts w:ascii="Arial" w:hAnsi="Arial" w:cs="Arial"/>
          <w:color w:val="1A171B"/>
        </w:rPr>
        <w:t>Lse</w:t>
      </w:r>
      <w:proofErr w:type="spellEnd"/>
      <w:r w:rsidRPr="00D86A95">
        <w:rPr>
          <w:rFonts w:ascii="Arial" w:hAnsi="Arial" w:cs="Arial"/>
          <w:color w:val="1A171B"/>
        </w:rPr>
        <w:t xml:space="preserve"> e Rei). Sperimentazioni da monitorare con attenzione (discorso che vale anche per l’Ape sociale) prima di eventuali scelte alternative. (Il Sole 24 ore)  </w:t>
      </w:r>
      <w:r w:rsidRPr="00D86A95">
        <w:rPr>
          <w:rFonts w:ascii="Arial" w:hAnsi="Arial" w:cs="Arial"/>
          <w:color w:val="404040"/>
        </w:rPr>
        <w:t xml:space="preserve"> </w:t>
      </w:r>
    </w:p>
    <w:p w:rsidR="00F875D2" w:rsidRPr="00D86A95" w:rsidRDefault="00F875D2" w:rsidP="00066F48">
      <w:pPr>
        <w:rPr>
          <w:rFonts w:ascii="Arial" w:hAnsi="Arial" w:cs="Arial"/>
          <w:color w:val="000000" w:themeColor="text1"/>
          <w:sz w:val="24"/>
          <w:szCs w:val="24"/>
        </w:rPr>
      </w:pPr>
    </w:p>
    <w:p w:rsidR="00F875D2" w:rsidRPr="00D86A95" w:rsidRDefault="00F875D2" w:rsidP="00066F48">
      <w:pPr>
        <w:rPr>
          <w:rFonts w:ascii="Arial" w:hAnsi="Arial" w:cs="Arial"/>
          <w:color w:val="000000" w:themeColor="text1"/>
          <w:sz w:val="24"/>
          <w:szCs w:val="24"/>
        </w:rPr>
      </w:pPr>
    </w:p>
    <w:p w:rsidR="00066F48" w:rsidRPr="00D86A95" w:rsidRDefault="00066F48" w:rsidP="00066F48">
      <w:pPr>
        <w:rPr>
          <w:rFonts w:ascii="Arial" w:hAnsi="Arial" w:cs="Arial"/>
          <w:color w:val="000000" w:themeColor="text1"/>
          <w:sz w:val="24"/>
          <w:szCs w:val="24"/>
        </w:rPr>
      </w:pPr>
      <w:r w:rsidRPr="00D86A95">
        <w:rPr>
          <w:rFonts w:ascii="Arial" w:hAnsi="Arial" w:cs="Arial"/>
          <w:color w:val="000000" w:themeColor="text1"/>
          <w:sz w:val="24"/>
          <w:szCs w:val="24"/>
        </w:rPr>
        <w:t>.</w:t>
      </w:r>
    </w:p>
    <w:p w:rsidR="00066F48" w:rsidRPr="00D86A95" w:rsidRDefault="00066F48" w:rsidP="00F82293">
      <w:pPr>
        <w:pStyle w:val="NormaleWeb"/>
        <w:shd w:val="clear" w:color="auto" w:fill="FFFFFF"/>
        <w:spacing w:before="0" w:beforeAutospacing="0" w:after="0" w:afterAutospacing="0" w:line="210" w:lineRule="atLeast"/>
        <w:rPr>
          <w:rFonts w:ascii="Arial" w:hAnsi="Arial" w:cs="Arial"/>
          <w:color w:val="000000" w:themeColor="text1"/>
        </w:rPr>
      </w:pPr>
    </w:p>
    <w:p w:rsidR="00066F48" w:rsidRPr="00D86A95" w:rsidRDefault="00066F48" w:rsidP="00F82293">
      <w:pPr>
        <w:pStyle w:val="NormaleWeb"/>
        <w:shd w:val="clear" w:color="auto" w:fill="FFFFFF"/>
        <w:spacing w:before="0" w:beforeAutospacing="0" w:after="0" w:afterAutospacing="0" w:line="210" w:lineRule="atLeast"/>
        <w:rPr>
          <w:rFonts w:ascii="Arial" w:hAnsi="Arial" w:cs="Arial"/>
          <w:color w:val="000000" w:themeColor="text1"/>
        </w:rPr>
      </w:pPr>
    </w:p>
    <w:sectPr w:rsidR="00066F48" w:rsidRPr="00D86A95" w:rsidSect="0092048B">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DB3" w:rsidRDefault="00396DB3" w:rsidP="007664BA">
      <w:pPr>
        <w:spacing w:after="0" w:line="240" w:lineRule="auto"/>
      </w:pPr>
      <w:r>
        <w:separator/>
      </w:r>
    </w:p>
  </w:endnote>
  <w:endnote w:type="continuationSeparator" w:id="0">
    <w:p w:rsidR="00396DB3" w:rsidRDefault="00396DB3" w:rsidP="007664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oncini Garamond">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DB3" w:rsidRDefault="00396DB3" w:rsidP="007664BA">
      <w:pPr>
        <w:spacing w:after="0" w:line="240" w:lineRule="auto"/>
      </w:pPr>
      <w:r>
        <w:separator/>
      </w:r>
    </w:p>
  </w:footnote>
  <w:footnote w:type="continuationSeparator" w:id="0">
    <w:p w:rsidR="00396DB3" w:rsidRDefault="00396DB3" w:rsidP="007664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E4D1B"/>
    <w:multiLevelType w:val="multilevel"/>
    <w:tmpl w:val="6B9E0336"/>
    <w:lvl w:ilvl="0">
      <w:start w:val="2002"/>
      <w:numFmt w:val="decimal"/>
      <w:lvlText w:val="%1"/>
      <w:lvlJc w:val="left"/>
      <w:pPr>
        <w:tabs>
          <w:tab w:val="num" w:pos="705"/>
        </w:tabs>
        <w:ind w:left="705"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7056CFE"/>
    <w:multiLevelType w:val="multilevel"/>
    <w:tmpl w:val="6B9E0336"/>
    <w:lvl w:ilvl="0">
      <w:start w:val="2002"/>
      <w:numFmt w:val="decimal"/>
      <w:lvlText w:val="%1"/>
      <w:lvlJc w:val="left"/>
      <w:pPr>
        <w:tabs>
          <w:tab w:val="num" w:pos="1185"/>
        </w:tabs>
        <w:ind w:left="1185"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95C4E63"/>
    <w:multiLevelType w:val="hybridMultilevel"/>
    <w:tmpl w:val="CFE89DFC"/>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nsid w:val="0B974489"/>
    <w:multiLevelType w:val="hybridMultilevel"/>
    <w:tmpl w:val="00483F66"/>
    <w:lvl w:ilvl="0" w:tplc="66B81C7C">
      <w:start w:val="2003"/>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nsid w:val="0C1E1359"/>
    <w:multiLevelType w:val="hybridMultilevel"/>
    <w:tmpl w:val="FF585F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D646956"/>
    <w:multiLevelType w:val="multilevel"/>
    <w:tmpl w:val="46349DB2"/>
    <w:lvl w:ilvl="0">
      <w:start w:val="2006"/>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00E0927"/>
    <w:multiLevelType w:val="hybridMultilevel"/>
    <w:tmpl w:val="A9163A54"/>
    <w:lvl w:ilvl="0" w:tplc="FD44D3E6">
      <w:start w:val="2006"/>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nsid w:val="122D067F"/>
    <w:multiLevelType w:val="hybridMultilevel"/>
    <w:tmpl w:val="46349DB2"/>
    <w:lvl w:ilvl="0" w:tplc="45CC2BCA">
      <w:start w:val="2006"/>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nsid w:val="1314225D"/>
    <w:multiLevelType w:val="multilevel"/>
    <w:tmpl w:val="1478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DF62734"/>
    <w:multiLevelType w:val="multilevel"/>
    <w:tmpl w:val="80A24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F512A6D"/>
    <w:multiLevelType w:val="hybridMultilevel"/>
    <w:tmpl w:val="24ECE648"/>
    <w:lvl w:ilvl="0" w:tplc="9AFEA6CA">
      <w:start w:val="30"/>
      <w:numFmt w:val="bullet"/>
      <w:lvlText w:val=""/>
      <w:lvlJc w:val="left"/>
      <w:pPr>
        <w:ind w:left="420" w:hanging="360"/>
      </w:pPr>
      <w:rPr>
        <w:rFonts w:ascii="Symbol" w:eastAsia="Calibri" w:hAnsi="Symbol"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1">
    <w:nsid w:val="267F14B1"/>
    <w:multiLevelType w:val="hybridMultilevel"/>
    <w:tmpl w:val="9F2ABCCC"/>
    <w:lvl w:ilvl="0" w:tplc="E610BB44">
      <w:start w:val="1999"/>
      <w:numFmt w:val="decimal"/>
      <w:lvlText w:val="%1"/>
      <w:lvlJc w:val="left"/>
      <w:pPr>
        <w:tabs>
          <w:tab w:val="num" w:pos="705"/>
        </w:tabs>
        <w:ind w:left="705" w:hanging="705"/>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nsid w:val="2CEC0F45"/>
    <w:multiLevelType w:val="multilevel"/>
    <w:tmpl w:val="1D0E25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nsid w:val="2D110E1F"/>
    <w:multiLevelType w:val="multilevel"/>
    <w:tmpl w:val="6B9E0336"/>
    <w:lvl w:ilvl="0">
      <w:start w:val="2002"/>
      <w:numFmt w:val="decimal"/>
      <w:lvlText w:val="%1"/>
      <w:lvlJc w:val="left"/>
      <w:pPr>
        <w:tabs>
          <w:tab w:val="num" w:pos="1185"/>
        </w:tabs>
        <w:ind w:left="1185"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32AB00C1"/>
    <w:multiLevelType w:val="hybridMultilevel"/>
    <w:tmpl w:val="6B9E0336"/>
    <w:lvl w:ilvl="0" w:tplc="F4760522">
      <w:start w:val="2002"/>
      <w:numFmt w:val="decimal"/>
      <w:lvlText w:val="%1"/>
      <w:lvlJc w:val="left"/>
      <w:pPr>
        <w:tabs>
          <w:tab w:val="num" w:pos="705"/>
        </w:tabs>
        <w:ind w:left="705" w:hanging="705"/>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nsid w:val="32E96274"/>
    <w:multiLevelType w:val="multilevel"/>
    <w:tmpl w:val="B9208560"/>
    <w:lvl w:ilvl="0">
      <w:start w:val="200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CCC105A"/>
    <w:multiLevelType w:val="hybridMultilevel"/>
    <w:tmpl w:val="1BB8A484"/>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nsid w:val="40274AC7"/>
    <w:multiLevelType w:val="multilevel"/>
    <w:tmpl w:val="A9163A54"/>
    <w:lvl w:ilvl="0">
      <w:start w:val="2006"/>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0663B67"/>
    <w:multiLevelType w:val="hybridMultilevel"/>
    <w:tmpl w:val="1026D02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416805C0"/>
    <w:multiLevelType w:val="multilevel"/>
    <w:tmpl w:val="7560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121209"/>
    <w:multiLevelType w:val="multilevel"/>
    <w:tmpl w:val="375C4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70F544F"/>
    <w:multiLevelType w:val="multilevel"/>
    <w:tmpl w:val="9F2ABCCC"/>
    <w:lvl w:ilvl="0">
      <w:start w:val="1999"/>
      <w:numFmt w:val="decimal"/>
      <w:lvlText w:val="%1"/>
      <w:lvlJc w:val="left"/>
      <w:pPr>
        <w:tabs>
          <w:tab w:val="num" w:pos="1065"/>
        </w:tabs>
        <w:ind w:left="1065"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490038A6"/>
    <w:multiLevelType w:val="multilevel"/>
    <w:tmpl w:val="6B9E0336"/>
    <w:lvl w:ilvl="0">
      <w:start w:val="2002"/>
      <w:numFmt w:val="decimal"/>
      <w:lvlText w:val="%1"/>
      <w:lvlJc w:val="left"/>
      <w:pPr>
        <w:tabs>
          <w:tab w:val="num" w:pos="1185"/>
        </w:tabs>
        <w:ind w:left="1185"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4BA957B1"/>
    <w:multiLevelType w:val="hybridMultilevel"/>
    <w:tmpl w:val="B9208560"/>
    <w:lvl w:ilvl="0" w:tplc="413AA058">
      <w:start w:val="2003"/>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nsid w:val="500510DB"/>
    <w:multiLevelType w:val="hybridMultilevel"/>
    <w:tmpl w:val="7050393C"/>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nsid w:val="51706B52"/>
    <w:multiLevelType w:val="multilevel"/>
    <w:tmpl w:val="F1282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5FC5E80"/>
    <w:multiLevelType w:val="hybridMultilevel"/>
    <w:tmpl w:val="14F8C1E2"/>
    <w:lvl w:ilvl="0" w:tplc="D7E62322">
      <w:start w:val="2005"/>
      <w:numFmt w:val="decimal"/>
      <w:lvlText w:val="%1"/>
      <w:lvlJc w:val="left"/>
      <w:pPr>
        <w:tabs>
          <w:tab w:val="num" w:pos="705"/>
        </w:tabs>
        <w:ind w:left="705" w:hanging="705"/>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7">
    <w:nsid w:val="652A4700"/>
    <w:multiLevelType w:val="multilevel"/>
    <w:tmpl w:val="00483F66"/>
    <w:lvl w:ilvl="0">
      <w:start w:val="200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65F53880"/>
    <w:multiLevelType w:val="hybridMultilevel"/>
    <w:tmpl w:val="137CF0B2"/>
    <w:lvl w:ilvl="0" w:tplc="BF9C3BAE">
      <w:start w:val="7"/>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nsid w:val="718D0198"/>
    <w:multiLevelType w:val="hybridMultilevel"/>
    <w:tmpl w:val="8A06A4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7392684B"/>
    <w:multiLevelType w:val="multilevel"/>
    <w:tmpl w:val="6B9E0336"/>
    <w:lvl w:ilvl="0">
      <w:start w:val="2002"/>
      <w:numFmt w:val="decimal"/>
      <w:lvlText w:val="%1"/>
      <w:lvlJc w:val="left"/>
      <w:pPr>
        <w:tabs>
          <w:tab w:val="num" w:pos="1185"/>
        </w:tabs>
        <w:ind w:left="1185"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75EE0316"/>
    <w:multiLevelType w:val="multilevel"/>
    <w:tmpl w:val="14F8C1E2"/>
    <w:lvl w:ilvl="0">
      <w:start w:val="2005"/>
      <w:numFmt w:val="decimal"/>
      <w:lvlText w:val="%1"/>
      <w:lvlJc w:val="left"/>
      <w:pPr>
        <w:tabs>
          <w:tab w:val="num" w:pos="1065"/>
        </w:tabs>
        <w:ind w:left="1065"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78093417"/>
    <w:multiLevelType w:val="hybridMultilevel"/>
    <w:tmpl w:val="4EB4E73C"/>
    <w:lvl w:ilvl="0" w:tplc="7156772C">
      <w:start w:val="2005"/>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3">
    <w:nsid w:val="7B332806"/>
    <w:multiLevelType w:val="hybridMultilevel"/>
    <w:tmpl w:val="616A83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7EDE682B"/>
    <w:multiLevelType w:val="multilevel"/>
    <w:tmpl w:val="EA88E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9"/>
  </w:num>
  <w:num w:numId="3">
    <w:abstractNumId w:val="33"/>
  </w:num>
  <w:num w:numId="4">
    <w:abstractNumId w:val="12"/>
    <w:lvlOverride w:ilvl="0">
      <w:lvl w:ilvl="0">
        <w:numFmt w:val="bullet"/>
        <w:lvlText w:val=""/>
        <w:lvlJc w:val="left"/>
        <w:pPr>
          <w:tabs>
            <w:tab w:val="num" w:pos="720"/>
          </w:tabs>
          <w:ind w:left="720" w:hanging="360"/>
        </w:pPr>
        <w:rPr>
          <w:rFonts w:ascii="Symbol" w:hAnsi="Symbol" w:hint="default"/>
          <w:sz w:val="20"/>
        </w:rPr>
      </w:lvl>
    </w:lvlOverride>
  </w:num>
  <w:num w:numId="5">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10"/>
  </w:num>
  <w:num w:numId="7">
    <w:abstractNumId w:val="6"/>
  </w:num>
  <w:num w:numId="8">
    <w:abstractNumId w:val="7"/>
  </w:num>
  <w:num w:numId="9">
    <w:abstractNumId w:val="11"/>
  </w:num>
  <w:num w:numId="10">
    <w:abstractNumId w:val="14"/>
  </w:num>
  <w:num w:numId="11">
    <w:abstractNumId w:val="26"/>
  </w:num>
  <w:num w:numId="12">
    <w:abstractNumId w:val="32"/>
  </w:num>
  <w:num w:numId="13">
    <w:abstractNumId w:val="23"/>
  </w:num>
  <w:num w:numId="14">
    <w:abstractNumId w:val="3"/>
  </w:num>
  <w:num w:numId="15">
    <w:abstractNumId w:val="13"/>
  </w:num>
  <w:num w:numId="16">
    <w:abstractNumId w:val="22"/>
  </w:num>
  <w:num w:numId="17">
    <w:abstractNumId w:val="31"/>
  </w:num>
  <w:num w:numId="18">
    <w:abstractNumId w:val="30"/>
  </w:num>
  <w:num w:numId="19">
    <w:abstractNumId w:val="1"/>
  </w:num>
  <w:num w:numId="20">
    <w:abstractNumId w:val="17"/>
  </w:num>
  <w:num w:numId="21">
    <w:abstractNumId w:val="21"/>
  </w:num>
  <w:num w:numId="22">
    <w:abstractNumId w:val="5"/>
  </w:num>
  <w:num w:numId="23">
    <w:abstractNumId w:val="15"/>
  </w:num>
  <w:num w:numId="24">
    <w:abstractNumId w:val="27"/>
  </w:num>
  <w:num w:numId="25">
    <w:abstractNumId w:val="0"/>
  </w:num>
  <w:num w:numId="26">
    <w:abstractNumId w:val="2"/>
  </w:num>
  <w:num w:numId="27">
    <w:abstractNumId w:val="28"/>
  </w:num>
  <w:num w:numId="28">
    <w:abstractNumId w:val="24"/>
  </w:num>
  <w:num w:numId="29">
    <w:abstractNumId w:val="16"/>
  </w:num>
  <w:num w:numId="30">
    <w:abstractNumId w:val="4"/>
  </w:num>
  <w:num w:numId="31">
    <w:abstractNumId w:val="9"/>
  </w:num>
  <w:num w:numId="32">
    <w:abstractNumId w:val="25"/>
  </w:num>
  <w:num w:numId="33">
    <w:abstractNumId w:val="8"/>
  </w:num>
  <w:num w:numId="34">
    <w:abstractNumId w:val="20"/>
  </w:num>
  <w:num w:numId="35">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characterSpacingControl w:val="doNotCompress"/>
  <w:footnotePr>
    <w:footnote w:id="-1"/>
    <w:footnote w:id="0"/>
  </w:footnotePr>
  <w:endnotePr>
    <w:endnote w:id="-1"/>
    <w:endnote w:id="0"/>
  </w:endnotePr>
  <w:compat/>
  <w:rsids>
    <w:rsidRoot w:val="00DD2BDF"/>
    <w:rsid w:val="00033010"/>
    <w:rsid w:val="00066F48"/>
    <w:rsid w:val="000A0B09"/>
    <w:rsid w:val="000A6DF9"/>
    <w:rsid w:val="000C3432"/>
    <w:rsid w:val="00117B4A"/>
    <w:rsid w:val="00166590"/>
    <w:rsid w:val="00190FD9"/>
    <w:rsid w:val="001D52F1"/>
    <w:rsid w:val="00204BD8"/>
    <w:rsid w:val="0031417B"/>
    <w:rsid w:val="00373907"/>
    <w:rsid w:val="00396DB3"/>
    <w:rsid w:val="003B3717"/>
    <w:rsid w:val="003C68E6"/>
    <w:rsid w:val="003D41C3"/>
    <w:rsid w:val="003E3C3B"/>
    <w:rsid w:val="00451862"/>
    <w:rsid w:val="00472899"/>
    <w:rsid w:val="005377A8"/>
    <w:rsid w:val="005D6B8E"/>
    <w:rsid w:val="005E1250"/>
    <w:rsid w:val="00665EA2"/>
    <w:rsid w:val="007664BA"/>
    <w:rsid w:val="0092048B"/>
    <w:rsid w:val="009248ED"/>
    <w:rsid w:val="00982249"/>
    <w:rsid w:val="00A161BD"/>
    <w:rsid w:val="00A20878"/>
    <w:rsid w:val="00A23492"/>
    <w:rsid w:val="00A90D20"/>
    <w:rsid w:val="00AD0F5D"/>
    <w:rsid w:val="00C06C80"/>
    <w:rsid w:val="00C5127E"/>
    <w:rsid w:val="00C70BA2"/>
    <w:rsid w:val="00D11DF7"/>
    <w:rsid w:val="00D86A95"/>
    <w:rsid w:val="00DD2BDF"/>
    <w:rsid w:val="00E062F2"/>
    <w:rsid w:val="00F82293"/>
    <w:rsid w:val="00F875D2"/>
    <w:rsid w:val="00FA3336"/>
    <w:rsid w:val="00FD7811"/>
    <w:rsid w:val="00FD7CC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2048B"/>
  </w:style>
  <w:style w:type="paragraph" w:styleId="Titolo2">
    <w:name w:val="heading 2"/>
    <w:basedOn w:val="Normale"/>
    <w:next w:val="Normale"/>
    <w:link w:val="Titolo2Carattere"/>
    <w:uiPriority w:val="9"/>
    <w:semiHidden/>
    <w:unhideWhenUsed/>
    <w:qFormat/>
    <w:rsid w:val="005377A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uiPriority w:val="9"/>
    <w:qFormat/>
    <w:rsid w:val="009248ED"/>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6">
    <w:name w:val="heading 6"/>
    <w:basedOn w:val="Normale"/>
    <w:next w:val="Normale"/>
    <w:link w:val="Titolo6Carattere"/>
    <w:uiPriority w:val="9"/>
    <w:semiHidden/>
    <w:unhideWhenUsed/>
    <w:qFormat/>
    <w:rsid w:val="00A90D20"/>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qFormat/>
    <w:rsid w:val="00DD2BDF"/>
    <w:pPr>
      <w:ind w:left="720"/>
      <w:contextualSpacing/>
    </w:pPr>
  </w:style>
  <w:style w:type="paragraph" w:styleId="NormaleWeb">
    <w:name w:val="Normal (Web)"/>
    <w:basedOn w:val="Normale"/>
    <w:uiPriority w:val="99"/>
    <w:unhideWhenUsed/>
    <w:rsid w:val="009248E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uiPriority w:val="9"/>
    <w:rsid w:val="009248ED"/>
    <w:rPr>
      <w:rFonts w:ascii="Times New Roman" w:eastAsia="Times New Roman" w:hAnsi="Times New Roman" w:cs="Times New Roman"/>
      <w:b/>
      <w:bCs/>
      <w:sz w:val="27"/>
      <w:szCs w:val="27"/>
      <w:lang w:eastAsia="it-IT"/>
    </w:rPr>
  </w:style>
  <w:style w:type="character" w:styleId="Collegamentoipertestuale">
    <w:name w:val="Hyperlink"/>
    <w:basedOn w:val="Carpredefinitoparagrafo"/>
    <w:uiPriority w:val="99"/>
    <w:semiHidden/>
    <w:unhideWhenUsed/>
    <w:rsid w:val="009248ED"/>
    <w:rPr>
      <w:color w:val="0000FF"/>
      <w:u w:val="single"/>
    </w:rPr>
  </w:style>
  <w:style w:type="character" w:styleId="Enfasicorsivo">
    <w:name w:val="Emphasis"/>
    <w:basedOn w:val="Carpredefinitoparagrafo"/>
    <w:uiPriority w:val="20"/>
    <w:qFormat/>
    <w:rsid w:val="009248ED"/>
    <w:rPr>
      <w:i/>
      <w:iCs/>
    </w:rPr>
  </w:style>
  <w:style w:type="character" w:styleId="Enfasigrassetto">
    <w:name w:val="Strong"/>
    <w:basedOn w:val="Carpredefinitoparagrafo"/>
    <w:uiPriority w:val="22"/>
    <w:qFormat/>
    <w:rsid w:val="009248ED"/>
    <w:rPr>
      <w:b/>
      <w:bCs/>
    </w:rPr>
  </w:style>
  <w:style w:type="paragraph" w:customStyle="1" w:styleId="wp-caption-text">
    <w:name w:val="wp-caption-text"/>
    <w:basedOn w:val="Normale"/>
    <w:rsid w:val="009248E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9248E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248ED"/>
    <w:rPr>
      <w:rFonts w:ascii="Tahoma" w:hAnsi="Tahoma" w:cs="Tahoma"/>
      <w:sz w:val="16"/>
      <w:szCs w:val="16"/>
    </w:rPr>
  </w:style>
  <w:style w:type="character" w:customStyle="1" w:styleId="Titolo2Carattere">
    <w:name w:val="Titolo 2 Carattere"/>
    <w:basedOn w:val="Carpredefinitoparagrafo"/>
    <w:link w:val="Titolo2"/>
    <w:uiPriority w:val="9"/>
    <w:semiHidden/>
    <w:rsid w:val="005377A8"/>
    <w:rPr>
      <w:rFonts w:asciiTheme="majorHAnsi" w:eastAsiaTheme="majorEastAsia" w:hAnsiTheme="majorHAnsi" w:cstheme="majorBidi"/>
      <w:b/>
      <w:bCs/>
      <w:color w:val="4F81BD" w:themeColor="accent1"/>
      <w:sz w:val="26"/>
      <w:szCs w:val="26"/>
    </w:rPr>
  </w:style>
  <w:style w:type="paragraph" w:customStyle="1" w:styleId="corpotesto">
    <w:name w:val="corpo testo"/>
    <w:rsid w:val="007664BA"/>
    <w:pPr>
      <w:widowControl w:val="0"/>
      <w:tabs>
        <w:tab w:val="left" w:pos="340"/>
        <w:tab w:val="center" w:pos="3175"/>
      </w:tabs>
      <w:autoSpaceDE w:val="0"/>
      <w:autoSpaceDN w:val="0"/>
      <w:spacing w:after="0" w:line="244" w:lineRule="atLeast"/>
      <w:jc w:val="both"/>
    </w:pPr>
    <w:rPr>
      <w:rFonts w:ascii="Simoncini Garamond" w:eastAsia="Times New Roman" w:hAnsi="Simoncini Garamond" w:cs="Simoncini Garamond"/>
      <w:color w:val="000000"/>
      <w:lang w:eastAsia="it-IT"/>
    </w:rPr>
  </w:style>
  <w:style w:type="paragraph" w:styleId="Rientrocorpodeltesto2">
    <w:name w:val="Body Text Indent 2"/>
    <w:basedOn w:val="Normale"/>
    <w:link w:val="Rientrocorpodeltesto2Carattere"/>
    <w:semiHidden/>
    <w:rsid w:val="007664BA"/>
    <w:pPr>
      <w:spacing w:after="120" w:line="240" w:lineRule="auto"/>
      <w:ind w:firstLine="567"/>
      <w:jc w:val="both"/>
    </w:pPr>
    <w:rPr>
      <w:rFonts w:ascii="Verdana" w:eastAsia="Times New Roman" w:hAnsi="Verdana" w:cs="Times New Roman"/>
      <w:color w:val="000080"/>
      <w:sz w:val="24"/>
      <w:szCs w:val="24"/>
      <w:lang w:eastAsia="it-IT"/>
    </w:rPr>
  </w:style>
  <w:style w:type="character" w:customStyle="1" w:styleId="Rientrocorpodeltesto2Carattere">
    <w:name w:val="Rientro corpo del testo 2 Carattere"/>
    <w:basedOn w:val="Carpredefinitoparagrafo"/>
    <w:link w:val="Rientrocorpodeltesto2"/>
    <w:semiHidden/>
    <w:rsid w:val="007664BA"/>
    <w:rPr>
      <w:rFonts w:ascii="Verdana" w:eastAsia="Times New Roman" w:hAnsi="Verdana" w:cs="Times New Roman"/>
      <w:color w:val="000080"/>
      <w:sz w:val="24"/>
      <w:szCs w:val="24"/>
      <w:lang w:eastAsia="it-IT"/>
    </w:rPr>
  </w:style>
  <w:style w:type="character" w:customStyle="1" w:styleId="CarattereCarattere3">
    <w:name w:val="Carattere Carattere3"/>
    <w:basedOn w:val="Carpredefinitoparagrafo"/>
    <w:rsid w:val="007664BA"/>
    <w:rPr>
      <w:rFonts w:ascii="Verdana" w:eastAsia="Times New Roman" w:hAnsi="Verdana"/>
      <w:color w:val="000080"/>
      <w:sz w:val="24"/>
      <w:szCs w:val="24"/>
    </w:rPr>
  </w:style>
  <w:style w:type="paragraph" w:styleId="Intestazione">
    <w:name w:val="header"/>
    <w:basedOn w:val="Normale"/>
    <w:link w:val="IntestazioneCarattere"/>
    <w:semiHidden/>
    <w:unhideWhenUsed/>
    <w:rsid w:val="007664BA"/>
    <w:pPr>
      <w:tabs>
        <w:tab w:val="center" w:pos="4819"/>
        <w:tab w:val="right" w:pos="9638"/>
      </w:tabs>
      <w:spacing w:after="0" w:line="240" w:lineRule="auto"/>
      <w:jc w:val="both"/>
    </w:pPr>
    <w:rPr>
      <w:rFonts w:ascii="Times New Roman" w:eastAsia="Calibri" w:hAnsi="Times New Roman" w:cs="Times New Roman"/>
      <w:sz w:val="24"/>
      <w:szCs w:val="24"/>
      <w:lang w:val="en-GB"/>
    </w:rPr>
  </w:style>
  <w:style w:type="character" w:customStyle="1" w:styleId="IntestazioneCarattere">
    <w:name w:val="Intestazione Carattere"/>
    <w:basedOn w:val="Carpredefinitoparagrafo"/>
    <w:link w:val="Intestazione"/>
    <w:semiHidden/>
    <w:rsid w:val="007664BA"/>
    <w:rPr>
      <w:rFonts w:ascii="Times New Roman" w:eastAsia="Calibri" w:hAnsi="Times New Roman" w:cs="Times New Roman"/>
      <w:sz w:val="24"/>
      <w:szCs w:val="24"/>
      <w:lang w:val="en-GB"/>
    </w:rPr>
  </w:style>
  <w:style w:type="character" w:customStyle="1" w:styleId="CarattereCarattere2">
    <w:name w:val="Carattere Carattere2"/>
    <w:basedOn w:val="Carpredefinitoparagrafo"/>
    <w:semiHidden/>
    <w:rsid w:val="007664BA"/>
    <w:rPr>
      <w:sz w:val="24"/>
      <w:szCs w:val="24"/>
      <w:lang w:val="en-GB" w:eastAsia="en-US"/>
    </w:rPr>
  </w:style>
  <w:style w:type="paragraph" w:styleId="Pidipagina">
    <w:name w:val="footer"/>
    <w:basedOn w:val="Normale"/>
    <w:link w:val="PidipaginaCarattere"/>
    <w:semiHidden/>
    <w:unhideWhenUsed/>
    <w:rsid w:val="007664BA"/>
    <w:pPr>
      <w:tabs>
        <w:tab w:val="center" w:pos="4819"/>
        <w:tab w:val="right" w:pos="9638"/>
      </w:tabs>
      <w:spacing w:after="0" w:line="240" w:lineRule="auto"/>
      <w:jc w:val="both"/>
    </w:pPr>
    <w:rPr>
      <w:rFonts w:ascii="Times New Roman" w:eastAsia="Calibri" w:hAnsi="Times New Roman" w:cs="Times New Roman"/>
      <w:sz w:val="24"/>
      <w:szCs w:val="24"/>
      <w:lang w:val="en-GB"/>
    </w:rPr>
  </w:style>
  <w:style w:type="character" w:customStyle="1" w:styleId="PidipaginaCarattere">
    <w:name w:val="Piè di pagina Carattere"/>
    <w:basedOn w:val="Carpredefinitoparagrafo"/>
    <w:link w:val="Pidipagina"/>
    <w:semiHidden/>
    <w:rsid w:val="007664BA"/>
    <w:rPr>
      <w:rFonts w:ascii="Times New Roman" w:eastAsia="Calibri" w:hAnsi="Times New Roman" w:cs="Times New Roman"/>
      <w:sz w:val="24"/>
      <w:szCs w:val="24"/>
      <w:lang w:val="en-GB"/>
    </w:rPr>
  </w:style>
  <w:style w:type="character" w:customStyle="1" w:styleId="CarattereCarattere1">
    <w:name w:val="Carattere Carattere1"/>
    <w:basedOn w:val="Carpredefinitoparagrafo"/>
    <w:rsid w:val="007664BA"/>
    <w:rPr>
      <w:sz w:val="24"/>
      <w:szCs w:val="24"/>
      <w:lang w:val="en-GB" w:eastAsia="en-US"/>
    </w:rPr>
  </w:style>
  <w:style w:type="paragraph" w:styleId="Testonotaapidipagina">
    <w:name w:val="footnote text"/>
    <w:basedOn w:val="Normale"/>
    <w:link w:val="TestonotaapidipaginaCarattere"/>
    <w:semiHidden/>
    <w:rsid w:val="007664BA"/>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semiHidden/>
    <w:rsid w:val="007664BA"/>
    <w:rPr>
      <w:rFonts w:ascii="Times New Roman" w:eastAsia="Times New Roman" w:hAnsi="Times New Roman" w:cs="Times New Roman"/>
      <w:sz w:val="20"/>
      <w:szCs w:val="20"/>
      <w:lang w:eastAsia="it-IT"/>
    </w:rPr>
  </w:style>
  <w:style w:type="character" w:customStyle="1" w:styleId="CarattereCarattere">
    <w:name w:val="Carattere Carattere"/>
    <w:basedOn w:val="Carpredefinitoparagrafo"/>
    <w:semiHidden/>
    <w:rsid w:val="007664BA"/>
    <w:rPr>
      <w:rFonts w:eastAsia="Times New Roman"/>
    </w:rPr>
  </w:style>
  <w:style w:type="character" w:styleId="Rimandonotaapidipagina">
    <w:name w:val="footnote reference"/>
    <w:basedOn w:val="Carpredefinitoparagrafo"/>
    <w:semiHidden/>
    <w:rsid w:val="007664BA"/>
    <w:rPr>
      <w:vertAlign w:val="superscript"/>
    </w:rPr>
  </w:style>
  <w:style w:type="paragraph" w:customStyle="1" w:styleId="Default">
    <w:name w:val="Default"/>
    <w:rsid w:val="007664BA"/>
    <w:pPr>
      <w:autoSpaceDE w:val="0"/>
      <w:autoSpaceDN w:val="0"/>
      <w:adjustRightInd w:val="0"/>
      <w:spacing w:after="0" w:line="240" w:lineRule="auto"/>
    </w:pPr>
    <w:rPr>
      <w:rFonts w:ascii="Times New Roman" w:eastAsia="Calibri" w:hAnsi="Times New Roman" w:cs="Times New Roman"/>
      <w:color w:val="000000"/>
      <w:sz w:val="24"/>
      <w:szCs w:val="24"/>
      <w:lang w:eastAsia="it-IT"/>
    </w:rPr>
  </w:style>
  <w:style w:type="paragraph" w:styleId="PreformattatoHTML">
    <w:name w:val="HTML Preformatted"/>
    <w:basedOn w:val="Normale"/>
    <w:link w:val="PreformattatoHTMLCarattere"/>
    <w:uiPriority w:val="99"/>
    <w:semiHidden/>
    <w:unhideWhenUsed/>
    <w:rsid w:val="00F875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F875D2"/>
    <w:rPr>
      <w:rFonts w:ascii="Courier New" w:eastAsia="Times New Roman" w:hAnsi="Courier New" w:cs="Courier New"/>
      <w:sz w:val="20"/>
      <w:szCs w:val="20"/>
      <w:lang w:eastAsia="it-IT"/>
    </w:rPr>
  </w:style>
  <w:style w:type="character" w:customStyle="1" w:styleId="glossaryterm">
    <w:name w:val="glossary__term"/>
    <w:basedOn w:val="Carpredefinitoparagrafo"/>
    <w:rsid w:val="00F875D2"/>
  </w:style>
  <w:style w:type="character" w:customStyle="1" w:styleId="Titolo6Carattere">
    <w:name w:val="Titolo 6 Carattere"/>
    <w:basedOn w:val="Carpredefinitoparagrafo"/>
    <w:link w:val="Titolo6"/>
    <w:uiPriority w:val="9"/>
    <w:semiHidden/>
    <w:rsid w:val="00A90D20"/>
    <w:rPr>
      <w:rFonts w:asciiTheme="majorHAnsi" w:eastAsiaTheme="majorEastAsia" w:hAnsiTheme="majorHAnsi" w:cstheme="majorBidi"/>
      <w:i/>
      <w:iCs/>
      <w:color w:val="243F60" w:themeColor="accent1" w:themeShade="7F"/>
    </w:rPr>
  </w:style>
  <w:style w:type="paragraph" w:customStyle="1" w:styleId="first-letter">
    <w:name w:val="first-letter"/>
    <w:basedOn w:val="Normale"/>
    <w:rsid w:val="00A90D20"/>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eserved">
    <w:name w:val="reserved"/>
    <w:basedOn w:val="Normale"/>
    <w:rsid w:val="00A90D2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label">
    <w:name w:val="label"/>
    <w:basedOn w:val="Carpredefinitoparagrafo"/>
    <w:rsid w:val="00A90D20"/>
  </w:style>
</w:styles>
</file>

<file path=word/webSettings.xml><?xml version="1.0" encoding="utf-8"?>
<w:webSettings xmlns:r="http://schemas.openxmlformats.org/officeDocument/2006/relationships" xmlns:w="http://schemas.openxmlformats.org/wordprocessingml/2006/main">
  <w:divs>
    <w:div w:id="679965349">
      <w:bodyDiv w:val="1"/>
      <w:marLeft w:val="0"/>
      <w:marRight w:val="0"/>
      <w:marTop w:val="0"/>
      <w:marBottom w:val="0"/>
      <w:divBdr>
        <w:top w:val="none" w:sz="0" w:space="0" w:color="auto"/>
        <w:left w:val="none" w:sz="0" w:space="0" w:color="auto"/>
        <w:bottom w:val="none" w:sz="0" w:space="0" w:color="auto"/>
        <w:right w:val="none" w:sz="0" w:space="0" w:color="auto"/>
      </w:divBdr>
    </w:div>
    <w:div w:id="697311588">
      <w:bodyDiv w:val="1"/>
      <w:marLeft w:val="0"/>
      <w:marRight w:val="0"/>
      <w:marTop w:val="0"/>
      <w:marBottom w:val="0"/>
      <w:divBdr>
        <w:top w:val="none" w:sz="0" w:space="0" w:color="auto"/>
        <w:left w:val="none" w:sz="0" w:space="0" w:color="auto"/>
        <w:bottom w:val="none" w:sz="0" w:space="0" w:color="auto"/>
        <w:right w:val="none" w:sz="0" w:space="0" w:color="auto"/>
      </w:divBdr>
    </w:div>
    <w:div w:id="739212508">
      <w:bodyDiv w:val="1"/>
      <w:marLeft w:val="0"/>
      <w:marRight w:val="0"/>
      <w:marTop w:val="0"/>
      <w:marBottom w:val="0"/>
      <w:divBdr>
        <w:top w:val="none" w:sz="0" w:space="0" w:color="auto"/>
        <w:left w:val="none" w:sz="0" w:space="0" w:color="auto"/>
        <w:bottom w:val="none" w:sz="0" w:space="0" w:color="auto"/>
        <w:right w:val="none" w:sz="0" w:space="0" w:color="auto"/>
      </w:divBdr>
    </w:div>
    <w:div w:id="964119941">
      <w:bodyDiv w:val="1"/>
      <w:marLeft w:val="0"/>
      <w:marRight w:val="0"/>
      <w:marTop w:val="0"/>
      <w:marBottom w:val="0"/>
      <w:divBdr>
        <w:top w:val="none" w:sz="0" w:space="0" w:color="auto"/>
        <w:left w:val="none" w:sz="0" w:space="0" w:color="auto"/>
        <w:bottom w:val="none" w:sz="0" w:space="0" w:color="auto"/>
        <w:right w:val="none" w:sz="0" w:space="0" w:color="auto"/>
      </w:divBdr>
    </w:div>
    <w:div w:id="1013341335">
      <w:bodyDiv w:val="1"/>
      <w:marLeft w:val="0"/>
      <w:marRight w:val="0"/>
      <w:marTop w:val="0"/>
      <w:marBottom w:val="0"/>
      <w:divBdr>
        <w:top w:val="none" w:sz="0" w:space="0" w:color="auto"/>
        <w:left w:val="none" w:sz="0" w:space="0" w:color="auto"/>
        <w:bottom w:val="none" w:sz="0" w:space="0" w:color="auto"/>
        <w:right w:val="none" w:sz="0" w:space="0" w:color="auto"/>
      </w:divBdr>
    </w:div>
    <w:div w:id="1062749733">
      <w:bodyDiv w:val="1"/>
      <w:marLeft w:val="0"/>
      <w:marRight w:val="0"/>
      <w:marTop w:val="0"/>
      <w:marBottom w:val="0"/>
      <w:divBdr>
        <w:top w:val="none" w:sz="0" w:space="0" w:color="auto"/>
        <w:left w:val="none" w:sz="0" w:space="0" w:color="auto"/>
        <w:bottom w:val="none" w:sz="0" w:space="0" w:color="auto"/>
        <w:right w:val="none" w:sz="0" w:space="0" w:color="auto"/>
      </w:divBdr>
    </w:div>
    <w:div w:id="1476213875">
      <w:bodyDiv w:val="1"/>
      <w:marLeft w:val="0"/>
      <w:marRight w:val="0"/>
      <w:marTop w:val="0"/>
      <w:marBottom w:val="0"/>
      <w:divBdr>
        <w:top w:val="none" w:sz="0" w:space="0" w:color="auto"/>
        <w:left w:val="none" w:sz="0" w:space="0" w:color="auto"/>
        <w:bottom w:val="none" w:sz="0" w:space="0" w:color="auto"/>
        <w:right w:val="none" w:sz="0" w:space="0" w:color="auto"/>
      </w:divBdr>
      <w:divsChild>
        <w:div w:id="912392564">
          <w:marLeft w:val="0"/>
          <w:marRight w:val="150"/>
          <w:marTop w:val="70"/>
          <w:marBottom w:val="100"/>
          <w:divBdr>
            <w:top w:val="none" w:sz="0" w:space="0" w:color="auto"/>
            <w:left w:val="none" w:sz="0" w:space="0" w:color="auto"/>
            <w:bottom w:val="none" w:sz="0" w:space="0" w:color="auto"/>
            <w:right w:val="none" w:sz="0" w:space="0" w:color="auto"/>
          </w:divBdr>
          <w:divsChild>
            <w:div w:id="485243946">
              <w:marLeft w:val="0"/>
              <w:marRight w:val="0"/>
              <w:marTop w:val="0"/>
              <w:marBottom w:val="0"/>
              <w:divBdr>
                <w:top w:val="single" w:sz="4" w:space="5" w:color="2F562F"/>
                <w:left w:val="none" w:sz="0" w:space="0" w:color="auto"/>
                <w:bottom w:val="single" w:sz="4" w:space="5" w:color="4F7F4F"/>
                <w:right w:val="none" w:sz="0" w:space="0" w:color="auto"/>
              </w:divBdr>
            </w:div>
            <w:div w:id="831679772">
              <w:marLeft w:val="0"/>
              <w:marRight w:val="0"/>
              <w:marTop w:val="0"/>
              <w:marBottom w:val="0"/>
              <w:divBdr>
                <w:top w:val="single" w:sz="4" w:space="5" w:color="2F562F"/>
                <w:left w:val="none" w:sz="0" w:space="0" w:color="auto"/>
                <w:bottom w:val="single" w:sz="4" w:space="5" w:color="4F7F4F"/>
                <w:right w:val="none" w:sz="0" w:space="0" w:color="auto"/>
              </w:divBdr>
            </w:div>
            <w:div w:id="21513913">
              <w:marLeft w:val="0"/>
              <w:marRight w:val="0"/>
              <w:marTop w:val="0"/>
              <w:marBottom w:val="0"/>
              <w:divBdr>
                <w:top w:val="single" w:sz="4" w:space="1" w:color="2F562F"/>
                <w:left w:val="none" w:sz="0" w:space="0" w:color="auto"/>
                <w:bottom w:val="none" w:sz="0" w:space="0" w:color="auto"/>
                <w:right w:val="none" w:sz="0" w:space="0" w:color="auto"/>
              </w:divBdr>
            </w:div>
          </w:divsChild>
        </w:div>
      </w:divsChild>
    </w:div>
    <w:div w:id="1533417133">
      <w:bodyDiv w:val="1"/>
      <w:marLeft w:val="0"/>
      <w:marRight w:val="0"/>
      <w:marTop w:val="0"/>
      <w:marBottom w:val="0"/>
      <w:divBdr>
        <w:top w:val="none" w:sz="0" w:space="0" w:color="auto"/>
        <w:left w:val="none" w:sz="0" w:space="0" w:color="auto"/>
        <w:bottom w:val="none" w:sz="0" w:space="0" w:color="auto"/>
        <w:right w:val="none" w:sz="0" w:space="0" w:color="auto"/>
      </w:divBdr>
    </w:div>
    <w:div w:id="1546335338">
      <w:bodyDiv w:val="1"/>
      <w:marLeft w:val="0"/>
      <w:marRight w:val="0"/>
      <w:marTop w:val="0"/>
      <w:marBottom w:val="0"/>
      <w:divBdr>
        <w:top w:val="none" w:sz="0" w:space="0" w:color="auto"/>
        <w:left w:val="none" w:sz="0" w:space="0" w:color="auto"/>
        <w:bottom w:val="none" w:sz="0" w:space="0" w:color="auto"/>
        <w:right w:val="none" w:sz="0" w:space="0" w:color="auto"/>
      </w:divBdr>
    </w:div>
    <w:div w:id="1548226014">
      <w:bodyDiv w:val="1"/>
      <w:marLeft w:val="0"/>
      <w:marRight w:val="0"/>
      <w:marTop w:val="0"/>
      <w:marBottom w:val="0"/>
      <w:divBdr>
        <w:top w:val="none" w:sz="0" w:space="0" w:color="auto"/>
        <w:left w:val="none" w:sz="0" w:space="0" w:color="auto"/>
        <w:bottom w:val="none" w:sz="0" w:space="0" w:color="auto"/>
        <w:right w:val="none" w:sz="0" w:space="0" w:color="auto"/>
      </w:divBdr>
      <w:divsChild>
        <w:div w:id="1831485485">
          <w:marLeft w:val="100"/>
          <w:marRight w:val="0"/>
          <w:marTop w:val="0"/>
          <w:marBottom w:val="50"/>
          <w:divBdr>
            <w:top w:val="none" w:sz="0" w:space="0" w:color="auto"/>
            <w:left w:val="none" w:sz="0" w:space="0" w:color="auto"/>
            <w:bottom w:val="none" w:sz="0" w:space="0" w:color="auto"/>
            <w:right w:val="none" w:sz="0" w:space="0" w:color="auto"/>
          </w:divBdr>
        </w:div>
        <w:div w:id="644120147">
          <w:marLeft w:val="0"/>
          <w:marRight w:val="100"/>
          <w:marTop w:val="0"/>
          <w:marBottom w:val="50"/>
          <w:divBdr>
            <w:top w:val="none" w:sz="0" w:space="0" w:color="auto"/>
            <w:left w:val="none" w:sz="0" w:space="0" w:color="auto"/>
            <w:bottom w:val="none" w:sz="0" w:space="0" w:color="auto"/>
            <w:right w:val="none" w:sz="0" w:space="0" w:color="auto"/>
          </w:divBdr>
        </w:div>
        <w:div w:id="1896506632">
          <w:marLeft w:val="100"/>
          <w:marRight w:val="0"/>
          <w:marTop w:val="0"/>
          <w:marBottom w:val="50"/>
          <w:divBdr>
            <w:top w:val="none" w:sz="0" w:space="0" w:color="auto"/>
            <w:left w:val="none" w:sz="0" w:space="0" w:color="auto"/>
            <w:bottom w:val="none" w:sz="0" w:space="0" w:color="auto"/>
            <w:right w:val="none" w:sz="0" w:space="0" w:color="auto"/>
          </w:divBdr>
        </w:div>
        <w:div w:id="459497411">
          <w:marLeft w:val="0"/>
          <w:marRight w:val="100"/>
          <w:marTop w:val="0"/>
          <w:marBottom w:val="50"/>
          <w:divBdr>
            <w:top w:val="none" w:sz="0" w:space="0" w:color="auto"/>
            <w:left w:val="none" w:sz="0" w:space="0" w:color="auto"/>
            <w:bottom w:val="none" w:sz="0" w:space="0" w:color="auto"/>
            <w:right w:val="none" w:sz="0" w:space="0" w:color="auto"/>
          </w:divBdr>
        </w:div>
      </w:divsChild>
    </w:div>
    <w:div w:id="1735547667">
      <w:bodyDiv w:val="1"/>
      <w:marLeft w:val="0"/>
      <w:marRight w:val="0"/>
      <w:marTop w:val="0"/>
      <w:marBottom w:val="0"/>
      <w:divBdr>
        <w:top w:val="none" w:sz="0" w:space="0" w:color="auto"/>
        <w:left w:val="none" w:sz="0" w:space="0" w:color="auto"/>
        <w:bottom w:val="none" w:sz="0" w:space="0" w:color="auto"/>
        <w:right w:val="none" w:sz="0" w:space="0" w:color="auto"/>
      </w:divBdr>
      <w:divsChild>
        <w:div w:id="1059672592">
          <w:marLeft w:val="0"/>
          <w:marRight w:val="0"/>
          <w:marTop w:val="0"/>
          <w:marBottom w:val="0"/>
          <w:divBdr>
            <w:top w:val="none" w:sz="0" w:space="0" w:color="auto"/>
            <w:left w:val="none" w:sz="0" w:space="0" w:color="auto"/>
            <w:bottom w:val="none" w:sz="0" w:space="0" w:color="auto"/>
            <w:right w:val="none" w:sz="0" w:space="0" w:color="auto"/>
          </w:divBdr>
          <w:divsChild>
            <w:div w:id="1646811447">
              <w:marLeft w:val="0"/>
              <w:marRight w:val="0"/>
              <w:marTop w:val="0"/>
              <w:marBottom w:val="0"/>
              <w:divBdr>
                <w:top w:val="none" w:sz="0" w:space="0" w:color="auto"/>
                <w:left w:val="none" w:sz="0" w:space="0" w:color="auto"/>
                <w:bottom w:val="none" w:sz="0" w:space="0" w:color="auto"/>
                <w:right w:val="none" w:sz="0" w:space="0" w:color="auto"/>
              </w:divBdr>
            </w:div>
          </w:divsChild>
        </w:div>
        <w:div w:id="730077121">
          <w:marLeft w:val="0"/>
          <w:marRight w:val="0"/>
          <w:marTop w:val="0"/>
          <w:marBottom w:val="450"/>
          <w:divBdr>
            <w:top w:val="none" w:sz="0" w:space="0" w:color="auto"/>
            <w:left w:val="none" w:sz="0" w:space="0" w:color="auto"/>
            <w:bottom w:val="none" w:sz="0" w:space="0" w:color="auto"/>
            <w:right w:val="none" w:sz="0" w:space="0" w:color="auto"/>
          </w:divBdr>
        </w:div>
      </w:divsChild>
    </w:div>
    <w:div w:id="2114979955">
      <w:bodyDiv w:val="1"/>
      <w:marLeft w:val="0"/>
      <w:marRight w:val="0"/>
      <w:marTop w:val="0"/>
      <w:marBottom w:val="0"/>
      <w:divBdr>
        <w:top w:val="none" w:sz="0" w:space="0" w:color="auto"/>
        <w:left w:val="none" w:sz="0" w:space="0" w:color="auto"/>
        <w:bottom w:val="none" w:sz="0" w:space="0" w:color="auto"/>
        <w:right w:val="none" w:sz="0" w:space="0" w:color="auto"/>
      </w:divBdr>
      <w:divsChild>
        <w:div w:id="464155202">
          <w:marLeft w:val="0"/>
          <w:marRight w:val="150"/>
          <w:marTop w:val="70"/>
          <w:marBottom w:val="100"/>
          <w:divBdr>
            <w:top w:val="none" w:sz="0" w:space="0" w:color="auto"/>
            <w:left w:val="none" w:sz="0" w:space="0" w:color="auto"/>
            <w:bottom w:val="none" w:sz="0" w:space="0" w:color="auto"/>
            <w:right w:val="none" w:sz="0" w:space="0" w:color="auto"/>
          </w:divBdr>
          <w:divsChild>
            <w:div w:id="1996300281">
              <w:marLeft w:val="0"/>
              <w:marRight w:val="0"/>
              <w:marTop w:val="0"/>
              <w:marBottom w:val="0"/>
              <w:divBdr>
                <w:top w:val="single" w:sz="4" w:space="5" w:color="2F562F"/>
                <w:left w:val="none" w:sz="0" w:space="0" w:color="auto"/>
                <w:bottom w:val="single" w:sz="4" w:space="5" w:color="4F7F4F"/>
                <w:right w:val="none" w:sz="0" w:space="0" w:color="auto"/>
              </w:divBdr>
            </w:div>
            <w:div w:id="938222460">
              <w:marLeft w:val="0"/>
              <w:marRight w:val="0"/>
              <w:marTop w:val="0"/>
              <w:marBottom w:val="0"/>
              <w:divBdr>
                <w:top w:val="single" w:sz="4" w:space="5" w:color="2F562F"/>
                <w:left w:val="none" w:sz="0" w:space="0" w:color="auto"/>
                <w:bottom w:val="single" w:sz="4" w:space="5" w:color="4F7F4F"/>
                <w:right w:val="none" w:sz="0" w:space="0" w:color="auto"/>
              </w:divBdr>
            </w:div>
            <w:div w:id="1290891966">
              <w:marLeft w:val="0"/>
              <w:marRight w:val="0"/>
              <w:marTop w:val="0"/>
              <w:marBottom w:val="0"/>
              <w:divBdr>
                <w:top w:val="single" w:sz="4" w:space="1" w:color="2F562F"/>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it.wikipedia.org/wiki/Lavoro_interina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1</Pages>
  <Words>19344</Words>
  <Characters>110267</Characters>
  <Application>Microsoft Office Word</Application>
  <DocSecurity>0</DocSecurity>
  <Lines>918</Lines>
  <Paragraphs>258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129353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2018-10-18T11:01:00Z</dcterms:created>
  <dcterms:modified xsi:type="dcterms:W3CDTF">2018-10-23T14:08:00Z</dcterms:modified>
</cp:coreProperties>
</file>