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b/>
          <w:bCs/>
          <w:color w:val="5E5E5E"/>
          <w:sz w:val="24"/>
          <w:szCs w:val="24"/>
          <w:lang w:eastAsia="it-IT"/>
        </w:rPr>
        <w:t xml:space="preserve"> “</w:t>
      </w:r>
      <w:r w:rsidRPr="008D07B5">
        <w:rPr>
          <w:rFonts w:ascii="Arial" w:eastAsia="Times New Roman" w:hAnsi="Arial" w:cs="Arial"/>
          <w:b/>
          <w:bCs/>
          <w:i/>
          <w:iCs/>
          <w:color w:val="5E5E5E"/>
          <w:sz w:val="24"/>
          <w:szCs w:val="24"/>
          <w:lang w:eastAsia="it-IT"/>
        </w:rPr>
        <w:t xml:space="preserve">Reverse </w:t>
      </w:r>
      <w:proofErr w:type="spellStart"/>
      <w:r w:rsidRPr="008D07B5">
        <w:rPr>
          <w:rFonts w:ascii="Arial" w:eastAsia="Times New Roman" w:hAnsi="Arial" w:cs="Arial"/>
          <w:b/>
          <w:bCs/>
          <w:i/>
          <w:iCs/>
          <w:color w:val="5E5E5E"/>
          <w:sz w:val="24"/>
          <w:szCs w:val="24"/>
          <w:lang w:eastAsia="it-IT"/>
        </w:rPr>
        <w:t>charge</w:t>
      </w:r>
      <w:proofErr w:type="spellEnd"/>
      <w:r w:rsidRPr="008D07B5">
        <w:rPr>
          <w:rFonts w:ascii="Arial" w:eastAsia="Times New Roman" w:hAnsi="Arial" w:cs="Arial"/>
          <w:b/>
          <w:bCs/>
          <w:color w:val="5E5E5E"/>
          <w:sz w:val="24"/>
          <w:szCs w:val="24"/>
          <w:lang w:eastAsia="it-IT"/>
        </w:rPr>
        <w:t>”</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La lett. </w:t>
      </w:r>
      <w:proofErr w:type="spellStart"/>
      <w:r w:rsidRPr="008D07B5">
        <w:rPr>
          <w:rFonts w:ascii="Arial" w:eastAsia="Times New Roman" w:hAnsi="Arial" w:cs="Arial"/>
          <w:color w:val="5E5E5E"/>
          <w:sz w:val="24"/>
          <w:szCs w:val="24"/>
          <w:lang w:eastAsia="it-IT"/>
        </w:rPr>
        <w:t>a-</w:t>
      </w:r>
      <w:r w:rsidRPr="008D07B5">
        <w:rPr>
          <w:rFonts w:ascii="Arial" w:eastAsia="Times New Roman" w:hAnsi="Arial" w:cs="Arial"/>
          <w:i/>
          <w:iCs/>
          <w:color w:val="5E5E5E"/>
          <w:sz w:val="24"/>
          <w:szCs w:val="24"/>
          <w:lang w:eastAsia="it-IT"/>
        </w:rPr>
        <w:t>ter</w:t>
      </w:r>
      <w:proofErr w:type="spellEnd"/>
      <w:r w:rsidRPr="008D07B5">
        <w:rPr>
          <w:rFonts w:ascii="Arial" w:eastAsia="Times New Roman" w:hAnsi="Arial" w:cs="Arial"/>
          <w:color w:val="5E5E5E"/>
          <w:sz w:val="24"/>
          <w:szCs w:val="24"/>
          <w:lang w:eastAsia="it-IT"/>
        </w:rPr>
        <w:t xml:space="preserve">), dell’art. 17, comma 6, del </w:t>
      </w:r>
      <w:proofErr w:type="spellStart"/>
      <w:r w:rsidRPr="008D07B5">
        <w:rPr>
          <w:rFonts w:ascii="Arial" w:eastAsia="Times New Roman" w:hAnsi="Arial" w:cs="Arial"/>
          <w:color w:val="5E5E5E"/>
          <w:sz w:val="24"/>
          <w:szCs w:val="24"/>
          <w:lang w:eastAsia="it-IT"/>
        </w:rPr>
        <w:t>Dpr</w:t>
      </w:r>
      <w:proofErr w:type="spellEnd"/>
      <w:r w:rsidRPr="008D07B5">
        <w:rPr>
          <w:rFonts w:ascii="Arial" w:eastAsia="Times New Roman" w:hAnsi="Arial" w:cs="Arial"/>
          <w:color w:val="5E5E5E"/>
          <w:sz w:val="24"/>
          <w:szCs w:val="24"/>
          <w:lang w:eastAsia="it-IT"/>
        </w:rPr>
        <w:t>. n. 633/72, prevede che i soggetti passivi d’imposta per le prestazioni effettuate nei confronti della Pubblica Amministrazione limitatamente ai “</w:t>
      </w:r>
      <w:r w:rsidRPr="008D07B5">
        <w:rPr>
          <w:rFonts w:ascii="Arial" w:eastAsia="Times New Roman" w:hAnsi="Arial" w:cs="Arial"/>
          <w:i/>
          <w:iCs/>
          <w:color w:val="5E5E5E"/>
          <w:sz w:val="24"/>
          <w:szCs w:val="24"/>
          <w:lang w:eastAsia="it-IT"/>
        </w:rPr>
        <w:t>servizi di pulizia, di demolizione, di installazione di impianti e di completamento relativo ad edifici</w:t>
      </w:r>
      <w:r w:rsidRPr="008D07B5">
        <w:rPr>
          <w:rFonts w:ascii="Arial" w:eastAsia="Times New Roman" w:hAnsi="Arial" w:cs="Arial"/>
          <w:color w:val="5E5E5E"/>
          <w:sz w:val="24"/>
          <w:szCs w:val="24"/>
          <w:lang w:eastAsia="it-IT"/>
        </w:rPr>
        <w:t xml:space="preserve">” (per l’individuazione delle prestazioni indicate si deve fare riferimento ai codici previsti nella Tabella </w:t>
      </w:r>
      <w:proofErr w:type="spellStart"/>
      <w:r w:rsidRPr="008D07B5">
        <w:rPr>
          <w:rFonts w:ascii="Arial" w:eastAsia="Times New Roman" w:hAnsi="Arial" w:cs="Arial"/>
          <w:color w:val="5E5E5E"/>
          <w:sz w:val="24"/>
          <w:szCs w:val="24"/>
          <w:lang w:eastAsia="it-IT"/>
        </w:rPr>
        <w:t>Ateco</w:t>
      </w:r>
      <w:proofErr w:type="spellEnd"/>
      <w:r w:rsidRPr="008D07B5">
        <w:rPr>
          <w:rFonts w:ascii="Arial" w:eastAsia="Times New Roman" w:hAnsi="Arial" w:cs="Arial"/>
          <w:color w:val="5E5E5E"/>
          <w:sz w:val="24"/>
          <w:szCs w:val="24"/>
          <w:lang w:eastAsia="it-IT"/>
        </w:rPr>
        <w:t xml:space="preserve"> 2007), debbano “</w:t>
      </w:r>
      <w:r w:rsidRPr="008D07B5">
        <w:rPr>
          <w:rFonts w:ascii="Arial" w:eastAsia="Times New Roman" w:hAnsi="Arial" w:cs="Arial"/>
          <w:i/>
          <w:iCs/>
          <w:color w:val="5E5E5E"/>
          <w:sz w:val="24"/>
          <w:szCs w:val="24"/>
          <w:lang w:eastAsia="it-IT"/>
        </w:rPr>
        <w:t>emettere fattura senza addebito d’imposta, con l’osservanza delle disposizioni di cui agli artt. 21 e ss. e con l’annotazione ‘inversione contabile’ e l’eventuale indicazione della norma di cui al presente comma, deve essere integrata dal cessionario con l’indicazione dell’aliquota e della relativa imposta e deve essere annotata nel registro di cui agli artt. 23 o 24 entro il mese di ricevimento ovvero anche successivamente, ma comunque entro 15 giorni dal ricevimento e con riferimento al relativo mese; lo stesso documento, ai fini della detrazione, è annotato anche nel registro di cui all’art. 25</w:t>
      </w:r>
      <w:r w:rsidRPr="008D07B5">
        <w:rPr>
          <w:rFonts w:ascii="Arial" w:eastAsia="Times New Roman" w:hAnsi="Arial" w:cs="Arial"/>
          <w:color w:val="5E5E5E"/>
          <w:sz w:val="24"/>
          <w:szCs w:val="24"/>
          <w:lang w:eastAsia="it-IT"/>
        </w:rPr>
        <w:t>”.</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Tale disposizione si applica nel caso di acquisti effettuati dall’Ente pubblico nello svolgimento di attività commerciali (e quindi rilevanti ai fini Iva), mentre non si applica nel caso di acquisti effettuati nell’ambito di attività istituzionale; pertanto, spetterà all’Ente pubblico comunicare al fornitore se la prestazione è effettuata in ambito commerciale o istituzionale. Nel momento in cui l’Ente riceve la fattura elettronica, oltre a verificarne la correttezza in merito all’applicazione della normativa in commento, dovrà procedere alla sua registrazione.</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Per quanto riguarda gli adempimenti fiscali, l’Ente cessionario dovrà provvedere ad integrare la fattura pervenuta con l’Iva, secondo l’aliquota in quel momento in vigore in relazione all’operazione di che trattasi, e dovrà procede alla sua registrazione contemporaneamente nei registro Iva acquisti e nel registro Iva vendite, secondo le tempistiche previste dal </w:t>
      </w:r>
      <w:proofErr w:type="spellStart"/>
      <w:r w:rsidRPr="008D07B5">
        <w:rPr>
          <w:rFonts w:ascii="Arial" w:eastAsia="Times New Roman" w:hAnsi="Arial" w:cs="Arial"/>
          <w:color w:val="5E5E5E"/>
          <w:sz w:val="24"/>
          <w:szCs w:val="24"/>
          <w:lang w:eastAsia="it-IT"/>
        </w:rPr>
        <w:t>Dpr</w:t>
      </w:r>
      <w:proofErr w:type="spellEnd"/>
      <w:r w:rsidRPr="008D07B5">
        <w:rPr>
          <w:rFonts w:ascii="Arial" w:eastAsia="Times New Roman" w:hAnsi="Arial" w:cs="Arial"/>
          <w:color w:val="5E5E5E"/>
          <w:sz w:val="24"/>
          <w:szCs w:val="24"/>
          <w:lang w:eastAsia="it-IT"/>
        </w:rPr>
        <w:t>. n. 633/72.</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In merito alle registrazioni da effettuare in contabilità finanziaria, è necessario fare riferimento a quanto previsto dal </w:t>
      </w:r>
      <w:r w:rsidRPr="008D07B5">
        <w:rPr>
          <w:rFonts w:ascii="Arial" w:eastAsia="Times New Roman" w:hAnsi="Arial" w:cs="Arial"/>
          <w:color w:val="5E5E5E"/>
          <w:sz w:val="24"/>
          <w:szCs w:val="24"/>
          <w:u w:val="single"/>
          <w:bdr w:val="none" w:sz="0" w:space="0" w:color="auto" w:frame="1"/>
          <w:lang w:eastAsia="it-IT"/>
        </w:rPr>
        <w:t>punto 5.2 del principio contabile applicato concernente la contabilità finanziaria,</w:t>
      </w:r>
      <w:r w:rsidRPr="008D07B5">
        <w:rPr>
          <w:rFonts w:ascii="Arial" w:eastAsia="Times New Roman" w:hAnsi="Arial" w:cs="Arial"/>
          <w:color w:val="5E5E5E"/>
          <w:sz w:val="24"/>
          <w:szCs w:val="24"/>
          <w:lang w:eastAsia="it-IT"/>
        </w:rPr>
        <w:t> il quale prevede che le spese effettuate nell’ambito di attività commerciali e soggette al meccanismo dell’inversione contabile (“</w:t>
      </w:r>
      <w:r w:rsidRPr="008D07B5">
        <w:rPr>
          <w:rFonts w:ascii="Arial" w:eastAsia="Times New Roman" w:hAnsi="Arial" w:cs="Arial"/>
          <w:i/>
          <w:iCs/>
          <w:color w:val="5E5E5E"/>
          <w:sz w:val="24"/>
          <w:szCs w:val="24"/>
          <w:lang w:eastAsia="it-IT"/>
        </w:rPr>
        <w:t xml:space="preserve">reverse </w:t>
      </w:r>
      <w:proofErr w:type="spellStart"/>
      <w:r w:rsidRPr="008D07B5">
        <w:rPr>
          <w:rFonts w:ascii="Arial" w:eastAsia="Times New Roman" w:hAnsi="Arial" w:cs="Arial"/>
          <w:i/>
          <w:iCs/>
          <w:color w:val="5E5E5E"/>
          <w:sz w:val="24"/>
          <w:szCs w:val="24"/>
          <w:lang w:eastAsia="it-IT"/>
        </w:rPr>
        <w:t>charge</w:t>
      </w:r>
      <w:proofErr w:type="spellEnd"/>
      <w:r w:rsidRPr="008D07B5">
        <w:rPr>
          <w:rFonts w:ascii="Arial" w:eastAsia="Times New Roman" w:hAnsi="Arial" w:cs="Arial"/>
          <w:color w:val="5E5E5E"/>
          <w:sz w:val="24"/>
          <w:szCs w:val="24"/>
          <w:lang w:eastAsia="it-IT"/>
        </w:rPr>
        <w:t>”) sono registrate come segue:</w:t>
      </w:r>
    </w:p>
    <w:p w:rsidR="008D07B5" w:rsidRPr="008D07B5" w:rsidRDefault="008D07B5" w:rsidP="008D07B5">
      <w:pPr>
        <w:numPr>
          <w:ilvl w:val="0"/>
          <w:numId w:val="2"/>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la spesa concernente l’acquisizione di beni o di servizi è impegnata per l’importo comprensivo di Iva; pertanto l’Ente dovrà impegnare l’importo della fattura già integrata per l’Iva;</w:t>
      </w:r>
    </w:p>
    <w:p w:rsidR="008D07B5" w:rsidRPr="008D07B5" w:rsidRDefault="008D07B5" w:rsidP="008D07B5">
      <w:pPr>
        <w:numPr>
          <w:ilvl w:val="0"/>
          <w:numId w:val="2"/>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tra le entrate correnti (Titolo III) è accertata un entrata d’importo pari all’Iva derivante dall’operazione d’inversione contabile, al capitolo codificato E.3.05.99.03.001 – “</w:t>
      </w:r>
      <w:r w:rsidRPr="008D07B5">
        <w:rPr>
          <w:rFonts w:ascii="Arial" w:eastAsia="Times New Roman" w:hAnsi="Arial" w:cs="Arial"/>
          <w:i/>
          <w:iCs/>
          <w:color w:val="5E5E5E"/>
          <w:sz w:val="24"/>
          <w:szCs w:val="24"/>
          <w:lang w:eastAsia="it-IT"/>
        </w:rPr>
        <w:t>Entrate per sterilizzazione inversione contabile Iva</w:t>
      </w:r>
      <w:r w:rsidRPr="008D07B5">
        <w:rPr>
          <w:rFonts w:ascii="Arial" w:eastAsia="Times New Roman" w:hAnsi="Arial" w:cs="Arial"/>
          <w:color w:val="5E5E5E"/>
          <w:sz w:val="24"/>
          <w:szCs w:val="24"/>
          <w:lang w:eastAsia="it-IT"/>
        </w:rPr>
        <w:t>” (“</w:t>
      </w:r>
      <w:r w:rsidRPr="008D07B5">
        <w:rPr>
          <w:rFonts w:ascii="Arial" w:eastAsia="Times New Roman" w:hAnsi="Arial" w:cs="Arial"/>
          <w:i/>
          <w:iCs/>
          <w:color w:val="5E5E5E"/>
          <w:sz w:val="24"/>
          <w:szCs w:val="24"/>
          <w:lang w:eastAsia="it-IT"/>
        </w:rPr>
        <w:t xml:space="preserve">reverse </w:t>
      </w:r>
      <w:proofErr w:type="spellStart"/>
      <w:r w:rsidRPr="008D07B5">
        <w:rPr>
          <w:rFonts w:ascii="Arial" w:eastAsia="Times New Roman" w:hAnsi="Arial" w:cs="Arial"/>
          <w:i/>
          <w:iCs/>
          <w:color w:val="5E5E5E"/>
          <w:sz w:val="24"/>
          <w:szCs w:val="24"/>
          <w:lang w:eastAsia="it-IT"/>
        </w:rPr>
        <w:t>charge</w:t>
      </w:r>
      <w:proofErr w:type="spellEnd"/>
      <w:r w:rsidRPr="008D07B5">
        <w:rPr>
          <w:rFonts w:ascii="Arial" w:eastAsia="Times New Roman" w:hAnsi="Arial" w:cs="Arial"/>
          <w:color w:val="5E5E5E"/>
          <w:sz w:val="24"/>
          <w:szCs w:val="24"/>
          <w:lang w:eastAsia="it-IT"/>
        </w:rPr>
        <w:t>”);</w:t>
      </w:r>
    </w:p>
    <w:p w:rsidR="008D07B5" w:rsidRPr="008D07B5" w:rsidRDefault="008D07B5" w:rsidP="008D07B5">
      <w:pPr>
        <w:numPr>
          <w:ilvl w:val="0"/>
          <w:numId w:val="2"/>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l’Ente emette un ordine di pagamento a favore del fornitore per l’importo fatturato, al lordo dell’Iva, a valere dell’impegno di spesa di cui al punto 1, con contestuale ritenuta per l’importo dell’Iva (in definitiva, in questo caso, l’Ente opera contabilmente come avviene nel caso di pagamento di fatture soggette a ritenuta d’acconto);</w:t>
      </w:r>
    </w:p>
    <w:p w:rsidR="008D07B5" w:rsidRPr="008D07B5" w:rsidRDefault="008D07B5" w:rsidP="008D07B5">
      <w:pPr>
        <w:numPr>
          <w:ilvl w:val="0"/>
          <w:numId w:val="2"/>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 fronte della ritenuta Iva indicata al punto 3, l’Ente deve provvedere all’emissione di una reversale in entrata di pari importo a valere dell’accertamento di cui al punto 2;</w:t>
      </w:r>
    </w:p>
    <w:p w:rsidR="008D07B5" w:rsidRPr="008D07B5" w:rsidRDefault="008D07B5" w:rsidP="008D07B5">
      <w:pPr>
        <w:numPr>
          <w:ilvl w:val="0"/>
          <w:numId w:val="2"/>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alle scadenze per la liquidazione dell’Iva, in considerazione delle risultanze delle scritture della contabilità economico patrimoniale e delle scritture richieste dalle norme fiscali, l’Ente determina la propria posizione Iva e, se risulterà un debito Iva di periodo, dovrà impegnare la relativa spesa (Titolo I) alla voce codificata U.1.10.03.01.000 “</w:t>
      </w:r>
      <w:r w:rsidRPr="008D07B5">
        <w:rPr>
          <w:rFonts w:ascii="Arial" w:eastAsia="Times New Roman" w:hAnsi="Arial" w:cs="Arial"/>
          <w:i/>
          <w:iCs/>
          <w:color w:val="5E5E5E"/>
          <w:sz w:val="24"/>
          <w:szCs w:val="24"/>
          <w:lang w:eastAsia="it-IT"/>
        </w:rPr>
        <w:t>Versamenti Iva a debito per le gestioni commerciali</w:t>
      </w:r>
      <w:r w:rsidRPr="008D07B5">
        <w:rPr>
          <w:rFonts w:ascii="Arial" w:eastAsia="Times New Roman" w:hAnsi="Arial" w:cs="Arial"/>
          <w:color w:val="5E5E5E"/>
          <w:sz w:val="24"/>
          <w:szCs w:val="24"/>
          <w:lang w:eastAsia="it-IT"/>
        </w:rPr>
        <w:t xml:space="preserve">”. Infatti, il principio contabile prevede che la contabilità finanziaria rilevi solo, tra le entrate l’eventuale credito Iva, o l’eventuale debito Iva, tra le spese. Il relativo impegno è imputato nell’esercizio in cui è effettuata la Dichiarazione Iva o </w:t>
      </w:r>
      <w:r w:rsidRPr="008D07B5">
        <w:rPr>
          <w:rFonts w:ascii="Arial" w:eastAsia="Times New Roman" w:hAnsi="Arial" w:cs="Arial"/>
          <w:color w:val="5E5E5E"/>
          <w:sz w:val="24"/>
          <w:szCs w:val="24"/>
          <w:lang w:eastAsia="it-IT"/>
        </w:rPr>
        <w:lastRenderedPageBreak/>
        <w:t>è contestuale all’eventuale pagamento eseguito nel corso dell’anno di imposta, mentre l’accertamento del credito Iva è registrato imputandolo nell’esercizio in cui l’Ente presenta la richiesta di rimborso o effettua la compensazione.</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Nella contabilità economico-patrimoniale, invece, l’Ente tramite il raccordo garantito dal Piano integrato dei conti deve provvedere ad effettuare le seguenti registrazioni:</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al momento della ricezione della fattura che si presuppone di Euro 1.000,00 (integrata con Iva al 22% pari ad Euro 220,00):</w:t>
      </w:r>
    </w:p>
    <w:tbl>
      <w:tblPr>
        <w:tblW w:w="0" w:type="auto"/>
        <w:shd w:val="clear" w:color="auto" w:fill="FFFFFF"/>
        <w:tblCellMar>
          <w:left w:w="0" w:type="dxa"/>
          <w:right w:w="0" w:type="dxa"/>
        </w:tblCellMar>
        <w:tblLook w:val="04A0"/>
      </w:tblPr>
      <w:tblGrid>
        <w:gridCol w:w="2002"/>
        <w:gridCol w:w="5384"/>
        <w:gridCol w:w="1068"/>
        <w:gridCol w:w="1178"/>
        <w:gridCol w:w="6"/>
      </w:tblGrid>
      <w:tr w:rsidR="008D07B5" w:rsidRPr="008D07B5" w:rsidTr="008D07B5">
        <w:trPr>
          <w:gridAfter w:val="1"/>
        </w:trPr>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2.1.2.01.11.002 </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Servizi di pulizia</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1.000.000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rPr>
          <w:gridAfter w:val="1"/>
        </w:trPr>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1.3.2.01.01.03.002</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Iva a credito</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220.000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2.4.2.01.01.01.001 Debiti verso fornitori</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1.220.000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Mentre in contabilità finanziaria tra le entrate correnti deve essere accertata un’entrata d’importo pari all’Iva derivante dall’operazione d’inversione contabile, al capitolo codificato E.3.05.99.03.001 – “</w:t>
      </w:r>
      <w:r w:rsidRPr="008D07B5">
        <w:rPr>
          <w:rFonts w:ascii="Arial" w:eastAsia="Times New Roman" w:hAnsi="Arial" w:cs="Arial"/>
          <w:i/>
          <w:iCs/>
          <w:color w:val="5E5E5E"/>
          <w:sz w:val="24"/>
          <w:szCs w:val="24"/>
          <w:lang w:eastAsia="it-IT"/>
        </w:rPr>
        <w:t>Entrate derivanti dall’inversione contabile Iva</w:t>
      </w:r>
      <w:r w:rsidRPr="008D07B5">
        <w:rPr>
          <w:rFonts w:ascii="Arial" w:eastAsia="Times New Roman" w:hAnsi="Arial" w:cs="Arial"/>
          <w:color w:val="5E5E5E"/>
          <w:sz w:val="24"/>
          <w:szCs w:val="24"/>
          <w:lang w:eastAsia="it-IT"/>
        </w:rPr>
        <w:t>” (“</w:t>
      </w:r>
      <w:r w:rsidRPr="008D07B5">
        <w:rPr>
          <w:rFonts w:ascii="Arial" w:eastAsia="Times New Roman" w:hAnsi="Arial" w:cs="Arial"/>
          <w:i/>
          <w:iCs/>
          <w:color w:val="5E5E5E"/>
          <w:sz w:val="24"/>
          <w:szCs w:val="24"/>
          <w:lang w:eastAsia="it-IT"/>
        </w:rPr>
        <w:t xml:space="preserve">reverse </w:t>
      </w:r>
      <w:proofErr w:type="spellStart"/>
      <w:r w:rsidRPr="008D07B5">
        <w:rPr>
          <w:rFonts w:ascii="Arial" w:eastAsia="Times New Roman" w:hAnsi="Arial" w:cs="Arial"/>
          <w:i/>
          <w:iCs/>
          <w:color w:val="5E5E5E"/>
          <w:sz w:val="24"/>
          <w:szCs w:val="24"/>
          <w:lang w:eastAsia="it-IT"/>
        </w:rPr>
        <w:t>charge</w:t>
      </w:r>
      <w:proofErr w:type="spellEnd"/>
      <w:r w:rsidRPr="008D07B5">
        <w:rPr>
          <w:rFonts w:ascii="Arial" w:eastAsia="Times New Roman" w:hAnsi="Arial" w:cs="Arial"/>
          <w:color w:val="5E5E5E"/>
          <w:sz w:val="24"/>
          <w:szCs w:val="24"/>
          <w:lang w:eastAsia="it-IT"/>
        </w:rPr>
        <w:t>”), in contabilità economico patrimoniale l’Ente procede alla seguente registrazione, nel rispetto di quanto previsto nel principio applicato 4.12: “</w:t>
      </w:r>
      <w:r w:rsidRPr="008D07B5">
        <w:rPr>
          <w:rFonts w:ascii="Arial" w:eastAsia="Times New Roman" w:hAnsi="Arial" w:cs="Arial"/>
          <w:i/>
          <w:iCs/>
          <w:color w:val="5E5E5E"/>
          <w:sz w:val="24"/>
          <w:szCs w:val="24"/>
          <w:lang w:eastAsia="it-IT"/>
        </w:rPr>
        <w:t xml:space="preserve">ai fini dell’applicazione della disciplina riguardante l’inversione contabile dell’Iva (‘reverse </w:t>
      </w:r>
      <w:proofErr w:type="spellStart"/>
      <w:r w:rsidRPr="008D07B5">
        <w:rPr>
          <w:rFonts w:ascii="Arial" w:eastAsia="Times New Roman" w:hAnsi="Arial" w:cs="Arial"/>
          <w:i/>
          <w:iCs/>
          <w:color w:val="5E5E5E"/>
          <w:sz w:val="24"/>
          <w:szCs w:val="24"/>
          <w:lang w:eastAsia="it-IT"/>
        </w:rPr>
        <w:t>charge’</w:t>
      </w:r>
      <w:proofErr w:type="spellEnd"/>
      <w:r w:rsidRPr="008D07B5">
        <w:rPr>
          <w:rFonts w:ascii="Arial" w:eastAsia="Times New Roman" w:hAnsi="Arial" w:cs="Arial"/>
          <w:i/>
          <w:iCs/>
          <w:color w:val="5E5E5E"/>
          <w:sz w:val="24"/>
          <w:szCs w:val="24"/>
          <w:lang w:eastAsia="it-IT"/>
        </w:rPr>
        <w:t>), le procedure informatiche dell’Ente consentono, in automatico, di determinare il debito nei confronti del fornitore al netto dell’Iva e di registrare l’Iva a debito di importo pari all’Iva a credito, secondo le modalità indicate nell’esempio n. 12</w:t>
      </w:r>
      <w:r w:rsidRPr="008D07B5">
        <w:rPr>
          <w:rFonts w:ascii="Arial" w:eastAsia="Times New Roman" w:hAnsi="Arial" w:cs="Arial"/>
          <w:color w:val="5E5E5E"/>
          <w:sz w:val="24"/>
          <w:szCs w:val="24"/>
          <w:lang w:eastAsia="it-IT"/>
        </w:rPr>
        <w:t>”;</w:t>
      </w:r>
    </w:p>
    <w:tbl>
      <w:tblPr>
        <w:tblW w:w="9435" w:type="dxa"/>
        <w:shd w:val="clear" w:color="auto" w:fill="FFFFFF"/>
        <w:tblCellMar>
          <w:left w:w="0" w:type="dxa"/>
          <w:right w:w="0" w:type="dxa"/>
        </w:tblCellMar>
        <w:tblLook w:val="04A0"/>
      </w:tblPr>
      <w:tblGrid>
        <w:gridCol w:w="2003"/>
        <w:gridCol w:w="5050"/>
        <w:gridCol w:w="338"/>
        <w:gridCol w:w="577"/>
        <w:gridCol w:w="291"/>
        <w:gridCol w:w="908"/>
        <w:gridCol w:w="71"/>
        <w:gridCol w:w="197"/>
      </w:tblGrid>
      <w:tr w:rsidR="008D07B5" w:rsidRPr="008D07B5" w:rsidTr="008D07B5">
        <w:tc>
          <w:tcPr>
            <w:tcW w:w="175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1.3.2.08.04.12.001</w:t>
            </w:r>
          </w:p>
        </w:tc>
        <w:tc>
          <w:tcPr>
            <w:tcW w:w="5610" w:type="dxa"/>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     Crediti per </w:t>
            </w:r>
            <w:proofErr w:type="spellStart"/>
            <w:r w:rsidRPr="008D07B5">
              <w:rPr>
                <w:rFonts w:ascii="Arial" w:eastAsia="Times New Roman" w:hAnsi="Arial" w:cs="Arial"/>
                <w:color w:val="5E5E5E"/>
                <w:sz w:val="24"/>
                <w:szCs w:val="24"/>
                <w:lang w:eastAsia="it-IT"/>
              </w:rPr>
              <w:t>invers</w:t>
            </w:r>
            <w:proofErr w:type="spellEnd"/>
            <w:r w:rsidRPr="008D07B5">
              <w:rPr>
                <w:rFonts w:ascii="Arial" w:eastAsia="Times New Roman" w:hAnsi="Arial" w:cs="Arial"/>
                <w:color w:val="5E5E5E"/>
                <w:sz w:val="24"/>
                <w:szCs w:val="24"/>
                <w:lang w:eastAsia="it-IT"/>
              </w:rPr>
              <w:t>. contabile Iva (“</w:t>
            </w:r>
            <w:r w:rsidRPr="008D07B5">
              <w:rPr>
                <w:rFonts w:ascii="Arial" w:eastAsia="Times New Roman" w:hAnsi="Arial" w:cs="Arial"/>
                <w:i/>
                <w:iCs/>
                <w:color w:val="5E5E5E"/>
                <w:sz w:val="24"/>
                <w:szCs w:val="24"/>
                <w:lang w:eastAsia="it-IT"/>
              </w:rPr>
              <w:t xml:space="preserve">reverse </w:t>
            </w:r>
            <w:proofErr w:type="spellStart"/>
            <w:r w:rsidRPr="008D07B5">
              <w:rPr>
                <w:rFonts w:ascii="Arial" w:eastAsia="Times New Roman" w:hAnsi="Arial" w:cs="Arial"/>
                <w:i/>
                <w:iCs/>
                <w:color w:val="5E5E5E"/>
                <w:sz w:val="24"/>
                <w:szCs w:val="24"/>
                <w:lang w:eastAsia="it-IT"/>
              </w:rPr>
              <w:t>charge</w:t>
            </w:r>
            <w:proofErr w:type="spellEnd"/>
            <w:r w:rsidRPr="008D07B5">
              <w:rPr>
                <w:rFonts w:ascii="Arial" w:eastAsia="Times New Roman" w:hAnsi="Arial" w:cs="Arial"/>
                <w:color w:val="5E5E5E"/>
                <w:sz w:val="24"/>
                <w:szCs w:val="24"/>
                <w:lang w:eastAsia="it-IT"/>
              </w:rPr>
              <w:t>”)</w:t>
            </w:r>
          </w:p>
        </w:tc>
        <w:tc>
          <w:tcPr>
            <w:tcW w:w="855" w:type="dxa"/>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c>
          <w:tcPr>
            <w:tcW w:w="1215" w:type="dxa"/>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75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525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1.4.9. 2.4.5.06.01.01.001 Iva a debito</w:t>
            </w:r>
          </w:p>
        </w:tc>
        <w:tc>
          <w:tcPr>
            <w:tcW w:w="930" w:type="dxa"/>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1215" w:type="dxa"/>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220.000</w:t>
            </w:r>
          </w:p>
        </w:tc>
        <w:tc>
          <w:tcPr>
            <w:tcW w:w="7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1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86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516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36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55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8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91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7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1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Successivamente, l’Ente emette un ordine di pagamento a favore del fornitore per l’importo fatturato al lordo dell’Iva a valere dell’impegno di spesa assunto per l’importo comprensivo di Iva di cui al punto 1).</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Emette poi un ordine di pagamento pari all’importo Iva a valere della quota residua dell’impegno di spesa di cui alla punto 1). L’ordine di pagamento è versato in quietanza di entrata del proprio bilancio, ed è contestuale all’emissione di una reversale in entrata di pari importo a valere dell’accertamento di cui al punto 2);</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4550" w:type="pct"/>
        <w:shd w:val="clear" w:color="auto" w:fill="FFFFFF"/>
        <w:tblCellMar>
          <w:left w:w="0" w:type="dxa"/>
          <w:right w:w="0" w:type="dxa"/>
        </w:tblCellMar>
        <w:tblLook w:val="04A0"/>
      </w:tblPr>
      <w:tblGrid>
        <w:gridCol w:w="2002"/>
        <w:gridCol w:w="4127"/>
        <w:gridCol w:w="1174"/>
        <w:gridCol w:w="1468"/>
      </w:tblGrid>
      <w:tr w:rsidR="008D07B5" w:rsidRPr="008D07B5" w:rsidTr="008D07B5">
        <w:tc>
          <w:tcPr>
            <w:tcW w:w="10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2.4.2.01.01.01.001</w:t>
            </w:r>
          </w:p>
        </w:tc>
        <w:tc>
          <w:tcPr>
            <w:tcW w:w="24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Debiti verso fornitori</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1.220.000</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0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4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1.3.4.1.01 Istituto tesoriere </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b/>
                <w:bCs/>
                <w:color w:val="5E5E5E"/>
                <w:sz w:val="24"/>
                <w:szCs w:val="24"/>
                <w:lang w:eastAsia="it-IT"/>
              </w:rPr>
              <w:t>      </w:t>
            </w:r>
            <w:r w:rsidRPr="008D07B5">
              <w:rPr>
                <w:rFonts w:ascii="Arial" w:eastAsia="Times New Roman" w:hAnsi="Arial" w:cs="Arial"/>
                <w:color w:val="5E5E5E"/>
                <w:sz w:val="24"/>
                <w:szCs w:val="24"/>
                <w:lang w:eastAsia="it-IT"/>
              </w:rPr>
              <w:t>1.220.000</w:t>
            </w: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4650" w:type="pct"/>
        <w:shd w:val="clear" w:color="auto" w:fill="FFFFFF"/>
        <w:tblCellMar>
          <w:left w:w="0" w:type="dxa"/>
          <w:right w:w="0" w:type="dxa"/>
        </w:tblCellMar>
        <w:tblLook w:val="04A0"/>
      </w:tblPr>
      <w:tblGrid>
        <w:gridCol w:w="1541"/>
        <w:gridCol w:w="4526"/>
        <w:gridCol w:w="1448"/>
        <w:gridCol w:w="1448"/>
      </w:tblGrid>
      <w:tr w:rsidR="008D07B5" w:rsidRPr="008D07B5" w:rsidTr="008D07B5">
        <w:tc>
          <w:tcPr>
            <w:tcW w:w="8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1.3.4.1.01</w:t>
            </w:r>
          </w:p>
        </w:tc>
        <w:tc>
          <w:tcPr>
            <w:tcW w:w="25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Istituto tesoriere</w:t>
            </w:r>
          </w:p>
        </w:tc>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220.000</w:t>
            </w:r>
          </w:p>
        </w:tc>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8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5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           1.3.2.08.04.12.001Crediti derivante </w:t>
            </w:r>
            <w:proofErr w:type="spellStart"/>
            <w:r w:rsidRPr="008D07B5">
              <w:rPr>
                <w:rFonts w:ascii="Arial" w:eastAsia="Times New Roman" w:hAnsi="Arial" w:cs="Arial"/>
                <w:color w:val="5E5E5E"/>
                <w:sz w:val="24"/>
                <w:szCs w:val="24"/>
                <w:lang w:eastAsia="it-IT"/>
              </w:rPr>
              <w:t>dainversione</w:t>
            </w:r>
            <w:proofErr w:type="spellEnd"/>
            <w:r w:rsidRPr="008D07B5">
              <w:rPr>
                <w:rFonts w:ascii="Arial" w:eastAsia="Times New Roman" w:hAnsi="Arial" w:cs="Arial"/>
                <w:color w:val="5E5E5E"/>
                <w:sz w:val="24"/>
                <w:szCs w:val="24"/>
                <w:lang w:eastAsia="it-IT"/>
              </w:rPr>
              <w:t xml:space="preserve"> contabile Iva (“</w:t>
            </w:r>
            <w:r w:rsidRPr="008D07B5">
              <w:rPr>
                <w:rFonts w:ascii="Arial" w:eastAsia="Times New Roman" w:hAnsi="Arial" w:cs="Arial"/>
                <w:i/>
                <w:iCs/>
                <w:color w:val="5E5E5E"/>
                <w:sz w:val="24"/>
                <w:szCs w:val="24"/>
                <w:lang w:eastAsia="it-IT"/>
              </w:rPr>
              <w:t xml:space="preserve">reverse </w:t>
            </w:r>
            <w:proofErr w:type="spellStart"/>
            <w:r w:rsidRPr="008D07B5">
              <w:rPr>
                <w:rFonts w:ascii="Arial" w:eastAsia="Times New Roman" w:hAnsi="Arial" w:cs="Arial"/>
                <w:i/>
                <w:iCs/>
                <w:color w:val="5E5E5E"/>
                <w:sz w:val="24"/>
                <w:szCs w:val="24"/>
                <w:lang w:eastAsia="it-IT"/>
              </w:rPr>
              <w:t>charge</w:t>
            </w:r>
            <w:proofErr w:type="spellEnd"/>
            <w:r w:rsidRPr="008D07B5">
              <w:rPr>
                <w:rFonts w:ascii="Arial" w:eastAsia="Times New Roman" w:hAnsi="Arial" w:cs="Arial"/>
                <w:color w:val="5E5E5E"/>
                <w:sz w:val="24"/>
                <w:szCs w:val="24"/>
                <w:lang w:eastAsia="it-IT"/>
              </w:rPr>
              <w:t>”)</w:t>
            </w:r>
          </w:p>
          <w:p w:rsidR="008D07B5" w:rsidRPr="008D07B5" w:rsidRDefault="008D07B5" w:rsidP="008D07B5">
            <w:pPr>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c>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220.000</w:t>
            </w: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lastRenderedPageBreak/>
        <w:t>Alle scadenze periodiche di liquidazione dell’Iva, sulla base delle scritture della contabilità economico patrimoniale e delle scritture richieste dalle norme fiscali, l’Ente determina la propria posizione Iva e, se risulta un debito Iva, impegna la relativa spesa alla voce codificata U.1.10.03.01.000 “</w:t>
      </w:r>
      <w:r w:rsidRPr="008D07B5">
        <w:rPr>
          <w:rFonts w:ascii="Arial" w:eastAsia="Times New Roman" w:hAnsi="Arial" w:cs="Arial"/>
          <w:i/>
          <w:iCs/>
          <w:color w:val="5E5E5E"/>
          <w:sz w:val="24"/>
          <w:szCs w:val="24"/>
          <w:lang w:eastAsia="it-IT"/>
        </w:rPr>
        <w:t>Versamenti Iva a debito per le gestioni commerciali</w:t>
      </w:r>
      <w:r w:rsidRPr="008D07B5">
        <w:rPr>
          <w:rFonts w:ascii="Arial" w:eastAsia="Times New Roman" w:hAnsi="Arial" w:cs="Arial"/>
          <w:color w:val="5E5E5E"/>
          <w:sz w:val="24"/>
          <w:szCs w:val="24"/>
          <w:lang w:eastAsia="it-IT"/>
        </w:rPr>
        <w:t>”. Nella contabilità economico-patrimoniale viene registrato:</w:t>
      </w:r>
    </w:p>
    <w:tbl>
      <w:tblPr>
        <w:tblW w:w="4650" w:type="pct"/>
        <w:shd w:val="clear" w:color="auto" w:fill="FFFFFF"/>
        <w:tblCellMar>
          <w:left w:w="0" w:type="dxa"/>
          <w:right w:w="0" w:type="dxa"/>
        </w:tblCellMar>
        <w:tblLook w:val="04A0"/>
      </w:tblPr>
      <w:tblGrid>
        <w:gridCol w:w="2002"/>
        <w:gridCol w:w="4411"/>
        <w:gridCol w:w="65"/>
        <w:gridCol w:w="428"/>
        <w:gridCol w:w="790"/>
        <w:gridCol w:w="6"/>
        <w:gridCol w:w="158"/>
        <w:gridCol w:w="876"/>
        <w:gridCol w:w="6"/>
        <w:gridCol w:w="158"/>
        <w:gridCol w:w="63"/>
      </w:tblGrid>
      <w:tr w:rsidR="008D07B5" w:rsidRPr="008D07B5" w:rsidTr="008D07B5">
        <w:tc>
          <w:tcPr>
            <w:tcW w:w="10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2.4.5.06.01.01.001</w:t>
            </w:r>
          </w:p>
        </w:tc>
        <w:tc>
          <w:tcPr>
            <w:tcW w:w="2500" w:type="pct"/>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Iva a debito</w:t>
            </w:r>
          </w:p>
        </w:tc>
        <w:tc>
          <w:tcPr>
            <w:tcW w:w="65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XXX.000</w:t>
            </w:r>
          </w:p>
        </w:tc>
        <w:tc>
          <w:tcPr>
            <w:tcW w:w="60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100" w:type="pct"/>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0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500" w:type="pct"/>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1.3.2.01.01.03.002  Iva a credito</w:t>
            </w:r>
          </w:p>
        </w:tc>
        <w:tc>
          <w:tcPr>
            <w:tcW w:w="65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XXX.000</w:t>
            </w:r>
          </w:p>
        </w:tc>
        <w:tc>
          <w:tcPr>
            <w:tcW w:w="60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XXX.000</w:t>
            </w:r>
          </w:p>
        </w:tc>
        <w:tc>
          <w:tcPr>
            <w:tcW w:w="100" w:type="pct"/>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0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75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2.4.5.06.03 Erario c/Iva </w:t>
            </w:r>
          </w:p>
        </w:tc>
        <w:tc>
          <w:tcPr>
            <w:tcW w:w="55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60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XXX.000</w:t>
            </w:r>
          </w:p>
        </w:tc>
        <w:tc>
          <w:tcPr>
            <w:tcW w:w="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0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2.4.5.06.03</w:t>
            </w:r>
          </w:p>
        </w:tc>
        <w:tc>
          <w:tcPr>
            <w:tcW w:w="24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Erario c/Iva</w:t>
            </w:r>
          </w:p>
        </w:tc>
        <w:tc>
          <w:tcPr>
            <w:tcW w:w="75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XXX.000</w:t>
            </w:r>
          </w:p>
        </w:tc>
        <w:tc>
          <w:tcPr>
            <w:tcW w:w="60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10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0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750" w:type="pct"/>
            <w:gridSpan w:val="3"/>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1.3.4.1.01 Istituto tesoriere </w:t>
            </w:r>
          </w:p>
        </w:tc>
        <w:tc>
          <w:tcPr>
            <w:tcW w:w="450" w:type="pct"/>
            <w:gridSpan w:val="2"/>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750" w:type="pct"/>
            <w:gridSpan w:val="5"/>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XXX.000</w:t>
            </w:r>
          </w:p>
        </w:tc>
      </w:tr>
      <w:tr w:rsidR="008D07B5" w:rsidRPr="008D07B5" w:rsidTr="008D07B5">
        <w:tc>
          <w:tcPr>
            <w:tcW w:w="214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513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16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49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91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3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19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108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3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19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6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bl>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b/>
          <w:bCs/>
          <w:i/>
          <w:iCs/>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b/>
          <w:bCs/>
          <w:color w:val="5E5E5E"/>
          <w:sz w:val="24"/>
          <w:szCs w:val="24"/>
          <w:lang w:eastAsia="it-IT"/>
        </w:rPr>
        <w:t>“</w:t>
      </w:r>
      <w:proofErr w:type="spellStart"/>
      <w:r w:rsidRPr="008D07B5">
        <w:rPr>
          <w:rFonts w:ascii="Arial" w:eastAsia="Times New Roman" w:hAnsi="Arial" w:cs="Arial"/>
          <w:b/>
          <w:bCs/>
          <w:i/>
          <w:iCs/>
          <w:color w:val="5E5E5E"/>
          <w:sz w:val="24"/>
          <w:szCs w:val="24"/>
          <w:lang w:eastAsia="it-IT"/>
        </w:rPr>
        <w:t>Split</w:t>
      </w:r>
      <w:proofErr w:type="spellEnd"/>
      <w:r w:rsidRPr="008D07B5">
        <w:rPr>
          <w:rFonts w:ascii="Arial" w:eastAsia="Times New Roman" w:hAnsi="Arial" w:cs="Arial"/>
          <w:b/>
          <w:bCs/>
          <w:i/>
          <w:iCs/>
          <w:color w:val="5E5E5E"/>
          <w:sz w:val="24"/>
          <w:szCs w:val="24"/>
          <w:lang w:eastAsia="it-IT"/>
        </w:rPr>
        <w:t xml:space="preserve"> </w:t>
      </w:r>
      <w:proofErr w:type="spellStart"/>
      <w:r w:rsidRPr="008D07B5">
        <w:rPr>
          <w:rFonts w:ascii="Arial" w:eastAsia="Times New Roman" w:hAnsi="Arial" w:cs="Arial"/>
          <w:b/>
          <w:bCs/>
          <w:i/>
          <w:iCs/>
          <w:color w:val="5E5E5E"/>
          <w:sz w:val="24"/>
          <w:szCs w:val="24"/>
          <w:lang w:eastAsia="it-IT"/>
        </w:rPr>
        <w:t>payment</w:t>
      </w:r>
      <w:proofErr w:type="spellEnd"/>
      <w:r w:rsidRPr="008D07B5">
        <w:rPr>
          <w:rFonts w:ascii="Arial" w:eastAsia="Times New Roman" w:hAnsi="Arial" w:cs="Arial"/>
          <w:b/>
          <w:bCs/>
          <w:color w:val="5E5E5E"/>
          <w:sz w:val="24"/>
          <w:szCs w:val="24"/>
          <w:lang w:eastAsia="it-IT"/>
        </w:rPr>
        <w:t>”</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La Legge 23 dicembre 2014 n. 190 (“</w:t>
      </w:r>
      <w:r w:rsidRPr="008D07B5">
        <w:rPr>
          <w:rFonts w:ascii="Arial" w:eastAsia="Times New Roman" w:hAnsi="Arial" w:cs="Arial"/>
          <w:i/>
          <w:iCs/>
          <w:color w:val="5E5E5E"/>
          <w:sz w:val="24"/>
          <w:szCs w:val="24"/>
          <w:lang w:eastAsia="it-IT"/>
        </w:rPr>
        <w:t>Legge di stabilità 2015</w:t>
      </w:r>
      <w:r w:rsidRPr="008D07B5">
        <w:rPr>
          <w:rFonts w:ascii="Arial" w:eastAsia="Times New Roman" w:hAnsi="Arial" w:cs="Arial"/>
          <w:color w:val="5E5E5E"/>
          <w:sz w:val="24"/>
          <w:szCs w:val="24"/>
          <w:lang w:eastAsia="it-IT"/>
        </w:rPr>
        <w:t xml:space="preserve">”), all’art.1, comma 629, lett. b), ha modificato il </w:t>
      </w:r>
      <w:proofErr w:type="spellStart"/>
      <w:r w:rsidRPr="008D07B5">
        <w:rPr>
          <w:rFonts w:ascii="Arial" w:eastAsia="Times New Roman" w:hAnsi="Arial" w:cs="Arial"/>
          <w:color w:val="5E5E5E"/>
          <w:sz w:val="24"/>
          <w:szCs w:val="24"/>
          <w:lang w:eastAsia="it-IT"/>
        </w:rPr>
        <w:t>Dpr</w:t>
      </w:r>
      <w:proofErr w:type="spellEnd"/>
      <w:r w:rsidRPr="008D07B5">
        <w:rPr>
          <w:rFonts w:ascii="Arial" w:eastAsia="Times New Roman" w:hAnsi="Arial" w:cs="Arial"/>
          <w:color w:val="5E5E5E"/>
          <w:sz w:val="24"/>
          <w:szCs w:val="24"/>
          <w:lang w:eastAsia="it-IT"/>
        </w:rPr>
        <w:t>. n. 633/72, aggiungendo l’art.17-</w:t>
      </w:r>
      <w:r w:rsidRPr="008D07B5">
        <w:rPr>
          <w:rFonts w:ascii="Arial" w:eastAsia="Times New Roman" w:hAnsi="Arial" w:cs="Arial"/>
          <w:i/>
          <w:iCs/>
          <w:color w:val="5E5E5E"/>
          <w:sz w:val="24"/>
          <w:szCs w:val="24"/>
          <w:lang w:eastAsia="it-IT"/>
        </w:rPr>
        <w:t>ter</w:t>
      </w:r>
      <w:r w:rsidRPr="008D07B5">
        <w:rPr>
          <w:rFonts w:ascii="Arial" w:eastAsia="Times New Roman" w:hAnsi="Arial" w:cs="Arial"/>
          <w:color w:val="5E5E5E"/>
          <w:sz w:val="24"/>
          <w:szCs w:val="24"/>
          <w:lang w:eastAsia="it-IT"/>
        </w:rPr>
        <w:t>, il quale prevede che “</w:t>
      </w:r>
      <w:r w:rsidRPr="008D07B5">
        <w:rPr>
          <w:rFonts w:ascii="Arial" w:eastAsia="Times New Roman" w:hAnsi="Arial" w:cs="Arial"/>
          <w:i/>
          <w:iCs/>
          <w:color w:val="5E5E5E"/>
          <w:sz w:val="24"/>
          <w:szCs w:val="24"/>
          <w:lang w:eastAsia="it-IT"/>
        </w:rPr>
        <w:t xml:space="preserve">per le cessioni di beni e per le prestazioni di servizi effettuate nei confronti dello Stato, degli Organi dello Stato ancorché dotati di personalità giuridica, degli Enti pubblici territoriali e dei Consorzi tra essi costituiti ai sensi dell’art. 31 del </w:t>
      </w:r>
      <w:proofErr w:type="spellStart"/>
      <w:r w:rsidRPr="008D07B5">
        <w:rPr>
          <w:rFonts w:ascii="Arial" w:eastAsia="Times New Roman" w:hAnsi="Arial" w:cs="Arial"/>
          <w:i/>
          <w:iCs/>
          <w:color w:val="5E5E5E"/>
          <w:sz w:val="24"/>
          <w:szCs w:val="24"/>
          <w:lang w:eastAsia="it-IT"/>
        </w:rPr>
        <w:t>Dlgs</w:t>
      </w:r>
      <w:proofErr w:type="spellEnd"/>
      <w:r w:rsidRPr="008D07B5">
        <w:rPr>
          <w:rFonts w:ascii="Arial" w:eastAsia="Times New Roman" w:hAnsi="Arial" w:cs="Arial"/>
          <w:i/>
          <w:iCs/>
          <w:color w:val="5E5E5E"/>
          <w:sz w:val="24"/>
          <w:szCs w:val="24"/>
          <w:lang w:eastAsia="it-IT"/>
        </w:rPr>
        <w:t xml:space="preserve">. n. 267/00, e s.m., delle </w:t>
      </w:r>
      <w:proofErr w:type="spellStart"/>
      <w:r w:rsidRPr="008D07B5">
        <w:rPr>
          <w:rFonts w:ascii="Arial" w:eastAsia="Times New Roman" w:hAnsi="Arial" w:cs="Arial"/>
          <w:i/>
          <w:iCs/>
          <w:color w:val="5E5E5E"/>
          <w:sz w:val="24"/>
          <w:szCs w:val="24"/>
          <w:lang w:eastAsia="it-IT"/>
        </w:rPr>
        <w:t>Cciaa</w:t>
      </w:r>
      <w:proofErr w:type="spellEnd"/>
      <w:r w:rsidRPr="008D07B5">
        <w:rPr>
          <w:rFonts w:ascii="Arial" w:eastAsia="Times New Roman" w:hAnsi="Arial" w:cs="Arial"/>
          <w:i/>
          <w:iCs/>
          <w:color w:val="5E5E5E"/>
          <w:sz w:val="24"/>
          <w:szCs w:val="24"/>
          <w:lang w:eastAsia="it-IT"/>
        </w:rPr>
        <w:t xml:space="preserve">, degli Istituti universitari, delle Aziende sanitarie locali, degli Enti ospedalieri, degli Enti pubblici di ricovero e cura aventi prevalente carattere scientifico, degli enti pubblici di assistenza e beneficenza e di quelli di previdenza, per i quali i suddetti cessionari o committenti non sono debitori d’imposta ai sensi delle disposizioni in materia d’Imposta sul valore aggiunto, l’Imposta è in ogni caso versata dai medesimi secondo modalità e termini fissati con Decreto </w:t>
      </w:r>
      <w:proofErr w:type="spellStart"/>
      <w:r w:rsidRPr="008D07B5">
        <w:rPr>
          <w:rFonts w:ascii="Arial" w:eastAsia="Times New Roman" w:hAnsi="Arial" w:cs="Arial"/>
          <w:i/>
          <w:iCs/>
          <w:color w:val="5E5E5E"/>
          <w:sz w:val="24"/>
          <w:szCs w:val="24"/>
          <w:lang w:eastAsia="it-IT"/>
        </w:rPr>
        <w:t>Mef</w:t>
      </w:r>
      <w:proofErr w:type="spellEnd"/>
      <w:r w:rsidRPr="008D07B5">
        <w:rPr>
          <w:rFonts w:ascii="Arial" w:eastAsia="Times New Roman" w:hAnsi="Arial" w:cs="Arial"/>
          <w:i/>
          <w:iCs/>
          <w:color w:val="5E5E5E"/>
          <w:sz w:val="24"/>
          <w:szCs w:val="24"/>
          <w:lang w:eastAsia="it-IT"/>
        </w:rPr>
        <w:t xml:space="preserve"> (….). Le disposizioni di cui al comma 1 non si applicano ai compensi per prestazioni di servizi assoggettati a ritenute alla fonte a titolo d’Imposta sul reddito</w:t>
      </w:r>
      <w:r w:rsidRPr="008D07B5">
        <w:rPr>
          <w:rFonts w:ascii="Arial" w:eastAsia="Times New Roman" w:hAnsi="Arial" w:cs="Arial"/>
          <w:color w:val="5E5E5E"/>
          <w:sz w:val="24"/>
          <w:szCs w:val="24"/>
          <w:lang w:eastAsia="it-IT"/>
        </w:rPr>
        <w:t>”.</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La normativa prevede che tale procedura debba essere seguita nei confronti di cessionari o di committenti che non sono debitori d’imposta e, quindi, che acquistano beni o servizi nell’ambito della loro attività istituzionale (in caso di acquisti da parte dell’Ente nell’ambito dell’attività commerciale tale normativa si applica in maniera differente – </w:t>
      </w:r>
      <w:proofErr w:type="spellStart"/>
      <w:r w:rsidRPr="008D07B5">
        <w:rPr>
          <w:rFonts w:ascii="Arial" w:eastAsia="Times New Roman" w:hAnsi="Arial" w:cs="Arial"/>
          <w:color w:val="5E5E5E"/>
          <w:sz w:val="24"/>
          <w:szCs w:val="24"/>
          <w:lang w:eastAsia="it-IT"/>
        </w:rPr>
        <w:t>vedasi</w:t>
      </w:r>
      <w:proofErr w:type="spellEnd"/>
      <w:r w:rsidRPr="008D07B5">
        <w:rPr>
          <w:rFonts w:ascii="Arial" w:eastAsia="Times New Roman" w:hAnsi="Arial" w:cs="Arial"/>
          <w:color w:val="5E5E5E"/>
          <w:sz w:val="24"/>
          <w:szCs w:val="24"/>
          <w:lang w:eastAsia="it-IT"/>
        </w:rPr>
        <w:t xml:space="preserve"> più sotto) e viene esclusa per le prestazioni di servizio che l’Ente riceve se assoggettate a ritenuta d’acconto (fatture emesse da Professionisti). Successive Circolari Agenzia Entrate (Circolare n. 1/E del 9 febbraio 2015, Circolare n. 6/E del 19 febbraio 2015 e Circolare n. 15/E del 13 aprile 2015) hanno chiarito i limiti e gli ambiti di applicazione dello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dato il rilevante impatto che la suddetta norma ha avuto nei rapporti commerciali tra la Pubblica Amministrazione e i suoi fornitori.</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La differenza sostanziale che esiste tra </w:t>
      </w:r>
      <w:r w:rsidRPr="008D07B5">
        <w:rPr>
          <w:rFonts w:ascii="Arial" w:eastAsia="Times New Roman" w:hAnsi="Arial" w:cs="Arial"/>
          <w:b/>
          <w:bCs/>
          <w:color w:val="5E5E5E"/>
          <w:sz w:val="24"/>
          <w:szCs w:val="24"/>
          <w:lang w:eastAsia="it-IT"/>
        </w:rPr>
        <w:t>“</w:t>
      </w:r>
      <w:proofErr w:type="spellStart"/>
      <w:r w:rsidRPr="008D07B5">
        <w:rPr>
          <w:rFonts w:ascii="Arial" w:eastAsia="Times New Roman" w:hAnsi="Arial" w:cs="Arial"/>
          <w:b/>
          <w:bCs/>
          <w:i/>
          <w:iCs/>
          <w:color w:val="5E5E5E"/>
          <w:sz w:val="24"/>
          <w:szCs w:val="24"/>
          <w:lang w:eastAsia="it-IT"/>
        </w:rPr>
        <w:t>split</w:t>
      </w:r>
      <w:proofErr w:type="spellEnd"/>
      <w:r w:rsidRPr="008D07B5">
        <w:rPr>
          <w:rFonts w:ascii="Arial" w:eastAsia="Times New Roman" w:hAnsi="Arial" w:cs="Arial"/>
          <w:b/>
          <w:bCs/>
          <w:i/>
          <w:iCs/>
          <w:color w:val="5E5E5E"/>
          <w:sz w:val="24"/>
          <w:szCs w:val="24"/>
          <w:lang w:eastAsia="it-IT"/>
        </w:rPr>
        <w:t xml:space="preserve"> </w:t>
      </w:r>
      <w:proofErr w:type="spellStart"/>
      <w:r w:rsidRPr="008D07B5">
        <w:rPr>
          <w:rFonts w:ascii="Arial" w:eastAsia="Times New Roman" w:hAnsi="Arial" w:cs="Arial"/>
          <w:b/>
          <w:bCs/>
          <w:i/>
          <w:iCs/>
          <w:color w:val="5E5E5E"/>
          <w:sz w:val="24"/>
          <w:szCs w:val="24"/>
          <w:lang w:eastAsia="it-IT"/>
        </w:rPr>
        <w:t>payment</w:t>
      </w:r>
      <w:proofErr w:type="spellEnd"/>
      <w:r w:rsidRPr="008D07B5">
        <w:rPr>
          <w:rFonts w:ascii="Arial" w:eastAsia="Times New Roman" w:hAnsi="Arial" w:cs="Arial"/>
          <w:b/>
          <w:bCs/>
          <w:color w:val="5E5E5E"/>
          <w:sz w:val="24"/>
          <w:szCs w:val="24"/>
          <w:lang w:eastAsia="it-IT"/>
        </w:rPr>
        <w:t>” istituzionale</w:t>
      </w:r>
      <w:r w:rsidRPr="008D07B5">
        <w:rPr>
          <w:rFonts w:ascii="Arial" w:eastAsia="Times New Roman" w:hAnsi="Arial" w:cs="Arial"/>
          <w:color w:val="5E5E5E"/>
          <w:sz w:val="24"/>
          <w:szCs w:val="24"/>
          <w:lang w:eastAsia="it-IT"/>
        </w:rPr>
        <w:t> e </w:t>
      </w:r>
      <w:r w:rsidRPr="008D07B5">
        <w:rPr>
          <w:rFonts w:ascii="Arial" w:eastAsia="Times New Roman" w:hAnsi="Arial" w:cs="Arial"/>
          <w:b/>
          <w:bCs/>
          <w:color w:val="5E5E5E"/>
          <w:sz w:val="24"/>
          <w:szCs w:val="24"/>
          <w:lang w:eastAsia="it-IT"/>
        </w:rPr>
        <w:t>“</w:t>
      </w:r>
      <w:proofErr w:type="spellStart"/>
      <w:r w:rsidRPr="008D07B5">
        <w:rPr>
          <w:rFonts w:ascii="Arial" w:eastAsia="Times New Roman" w:hAnsi="Arial" w:cs="Arial"/>
          <w:b/>
          <w:bCs/>
          <w:i/>
          <w:iCs/>
          <w:color w:val="5E5E5E"/>
          <w:sz w:val="24"/>
          <w:szCs w:val="24"/>
          <w:lang w:eastAsia="it-IT"/>
        </w:rPr>
        <w:t>split</w:t>
      </w:r>
      <w:proofErr w:type="spellEnd"/>
      <w:r w:rsidRPr="008D07B5">
        <w:rPr>
          <w:rFonts w:ascii="Arial" w:eastAsia="Times New Roman" w:hAnsi="Arial" w:cs="Arial"/>
          <w:b/>
          <w:bCs/>
          <w:i/>
          <w:iCs/>
          <w:color w:val="5E5E5E"/>
          <w:sz w:val="24"/>
          <w:szCs w:val="24"/>
          <w:lang w:eastAsia="it-IT"/>
        </w:rPr>
        <w:t xml:space="preserve"> </w:t>
      </w:r>
      <w:proofErr w:type="spellStart"/>
      <w:r w:rsidRPr="008D07B5">
        <w:rPr>
          <w:rFonts w:ascii="Arial" w:eastAsia="Times New Roman" w:hAnsi="Arial" w:cs="Arial"/>
          <w:b/>
          <w:bCs/>
          <w:i/>
          <w:iCs/>
          <w:color w:val="5E5E5E"/>
          <w:sz w:val="24"/>
          <w:szCs w:val="24"/>
          <w:lang w:eastAsia="it-IT"/>
        </w:rPr>
        <w:t>payment</w:t>
      </w:r>
      <w:proofErr w:type="spellEnd"/>
      <w:r w:rsidRPr="008D07B5">
        <w:rPr>
          <w:rFonts w:ascii="Arial" w:eastAsia="Times New Roman" w:hAnsi="Arial" w:cs="Arial"/>
          <w:b/>
          <w:bCs/>
          <w:color w:val="5E5E5E"/>
          <w:sz w:val="24"/>
          <w:szCs w:val="24"/>
          <w:lang w:eastAsia="it-IT"/>
        </w:rPr>
        <w:t>” </w:t>
      </w:r>
      <w:r w:rsidRPr="008D07B5">
        <w:rPr>
          <w:rFonts w:ascii="Arial" w:eastAsia="Times New Roman" w:hAnsi="Arial" w:cs="Arial"/>
          <w:color w:val="5E5E5E"/>
          <w:sz w:val="24"/>
          <w:szCs w:val="24"/>
          <w:lang w:eastAsia="it-IT"/>
        </w:rPr>
        <w:t> </w:t>
      </w:r>
      <w:r w:rsidRPr="008D07B5">
        <w:rPr>
          <w:rFonts w:ascii="Arial" w:eastAsia="Times New Roman" w:hAnsi="Arial" w:cs="Arial"/>
          <w:b/>
          <w:bCs/>
          <w:color w:val="5E5E5E"/>
          <w:sz w:val="24"/>
          <w:szCs w:val="24"/>
          <w:lang w:eastAsia="it-IT"/>
        </w:rPr>
        <w:t>commerciale</w:t>
      </w:r>
      <w:r w:rsidRPr="008D07B5">
        <w:rPr>
          <w:rFonts w:ascii="Arial" w:eastAsia="Times New Roman" w:hAnsi="Arial" w:cs="Arial"/>
          <w:color w:val="5E5E5E"/>
          <w:sz w:val="24"/>
          <w:szCs w:val="24"/>
          <w:lang w:eastAsia="it-IT"/>
        </w:rPr>
        <w:t> consiste nel fatto che, nel primo caso, l’Ente che riceve la fattura elettronica da parte del fornitore trattiene l’importo dell’Iva e paga il fornitore per l’importo netto e successivamente, utilizzando appositi codici tributo entro il 16 del mese successivo, versa all’Erario l’Iva trattenuta nel mese precedente mentre, se anche nel caso di attività commerciale l’Ente riceve la fattura elettronica dal fornitore e paga la fattura al netto dell’Iva, a differenza di quanto avviene nell’attività istituzionale l’Ente, anziché trattenere l’Iva e successivamente riversarla per pari importo all’Erario, annota la fattura nei registri Iva di cui agli artt. 23 e 24 del Decreto n. 633/72, entro il giorno 15 del mese successivo a quello in cui l’Imposta è divenuta esigibile. L’Imposta dovuta partecipa quindi alla liquidazione periodica del mese o del trimestre nel quale è divenuta esigibile. Tale procedura permette di “</w:t>
      </w:r>
      <w:r w:rsidRPr="008D07B5">
        <w:rPr>
          <w:rFonts w:ascii="Arial" w:eastAsia="Times New Roman" w:hAnsi="Arial" w:cs="Arial"/>
          <w:i/>
          <w:iCs/>
          <w:color w:val="5E5E5E"/>
          <w:sz w:val="24"/>
          <w:szCs w:val="24"/>
          <w:lang w:eastAsia="it-IT"/>
        </w:rPr>
        <w:t>sterilizzare</w:t>
      </w:r>
      <w:r w:rsidRPr="008D07B5">
        <w:rPr>
          <w:rFonts w:ascii="Arial" w:eastAsia="Times New Roman" w:hAnsi="Arial" w:cs="Arial"/>
          <w:color w:val="5E5E5E"/>
          <w:sz w:val="24"/>
          <w:szCs w:val="24"/>
          <w:lang w:eastAsia="it-IT"/>
        </w:rPr>
        <w:t>” l’Imposta a credito derivante dalla fattura del fornitore e non pagata, salvo l’ipotesi del pro-rata.</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lastRenderedPageBreak/>
        <w:t xml:space="preserve">Il recente Decreto </w:t>
      </w:r>
      <w:proofErr w:type="spellStart"/>
      <w:r w:rsidRPr="008D07B5">
        <w:rPr>
          <w:rFonts w:ascii="Arial" w:eastAsia="Times New Roman" w:hAnsi="Arial" w:cs="Arial"/>
          <w:color w:val="5E5E5E"/>
          <w:sz w:val="24"/>
          <w:szCs w:val="24"/>
          <w:lang w:eastAsia="it-IT"/>
        </w:rPr>
        <w:t>Mef-RgS</w:t>
      </w:r>
      <w:proofErr w:type="spellEnd"/>
      <w:r w:rsidRPr="008D07B5">
        <w:rPr>
          <w:rFonts w:ascii="Arial" w:eastAsia="Times New Roman" w:hAnsi="Arial" w:cs="Arial"/>
          <w:color w:val="5E5E5E"/>
          <w:sz w:val="24"/>
          <w:szCs w:val="24"/>
          <w:lang w:eastAsia="it-IT"/>
        </w:rPr>
        <w:t xml:space="preserve"> 20 maggio 2015 ha modificato il principio contabile applicato concernente la contabilità finanziaria, prevedendo la modalità di registrazione dello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istituzionale nella contabilità finanziaria dell’Ente, mentre le modalità di contabilizzazione delle operazioni soggette a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nell’ambito dell’attività commerciale sono state indicate in un’apposita </w:t>
      </w:r>
      <w:proofErr w:type="spellStart"/>
      <w:r w:rsidRPr="008D07B5">
        <w:rPr>
          <w:rFonts w:ascii="Arial" w:eastAsia="Times New Roman" w:hAnsi="Arial" w:cs="Arial"/>
          <w:i/>
          <w:iCs/>
          <w:color w:val="5E5E5E"/>
          <w:sz w:val="24"/>
          <w:szCs w:val="24"/>
          <w:lang w:eastAsia="it-IT"/>
        </w:rPr>
        <w:t>faq</w:t>
      </w:r>
      <w:proofErr w:type="spellEnd"/>
      <w:r w:rsidRPr="008D07B5">
        <w:rPr>
          <w:rFonts w:ascii="Arial" w:eastAsia="Times New Roman" w:hAnsi="Arial" w:cs="Arial"/>
          <w:color w:val="5E5E5E"/>
          <w:sz w:val="24"/>
          <w:szCs w:val="24"/>
          <w:lang w:eastAsia="it-IT"/>
        </w:rPr>
        <w:t> nella Sezione del sito </w:t>
      </w:r>
      <w:r w:rsidRPr="008D07B5">
        <w:rPr>
          <w:rFonts w:ascii="Arial" w:eastAsia="Times New Roman" w:hAnsi="Arial" w:cs="Arial"/>
          <w:i/>
          <w:iCs/>
          <w:color w:val="5E5E5E"/>
          <w:sz w:val="24"/>
          <w:szCs w:val="24"/>
          <w:lang w:eastAsia="it-IT"/>
        </w:rPr>
        <w:t>web</w:t>
      </w:r>
      <w:r w:rsidRPr="008D07B5">
        <w:rPr>
          <w:rFonts w:ascii="Arial" w:eastAsia="Times New Roman" w:hAnsi="Arial" w:cs="Arial"/>
          <w:color w:val="5E5E5E"/>
          <w:sz w:val="24"/>
          <w:szCs w:val="24"/>
          <w:lang w:eastAsia="it-IT"/>
        </w:rPr>
        <w:t> della Ragioneria generale dello Stato dedicata all’armonizzazione contabile (</w:t>
      </w:r>
      <w:proofErr w:type="spellStart"/>
      <w:r w:rsidRPr="008D07B5">
        <w:rPr>
          <w:rFonts w:ascii="Arial" w:eastAsia="Times New Roman" w:hAnsi="Arial" w:cs="Arial"/>
          <w:color w:val="5E5E5E"/>
          <w:sz w:val="24"/>
          <w:szCs w:val="24"/>
          <w:lang w:eastAsia="it-IT"/>
        </w:rPr>
        <w:t>Arconet</w:t>
      </w:r>
      <w:proofErr w:type="spellEnd"/>
      <w:r w:rsidRPr="008D07B5">
        <w:rPr>
          <w:rFonts w:ascii="Arial" w:eastAsia="Times New Roman" w:hAnsi="Arial" w:cs="Arial"/>
          <w:color w:val="5E5E5E"/>
          <w:sz w:val="24"/>
          <w:szCs w:val="24"/>
          <w:lang w:eastAsia="it-IT"/>
        </w:rPr>
        <w:t>).</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Pertanto, con riferimento all’ambito </w:t>
      </w:r>
      <w:r w:rsidRPr="008D07B5">
        <w:rPr>
          <w:rFonts w:ascii="Arial" w:eastAsia="Times New Roman" w:hAnsi="Arial" w:cs="Arial"/>
          <w:b/>
          <w:bCs/>
          <w:color w:val="5E5E5E"/>
          <w:sz w:val="24"/>
          <w:szCs w:val="24"/>
          <w:lang w:eastAsia="it-IT"/>
        </w:rPr>
        <w:t>istituzionale</w:t>
      </w:r>
      <w:r w:rsidRPr="008D07B5">
        <w:rPr>
          <w:rFonts w:ascii="Arial" w:eastAsia="Times New Roman" w:hAnsi="Arial" w:cs="Arial"/>
          <w:color w:val="5E5E5E"/>
          <w:sz w:val="24"/>
          <w:szCs w:val="24"/>
          <w:lang w:eastAsia="it-IT"/>
        </w:rPr>
        <w:t>, in contabilità finanziaria le spese soggette alla “</w:t>
      </w:r>
      <w:r w:rsidRPr="008D07B5">
        <w:rPr>
          <w:rFonts w:ascii="Arial" w:eastAsia="Times New Roman" w:hAnsi="Arial" w:cs="Arial"/>
          <w:i/>
          <w:iCs/>
          <w:color w:val="5E5E5E"/>
          <w:sz w:val="24"/>
          <w:szCs w:val="24"/>
          <w:lang w:eastAsia="it-IT"/>
        </w:rPr>
        <w:t>scissione dei pagamenti</w:t>
      </w:r>
      <w:r w:rsidRPr="008D07B5">
        <w:rPr>
          <w:rFonts w:ascii="Arial" w:eastAsia="Times New Roman" w:hAnsi="Arial" w:cs="Arial"/>
          <w:color w:val="5E5E5E"/>
          <w:sz w:val="24"/>
          <w:szCs w:val="24"/>
          <w:lang w:eastAsia="it-IT"/>
        </w:rPr>
        <w:t>” sono impegnate per l’importo comprensivo di Iva e, a seguito del ricevimento della fattura emessa dal fornitore con l’annotazione “</w:t>
      </w:r>
      <w:r w:rsidRPr="008D07B5">
        <w:rPr>
          <w:rFonts w:ascii="Arial" w:eastAsia="Times New Roman" w:hAnsi="Arial" w:cs="Arial"/>
          <w:i/>
          <w:iCs/>
          <w:color w:val="5E5E5E"/>
          <w:sz w:val="24"/>
          <w:szCs w:val="24"/>
          <w:lang w:eastAsia="it-IT"/>
        </w:rPr>
        <w:t>scissione dei pagamenti</w:t>
      </w:r>
      <w:r w:rsidRPr="008D07B5">
        <w:rPr>
          <w:rFonts w:ascii="Arial" w:eastAsia="Times New Roman" w:hAnsi="Arial" w:cs="Arial"/>
          <w:color w:val="5E5E5E"/>
          <w:sz w:val="24"/>
          <w:szCs w:val="24"/>
          <w:lang w:eastAsia="it-IT"/>
        </w:rPr>
        <w:t>”, per le successive registrazioni contabili il principio applicato della contabilità finanziaria prevede che possono essere adottate 2 modalità alternative:</w:t>
      </w:r>
    </w:p>
    <w:p w:rsidR="008D07B5" w:rsidRPr="008D07B5" w:rsidRDefault="008D07B5" w:rsidP="008D07B5">
      <w:pPr>
        <w:numPr>
          <w:ilvl w:val="0"/>
          <w:numId w:val="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se l’Ente intende avvalersi dell’opzione che consente di effettuare il pagamento Iva all’Erario contestualmente al pagamento delle fatture ai fornitori, a valere dell’impegno assunto sono emessi 2 distinti ordini di pagamento. Il primo ordinativo è emesso a favore del fornitore per la spesa al netto di Iva, il secondo a favore dell’Erario per l’ammontare dell’Iva (modalità semplificata prevista per gli Enti che compiono un numero limitato di operazioni e che intendono versare l’Iva trattenuta al fornitore contestualmente al pagamento della fattura);</w:t>
      </w:r>
    </w:p>
    <w:p w:rsidR="008D07B5" w:rsidRPr="008D07B5" w:rsidRDefault="008D07B5" w:rsidP="008D07B5">
      <w:pPr>
        <w:numPr>
          <w:ilvl w:val="0"/>
          <w:numId w:val="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se l’Ente non effettua il versamento Iva contestualmente al pagamento della fattura, dovrà provvedere ad effettuare:</w:t>
      </w:r>
    </w:p>
    <w:p w:rsidR="008D07B5" w:rsidRPr="008D07B5" w:rsidRDefault="008D07B5" w:rsidP="008D07B5">
      <w:pPr>
        <w:numPr>
          <w:ilvl w:val="0"/>
          <w:numId w:val="3"/>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un accertamento pari all’importo Iva tra le partite di giro, al capitolo codificato E.9.01.01.02.001 – “</w:t>
      </w:r>
      <w:r w:rsidRPr="008D07B5">
        <w:rPr>
          <w:rFonts w:ascii="Arial" w:eastAsia="Times New Roman" w:hAnsi="Arial" w:cs="Arial"/>
          <w:i/>
          <w:iCs/>
          <w:color w:val="5E5E5E"/>
          <w:sz w:val="24"/>
          <w:szCs w:val="24"/>
          <w:lang w:eastAsia="it-IT"/>
        </w:rPr>
        <w:t>Ritenuta per scissione contabile Iva</w:t>
      </w:r>
      <w:r w:rsidRPr="008D07B5">
        <w:rPr>
          <w:rFonts w:ascii="Arial" w:eastAsia="Times New Roman" w:hAnsi="Arial" w:cs="Arial"/>
          <w:color w:val="5E5E5E"/>
          <w:sz w:val="24"/>
          <w:szCs w:val="24"/>
          <w:lang w:eastAsia="it-IT"/>
        </w:rPr>
        <w:t>”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w:t>
      </w:r>
    </w:p>
    <w:p w:rsidR="008D07B5" w:rsidRPr="008D07B5" w:rsidRDefault="008D07B5" w:rsidP="008D07B5">
      <w:pPr>
        <w:numPr>
          <w:ilvl w:val="0"/>
          <w:numId w:val="3"/>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un impegno di pari importo, contestuale all’accertamento di cui alla lett. a), sempre tra le partite di giro, al capitolo codificato U.7.01.01.02.001</w:t>
      </w:r>
      <w:bookmarkStart w:id="0" w:name="_ftnref1"/>
      <w:r w:rsidRPr="008D07B5">
        <w:rPr>
          <w:rFonts w:ascii="Arial" w:eastAsia="Times New Roman" w:hAnsi="Arial" w:cs="Arial"/>
          <w:color w:val="5E5E5E"/>
          <w:sz w:val="24"/>
          <w:szCs w:val="24"/>
          <w:lang w:eastAsia="it-IT"/>
        </w:rPr>
        <w:fldChar w:fldCharType="begin"/>
      </w:r>
      <w:r w:rsidRPr="008D07B5">
        <w:rPr>
          <w:rFonts w:ascii="Arial" w:eastAsia="Times New Roman" w:hAnsi="Arial" w:cs="Arial"/>
          <w:color w:val="5E5E5E"/>
          <w:sz w:val="24"/>
          <w:szCs w:val="24"/>
          <w:lang w:eastAsia="it-IT"/>
        </w:rPr>
        <w:instrText xml:space="preserve"> HYPERLINK "http://www.entilocali-online.it/contabilita-armonizzata-split-payment-e-reverse-charge/" \l "_ftn1" </w:instrText>
      </w:r>
      <w:r w:rsidRPr="008D07B5">
        <w:rPr>
          <w:rFonts w:ascii="Arial" w:eastAsia="Times New Roman" w:hAnsi="Arial" w:cs="Arial"/>
          <w:color w:val="5E5E5E"/>
          <w:sz w:val="24"/>
          <w:szCs w:val="24"/>
          <w:lang w:eastAsia="it-IT"/>
        </w:rPr>
        <w:fldChar w:fldCharType="separate"/>
      </w:r>
      <w:r w:rsidRPr="008D07B5">
        <w:rPr>
          <w:rFonts w:ascii="Arial" w:eastAsia="Times New Roman" w:hAnsi="Arial" w:cs="Arial"/>
          <w:color w:val="279C38"/>
          <w:sz w:val="24"/>
          <w:szCs w:val="24"/>
          <w:vertAlign w:val="superscript"/>
          <w:lang w:eastAsia="it-IT"/>
        </w:rPr>
        <w:t>[1]</w:t>
      </w:r>
      <w:r w:rsidRPr="008D07B5">
        <w:rPr>
          <w:rFonts w:ascii="Arial" w:eastAsia="Times New Roman" w:hAnsi="Arial" w:cs="Arial"/>
          <w:color w:val="5E5E5E"/>
          <w:sz w:val="24"/>
          <w:szCs w:val="24"/>
          <w:lang w:eastAsia="it-IT"/>
        </w:rPr>
        <w:fldChar w:fldCharType="end"/>
      </w:r>
      <w:bookmarkEnd w:id="0"/>
      <w:r w:rsidRPr="008D07B5">
        <w:rPr>
          <w:rFonts w:ascii="Arial" w:eastAsia="Times New Roman" w:hAnsi="Arial" w:cs="Arial"/>
          <w:color w:val="5E5E5E"/>
          <w:sz w:val="24"/>
          <w:szCs w:val="24"/>
          <w:lang w:eastAsia="it-IT"/>
        </w:rPr>
        <w:t> – “</w:t>
      </w:r>
      <w:r w:rsidRPr="008D07B5">
        <w:rPr>
          <w:rFonts w:ascii="Arial" w:eastAsia="Times New Roman" w:hAnsi="Arial" w:cs="Arial"/>
          <w:i/>
          <w:iCs/>
          <w:color w:val="5E5E5E"/>
          <w:sz w:val="24"/>
          <w:szCs w:val="24"/>
          <w:lang w:eastAsia="it-IT"/>
        </w:rPr>
        <w:t>Versamento delle ritenute per scissione contabile Iva</w:t>
      </w:r>
      <w:r w:rsidRPr="008D07B5">
        <w:rPr>
          <w:rFonts w:ascii="Arial" w:eastAsia="Times New Roman" w:hAnsi="Arial" w:cs="Arial"/>
          <w:color w:val="5E5E5E"/>
          <w:sz w:val="24"/>
          <w:szCs w:val="24"/>
          <w:lang w:eastAsia="it-IT"/>
        </w:rPr>
        <w:t>”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w:t>
      </w:r>
    </w:p>
    <w:p w:rsidR="008D07B5" w:rsidRPr="008D07B5" w:rsidRDefault="008D07B5" w:rsidP="008D07B5">
      <w:pPr>
        <w:numPr>
          <w:ilvl w:val="0"/>
          <w:numId w:val="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emettere un ordine di pagamento a favore del fornitore per l’importo fatturato al lordo dell’Iva a valere dell’impegno riguardante l’acquisto di beni o servizi, con contestuale ritenuta per l’importo dell’Iva;</w:t>
      </w:r>
    </w:p>
    <w:p w:rsidR="008D07B5" w:rsidRPr="008D07B5" w:rsidRDefault="008D07B5" w:rsidP="008D07B5">
      <w:pPr>
        <w:numPr>
          <w:ilvl w:val="0"/>
          <w:numId w:val="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 fronte della ritenuta Iva indicata alla lett. c) l’Ente provvede all’emissione di una reversale in entrata di pari importo a valere dell’accertamento di cui alla lett. a);</w:t>
      </w:r>
    </w:p>
    <w:p w:rsidR="008D07B5" w:rsidRPr="008D07B5" w:rsidRDefault="008D07B5" w:rsidP="008D07B5">
      <w:pPr>
        <w:numPr>
          <w:ilvl w:val="0"/>
          <w:numId w:val="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alle scadenze previste per il versamento dell’Iva, l’Ente emette un ordine di pagamento a favore dell’Erario, per un importo pari al complessivo debito Iva, a valere degli impegni di cui al punto b).</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Le modalità di registrazione in contabilità dello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w:t>
      </w:r>
      <w:r w:rsidRPr="008D07B5">
        <w:rPr>
          <w:rFonts w:ascii="Arial" w:eastAsia="Times New Roman" w:hAnsi="Arial" w:cs="Arial"/>
          <w:b/>
          <w:bCs/>
          <w:color w:val="5E5E5E"/>
          <w:sz w:val="24"/>
          <w:szCs w:val="24"/>
          <w:lang w:eastAsia="it-IT"/>
        </w:rPr>
        <w:t>commerciale</w:t>
      </w:r>
      <w:r w:rsidRPr="008D07B5">
        <w:rPr>
          <w:rFonts w:ascii="Arial" w:eastAsia="Times New Roman" w:hAnsi="Arial" w:cs="Arial"/>
          <w:color w:val="5E5E5E"/>
          <w:sz w:val="24"/>
          <w:szCs w:val="24"/>
          <w:lang w:eastAsia="it-IT"/>
        </w:rPr>
        <w:t>, come sopra ricordato, sono demandate ad un’apposita </w:t>
      </w:r>
      <w:proofErr w:type="spellStart"/>
      <w:r w:rsidRPr="008D07B5">
        <w:rPr>
          <w:rFonts w:ascii="Arial" w:eastAsia="Times New Roman" w:hAnsi="Arial" w:cs="Arial"/>
          <w:i/>
          <w:iCs/>
          <w:color w:val="5E5E5E"/>
          <w:sz w:val="24"/>
          <w:szCs w:val="24"/>
          <w:lang w:eastAsia="it-IT"/>
        </w:rPr>
        <w:t>faq</w:t>
      </w:r>
      <w:proofErr w:type="spellEnd"/>
      <w:r w:rsidRPr="008D07B5">
        <w:rPr>
          <w:rFonts w:ascii="Arial" w:eastAsia="Times New Roman" w:hAnsi="Arial" w:cs="Arial"/>
          <w:color w:val="5E5E5E"/>
          <w:sz w:val="24"/>
          <w:szCs w:val="24"/>
          <w:lang w:eastAsia="it-IT"/>
        </w:rPr>
        <w:t>, la quale dispone che la registrazione contabile della spesa concernente l’acquisto di beni e servizi in ambito commerciale è effettuata nel rispetto del principio applicato della contabilità finanziaria n. 5.2, lett. e), secondo il quale, “</w:t>
      </w:r>
      <w:r w:rsidRPr="008D07B5">
        <w:rPr>
          <w:rFonts w:ascii="Arial" w:eastAsia="Times New Roman" w:hAnsi="Arial" w:cs="Arial"/>
          <w:i/>
          <w:iCs/>
          <w:color w:val="5E5E5E"/>
          <w:sz w:val="24"/>
          <w:szCs w:val="24"/>
          <w:lang w:eastAsia="it-IT"/>
        </w:rPr>
        <w:t>nelle contabilità fiscalmente rilevanti dell’Ente, le entrate e le spese sono contabilizzate al lordo di Iva e, per la determinazione della posizione Iva, diventano rilevanti la contabilità economico-patrimoniale e le scritture richieste dalle norme fiscali (ad es. registri Iva)</w:t>
      </w:r>
      <w:r w:rsidRPr="008D07B5">
        <w:rPr>
          <w:rFonts w:ascii="Arial" w:eastAsia="Times New Roman" w:hAnsi="Arial" w:cs="Arial"/>
          <w:color w:val="5E5E5E"/>
          <w:sz w:val="24"/>
          <w:szCs w:val="24"/>
          <w:lang w:eastAsia="it-IT"/>
        </w:rPr>
        <w:t>”.</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L’Ente dovrà provvedere pertanto alle seguenti registrazioni</w:t>
      </w:r>
    </w:p>
    <w:p w:rsidR="008D07B5" w:rsidRPr="008D07B5" w:rsidRDefault="008D07B5" w:rsidP="008D07B5">
      <w:pPr>
        <w:numPr>
          <w:ilvl w:val="0"/>
          <w:numId w:val="4"/>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impegnare la spesa relativa all’acquisto di beni e servizi comprensiva di Iva;</w:t>
      </w:r>
    </w:p>
    <w:p w:rsidR="008D07B5" w:rsidRPr="008D07B5" w:rsidRDefault="008D07B5" w:rsidP="008D07B5">
      <w:pPr>
        <w:numPr>
          <w:ilvl w:val="0"/>
          <w:numId w:val="4"/>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accertare un’entrata d’importo pari all’Iva tra le partite di giro, al capitolo codificato 9.01.01.02.001 – “</w:t>
      </w:r>
      <w:r w:rsidRPr="008D07B5">
        <w:rPr>
          <w:rFonts w:ascii="Arial" w:eastAsia="Times New Roman" w:hAnsi="Arial" w:cs="Arial"/>
          <w:i/>
          <w:iCs/>
          <w:color w:val="5E5E5E"/>
          <w:sz w:val="24"/>
          <w:szCs w:val="24"/>
          <w:lang w:eastAsia="it-IT"/>
        </w:rPr>
        <w:t>Ritenuta per scissione contabile Iva</w:t>
      </w:r>
      <w:r w:rsidRPr="008D07B5">
        <w:rPr>
          <w:rFonts w:ascii="Arial" w:eastAsia="Times New Roman" w:hAnsi="Arial" w:cs="Arial"/>
          <w:color w:val="5E5E5E"/>
          <w:sz w:val="24"/>
          <w:szCs w:val="24"/>
          <w:lang w:eastAsia="it-IT"/>
        </w:rPr>
        <w:t>”</w:t>
      </w:r>
      <w:r w:rsidRPr="008D07B5">
        <w:rPr>
          <w:rFonts w:ascii="Arial" w:eastAsia="Times New Roman" w:hAnsi="Arial" w:cs="Arial"/>
          <w:i/>
          <w:iCs/>
          <w:color w:val="5E5E5E"/>
          <w:sz w:val="24"/>
          <w:szCs w:val="24"/>
          <w:lang w:eastAsia="it-IT"/>
        </w:rPr>
        <w:t>(</w:t>
      </w:r>
      <w:r w:rsidRPr="008D07B5">
        <w:rPr>
          <w:rFonts w:ascii="Arial" w:eastAsia="Times New Roman" w:hAnsi="Arial" w:cs="Arial"/>
          <w:color w:val="5E5E5E"/>
          <w:sz w:val="24"/>
          <w:szCs w:val="24"/>
          <w:lang w:eastAsia="it-IT"/>
        </w:rPr>
        <w:t>“</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w:t>
      </w:r>
      <w:r w:rsidRPr="008D07B5">
        <w:rPr>
          <w:rFonts w:ascii="Arial" w:eastAsia="Times New Roman" w:hAnsi="Arial" w:cs="Arial"/>
          <w:i/>
          <w:iCs/>
          <w:color w:val="5E5E5E"/>
          <w:sz w:val="24"/>
          <w:szCs w:val="24"/>
          <w:lang w:eastAsia="it-IT"/>
        </w:rPr>
        <w:t>)</w:t>
      </w:r>
      <w:r w:rsidRPr="008D07B5">
        <w:rPr>
          <w:rFonts w:ascii="Arial" w:eastAsia="Times New Roman" w:hAnsi="Arial" w:cs="Arial"/>
          <w:color w:val="5E5E5E"/>
          <w:sz w:val="24"/>
          <w:szCs w:val="24"/>
          <w:lang w:eastAsia="it-IT"/>
        </w:rPr>
        <w:t>. Al riguardo, i Comuni sono invitati ad utilizzare differenti capitoli di bilancio per le ritenute Iva derivanti dallo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in ambito commerciale da quelle derivanti dallo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in ambito istituzionale;</w:t>
      </w:r>
    </w:p>
    <w:p w:rsidR="008D07B5" w:rsidRPr="008D07B5" w:rsidRDefault="008D07B5" w:rsidP="008D07B5">
      <w:pPr>
        <w:numPr>
          <w:ilvl w:val="0"/>
          <w:numId w:val="4"/>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lastRenderedPageBreak/>
        <w:t>contestualmente all’accertamento di cui alla lett. b), deve impegnarsi una spesa di pari importo, sempre tra le partite di giro, al capitolo codificato U.7.01.01.02.001 – “</w:t>
      </w:r>
      <w:r w:rsidRPr="008D07B5">
        <w:rPr>
          <w:rFonts w:ascii="Arial" w:eastAsia="Times New Roman" w:hAnsi="Arial" w:cs="Arial"/>
          <w:i/>
          <w:iCs/>
          <w:color w:val="5E5E5E"/>
          <w:sz w:val="24"/>
          <w:szCs w:val="24"/>
          <w:lang w:eastAsia="it-IT"/>
        </w:rPr>
        <w:t>Versamento delle ritenute per scissione contabile Iva</w:t>
      </w:r>
      <w:r w:rsidRPr="008D07B5">
        <w:rPr>
          <w:rFonts w:ascii="Arial" w:eastAsia="Times New Roman" w:hAnsi="Arial" w:cs="Arial"/>
          <w:color w:val="5E5E5E"/>
          <w:sz w:val="24"/>
          <w:szCs w:val="24"/>
          <w:lang w:eastAsia="it-IT"/>
        </w:rPr>
        <w:t>”</w:t>
      </w:r>
      <w:r w:rsidRPr="008D07B5">
        <w:rPr>
          <w:rFonts w:ascii="Arial" w:eastAsia="Times New Roman" w:hAnsi="Arial" w:cs="Arial"/>
          <w:i/>
          <w:iCs/>
          <w:color w:val="5E5E5E"/>
          <w:sz w:val="24"/>
          <w:szCs w:val="24"/>
          <w:lang w:eastAsia="it-IT"/>
        </w:rPr>
        <w:t> (</w:t>
      </w:r>
      <w:r w:rsidRPr="008D07B5">
        <w:rPr>
          <w:rFonts w:ascii="Arial" w:eastAsia="Times New Roman" w:hAnsi="Arial" w:cs="Arial"/>
          <w:color w:val="5E5E5E"/>
          <w:sz w:val="24"/>
          <w:szCs w:val="24"/>
          <w:lang w:eastAsia="it-IT"/>
        </w:rPr>
        <w:t>“</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w:t>
      </w:r>
      <w:r w:rsidRPr="008D07B5">
        <w:rPr>
          <w:rFonts w:ascii="Arial" w:eastAsia="Times New Roman" w:hAnsi="Arial" w:cs="Arial"/>
          <w:i/>
          <w:iCs/>
          <w:color w:val="5E5E5E"/>
          <w:sz w:val="24"/>
          <w:szCs w:val="24"/>
          <w:lang w:eastAsia="it-IT"/>
        </w:rPr>
        <w:t>)</w:t>
      </w:r>
      <w:r w:rsidRPr="008D07B5">
        <w:rPr>
          <w:rFonts w:ascii="Arial" w:eastAsia="Times New Roman" w:hAnsi="Arial" w:cs="Arial"/>
          <w:color w:val="5E5E5E"/>
          <w:sz w:val="24"/>
          <w:szCs w:val="24"/>
          <w:lang w:eastAsia="it-IT"/>
        </w:rPr>
        <w:t>;</w:t>
      </w:r>
    </w:p>
    <w:p w:rsidR="008D07B5" w:rsidRPr="008D07B5" w:rsidRDefault="008D07B5" w:rsidP="008D07B5">
      <w:pPr>
        <w:numPr>
          <w:ilvl w:val="0"/>
          <w:numId w:val="4"/>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deve emettersi poi un ordine di pagamento a favore del fornitore per l’importo fatturato al lordo dell’Iva a valere dell’impegno riguardante l’acquisto di beni o servizi, con contestuale ritenuta per l’importo dell’Iva;</w:t>
      </w:r>
    </w:p>
    <w:p w:rsidR="008D07B5" w:rsidRPr="008D07B5" w:rsidRDefault="008D07B5" w:rsidP="008D07B5">
      <w:pPr>
        <w:numPr>
          <w:ilvl w:val="0"/>
          <w:numId w:val="4"/>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 fronte della ritenuta Iva indicata alla lett. d) deve provvedersi all’emissione di una reversale in entrata di pari importo a valere dell’accertamento di cui alla lett. b);</w:t>
      </w:r>
    </w:p>
    <w:p w:rsidR="008D07B5" w:rsidRPr="008D07B5" w:rsidRDefault="008D07B5" w:rsidP="008D07B5">
      <w:pPr>
        <w:numPr>
          <w:ilvl w:val="0"/>
          <w:numId w:val="4"/>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alle scadenze previste dalla disciplina Iva, l’Ente determina la propria posizione Iva sulla base delle scritture della contabilità economico patrimoniale e di quelle richieste dalle norme fiscali (ad es. registri Iva). La contabilità finanziaria rileva solo, tra le entrate del Titolo III, l’eventuale credito Iva, o tra le spese del Titolo I, l’eventuale debito Iva. Per un importo pari alla quota del debito Iva derivante dalla scissione dei pagamenti, è emesso un ordine di pagamento a valere degli impegni assunti di cui alla lett. c), versato in entrata del bilancio dell’Ente, previo accertamento di un’entrata di pari importo al Titolo III dell’entrata ed emissione della relativa reversale di entrata (il capitolo è codificato E.3.05.99.99.999 – </w:t>
      </w:r>
      <w:r w:rsidRPr="008D07B5">
        <w:rPr>
          <w:rFonts w:ascii="Arial" w:eastAsia="Times New Roman" w:hAnsi="Arial" w:cs="Arial"/>
          <w:i/>
          <w:iCs/>
          <w:color w:val="5E5E5E"/>
          <w:sz w:val="24"/>
          <w:szCs w:val="24"/>
          <w:lang w:eastAsia="it-IT"/>
        </w:rPr>
        <w:t xml:space="preserve">Altre entrate correnti </w:t>
      </w:r>
      <w:proofErr w:type="spellStart"/>
      <w:r w:rsidRPr="008D07B5">
        <w:rPr>
          <w:rFonts w:ascii="Arial" w:eastAsia="Times New Roman" w:hAnsi="Arial" w:cs="Arial"/>
          <w:i/>
          <w:iCs/>
          <w:color w:val="5E5E5E"/>
          <w:sz w:val="24"/>
          <w:szCs w:val="24"/>
          <w:lang w:eastAsia="it-IT"/>
        </w:rPr>
        <w:t>n.a.c.</w:t>
      </w:r>
      <w:proofErr w:type="spellEnd"/>
      <w:r w:rsidRPr="008D07B5">
        <w:rPr>
          <w:rFonts w:ascii="Arial" w:eastAsia="Times New Roman" w:hAnsi="Arial" w:cs="Arial"/>
          <w:color w:val="5E5E5E"/>
          <w:sz w:val="24"/>
          <w:szCs w:val="24"/>
          <w:lang w:eastAsia="it-IT"/>
        </w:rPr>
        <w:t>”).</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Le scritture della contabilità economico-patrimoniale recepiscono nel seguente modo gli acquisti soggetti allo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in caso di attività istituzionale:</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i/>
          <w:iCs/>
          <w:color w:val="5E5E5E"/>
          <w:sz w:val="24"/>
          <w:szCs w:val="24"/>
          <w:lang w:eastAsia="it-IT"/>
        </w:rPr>
        <w:t>Ipotesi n. 1</w:t>
      </w:r>
      <w:r w:rsidRPr="008D07B5">
        <w:rPr>
          <w:rFonts w:ascii="Arial" w:eastAsia="Times New Roman" w:hAnsi="Arial" w:cs="Arial"/>
          <w:color w:val="5E5E5E"/>
          <w:sz w:val="24"/>
          <w:szCs w:val="24"/>
          <w:lang w:eastAsia="it-IT"/>
        </w:rPr>
        <w:t> – pagamento contestuale della fattura e dell’Iva</w:t>
      </w:r>
    </w:p>
    <w:p w:rsidR="008D07B5" w:rsidRPr="008D07B5" w:rsidRDefault="008D07B5" w:rsidP="008D07B5">
      <w:pPr>
        <w:numPr>
          <w:ilvl w:val="0"/>
          <w:numId w:val="5"/>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la spesa concernente l’acquisizione di carta, cancelleria e stampati è impegnata per l’importo comprensivo di Iva. A seguito della ricezione della fattura e della liquidazione della spesa si provvede alla seguente registrazione:</w:t>
      </w:r>
    </w:p>
    <w:tbl>
      <w:tblPr>
        <w:tblW w:w="0" w:type="auto"/>
        <w:shd w:val="clear" w:color="auto" w:fill="FFFFFF"/>
        <w:tblCellMar>
          <w:left w:w="0" w:type="dxa"/>
          <w:right w:w="0" w:type="dxa"/>
        </w:tblCellMar>
        <w:tblLook w:val="04A0"/>
      </w:tblPr>
      <w:tblGrid>
        <w:gridCol w:w="1669"/>
        <w:gridCol w:w="5827"/>
        <w:gridCol w:w="1068"/>
        <w:gridCol w:w="1068"/>
        <w:gridCol w:w="6"/>
      </w:tblGrid>
      <w:tr w:rsidR="008D07B5" w:rsidRPr="008D07B5" w:rsidTr="008D07B5">
        <w:trPr>
          <w:gridAfter w:val="1"/>
        </w:trPr>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2.1.1.01.02.001</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Carta, cancelleria e stampati</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1.220.000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2.4.2.01.01.01.001 Debiti verso fornitori</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1.000.000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2.4.5.05.04.01.001 Debito per scissione Iva pagato    contestualmente alla fattura </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numPr>
          <w:ilvl w:val="0"/>
          <w:numId w:val="6"/>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sono emessi 2 distinti ordini di pagamento a valere dell’impegno assunto, nei confronti del fornitore per la spesa al netto di Iva e all’Erario per l’Iva;</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0" w:type="auto"/>
        <w:shd w:val="clear" w:color="auto" w:fill="FFFFFF"/>
        <w:tblCellMar>
          <w:left w:w="0" w:type="dxa"/>
          <w:right w:w="0" w:type="dxa"/>
        </w:tblCellMar>
        <w:tblLook w:val="04A0"/>
      </w:tblPr>
      <w:tblGrid>
        <w:gridCol w:w="2002"/>
        <w:gridCol w:w="5500"/>
        <w:gridCol w:w="1068"/>
        <w:gridCol w:w="1068"/>
      </w:tblGrid>
      <w:tr w:rsidR="008D07B5" w:rsidRPr="008D07B5" w:rsidTr="008D07B5">
        <w:tc>
          <w:tcPr>
            <w:tcW w:w="186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2.4.2.01.01.01.001</w:t>
            </w:r>
          </w:p>
        </w:tc>
        <w:tc>
          <w:tcPr>
            <w:tcW w:w="580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Debiti verso fornitori</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1.000.000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86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2.4.5.05.04.01.001</w:t>
            </w:r>
          </w:p>
        </w:tc>
        <w:tc>
          <w:tcPr>
            <w:tcW w:w="580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Debito da scissione Iva pagata contestualmente alla fattura</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1860"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5805" w:type="dxa"/>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1.3.4.1.01 Istituto tesoriere </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1.220.000</w:t>
            </w:r>
          </w:p>
        </w:tc>
      </w:tr>
    </w:tbl>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i/>
          <w:iCs/>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i/>
          <w:iCs/>
          <w:color w:val="5E5E5E"/>
          <w:sz w:val="24"/>
          <w:szCs w:val="24"/>
          <w:lang w:eastAsia="it-IT"/>
        </w:rPr>
        <w:t>Ipotesi n. 2 </w:t>
      </w:r>
      <w:r w:rsidRPr="008D07B5">
        <w:rPr>
          <w:rFonts w:ascii="Arial" w:eastAsia="Times New Roman" w:hAnsi="Arial" w:cs="Arial"/>
          <w:b/>
          <w:bCs/>
          <w:color w:val="5E5E5E"/>
          <w:sz w:val="24"/>
          <w:szCs w:val="24"/>
          <w:lang w:eastAsia="it-IT"/>
        </w:rPr>
        <w:t>– </w:t>
      </w:r>
      <w:r w:rsidRPr="008D07B5">
        <w:rPr>
          <w:rFonts w:ascii="Arial" w:eastAsia="Times New Roman" w:hAnsi="Arial" w:cs="Arial"/>
          <w:color w:val="5E5E5E"/>
          <w:sz w:val="24"/>
          <w:szCs w:val="24"/>
          <w:lang w:eastAsia="it-IT"/>
        </w:rPr>
        <w:t>pagamento mensile/trimestrale dell’Iva</w:t>
      </w:r>
    </w:p>
    <w:p w:rsidR="008D07B5" w:rsidRPr="008D07B5" w:rsidRDefault="008D07B5" w:rsidP="008D07B5">
      <w:pPr>
        <w:numPr>
          <w:ilvl w:val="0"/>
          <w:numId w:val="7"/>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la spesa concernente l’acquisizione di beni di carta, cancelleria e stampati è impegnata per l’importo comprensivo di Iva. A seguito della ricezione della fattura e della liquidazione della spesa, si provvede alla seguente registrazione:</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0" w:type="auto"/>
        <w:shd w:val="clear" w:color="auto" w:fill="FFFFFF"/>
        <w:tblCellMar>
          <w:left w:w="0" w:type="dxa"/>
          <w:right w:w="0" w:type="dxa"/>
        </w:tblCellMar>
        <w:tblLook w:val="04A0"/>
      </w:tblPr>
      <w:tblGrid>
        <w:gridCol w:w="1669"/>
        <w:gridCol w:w="4203"/>
        <w:gridCol w:w="2335"/>
        <w:gridCol w:w="1068"/>
      </w:tblGrid>
      <w:tr w:rsidR="008D07B5" w:rsidRPr="008D07B5" w:rsidTr="008D07B5">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2.1.1.01.02.001</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Carta, cancelleria e stampati</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1.220.000</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2.4.2.01.01.01.001 Debiti verso fornitori</w:t>
            </w: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0" w:type="auto"/>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1.220.000</w:t>
            </w: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numPr>
          <w:ilvl w:val="0"/>
          <w:numId w:val="8"/>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si accerta un’entrata pari all’importo Iva tra le partite di giro, al capitolo codificato “</w:t>
      </w:r>
      <w:r w:rsidRPr="008D07B5">
        <w:rPr>
          <w:rFonts w:ascii="Arial" w:eastAsia="Times New Roman" w:hAnsi="Arial" w:cs="Arial"/>
          <w:i/>
          <w:iCs/>
          <w:color w:val="5E5E5E"/>
          <w:sz w:val="24"/>
          <w:szCs w:val="24"/>
          <w:lang w:eastAsia="it-IT"/>
        </w:rPr>
        <w:t>Ritenuta per scissione contabile Iva</w:t>
      </w:r>
      <w:r w:rsidRPr="008D07B5">
        <w:rPr>
          <w:rFonts w:ascii="Arial" w:eastAsia="Times New Roman" w:hAnsi="Arial" w:cs="Arial"/>
          <w:color w:val="5E5E5E"/>
          <w:sz w:val="24"/>
          <w:szCs w:val="24"/>
          <w:lang w:eastAsia="it-IT"/>
        </w:rPr>
        <w:t>”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E. 9.01.01.02.001 ;</w:t>
      </w:r>
    </w:p>
    <w:p w:rsidR="008D07B5" w:rsidRPr="008D07B5" w:rsidRDefault="008D07B5" w:rsidP="008D07B5">
      <w:pPr>
        <w:numPr>
          <w:ilvl w:val="0"/>
          <w:numId w:val="8"/>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lastRenderedPageBreak/>
        <w:t>si impegna una spesa di pari importo, contestuale all’accertamento di cui alla lettera b, sempre tra le partite di giro, al capitolo Versamento delle ritenute per scissione contabile Iva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U.7.01.01.02.001</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5000" w:type="pct"/>
        <w:shd w:val="clear" w:color="auto" w:fill="FFFFFF"/>
        <w:tblCellMar>
          <w:left w:w="0" w:type="dxa"/>
          <w:right w:w="0" w:type="dxa"/>
        </w:tblCellMar>
        <w:tblLook w:val="04A0"/>
      </w:tblPr>
      <w:tblGrid>
        <w:gridCol w:w="1557"/>
        <w:gridCol w:w="5159"/>
        <w:gridCol w:w="1461"/>
        <w:gridCol w:w="1461"/>
      </w:tblGrid>
      <w:tr w:rsidR="008D07B5" w:rsidRPr="008D07B5" w:rsidTr="008D07B5">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1.3.2.7.02</w:t>
            </w:r>
          </w:p>
        </w:tc>
        <w:tc>
          <w:tcPr>
            <w:tcW w:w="26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Crediti verso altri soggetti</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6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2.4.5.05.04.01.002     Debito per scissione Iva da pagare mensilmente </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numPr>
          <w:ilvl w:val="0"/>
          <w:numId w:val="9"/>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si emette un mandato a favore del fornitore per l’importo fatturato al lordo dell’Iva a valere dell’impegno di spesa riguardante la spesa per acquisto di beni o servizi, con contestuale ritenuta per l’importo Iva;</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5000" w:type="pct"/>
        <w:shd w:val="clear" w:color="auto" w:fill="FFFFFF"/>
        <w:tblCellMar>
          <w:left w:w="0" w:type="dxa"/>
          <w:right w:w="0" w:type="dxa"/>
        </w:tblCellMar>
        <w:tblLook w:val="04A0"/>
      </w:tblPr>
      <w:tblGrid>
        <w:gridCol w:w="2002"/>
        <w:gridCol w:w="5011"/>
        <w:gridCol w:w="1312"/>
        <w:gridCol w:w="1313"/>
      </w:tblGrid>
      <w:tr w:rsidR="008D07B5" w:rsidRPr="008D07B5" w:rsidTr="008D07B5">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2.4.2.01.01.01.001</w:t>
            </w:r>
          </w:p>
        </w:tc>
        <w:tc>
          <w:tcPr>
            <w:tcW w:w="26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Debiti verso fornitori</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1.220.000</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6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1.3.4.1.01 Istituto tesoriere </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1.220.000</w:t>
            </w: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numPr>
          <w:ilvl w:val="0"/>
          <w:numId w:val="10"/>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 fronte della ritenuta Iva indicata alla lettera d. si emette una reversale di entrata di pari importo a valere dell’accertamento di cui alla lett. b);</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5000" w:type="pct"/>
        <w:shd w:val="clear" w:color="auto" w:fill="FFFFFF"/>
        <w:tblCellMar>
          <w:left w:w="0" w:type="dxa"/>
          <w:right w:w="0" w:type="dxa"/>
        </w:tblCellMar>
        <w:tblLook w:val="04A0"/>
      </w:tblPr>
      <w:tblGrid>
        <w:gridCol w:w="1557"/>
        <w:gridCol w:w="5159"/>
        <w:gridCol w:w="1461"/>
        <w:gridCol w:w="1461"/>
      </w:tblGrid>
      <w:tr w:rsidR="008D07B5" w:rsidRPr="008D07B5" w:rsidTr="008D07B5">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1.3.4.1.01</w:t>
            </w:r>
          </w:p>
        </w:tc>
        <w:tc>
          <w:tcPr>
            <w:tcW w:w="26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Istituto tesoriere</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8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6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1.3.2.7.02 Crediti verso altri soggetti </w:t>
            </w: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7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r>
    </w:tbl>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numPr>
          <w:ilvl w:val="0"/>
          <w:numId w:val="11"/>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alle scadenze per il versamento dell’Iva l’ente emette un ordine di pagamento a favore dell’Erario, per un importo pari al complessivo debito Iva, a valere degli impegni di cui al punto c).</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tbl>
      <w:tblPr>
        <w:tblW w:w="5000" w:type="pct"/>
        <w:shd w:val="clear" w:color="auto" w:fill="FFFFFF"/>
        <w:tblCellMar>
          <w:left w:w="0" w:type="dxa"/>
          <w:right w:w="0" w:type="dxa"/>
        </w:tblCellMar>
        <w:tblLook w:val="04A0"/>
      </w:tblPr>
      <w:tblGrid>
        <w:gridCol w:w="2002"/>
        <w:gridCol w:w="5011"/>
        <w:gridCol w:w="1312"/>
        <w:gridCol w:w="1313"/>
      </w:tblGrid>
      <w:tr w:rsidR="008D07B5" w:rsidRPr="008D07B5" w:rsidTr="008D07B5">
        <w:tc>
          <w:tcPr>
            <w:tcW w:w="9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2.4.5.05.04.01.002</w:t>
            </w:r>
          </w:p>
        </w:tc>
        <w:tc>
          <w:tcPr>
            <w:tcW w:w="26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Debito per scissione Iva da pagare mensilmente</w:t>
            </w:r>
          </w:p>
        </w:tc>
        <w:tc>
          <w:tcPr>
            <w:tcW w:w="7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c>
          <w:tcPr>
            <w:tcW w:w="7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r>
      <w:tr w:rsidR="008D07B5" w:rsidRPr="008D07B5" w:rsidTr="008D07B5">
        <w:tc>
          <w:tcPr>
            <w:tcW w:w="95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26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1.3.4.1.01 Istituto tesoriere </w:t>
            </w:r>
          </w:p>
        </w:tc>
        <w:tc>
          <w:tcPr>
            <w:tcW w:w="7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p>
        </w:tc>
        <w:tc>
          <w:tcPr>
            <w:tcW w:w="700" w:type="pct"/>
            <w:tcBorders>
              <w:top w:val="nil"/>
              <w:left w:val="nil"/>
              <w:bottom w:val="nil"/>
              <w:right w:val="nil"/>
            </w:tcBorders>
            <w:shd w:val="clear" w:color="auto" w:fill="auto"/>
            <w:hideMark/>
          </w:tcPr>
          <w:p w:rsidR="008D07B5" w:rsidRPr="008D07B5" w:rsidRDefault="008D07B5" w:rsidP="008D07B5">
            <w:pPr>
              <w:spacing w:after="0" w:line="240" w:lineRule="auto"/>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220.000</w:t>
            </w:r>
          </w:p>
        </w:tc>
      </w:tr>
    </w:tbl>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b/>
          <w:bCs/>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b/>
          <w:bCs/>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b/>
          <w:bCs/>
          <w:color w:val="5E5E5E"/>
          <w:sz w:val="24"/>
          <w:szCs w:val="24"/>
          <w:lang w:eastAsia="it-IT"/>
        </w:rPr>
        <w:t>Emissione di fatture “</w:t>
      </w:r>
      <w:proofErr w:type="spellStart"/>
      <w:r w:rsidRPr="008D07B5">
        <w:rPr>
          <w:rFonts w:ascii="Arial" w:eastAsia="Times New Roman" w:hAnsi="Arial" w:cs="Arial"/>
          <w:b/>
          <w:bCs/>
          <w:i/>
          <w:iCs/>
          <w:color w:val="5E5E5E"/>
          <w:sz w:val="24"/>
          <w:szCs w:val="24"/>
          <w:lang w:eastAsia="it-IT"/>
        </w:rPr>
        <w:t>split</w:t>
      </w:r>
      <w:proofErr w:type="spellEnd"/>
      <w:r w:rsidRPr="008D07B5">
        <w:rPr>
          <w:rFonts w:ascii="Arial" w:eastAsia="Times New Roman" w:hAnsi="Arial" w:cs="Arial"/>
          <w:b/>
          <w:bCs/>
          <w:i/>
          <w:iCs/>
          <w:color w:val="5E5E5E"/>
          <w:sz w:val="24"/>
          <w:szCs w:val="24"/>
          <w:lang w:eastAsia="it-IT"/>
        </w:rPr>
        <w:t xml:space="preserve"> </w:t>
      </w:r>
      <w:proofErr w:type="spellStart"/>
      <w:r w:rsidRPr="008D07B5">
        <w:rPr>
          <w:rFonts w:ascii="Arial" w:eastAsia="Times New Roman" w:hAnsi="Arial" w:cs="Arial"/>
          <w:b/>
          <w:bCs/>
          <w:i/>
          <w:iCs/>
          <w:color w:val="5E5E5E"/>
          <w:sz w:val="24"/>
          <w:szCs w:val="24"/>
          <w:lang w:eastAsia="it-IT"/>
        </w:rPr>
        <w:t>payment</w:t>
      </w:r>
      <w:proofErr w:type="spellEnd"/>
      <w:r w:rsidRPr="008D07B5">
        <w:rPr>
          <w:rFonts w:ascii="Arial" w:eastAsia="Times New Roman" w:hAnsi="Arial" w:cs="Arial"/>
          <w:b/>
          <w:bCs/>
          <w:color w:val="5E5E5E"/>
          <w:sz w:val="24"/>
          <w:szCs w:val="24"/>
          <w:lang w:eastAsia="it-IT"/>
        </w:rPr>
        <w:t>” da parte dell’Ente pubblico</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La casistica in analisi non è stata presa in considerazione, né dal principio contabile applicato alla contabilità finanziaria, né dalle </w:t>
      </w:r>
      <w:proofErr w:type="spellStart"/>
      <w:r w:rsidRPr="008D07B5">
        <w:rPr>
          <w:rFonts w:ascii="Arial" w:eastAsia="Times New Roman" w:hAnsi="Arial" w:cs="Arial"/>
          <w:i/>
          <w:iCs/>
          <w:color w:val="5E5E5E"/>
          <w:sz w:val="24"/>
          <w:szCs w:val="24"/>
          <w:lang w:eastAsia="it-IT"/>
        </w:rPr>
        <w:t>faq</w:t>
      </w:r>
      <w:proofErr w:type="spellEnd"/>
      <w:r w:rsidRPr="008D07B5">
        <w:rPr>
          <w:rFonts w:ascii="Arial" w:eastAsia="Times New Roman" w:hAnsi="Arial" w:cs="Arial"/>
          <w:color w:val="5E5E5E"/>
          <w:sz w:val="24"/>
          <w:szCs w:val="24"/>
          <w:lang w:eastAsia="it-IT"/>
        </w:rPr>
        <w:t xml:space="preserve"> di </w:t>
      </w:r>
      <w:proofErr w:type="spellStart"/>
      <w:r w:rsidRPr="008D07B5">
        <w:rPr>
          <w:rFonts w:ascii="Arial" w:eastAsia="Times New Roman" w:hAnsi="Arial" w:cs="Arial"/>
          <w:color w:val="5E5E5E"/>
          <w:sz w:val="24"/>
          <w:szCs w:val="24"/>
          <w:lang w:eastAsia="it-IT"/>
        </w:rPr>
        <w:t>Arconet</w:t>
      </w:r>
      <w:proofErr w:type="spellEnd"/>
      <w:r w:rsidRPr="008D07B5">
        <w:rPr>
          <w:rFonts w:ascii="Arial" w:eastAsia="Times New Roman" w:hAnsi="Arial" w:cs="Arial"/>
          <w:color w:val="5E5E5E"/>
          <w:sz w:val="24"/>
          <w:szCs w:val="24"/>
          <w:lang w:eastAsia="it-IT"/>
        </w:rPr>
        <w:t xml:space="preserve">. In merito, si è espressa solo </w:t>
      </w:r>
      <w:proofErr w:type="spellStart"/>
      <w:r w:rsidRPr="008D07B5">
        <w:rPr>
          <w:rFonts w:ascii="Arial" w:eastAsia="Times New Roman" w:hAnsi="Arial" w:cs="Arial"/>
          <w:color w:val="5E5E5E"/>
          <w:sz w:val="24"/>
          <w:szCs w:val="24"/>
          <w:lang w:eastAsia="it-IT"/>
        </w:rPr>
        <w:t>Ifel</w:t>
      </w:r>
      <w:proofErr w:type="spellEnd"/>
      <w:r w:rsidRPr="008D07B5">
        <w:rPr>
          <w:rFonts w:ascii="Arial" w:eastAsia="Times New Roman" w:hAnsi="Arial" w:cs="Arial"/>
          <w:color w:val="5E5E5E"/>
          <w:sz w:val="24"/>
          <w:szCs w:val="24"/>
          <w:lang w:eastAsia="it-IT"/>
        </w:rPr>
        <w:t xml:space="preserve"> in risposta ad un quesito posto da un Comune sulla modalità di contabilizzazione delle fatture attive emesse in regime di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(quindi, in ambito commerciale e nei confronti di altra Pubblica Amministrazione).</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 tale riguardo, l’Istituto per la Finanza e l’Economia locale invita l’Ente a seguire la seguente modalità di contabilizzazione in contabilità finanziaria: la fattura emessa dall’Ente dovrà essere contabilizzata in modo da non computare nella liquidazione di periodo l’Iva a debito indicata in fattura, ancorché occorrerà registrare nel registro “</w:t>
      </w:r>
      <w:r w:rsidRPr="008D07B5">
        <w:rPr>
          <w:rFonts w:ascii="Arial" w:eastAsia="Times New Roman" w:hAnsi="Arial" w:cs="Arial"/>
          <w:i/>
          <w:iCs/>
          <w:color w:val="5E5E5E"/>
          <w:sz w:val="24"/>
          <w:szCs w:val="24"/>
          <w:lang w:eastAsia="it-IT"/>
        </w:rPr>
        <w:t>Iva vendite</w:t>
      </w:r>
      <w:r w:rsidRPr="008D07B5">
        <w:rPr>
          <w:rFonts w:ascii="Arial" w:eastAsia="Times New Roman" w:hAnsi="Arial" w:cs="Arial"/>
          <w:color w:val="5E5E5E"/>
          <w:sz w:val="24"/>
          <w:szCs w:val="24"/>
          <w:lang w:eastAsia="it-IT"/>
        </w:rPr>
        <w:t>” le operazioni effettuate e la relativa Iva non incassata dalla P.A. destinataria della fatturazione (modalità indicata anche dalla Circolare dell’Agenzia delle Entrate n. 15/E del 13 aprile 2015).</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Nella contabilità finanziaria l’Ente:</w:t>
      </w:r>
    </w:p>
    <w:p w:rsidR="008D07B5" w:rsidRPr="008D07B5" w:rsidRDefault="008D07B5" w:rsidP="008D07B5">
      <w:pPr>
        <w:numPr>
          <w:ilvl w:val="0"/>
          <w:numId w:val="12"/>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accerta l’entrata al lordo di Iva;</w:t>
      </w:r>
    </w:p>
    <w:p w:rsidR="008D07B5" w:rsidRPr="008D07B5" w:rsidRDefault="008D07B5" w:rsidP="008D07B5">
      <w:pPr>
        <w:numPr>
          <w:ilvl w:val="0"/>
          <w:numId w:val="12"/>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impegna la spesa per l’Iva a debito sul capitolo “</w:t>
      </w:r>
      <w:r w:rsidRPr="008D07B5">
        <w:rPr>
          <w:rFonts w:ascii="Arial" w:eastAsia="Times New Roman" w:hAnsi="Arial" w:cs="Arial"/>
          <w:i/>
          <w:iCs/>
          <w:color w:val="5E5E5E"/>
          <w:sz w:val="24"/>
          <w:szCs w:val="24"/>
          <w:lang w:eastAsia="it-IT"/>
        </w:rPr>
        <w:t xml:space="preserve">altre spese correnti </w:t>
      </w:r>
      <w:proofErr w:type="spellStart"/>
      <w:r w:rsidRPr="008D07B5">
        <w:rPr>
          <w:rFonts w:ascii="Arial" w:eastAsia="Times New Roman" w:hAnsi="Arial" w:cs="Arial"/>
          <w:i/>
          <w:iCs/>
          <w:color w:val="5E5E5E"/>
          <w:sz w:val="24"/>
          <w:szCs w:val="24"/>
          <w:lang w:eastAsia="it-IT"/>
        </w:rPr>
        <w:t>n.a.c.</w:t>
      </w:r>
      <w:proofErr w:type="spellEnd"/>
      <w:r w:rsidRPr="008D07B5">
        <w:rPr>
          <w:rFonts w:ascii="Arial" w:eastAsia="Times New Roman" w:hAnsi="Arial" w:cs="Arial"/>
          <w:color w:val="5E5E5E"/>
          <w:sz w:val="24"/>
          <w:szCs w:val="24"/>
          <w:lang w:eastAsia="it-IT"/>
        </w:rPr>
        <w:t>” U 1.10.99.99.000;</w:t>
      </w:r>
    </w:p>
    <w:p w:rsidR="008D07B5" w:rsidRPr="008D07B5" w:rsidRDefault="008D07B5" w:rsidP="008D07B5">
      <w:pPr>
        <w:numPr>
          <w:ilvl w:val="0"/>
          <w:numId w:val="12"/>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lastRenderedPageBreak/>
        <w:t>emette l’ordinativo d’incasso per la parte dell’accertamento al netto di Iva;</w:t>
      </w:r>
    </w:p>
    <w:p w:rsidR="008D07B5" w:rsidRPr="008D07B5" w:rsidRDefault="008D07B5" w:rsidP="008D07B5">
      <w:pPr>
        <w:numPr>
          <w:ilvl w:val="0"/>
          <w:numId w:val="12"/>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per la parte restante dell’accertamento di cui al punto 1), l’Ente emette un ordine d’incasso in quietanza di spesa del proprio bilancio, quest’ultimo a valere sull’impegno di cui al punto 2).</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b/>
          <w:bCs/>
          <w:color w:val="5E5E5E"/>
          <w:sz w:val="24"/>
          <w:szCs w:val="24"/>
          <w:lang w:eastAsia="it-IT"/>
        </w:rPr>
        <w:t>Esemplificazioni di registrazione di fatture passive in regime di “</w:t>
      </w:r>
      <w:r w:rsidRPr="008D07B5">
        <w:rPr>
          <w:rFonts w:ascii="Arial" w:eastAsia="Times New Roman" w:hAnsi="Arial" w:cs="Arial"/>
          <w:b/>
          <w:bCs/>
          <w:i/>
          <w:iCs/>
          <w:color w:val="5E5E5E"/>
          <w:sz w:val="24"/>
          <w:szCs w:val="24"/>
          <w:lang w:eastAsia="it-IT"/>
        </w:rPr>
        <w:t xml:space="preserve">reverse </w:t>
      </w:r>
      <w:proofErr w:type="spellStart"/>
      <w:r w:rsidRPr="008D07B5">
        <w:rPr>
          <w:rFonts w:ascii="Arial" w:eastAsia="Times New Roman" w:hAnsi="Arial" w:cs="Arial"/>
          <w:b/>
          <w:bCs/>
          <w:i/>
          <w:iCs/>
          <w:color w:val="5E5E5E"/>
          <w:sz w:val="24"/>
          <w:szCs w:val="24"/>
          <w:lang w:eastAsia="it-IT"/>
        </w:rPr>
        <w:t>charge</w:t>
      </w:r>
      <w:proofErr w:type="spellEnd"/>
      <w:r w:rsidRPr="008D07B5">
        <w:rPr>
          <w:rFonts w:ascii="Arial" w:eastAsia="Times New Roman" w:hAnsi="Arial" w:cs="Arial"/>
          <w:b/>
          <w:bCs/>
          <w:color w:val="5E5E5E"/>
          <w:sz w:val="24"/>
          <w:szCs w:val="24"/>
          <w:lang w:eastAsia="it-IT"/>
        </w:rPr>
        <w:t>” e “</w:t>
      </w:r>
      <w:proofErr w:type="spellStart"/>
      <w:r w:rsidRPr="008D07B5">
        <w:rPr>
          <w:rFonts w:ascii="Arial" w:eastAsia="Times New Roman" w:hAnsi="Arial" w:cs="Arial"/>
          <w:b/>
          <w:bCs/>
          <w:i/>
          <w:iCs/>
          <w:color w:val="5E5E5E"/>
          <w:sz w:val="24"/>
          <w:szCs w:val="24"/>
          <w:lang w:eastAsia="it-IT"/>
        </w:rPr>
        <w:t>split</w:t>
      </w:r>
      <w:proofErr w:type="spellEnd"/>
      <w:r w:rsidRPr="008D07B5">
        <w:rPr>
          <w:rFonts w:ascii="Arial" w:eastAsia="Times New Roman" w:hAnsi="Arial" w:cs="Arial"/>
          <w:b/>
          <w:bCs/>
          <w:i/>
          <w:iCs/>
          <w:color w:val="5E5E5E"/>
          <w:sz w:val="24"/>
          <w:szCs w:val="24"/>
          <w:lang w:eastAsia="it-IT"/>
        </w:rPr>
        <w:t xml:space="preserve"> </w:t>
      </w:r>
      <w:proofErr w:type="spellStart"/>
      <w:r w:rsidRPr="008D07B5">
        <w:rPr>
          <w:rFonts w:ascii="Arial" w:eastAsia="Times New Roman" w:hAnsi="Arial" w:cs="Arial"/>
          <w:b/>
          <w:bCs/>
          <w:i/>
          <w:iCs/>
          <w:color w:val="5E5E5E"/>
          <w:sz w:val="24"/>
          <w:szCs w:val="24"/>
          <w:lang w:eastAsia="it-IT"/>
        </w:rPr>
        <w:t>payment</w:t>
      </w:r>
      <w:proofErr w:type="spellEnd"/>
      <w:r w:rsidRPr="008D07B5">
        <w:rPr>
          <w:rFonts w:ascii="Arial" w:eastAsia="Times New Roman" w:hAnsi="Arial" w:cs="Arial"/>
          <w:b/>
          <w:bCs/>
          <w:color w:val="5E5E5E"/>
          <w:sz w:val="24"/>
          <w:szCs w:val="24"/>
          <w:lang w:eastAsia="it-IT"/>
        </w:rPr>
        <w:t>” in contabilità finanziaria</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u w:val="single"/>
          <w:bdr w:val="none" w:sz="0" w:space="0" w:color="auto" w:frame="1"/>
          <w:lang w:eastAsia="it-IT"/>
        </w:rPr>
        <w:t>“</w:t>
      </w:r>
      <w:proofErr w:type="spellStart"/>
      <w:r w:rsidRPr="008D07B5">
        <w:rPr>
          <w:rFonts w:ascii="Arial" w:eastAsia="Times New Roman" w:hAnsi="Arial" w:cs="Arial"/>
          <w:i/>
          <w:iCs/>
          <w:color w:val="5E5E5E"/>
          <w:sz w:val="24"/>
          <w:szCs w:val="24"/>
          <w:u w:val="single"/>
          <w:lang w:eastAsia="it-IT"/>
        </w:rPr>
        <w:t>Split</w:t>
      </w:r>
      <w:proofErr w:type="spellEnd"/>
      <w:r w:rsidRPr="008D07B5">
        <w:rPr>
          <w:rFonts w:ascii="Arial" w:eastAsia="Times New Roman" w:hAnsi="Arial" w:cs="Arial"/>
          <w:i/>
          <w:iCs/>
          <w:color w:val="5E5E5E"/>
          <w:sz w:val="24"/>
          <w:szCs w:val="24"/>
          <w:u w:val="single"/>
          <w:lang w:eastAsia="it-IT"/>
        </w:rPr>
        <w:t xml:space="preserve"> </w:t>
      </w:r>
      <w:proofErr w:type="spellStart"/>
      <w:r w:rsidRPr="008D07B5">
        <w:rPr>
          <w:rFonts w:ascii="Arial" w:eastAsia="Times New Roman" w:hAnsi="Arial" w:cs="Arial"/>
          <w:i/>
          <w:iCs/>
          <w:color w:val="5E5E5E"/>
          <w:sz w:val="24"/>
          <w:szCs w:val="24"/>
          <w:u w:val="single"/>
          <w:lang w:eastAsia="it-IT"/>
        </w:rPr>
        <w:t>payment</w:t>
      </w:r>
      <w:proofErr w:type="spellEnd"/>
      <w:r w:rsidRPr="008D07B5">
        <w:rPr>
          <w:rFonts w:ascii="Arial" w:eastAsia="Times New Roman" w:hAnsi="Arial" w:cs="Arial"/>
          <w:color w:val="5E5E5E"/>
          <w:sz w:val="24"/>
          <w:szCs w:val="24"/>
          <w:u w:val="single"/>
          <w:bdr w:val="none" w:sz="0" w:space="0" w:color="auto" w:frame="1"/>
          <w:lang w:eastAsia="it-IT"/>
        </w:rPr>
        <w:t>” </w:t>
      </w:r>
      <w:r w:rsidRPr="008D07B5">
        <w:rPr>
          <w:rFonts w:ascii="Arial" w:eastAsia="Times New Roman" w:hAnsi="Arial" w:cs="Arial"/>
          <w:i/>
          <w:iCs/>
          <w:color w:val="5E5E5E"/>
          <w:sz w:val="24"/>
          <w:szCs w:val="24"/>
          <w:u w:val="single"/>
          <w:lang w:eastAsia="it-IT"/>
        </w:rPr>
        <w:t>Attività Istituzionale – fattura non registrata ai fini Iva</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In caso di acquisto di cancelleria, l’Ente procede nel seguente modo:</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impegna la somma di Euro 122,00 (imponibile </w:t>
      </w:r>
      <w:proofErr w:type="spellStart"/>
      <w:r w:rsidRPr="008D07B5">
        <w:rPr>
          <w:rFonts w:ascii="Arial" w:eastAsia="Times New Roman" w:hAnsi="Arial" w:cs="Arial"/>
          <w:color w:val="5E5E5E"/>
          <w:sz w:val="24"/>
          <w:szCs w:val="24"/>
          <w:lang w:eastAsia="it-IT"/>
        </w:rPr>
        <w:t>+Iva</w:t>
      </w:r>
      <w:proofErr w:type="spellEnd"/>
      <w:r w:rsidRPr="008D07B5">
        <w:rPr>
          <w:rFonts w:ascii="Arial" w:eastAsia="Times New Roman" w:hAnsi="Arial" w:cs="Arial"/>
          <w:color w:val="5E5E5E"/>
          <w:sz w:val="24"/>
          <w:szCs w:val="24"/>
          <w:lang w:eastAsia="it-IT"/>
        </w:rPr>
        <w:t>) per l’acquisto di cancelleria;</w:t>
      </w:r>
    </w:p>
    <w:p w:rsidR="008D07B5" w:rsidRPr="008D07B5" w:rsidRDefault="008D07B5" w:rsidP="008D07B5">
      <w:pPr>
        <w:numPr>
          <w:ilvl w:val="0"/>
          <w:numId w:val="13"/>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riceve una fattura dalla Ditta Bianchi Spa di Euro 100,00 + Iva 22%, per un totale di Euro 122,00, con l’indicazione “</w:t>
      </w:r>
      <w:r w:rsidRPr="008D07B5">
        <w:rPr>
          <w:rFonts w:ascii="Arial" w:eastAsia="Times New Roman" w:hAnsi="Arial" w:cs="Arial"/>
          <w:i/>
          <w:iCs/>
          <w:color w:val="5E5E5E"/>
          <w:sz w:val="24"/>
          <w:szCs w:val="24"/>
          <w:lang w:eastAsia="it-IT"/>
        </w:rPr>
        <w:t xml:space="preserve">Scissione dei pagamenti ex art. 17-ter, </w:t>
      </w:r>
      <w:proofErr w:type="spellStart"/>
      <w:r w:rsidRPr="008D07B5">
        <w:rPr>
          <w:rFonts w:ascii="Arial" w:eastAsia="Times New Roman" w:hAnsi="Arial" w:cs="Arial"/>
          <w:i/>
          <w:iCs/>
          <w:color w:val="5E5E5E"/>
          <w:sz w:val="24"/>
          <w:szCs w:val="24"/>
          <w:lang w:eastAsia="it-IT"/>
        </w:rPr>
        <w:t>Dpr</w:t>
      </w:r>
      <w:proofErr w:type="spellEnd"/>
      <w:r w:rsidRPr="008D07B5">
        <w:rPr>
          <w:rFonts w:ascii="Arial" w:eastAsia="Times New Roman" w:hAnsi="Arial" w:cs="Arial"/>
          <w:i/>
          <w:iCs/>
          <w:color w:val="5E5E5E"/>
          <w:sz w:val="24"/>
          <w:szCs w:val="24"/>
          <w:lang w:eastAsia="it-IT"/>
        </w:rPr>
        <w:t>. n. 633/72</w:t>
      </w:r>
      <w:r w:rsidRPr="008D07B5">
        <w:rPr>
          <w:rFonts w:ascii="Arial" w:eastAsia="Times New Roman" w:hAnsi="Arial" w:cs="Arial"/>
          <w:color w:val="5E5E5E"/>
          <w:sz w:val="24"/>
          <w:szCs w:val="24"/>
          <w:lang w:eastAsia="it-IT"/>
        </w:rPr>
        <w:t>”.</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verifica che la fattura sia inerente l’attività istituzionale;</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accerta tra le partite di giro (entrata – capitolo E.9.01.01.02.001) una somma pari all’Iva di Euro 22,00;</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impegna per lo stesso importo la somma di Euro 22,00, contestualmente all’accertamento, sempre alle partite di giro (spesa – capitolo U.7.01.01.02.001);</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successivamente, nel momento in cui si procede con il pagamento del fornitore, viene emesso un mandato di pagamento a favore della Ditta Bianchi Spa per Euro 122,00 a valere sull’impegno iniziale per l’acquisto di cancelleria (al lordo dell’Iva, anche se al fornitore vengono pagati effettivamente solo Euro 100,00);</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contestualmente al mandato emesso a favore del creditore deve </w:t>
      </w:r>
      <w:proofErr w:type="spellStart"/>
      <w:r w:rsidRPr="008D07B5">
        <w:rPr>
          <w:rFonts w:ascii="Arial" w:eastAsia="Times New Roman" w:hAnsi="Arial" w:cs="Arial"/>
          <w:color w:val="5E5E5E"/>
          <w:sz w:val="24"/>
          <w:szCs w:val="24"/>
          <w:lang w:eastAsia="it-IT"/>
        </w:rPr>
        <w:t>procedersi</w:t>
      </w:r>
      <w:proofErr w:type="spellEnd"/>
      <w:r w:rsidRPr="008D07B5">
        <w:rPr>
          <w:rFonts w:ascii="Arial" w:eastAsia="Times New Roman" w:hAnsi="Arial" w:cs="Arial"/>
          <w:color w:val="5E5E5E"/>
          <w:sz w:val="24"/>
          <w:szCs w:val="24"/>
          <w:lang w:eastAsia="it-IT"/>
        </w:rPr>
        <w:t xml:space="preserve"> con la contestuale ritenuta per l’importo dell’Iva per Euro 22,00 (come nel caso di pagamento di compensi con ritenuta d’acconto);</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 fronte della ritenuta di Euro 22,00, l’Ente emette una reversale di pari importo a fronte dell’accertamento tra le partite di giro (entrata – capitolo E.9.01.01.02.001);</w:t>
      </w:r>
    </w:p>
    <w:p w:rsidR="008D07B5" w:rsidRPr="008D07B5" w:rsidRDefault="008D07B5" w:rsidP="008D07B5">
      <w:pPr>
        <w:numPr>
          <w:ilvl w:val="0"/>
          <w:numId w:val="13"/>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infine alle scadenze previste per il pagamento dell’Iva, l’Ente emette un mandato a valere sull’impegno alle partite di giro (spesa – capitolo U.7.01.01.02.001) a favore dell’Erario per il complessivo debito Iva (totale Iva trattenuta ai fornitori nel periodo di riferimento), al fine di provvedere al pagamento per mezzo del modello F24 e utilizzando gli appositi codice tributo.</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noProof/>
          <w:color w:val="5E5E5E"/>
          <w:sz w:val="24"/>
          <w:szCs w:val="24"/>
          <w:lang w:eastAsia="it-IT"/>
        </w:rPr>
        <w:drawing>
          <wp:inline distT="0" distB="0" distL="0" distR="0">
            <wp:extent cx="3398520" cy="1494155"/>
            <wp:effectExtent l="19050" t="0" r="0" b="0"/>
            <wp:docPr id="1" name="Immagine 1" descr="ta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12"/>
                    <pic:cNvPicPr>
                      <a:picLocks noChangeAspect="1" noChangeArrowheads="1"/>
                    </pic:cNvPicPr>
                  </pic:nvPicPr>
                  <pic:blipFill>
                    <a:blip r:embed="rId5" cstate="print"/>
                    <a:srcRect/>
                    <a:stretch>
                      <a:fillRect/>
                    </a:stretch>
                  </pic:blipFill>
                  <pic:spPr bwMode="auto">
                    <a:xfrm>
                      <a:off x="0" y="0"/>
                      <a:ext cx="3398520" cy="1494155"/>
                    </a:xfrm>
                    <a:prstGeom prst="rect">
                      <a:avLst/>
                    </a:prstGeom>
                    <a:noFill/>
                    <a:ln w="9525">
                      <a:noFill/>
                      <a:miter lim="800000"/>
                      <a:headEnd/>
                      <a:tailEnd/>
                    </a:ln>
                  </pic:spPr>
                </pic:pic>
              </a:graphicData>
            </a:graphic>
          </wp:inline>
        </w:drawing>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u w:val="single"/>
          <w:bdr w:val="none" w:sz="0" w:space="0" w:color="auto" w:frame="1"/>
          <w:lang w:eastAsia="it-IT"/>
        </w:rPr>
        <w:lastRenderedPageBreak/>
        <w:t>“</w:t>
      </w:r>
      <w:proofErr w:type="spellStart"/>
      <w:r w:rsidRPr="008D07B5">
        <w:rPr>
          <w:rFonts w:ascii="Arial" w:eastAsia="Times New Roman" w:hAnsi="Arial" w:cs="Arial"/>
          <w:i/>
          <w:iCs/>
          <w:color w:val="5E5E5E"/>
          <w:sz w:val="24"/>
          <w:szCs w:val="24"/>
          <w:u w:val="single"/>
          <w:lang w:eastAsia="it-IT"/>
        </w:rPr>
        <w:t>Split</w:t>
      </w:r>
      <w:proofErr w:type="spellEnd"/>
      <w:r w:rsidRPr="008D07B5">
        <w:rPr>
          <w:rFonts w:ascii="Arial" w:eastAsia="Times New Roman" w:hAnsi="Arial" w:cs="Arial"/>
          <w:i/>
          <w:iCs/>
          <w:color w:val="5E5E5E"/>
          <w:sz w:val="24"/>
          <w:szCs w:val="24"/>
          <w:u w:val="single"/>
          <w:lang w:eastAsia="it-IT"/>
        </w:rPr>
        <w:t xml:space="preserve"> </w:t>
      </w:r>
      <w:proofErr w:type="spellStart"/>
      <w:r w:rsidRPr="008D07B5">
        <w:rPr>
          <w:rFonts w:ascii="Arial" w:eastAsia="Times New Roman" w:hAnsi="Arial" w:cs="Arial"/>
          <w:i/>
          <w:iCs/>
          <w:color w:val="5E5E5E"/>
          <w:sz w:val="24"/>
          <w:szCs w:val="24"/>
          <w:u w:val="single"/>
          <w:lang w:eastAsia="it-IT"/>
        </w:rPr>
        <w:t>payment</w:t>
      </w:r>
      <w:proofErr w:type="spellEnd"/>
      <w:r w:rsidRPr="008D07B5">
        <w:rPr>
          <w:rFonts w:ascii="Arial" w:eastAsia="Times New Roman" w:hAnsi="Arial" w:cs="Arial"/>
          <w:color w:val="5E5E5E"/>
          <w:sz w:val="24"/>
          <w:szCs w:val="24"/>
          <w:u w:val="single"/>
          <w:bdr w:val="none" w:sz="0" w:space="0" w:color="auto" w:frame="1"/>
          <w:lang w:eastAsia="it-IT"/>
        </w:rPr>
        <w:t>” </w:t>
      </w:r>
      <w:r w:rsidRPr="008D07B5">
        <w:rPr>
          <w:rFonts w:ascii="Arial" w:eastAsia="Times New Roman" w:hAnsi="Arial" w:cs="Arial"/>
          <w:i/>
          <w:iCs/>
          <w:color w:val="5E5E5E"/>
          <w:sz w:val="24"/>
          <w:szCs w:val="24"/>
          <w:u w:val="single"/>
          <w:lang w:eastAsia="it-IT"/>
        </w:rPr>
        <w:t>Attività Commerciale – fattura registrata ai fini Iva</w:t>
      </w:r>
    </w:p>
    <w:p w:rsidR="008D07B5" w:rsidRPr="008D07B5" w:rsidRDefault="008D07B5" w:rsidP="008D07B5">
      <w:pPr>
        <w:numPr>
          <w:ilvl w:val="0"/>
          <w:numId w:val="14"/>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xml:space="preserve">impegna la somma di Euro 122,00 (imponibile </w:t>
      </w:r>
      <w:proofErr w:type="spellStart"/>
      <w:r w:rsidRPr="008D07B5">
        <w:rPr>
          <w:rFonts w:ascii="Arial" w:eastAsia="Times New Roman" w:hAnsi="Arial" w:cs="Arial"/>
          <w:color w:val="5E5E5E"/>
          <w:sz w:val="24"/>
          <w:szCs w:val="24"/>
          <w:lang w:eastAsia="it-IT"/>
        </w:rPr>
        <w:t>+Iva</w:t>
      </w:r>
      <w:proofErr w:type="spellEnd"/>
      <w:r w:rsidRPr="008D07B5">
        <w:rPr>
          <w:rFonts w:ascii="Arial" w:eastAsia="Times New Roman" w:hAnsi="Arial" w:cs="Arial"/>
          <w:color w:val="5E5E5E"/>
          <w:sz w:val="24"/>
          <w:szCs w:val="24"/>
          <w:lang w:eastAsia="it-IT"/>
        </w:rPr>
        <w:t>) per manutenzione scuolabus;</w:t>
      </w:r>
    </w:p>
    <w:p w:rsidR="008D07B5" w:rsidRPr="008D07B5" w:rsidRDefault="008D07B5" w:rsidP="008D07B5">
      <w:pPr>
        <w:numPr>
          <w:ilvl w:val="0"/>
          <w:numId w:val="14"/>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riceve una fattura dalla Ditta Bianchi Spa di Euro 100,00 + Iva 22% per un totale di Euro 122,00 con l’indicazione “</w:t>
      </w:r>
      <w:r w:rsidRPr="008D07B5">
        <w:rPr>
          <w:rFonts w:ascii="Arial" w:eastAsia="Times New Roman" w:hAnsi="Arial" w:cs="Arial"/>
          <w:i/>
          <w:iCs/>
          <w:color w:val="5E5E5E"/>
          <w:sz w:val="24"/>
          <w:szCs w:val="24"/>
          <w:lang w:eastAsia="it-IT"/>
        </w:rPr>
        <w:t xml:space="preserve">Scissione dei pagamenti ex art.17-ter, </w:t>
      </w:r>
      <w:proofErr w:type="spellStart"/>
      <w:r w:rsidRPr="008D07B5">
        <w:rPr>
          <w:rFonts w:ascii="Arial" w:eastAsia="Times New Roman" w:hAnsi="Arial" w:cs="Arial"/>
          <w:i/>
          <w:iCs/>
          <w:color w:val="5E5E5E"/>
          <w:sz w:val="24"/>
          <w:szCs w:val="24"/>
          <w:lang w:eastAsia="it-IT"/>
        </w:rPr>
        <w:t>Dpr</w:t>
      </w:r>
      <w:proofErr w:type="spellEnd"/>
      <w:r w:rsidRPr="008D07B5">
        <w:rPr>
          <w:rFonts w:ascii="Arial" w:eastAsia="Times New Roman" w:hAnsi="Arial" w:cs="Arial"/>
          <w:i/>
          <w:iCs/>
          <w:color w:val="5E5E5E"/>
          <w:sz w:val="24"/>
          <w:szCs w:val="24"/>
          <w:lang w:eastAsia="it-IT"/>
        </w:rPr>
        <w:t>. n. 633/72 </w:t>
      </w:r>
      <w:r w:rsidRPr="008D07B5">
        <w:rPr>
          <w:rFonts w:ascii="Arial" w:eastAsia="Times New Roman" w:hAnsi="Arial" w:cs="Arial"/>
          <w:color w:val="5E5E5E"/>
          <w:sz w:val="24"/>
          <w:szCs w:val="24"/>
          <w:lang w:eastAsia="it-IT"/>
        </w:rPr>
        <w:t>“.</w:t>
      </w:r>
    </w:p>
    <w:p w:rsidR="008D07B5" w:rsidRPr="008D07B5" w:rsidRDefault="008D07B5" w:rsidP="008D07B5">
      <w:pPr>
        <w:numPr>
          <w:ilvl w:val="0"/>
          <w:numId w:val="14"/>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verifica che la fattura sia inerente l’attività commerciale;</w:t>
      </w:r>
    </w:p>
    <w:p w:rsidR="008D07B5" w:rsidRPr="008D07B5" w:rsidRDefault="008D07B5" w:rsidP="008D07B5">
      <w:pPr>
        <w:numPr>
          <w:ilvl w:val="0"/>
          <w:numId w:val="14"/>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accerta tra le partite di giro (entrata – capitolo E.9.01.01.02.001, diverso capitolo rispetto a quello utilizzato per 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istituzionale) una somma pari all’Iva di Euro 22,00;</w:t>
      </w:r>
    </w:p>
    <w:p w:rsidR="008D07B5" w:rsidRPr="008D07B5" w:rsidRDefault="008D07B5" w:rsidP="008D07B5">
      <w:pPr>
        <w:numPr>
          <w:ilvl w:val="0"/>
          <w:numId w:val="14"/>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impegna per lo stesso importo la somma di Euro 22,00, contestualmente all’accertamento, sempre alle partite di giro (spesa – capitolo U.7.01.01.02.001 diverso capitolo rispetto a quello utilizzato per 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istituzionale);</w:t>
      </w:r>
    </w:p>
    <w:p w:rsidR="008D07B5" w:rsidRPr="008D07B5" w:rsidRDefault="008D07B5" w:rsidP="008D07B5">
      <w:pPr>
        <w:numPr>
          <w:ilvl w:val="0"/>
          <w:numId w:val="14"/>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successivamente nel momento in cui si procede con il pagamento del fornitore, si emette un mandato a favore della Ditta Bianchi Spa per Euro 122,00 a valere sull’impegno iniziale per le spese di manutenzione (al lordo dell’Iva anche se al fornitore vengono pagati effettivamente solo Euro 100,00);</w:t>
      </w:r>
    </w:p>
    <w:p w:rsidR="008D07B5" w:rsidRPr="008D07B5" w:rsidRDefault="008D07B5" w:rsidP="008D07B5">
      <w:pPr>
        <w:numPr>
          <w:ilvl w:val="0"/>
          <w:numId w:val="14"/>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contestualmente al mandato emesso a favore del creditore si procede con la contestuale ritenuta per l’importo dell’Iva per Euro 22,00 e all’emissione di una reversale di entrata, di pari importo, a valere sull’accertamento tra le partite di giro (entrata – capitolo E.9.01.01.02.001);</w:t>
      </w:r>
    </w:p>
    <w:p w:rsidR="008D07B5" w:rsidRPr="008D07B5" w:rsidRDefault="008D07B5" w:rsidP="008D07B5">
      <w:pPr>
        <w:numPr>
          <w:ilvl w:val="0"/>
          <w:numId w:val="14"/>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alle scadenze previste dalla disciplina Iva, si determina la posizione Iva sulla base delle scritture sui registri Iva. La contabilità finanziaria rileva solo, tra le entrate del Titolo III, l’eventuale credito Iva, o tra le spese del Titolo I, l’eventuale debito Iva. Per un importo pari alla quota del debito Iva (Euro 22,00) derivante dalla scissione dei pagamenti, è emesso un ordine di pagamento a valere degli impegni assunti nelle partite di giro, versato in entrata del bilancio dell’ente, previo accertamento di un’entrata di pari importo al Titolo III dell’entrata ed emissione della relativa reversale di entrata (entrata – capitolo E.3.05.99.99.999 “</w:t>
      </w:r>
      <w:r w:rsidRPr="008D07B5">
        <w:rPr>
          <w:rFonts w:ascii="Arial" w:eastAsia="Times New Roman" w:hAnsi="Arial" w:cs="Arial"/>
          <w:i/>
          <w:iCs/>
          <w:color w:val="5E5E5E"/>
          <w:sz w:val="24"/>
          <w:szCs w:val="24"/>
          <w:lang w:eastAsia="it-IT"/>
        </w:rPr>
        <w:t xml:space="preserve">Altre entrate correnti </w:t>
      </w:r>
      <w:proofErr w:type="spellStart"/>
      <w:r w:rsidRPr="008D07B5">
        <w:rPr>
          <w:rFonts w:ascii="Arial" w:eastAsia="Times New Roman" w:hAnsi="Arial" w:cs="Arial"/>
          <w:i/>
          <w:iCs/>
          <w:color w:val="5E5E5E"/>
          <w:sz w:val="24"/>
          <w:szCs w:val="24"/>
          <w:lang w:eastAsia="it-IT"/>
        </w:rPr>
        <w:t>n.a.c.</w:t>
      </w:r>
      <w:proofErr w:type="spellEnd"/>
      <w:r w:rsidRPr="008D07B5">
        <w:rPr>
          <w:rFonts w:ascii="Arial" w:eastAsia="Times New Roman" w:hAnsi="Arial" w:cs="Arial"/>
          <w:color w:val="5E5E5E"/>
          <w:sz w:val="24"/>
          <w:szCs w:val="24"/>
          <w:lang w:eastAsia="it-IT"/>
        </w:rPr>
        <w:t>”).</w:t>
      </w:r>
    </w:p>
    <w:p w:rsidR="008D07B5" w:rsidRPr="008D07B5" w:rsidRDefault="008D07B5" w:rsidP="008D07B5">
      <w:pPr>
        <w:shd w:val="clear" w:color="auto" w:fill="FFFFFF"/>
        <w:spacing w:after="161"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 </w:t>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r w:rsidRPr="008D07B5">
        <w:rPr>
          <w:rFonts w:ascii="Arial" w:eastAsia="Times New Roman" w:hAnsi="Arial" w:cs="Arial"/>
          <w:i/>
          <w:iCs/>
          <w:noProof/>
          <w:color w:val="279C38"/>
          <w:sz w:val="24"/>
          <w:szCs w:val="24"/>
          <w:bdr w:val="none" w:sz="0" w:space="0" w:color="auto" w:frame="1"/>
          <w:lang w:eastAsia="it-IT"/>
        </w:rPr>
        <w:drawing>
          <wp:inline distT="0" distB="0" distL="0" distR="0">
            <wp:extent cx="3657600" cy="1569720"/>
            <wp:effectExtent l="19050" t="0" r="0" b="0"/>
            <wp:docPr id="2" name="Immagine 2" descr="tab1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13">
                      <a:hlinkClick r:id="rId6"/>
                    </pic:cNvPr>
                    <pic:cNvPicPr>
                      <a:picLocks noChangeAspect="1" noChangeArrowheads="1"/>
                    </pic:cNvPicPr>
                  </pic:nvPicPr>
                  <pic:blipFill>
                    <a:blip r:embed="rId7" cstate="print"/>
                    <a:srcRect/>
                    <a:stretch>
                      <a:fillRect/>
                    </a:stretch>
                  </pic:blipFill>
                  <pic:spPr bwMode="auto">
                    <a:xfrm>
                      <a:off x="0" y="0"/>
                      <a:ext cx="3657600" cy="1569720"/>
                    </a:xfrm>
                    <a:prstGeom prst="rect">
                      <a:avLst/>
                    </a:prstGeom>
                    <a:noFill/>
                    <a:ln w="9525">
                      <a:noFill/>
                      <a:miter lim="800000"/>
                      <a:headEnd/>
                      <a:tailEnd/>
                    </a:ln>
                  </pic:spPr>
                </pic:pic>
              </a:graphicData>
            </a:graphic>
          </wp:inline>
        </w:drawing>
      </w:r>
    </w:p>
    <w:p w:rsidR="008D07B5" w:rsidRPr="008D07B5" w:rsidRDefault="008D07B5" w:rsidP="008D07B5">
      <w:pPr>
        <w:shd w:val="clear" w:color="auto" w:fill="FFFFFF"/>
        <w:spacing w:after="0" w:line="241" w:lineRule="atLeast"/>
        <w:textAlignment w:val="top"/>
        <w:rPr>
          <w:rFonts w:ascii="Arial" w:eastAsia="Times New Roman" w:hAnsi="Arial" w:cs="Arial"/>
          <w:color w:val="5E5E5E"/>
          <w:sz w:val="24"/>
          <w:szCs w:val="24"/>
          <w:lang w:eastAsia="it-IT"/>
        </w:rPr>
      </w:pPr>
      <w:proofErr w:type="spellStart"/>
      <w:r w:rsidRPr="008D07B5">
        <w:rPr>
          <w:rFonts w:ascii="Arial" w:eastAsia="Times New Roman" w:hAnsi="Arial" w:cs="Arial"/>
          <w:i/>
          <w:iCs/>
          <w:color w:val="5E5E5E"/>
          <w:sz w:val="24"/>
          <w:szCs w:val="24"/>
          <w:u w:val="single"/>
          <w:lang w:eastAsia="it-IT"/>
        </w:rPr>
        <w:t>Reverse-charge</w:t>
      </w:r>
      <w:proofErr w:type="spellEnd"/>
      <w:r w:rsidRPr="008D07B5">
        <w:rPr>
          <w:rFonts w:ascii="Arial" w:eastAsia="Times New Roman" w:hAnsi="Arial" w:cs="Arial"/>
          <w:i/>
          <w:iCs/>
          <w:color w:val="5E5E5E"/>
          <w:sz w:val="24"/>
          <w:szCs w:val="24"/>
          <w:u w:val="single"/>
          <w:lang w:eastAsia="it-IT"/>
        </w:rPr>
        <w:t xml:space="preserve"> Attività Commerciale – fattura registrata ai fini Iva</w:t>
      </w:r>
    </w:p>
    <w:p w:rsidR="008D07B5" w:rsidRPr="008D07B5" w:rsidRDefault="008D07B5" w:rsidP="008D07B5">
      <w:pPr>
        <w:numPr>
          <w:ilvl w:val="0"/>
          <w:numId w:val="15"/>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impegna la somma di Euro 122,00 (imponibile + Iva) per servizi di pulizia;</w:t>
      </w:r>
    </w:p>
    <w:p w:rsidR="008D07B5" w:rsidRPr="008D07B5" w:rsidRDefault="008D07B5" w:rsidP="008D07B5">
      <w:pPr>
        <w:numPr>
          <w:ilvl w:val="0"/>
          <w:numId w:val="16"/>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riceve una fattura dalla Ditta Bianchi Spa di Euro 100,00 emessa dal cedente senza addebito d’imposta, con l’annotazione “</w:t>
      </w:r>
      <w:r w:rsidRPr="008D07B5">
        <w:rPr>
          <w:rFonts w:ascii="Arial" w:eastAsia="Times New Roman" w:hAnsi="Arial" w:cs="Arial"/>
          <w:i/>
          <w:iCs/>
          <w:color w:val="5E5E5E"/>
          <w:sz w:val="24"/>
          <w:szCs w:val="24"/>
          <w:lang w:eastAsia="it-IT"/>
        </w:rPr>
        <w:t>inversione contabile</w:t>
      </w:r>
      <w:r w:rsidRPr="008D07B5">
        <w:rPr>
          <w:rFonts w:ascii="Arial" w:eastAsia="Times New Roman" w:hAnsi="Arial" w:cs="Arial"/>
          <w:color w:val="5E5E5E"/>
          <w:sz w:val="24"/>
          <w:szCs w:val="24"/>
          <w:lang w:eastAsia="it-IT"/>
        </w:rPr>
        <w:t>” </w:t>
      </w:r>
      <w:r w:rsidRPr="008D07B5">
        <w:rPr>
          <w:rFonts w:ascii="Arial" w:eastAsia="Times New Roman" w:hAnsi="Arial" w:cs="Arial"/>
          <w:i/>
          <w:iCs/>
          <w:color w:val="5E5E5E"/>
          <w:sz w:val="24"/>
          <w:szCs w:val="24"/>
          <w:lang w:eastAsia="it-IT"/>
        </w:rPr>
        <w:t>ex art. 17, comma 6,</w:t>
      </w:r>
      <w:r w:rsidRPr="008D07B5">
        <w:rPr>
          <w:rFonts w:ascii="Arial" w:eastAsia="Times New Roman" w:hAnsi="Arial" w:cs="Arial"/>
          <w:color w:val="5E5E5E"/>
          <w:sz w:val="24"/>
          <w:szCs w:val="24"/>
          <w:lang w:eastAsia="it-IT"/>
        </w:rPr>
        <w:t> </w:t>
      </w:r>
      <w:proofErr w:type="spellStart"/>
      <w:r w:rsidRPr="008D07B5">
        <w:rPr>
          <w:rFonts w:ascii="Arial" w:eastAsia="Times New Roman" w:hAnsi="Arial" w:cs="Arial"/>
          <w:i/>
          <w:iCs/>
          <w:color w:val="5E5E5E"/>
          <w:sz w:val="24"/>
          <w:szCs w:val="24"/>
          <w:lang w:eastAsia="it-IT"/>
        </w:rPr>
        <w:t>a-ter</w:t>
      </w:r>
      <w:proofErr w:type="spellEnd"/>
      <w:r w:rsidRPr="008D07B5">
        <w:rPr>
          <w:rFonts w:ascii="Arial" w:eastAsia="Times New Roman" w:hAnsi="Arial" w:cs="Arial"/>
          <w:i/>
          <w:iCs/>
          <w:color w:val="5E5E5E"/>
          <w:sz w:val="24"/>
          <w:szCs w:val="24"/>
          <w:lang w:eastAsia="it-IT"/>
        </w:rPr>
        <w:t xml:space="preserve">) del </w:t>
      </w:r>
      <w:proofErr w:type="spellStart"/>
      <w:r w:rsidRPr="008D07B5">
        <w:rPr>
          <w:rFonts w:ascii="Arial" w:eastAsia="Times New Roman" w:hAnsi="Arial" w:cs="Arial"/>
          <w:i/>
          <w:iCs/>
          <w:color w:val="5E5E5E"/>
          <w:sz w:val="24"/>
          <w:szCs w:val="24"/>
          <w:lang w:eastAsia="it-IT"/>
        </w:rPr>
        <w:t>Dpr</w:t>
      </w:r>
      <w:proofErr w:type="spellEnd"/>
      <w:r w:rsidRPr="008D07B5">
        <w:rPr>
          <w:rFonts w:ascii="Arial" w:eastAsia="Times New Roman" w:hAnsi="Arial" w:cs="Arial"/>
          <w:i/>
          <w:iCs/>
          <w:color w:val="5E5E5E"/>
          <w:sz w:val="24"/>
          <w:szCs w:val="24"/>
          <w:lang w:eastAsia="it-IT"/>
        </w:rPr>
        <w:t>. n. 633/72;</w:t>
      </w:r>
    </w:p>
    <w:p w:rsidR="008D07B5" w:rsidRPr="008D07B5" w:rsidRDefault="008D07B5" w:rsidP="008D07B5">
      <w:pPr>
        <w:numPr>
          <w:ilvl w:val="0"/>
          <w:numId w:val="16"/>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verifica che la fattura sia inerente l’attività commerciale;</w:t>
      </w:r>
    </w:p>
    <w:p w:rsidR="008D07B5" w:rsidRPr="008D07B5" w:rsidRDefault="008D07B5" w:rsidP="008D07B5">
      <w:pPr>
        <w:numPr>
          <w:ilvl w:val="0"/>
          <w:numId w:val="16"/>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la spesa concernente l’acquisizione di beni o di servizi è impegnata per l’importo comprensivo di Iva. Pertanto l’Ente dovrà integrare la fattura con l’Iva (Euro 22,00) ed inoltre, analogamente a quanto accade con lo “</w:t>
      </w:r>
      <w:proofErr w:type="spellStart"/>
      <w:r w:rsidRPr="008D07B5">
        <w:rPr>
          <w:rFonts w:ascii="Arial" w:eastAsia="Times New Roman" w:hAnsi="Arial" w:cs="Arial"/>
          <w:i/>
          <w:iCs/>
          <w:color w:val="5E5E5E"/>
          <w:sz w:val="24"/>
          <w:szCs w:val="24"/>
          <w:lang w:eastAsia="it-IT"/>
        </w:rPr>
        <w:t>split</w:t>
      </w:r>
      <w:proofErr w:type="spellEnd"/>
      <w:r w:rsidRPr="008D07B5">
        <w:rPr>
          <w:rFonts w:ascii="Arial" w:eastAsia="Times New Roman" w:hAnsi="Arial" w:cs="Arial"/>
          <w:i/>
          <w:iCs/>
          <w:color w:val="5E5E5E"/>
          <w:sz w:val="24"/>
          <w:szCs w:val="24"/>
          <w:lang w:eastAsia="it-IT"/>
        </w:rPr>
        <w:t xml:space="preserve"> </w:t>
      </w:r>
      <w:proofErr w:type="spellStart"/>
      <w:r w:rsidRPr="008D07B5">
        <w:rPr>
          <w:rFonts w:ascii="Arial" w:eastAsia="Times New Roman" w:hAnsi="Arial" w:cs="Arial"/>
          <w:i/>
          <w:iCs/>
          <w:color w:val="5E5E5E"/>
          <w:sz w:val="24"/>
          <w:szCs w:val="24"/>
          <w:lang w:eastAsia="it-IT"/>
        </w:rPr>
        <w:t>payment</w:t>
      </w:r>
      <w:proofErr w:type="spellEnd"/>
      <w:r w:rsidRPr="008D07B5">
        <w:rPr>
          <w:rFonts w:ascii="Arial" w:eastAsia="Times New Roman" w:hAnsi="Arial" w:cs="Arial"/>
          <w:color w:val="5E5E5E"/>
          <w:sz w:val="24"/>
          <w:szCs w:val="24"/>
          <w:lang w:eastAsia="it-IT"/>
        </w:rPr>
        <w:t>” commerciale, provvedere a registrare la fattura contemporaneamente nel registro Iva acquisti e nel registro Iva vendite;</w:t>
      </w:r>
    </w:p>
    <w:p w:rsidR="008D07B5" w:rsidRPr="008D07B5" w:rsidRDefault="008D07B5" w:rsidP="008D07B5">
      <w:pPr>
        <w:numPr>
          <w:ilvl w:val="0"/>
          <w:numId w:val="16"/>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lastRenderedPageBreak/>
        <w:t>si accerta, tra le entrate correnti (Titolo III), l’importo pari all’Iva (Euro 22,00) derivante dall’operazione di inversione contabile, capitolo E.3.05.99.03.001 – “</w:t>
      </w:r>
      <w:r w:rsidRPr="008D07B5">
        <w:rPr>
          <w:rFonts w:ascii="Arial" w:eastAsia="Times New Roman" w:hAnsi="Arial" w:cs="Arial"/>
          <w:i/>
          <w:iCs/>
          <w:color w:val="5E5E5E"/>
          <w:sz w:val="24"/>
          <w:szCs w:val="24"/>
          <w:lang w:eastAsia="it-IT"/>
        </w:rPr>
        <w:t>Entrate per sterilizzazione inversione contabile Iva</w:t>
      </w:r>
      <w:r w:rsidRPr="008D07B5">
        <w:rPr>
          <w:rFonts w:ascii="Arial" w:eastAsia="Times New Roman" w:hAnsi="Arial" w:cs="Arial"/>
          <w:color w:val="5E5E5E"/>
          <w:sz w:val="24"/>
          <w:szCs w:val="24"/>
          <w:lang w:eastAsia="it-IT"/>
        </w:rPr>
        <w:t>” (“</w:t>
      </w:r>
      <w:r w:rsidRPr="008D07B5">
        <w:rPr>
          <w:rFonts w:ascii="Arial" w:eastAsia="Times New Roman" w:hAnsi="Arial" w:cs="Arial"/>
          <w:i/>
          <w:iCs/>
          <w:color w:val="5E5E5E"/>
          <w:sz w:val="24"/>
          <w:szCs w:val="24"/>
          <w:lang w:eastAsia="it-IT"/>
        </w:rPr>
        <w:t xml:space="preserve">reverse </w:t>
      </w:r>
      <w:proofErr w:type="spellStart"/>
      <w:r w:rsidRPr="008D07B5">
        <w:rPr>
          <w:rFonts w:ascii="Arial" w:eastAsia="Times New Roman" w:hAnsi="Arial" w:cs="Arial"/>
          <w:i/>
          <w:iCs/>
          <w:color w:val="5E5E5E"/>
          <w:sz w:val="24"/>
          <w:szCs w:val="24"/>
          <w:lang w:eastAsia="it-IT"/>
        </w:rPr>
        <w:t>charge</w:t>
      </w:r>
      <w:proofErr w:type="spellEnd"/>
      <w:r w:rsidRPr="008D07B5">
        <w:rPr>
          <w:rFonts w:ascii="Arial" w:eastAsia="Times New Roman" w:hAnsi="Arial" w:cs="Arial"/>
          <w:color w:val="5E5E5E"/>
          <w:sz w:val="24"/>
          <w:szCs w:val="24"/>
          <w:lang w:eastAsia="it-IT"/>
        </w:rPr>
        <w:t>”);</w:t>
      </w:r>
    </w:p>
    <w:p w:rsidR="008D07B5" w:rsidRPr="008D07B5" w:rsidRDefault="008D07B5" w:rsidP="008D07B5">
      <w:pPr>
        <w:numPr>
          <w:ilvl w:val="0"/>
          <w:numId w:val="16"/>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si emette un ordine di pagamento a favore del fornitore Ditta Bianchi Spa per l’importo fatturato al lordo dell’Iva (Euro 122,00) a valere dell’impegno di spesa di cui alla lettera a, con contestuale ritenuta per l’importo dell’Iva (Euro 22,00).</w:t>
      </w:r>
    </w:p>
    <w:p w:rsidR="008D07B5" w:rsidRPr="008D07B5" w:rsidRDefault="008D07B5" w:rsidP="008D07B5">
      <w:pPr>
        <w:numPr>
          <w:ilvl w:val="0"/>
          <w:numId w:val="16"/>
        </w:numPr>
        <w:spacing w:before="129"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 fronte della ritenuta Iva (Euro 22,00), si provvede all’emissione di una reversale in entrata di pari importo a valere dell’accertamento al Titolo III dell’entrata;</w:t>
      </w:r>
    </w:p>
    <w:p w:rsidR="008D07B5" w:rsidRPr="008D07B5" w:rsidRDefault="008D07B5" w:rsidP="008D07B5">
      <w:pPr>
        <w:numPr>
          <w:ilvl w:val="0"/>
          <w:numId w:val="16"/>
        </w:numPr>
        <w:spacing w:after="0" w:line="240" w:lineRule="auto"/>
        <w:ind w:left="0"/>
        <w:textAlignment w:val="top"/>
        <w:rPr>
          <w:rFonts w:ascii="Arial" w:eastAsia="Times New Roman" w:hAnsi="Arial" w:cs="Arial"/>
          <w:color w:val="5E5E5E"/>
          <w:sz w:val="24"/>
          <w:szCs w:val="24"/>
          <w:lang w:eastAsia="it-IT"/>
        </w:rPr>
      </w:pPr>
      <w:r w:rsidRPr="008D07B5">
        <w:rPr>
          <w:rFonts w:ascii="Arial" w:eastAsia="Times New Roman" w:hAnsi="Arial" w:cs="Arial"/>
          <w:color w:val="5E5E5E"/>
          <w:sz w:val="24"/>
          <w:szCs w:val="24"/>
          <w:lang w:eastAsia="it-IT"/>
        </w:rPr>
        <w:t>alle scadenze per la liquidazione dell’Iva, in considerazione delle risultanze dei registri previsti dalle norme fiscali, l’ente determina la propria posizione Iva e, se risulta un debito Iva, impegna la relativa spesa (Titolo I) alla voce codificata U.1.10.03.01.000 – “</w:t>
      </w:r>
      <w:r w:rsidRPr="008D07B5">
        <w:rPr>
          <w:rFonts w:ascii="Arial" w:eastAsia="Times New Roman" w:hAnsi="Arial" w:cs="Arial"/>
          <w:i/>
          <w:iCs/>
          <w:color w:val="5E5E5E"/>
          <w:sz w:val="24"/>
          <w:szCs w:val="24"/>
          <w:lang w:eastAsia="it-IT"/>
        </w:rPr>
        <w:t>Versamenti Iva a debito per le gestioni commerciali</w:t>
      </w:r>
      <w:r w:rsidRPr="008D07B5">
        <w:rPr>
          <w:rFonts w:ascii="Arial" w:eastAsia="Times New Roman" w:hAnsi="Arial" w:cs="Arial"/>
          <w:color w:val="5E5E5E"/>
          <w:sz w:val="24"/>
          <w:szCs w:val="24"/>
          <w:lang w:eastAsia="it-IT"/>
        </w:rPr>
        <w:t>”.</w:t>
      </w: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r w:rsidRPr="008D07B5">
        <w:rPr>
          <w:rFonts w:ascii="Arial" w:eastAsia="Times New Roman" w:hAnsi="Arial" w:cs="Arial"/>
          <w:color w:val="454545"/>
          <w:sz w:val="24"/>
          <w:szCs w:val="24"/>
          <w:lang w:eastAsia="it-IT"/>
        </w:rPr>
        <w:t>La recente </w:t>
      </w:r>
      <w:r w:rsidRPr="008D07B5">
        <w:rPr>
          <w:rFonts w:ascii="Arial" w:eastAsia="Times New Roman" w:hAnsi="Arial" w:cs="Arial"/>
          <w:b/>
          <w:bCs/>
          <w:color w:val="454545"/>
          <w:sz w:val="24"/>
          <w:szCs w:val="24"/>
          <w:lang w:eastAsia="it-IT"/>
        </w:rPr>
        <w:t>Manovra correttiva</w:t>
      </w:r>
      <w:r w:rsidRPr="008D07B5">
        <w:rPr>
          <w:rFonts w:ascii="Arial" w:eastAsia="Times New Roman" w:hAnsi="Arial" w:cs="Arial"/>
          <w:color w:val="454545"/>
          <w:sz w:val="24"/>
          <w:szCs w:val="24"/>
          <w:lang w:eastAsia="it-IT"/>
        </w:rPr>
        <w:t> (</w:t>
      </w:r>
      <w:hyperlink r:id="rId8" w:tgtFrame="_blank" w:history="1">
        <w:r w:rsidRPr="008D07B5">
          <w:rPr>
            <w:rFonts w:ascii="Arial" w:eastAsia="Times New Roman" w:hAnsi="Arial" w:cs="Arial"/>
            <w:b/>
            <w:bCs/>
            <w:color w:val="006CBA"/>
            <w:sz w:val="24"/>
            <w:szCs w:val="24"/>
            <w:lang w:eastAsia="it-IT"/>
          </w:rPr>
          <w:t>D.L. 50/2017</w:t>
        </w:r>
      </w:hyperlink>
      <w:r w:rsidRPr="008D07B5">
        <w:rPr>
          <w:rFonts w:ascii="Arial" w:eastAsia="Times New Roman" w:hAnsi="Arial" w:cs="Arial"/>
          <w:color w:val="454545"/>
          <w:sz w:val="24"/>
          <w:szCs w:val="24"/>
          <w:lang w:eastAsia="it-IT"/>
        </w:rPr>
        <w:t>) ha come noto ampliato, a </w:t>
      </w:r>
      <w:r w:rsidRPr="008D07B5">
        <w:rPr>
          <w:rFonts w:ascii="Arial" w:eastAsia="Times New Roman" w:hAnsi="Arial" w:cs="Arial"/>
          <w:b/>
          <w:bCs/>
          <w:color w:val="454545"/>
          <w:sz w:val="24"/>
          <w:szCs w:val="24"/>
          <w:lang w:eastAsia="it-IT"/>
        </w:rPr>
        <w:t>partire dal 1° luglio scorso</w:t>
      </w:r>
      <w:r w:rsidRPr="008D07B5">
        <w:rPr>
          <w:rFonts w:ascii="Arial" w:eastAsia="Times New Roman" w:hAnsi="Arial" w:cs="Arial"/>
          <w:color w:val="454545"/>
          <w:sz w:val="24"/>
          <w:szCs w:val="24"/>
          <w:lang w:eastAsia="it-IT"/>
        </w:rPr>
        <w:t>, l’ambito applicativo dello </w:t>
      </w:r>
      <w:proofErr w:type="spellStart"/>
      <w:r w:rsidRPr="008D07B5">
        <w:rPr>
          <w:rFonts w:ascii="Arial" w:eastAsia="Times New Roman" w:hAnsi="Arial" w:cs="Arial"/>
          <w:b/>
          <w:bCs/>
          <w:i/>
          <w:iCs/>
          <w:color w:val="454545"/>
          <w:sz w:val="24"/>
          <w:szCs w:val="24"/>
          <w:lang w:eastAsia="it-IT"/>
        </w:rPr>
        <w:t>split</w:t>
      </w:r>
      <w:proofErr w:type="spellEnd"/>
      <w:r w:rsidRPr="008D07B5">
        <w:rPr>
          <w:rFonts w:ascii="Arial" w:eastAsia="Times New Roman" w:hAnsi="Arial" w:cs="Arial"/>
          <w:b/>
          <w:bCs/>
          <w:i/>
          <w:iCs/>
          <w:color w:val="454545"/>
          <w:sz w:val="24"/>
          <w:szCs w:val="24"/>
          <w:lang w:eastAsia="it-IT"/>
        </w:rPr>
        <w:t xml:space="preserve"> </w:t>
      </w:r>
      <w:proofErr w:type="spellStart"/>
      <w:r w:rsidRPr="008D07B5">
        <w:rPr>
          <w:rFonts w:ascii="Arial" w:eastAsia="Times New Roman" w:hAnsi="Arial" w:cs="Arial"/>
          <w:b/>
          <w:bCs/>
          <w:i/>
          <w:iCs/>
          <w:color w:val="454545"/>
          <w:sz w:val="24"/>
          <w:szCs w:val="24"/>
          <w:lang w:eastAsia="it-IT"/>
        </w:rPr>
        <w:t>payment</w:t>
      </w:r>
      <w:proofErr w:type="spellEnd"/>
      <w:r w:rsidRPr="008D07B5">
        <w:rPr>
          <w:rFonts w:ascii="Arial" w:eastAsia="Times New Roman" w:hAnsi="Arial" w:cs="Arial"/>
          <w:b/>
          <w:bCs/>
          <w:color w:val="454545"/>
          <w:sz w:val="24"/>
          <w:szCs w:val="24"/>
          <w:lang w:eastAsia="it-IT"/>
        </w:rPr>
        <w:t> Iva</w:t>
      </w:r>
      <w:r w:rsidRPr="008D07B5">
        <w:rPr>
          <w:rFonts w:ascii="Arial" w:eastAsia="Times New Roman" w:hAnsi="Arial" w:cs="Arial"/>
          <w:color w:val="454545"/>
          <w:sz w:val="24"/>
          <w:szCs w:val="24"/>
          <w:lang w:eastAsia="it-IT"/>
        </w:rPr>
        <w:t> per le operazioni effettuate non solo nei confronti della pubblica Amministrazione, bensì coinvolgendo anche le società partecipate da enti pubblici ed alcune società quotate. Sono state altresì coinvolte le prestazioni professionali soggette a ritenuta d’acconto che nella “vecchia” normativa erano espressamente escluse. La disciplina dello “</w:t>
      </w:r>
      <w:proofErr w:type="spellStart"/>
      <w:r w:rsidRPr="008D07B5">
        <w:rPr>
          <w:rFonts w:ascii="Arial" w:eastAsia="Times New Roman" w:hAnsi="Arial" w:cs="Arial"/>
          <w:i/>
          <w:iCs/>
          <w:color w:val="454545"/>
          <w:sz w:val="24"/>
          <w:szCs w:val="24"/>
          <w:lang w:eastAsia="it-IT"/>
        </w:rPr>
        <w:t>split</w:t>
      </w:r>
      <w:proofErr w:type="spellEnd"/>
      <w:r w:rsidRPr="008D07B5">
        <w:rPr>
          <w:rFonts w:ascii="Arial" w:eastAsia="Times New Roman" w:hAnsi="Arial" w:cs="Arial"/>
          <w:i/>
          <w:iCs/>
          <w:color w:val="454545"/>
          <w:sz w:val="24"/>
          <w:szCs w:val="24"/>
          <w:lang w:eastAsia="it-IT"/>
        </w:rPr>
        <w:t xml:space="preserve"> </w:t>
      </w:r>
      <w:proofErr w:type="spellStart"/>
      <w:r w:rsidRPr="008D07B5">
        <w:rPr>
          <w:rFonts w:ascii="Arial" w:eastAsia="Times New Roman" w:hAnsi="Arial" w:cs="Arial"/>
          <w:i/>
          <w:iCs/>
          <w:color w:val="454545"/>
          <w:sz w:val="24"/>
          <w:szCs w:val="24"/>
          <w:lang w:eastAsia="it-IT"/>
        </w:rPr>
        <w:t>payment</w:t>
      </w:r>
      <w:proofErr w:type="spellEnd"/>
      <w:r w:rsidRPr="008D07B5">
        <w:rPr>
          <w:rFonts w:ascii="Arial" w:eastAsia="Times New Roman" w:hAnsi="Arial" w:cs="Arial"/>
          <w:color w:val="454545"/>
          <w:sz w:val="24"/>
          <w:szCs w:val="24"/>
          <w:lang w:eastAsia="it-IT"/>
        </w:rPr>
        <w:t>” non è applicabile, per espressa previsione dell’</w:t>
      </w:r>
      <w:hyperlink r:id="rId9" w:tgtFrame="_blank" w:history="1">
        <w:r w:rsidRPr="008D07B5">
          <w:rPr>
            <w:rFonts w:ascii="Arial" w:eastAsia="Times New Roman" w:hAnsi="Arial" w:cs="Arial"/>
            <w:b/>
            <w:bCs/>
            <w:color w:val="006CBA"/>
            <w:sz w:val="24"/>
            <w:szCs w:val="24"/>
            <w:lang w:eastAsia="it-IT"/>
          </w:rPr>
          <w:t>articolo 17-</w:t>
        </w:r>
        <w:r w:rsidRPr="008D07B5">
          <w:rPr>
            <w:rFonts w:ascii="Arial" w:eastAsia="Times New Roman" w:hAnsi="Arial" w:cs="Arial"/>
            <w:b/>
            <w:bCs/>
            <w:i/>
            <w:iCs/>
            <w:color w:val="006CBA"/>
            <w:sz w:val="24"/>
            <w:szCs w:val="24"/>
            <w:lang w:eastAsia="it-IT"/>
          </w:rPr>
          <w:t>ter</w:t>
        </w:r>
        <w:r w:rsidRPr="008D07B5">
          <w:rPr>
            <w:rFonts w:ascii="Arial" w:eastAsia="Times New Roman" w:hAnsi="Arial" w:cs="Arial"/>
            <w:b/>
            <w:bCs/>
            <w:color w:val="006CBA"/>
            <w:sz w:val="24"/>
            <w:szCs w:val="24"/>
            <w:lang w:eastAsia="it-IT"/>
          </w:rPr>
          <w:t>, comma 1, del D.P.R. 633/1972</w:t>
        </w:r>
      </w:hyperlink>
      <w:r w:rsidRPr="008D07B5">
        <w:rPr>
          <w:rFonts w:ascii="Arial" w:eastAsia="Times New Roman" w:hAnsi="Arial" w:cs="Arial"/>
          <w:color w:val="454545"/>
          <w:sz w:val="24"/>
          <w:szCs w:val="24"/>
          <w:lang w:eastAsia="it-IT"/>
        </w:rPr>
        <w:t>, alle operazioni </w:t>
      </w:r>
      <w:r w:rsidRPr="008D07B5">
        <w:rPr>
          <w:rFonts w:ascii="Arial" w:eastAsia="Times New Roman" w:hAnsi="Arial" w:cs="Arial"/>
          <w:b/>
          <w:bCs/>
          <w:color w:val="454545"/>
          <w:sz w:val="24"/>
          <w:szCs w:val="24"/>
          <w:lang w:eastAsia="it-IT"/>
        </w:rPr>
        <w:t>per le quali la pubblica Amministrazione cessionaria o committente non è debitore d’imposta,</w:t>
      </w:r>
      <w:r w:rsidRPr="008D07B5">
        <w:rPr>
          <w:rFonts w:ascii="Arial" w:eastAsia="Times New Roman" w:hAnsi="Arial" w:cs="Arial"/>
          <w:color w:val="454545"/>
          <w:sz w:val="24"/>
          <w:szCs w:val="24"/>
          <w:lang w:eastAsia="it-IT"/>
        </w:rPr>
        <w:t> ai sensi delle vigenti disposizioni in materia di Iva: è il caso, quindi, delle fattispecie già soggette al meccanismo dell’inversione contabile (c.d. “</w:t>
      </w:r>
      <w:r w:rsidRPr="008D07B5">
        <w:rPr>
          <w:rFonts w:ascii="Arial" w:eastAsia="Times New Roman" w:hAnsi="Arial" w:cs="Arial"/>
          <w:i/>
          <w:iCs/>
          <w:color w:val="454545"/>
          <w:sz w:val="24"/>
          <w:szCs w:val="24"/>
          <w:lang w:eastAsia="it-IT"/>
        </w:rPr>
        <w:t xml:space="preserve">reverse </w:t>
      </w:r>
      <w:proofErr w:type="spellStart"/>
      <w:r w:rsidRPr="008D07B5">
        <w:rPr>
          <w:rFonts w:ascii="Arial" w:eastAsia="Times New Roman" w:hAnsi="Arial" w:cs="Arial"/>
          <w:i/>
          <w:iCs/>
          <w:color w:val="454545"/>
          <w:sz w:val="24"/>
          <w:szCs w:val="24"/>
          <w:lang w:eastAsia="it-IT"/>
        </w:rPr>
        <w:t>charge</w:t>
      </w:r>
      <w:proofErr w:type="spellEnd"/>
      <w:r w:rsidRPr="008D07B5">
        <w:rPr>
          <w:rFonts w:ascii="Arial" w:eastAsia="Times New Roman" w:hAnsi="Arial" w:cs="Arial"/>
          <w:i/>
          <w:iCs/>
          <w:color w:val="454545"/>
          <w:sz w:val="24"/>
          <w:szCs w:val="24"/>
          <w:lang w:eastAsia="it-IT"/>
        </w:rPr>
        <w:t>”</w:t>
      </w:r>
      <w:r w:rsidRPr="008D07B5">
        <w:rPr>
          <w:rFonts w:ascii="Arial" w:eastAsia="Times New Roman" w:hAnsi="Arial" w:cs="Arial"/>
          <w:color w:val="454545"/>
          <w:sz w:val="24"/>
          <w:szCs w:val="24"/>
          <w:lang w:eastAsia="it-IT"/>
        </w:rPr>
        <w:t>), in cui la qualità di debitore d’imposta non è attribuita al cedente o prestatore bensì al cliente, al quale non viene, pertanto, addebitata l’Iva in rivalsa, da parte del soggetto che effettua l’operazione imponibile. Al ricorrere di tale ipotesi, </w:t>
      </w:r>
      <w:r w:rsidRPr="008D07B5">
        <w:rPr>
          <w:rFonts w:ascii="Arial" w:eastAsia="Times New Roman" w:hAnsi="Arial" w:cs="Arial"/>
          <w:b/>
          <w:bCs/>
          <w:color w:val="454545"/>
          <w:sz w:val="24"/>
          <w:szCs w:val="24"/>
          <w:lang w:eastAsia="it-IT"/>
        </w:rPr>
        <w:t>sorge un debito Iva direttamente in capo alla pubblica Amministrazione</w:t>
      </w:r>
      <w:r w:rsidRPr="008D07B5">
        <w:rPr>
          <w:rFonts w:ascii="Arial" w:eastAsia="Times New Roman" w:hAnsi="Arial" w:cs="Arial"/>
          <w:color w:val="454545"/>
          <w:sz w:val="24"/>
          <w:szCs w:val="24"/>
          <w:lang w:eastAsia="it-IT"/>
        </w:rPr>
        <w:t> (soggetto passivo acquirente), per i beni o servizi destinati alla sfera commerciale: al contrario, una pubblica Amministrazione che svolge esclusivamente attività istituzionale (e non ha acquisito soggettività passiva) </w:t>
      </w:r>
      <w:r w:rsidRPr="008D07B5">
        <w:rPr>
          <w:rFonts w:ascii="Arial" w:eastAsia="Times New Roman" w:hAnsi="Arial" w:cs="Arial"/>
          <w:b/>
          <w:bCs/>
          <w:color w:val="454545"/>
          <w:sz w:val="24"/>
          <w:szCs w:val="24"/>
          <w:lang w:eastAsia="it-IT"/>
        </w:rPr>
        <w:t>è equiparata</w:t>
      </w:r>
      <w:r w:rsidRPr="008D07B5">
        <w:rPr>
          <w:rFonts w:ascii="Arial" w:eastAsia="Times New Roman" w:hAnsi="Arial" w:cs="Arial"/>
          <w:color w:val="454545"/>
          <w:sz w:val="24"/>
          <w:szCs w:val="24"/>
          <w:lang w:eastAsia="it-IT"/>
        </w:rPr>
        <w:t>, ai fini Iva, </w:t>
      </w:r>
      <w:r w:rsidRPr="008D07B5">
        <w:rPr>
          <w:rFonts w:ascii="Arial" w:eastAsia="Times New Roman" w:hAnsi="Arial" w:cs="Arial"/>
          <w:b/>
          <w:bCs/>
          <w:color w:val="454545"/>
          <w:sz w:val="24"/>
          <w:szCs w:val="24"/>
          <w:lang w:eastAsia="it-IT"/>
        </w:rPr>
        <w:t>ad un soggetto privato</w:t>
      </w:r>
      <w:r w:rsidRPr="008D07B5">
        <w:rPr>
          <w:rFonts w:ascii="Arial" w:eastAsia="Times New Roman" w:hAnsi="Arial" w:cs="Arial"/>
          <w:color w:val="454545"/>
          <w:sz w:val="24"/>
          <w:szCs w:val="24"/>
          <w:lang w:eastAsia="it-IT"/>
        </w:rPr>
        <w:t> ed, in quanto tale, </w:t>
      </w:r>
      <w:r w:rsidRPr="008D07B5">
        <w:rPr>
          <w:rFonts w:ascii="Arial" w:eastAsia="Times New Roman" w:hAnsi="Arial" w:cs="Arial"/>
          <w:b/>
          <w:bCs/>
          <w:color w:val="454545"/>
          <w:sz w:val="24"/>
          <w:szCs w:val="24"/>
          <w:lang w:eastAsia="it-IT"/>
        </w:rPr>
        <w:t>impossibilitato ad applicare l’inversione contabile.</w:t>
      </w: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r w:rsidRPr="008D07B5">
        <w:rPr>
          <w:rFonts w:ascii="Arial" w:eastAsia="Times New Roman" w:hAnsi="Arial" w:cs="Arial"/>
          <w:color w:val="454545"/>
          <w:sz w:val="24"/>
          <w:szCs w:val="24"/>
          <w:lang w:eastAsia="it-IT"/>
        </w:rPr>
        <w:t>Può, tuttavia, accadere che i beni o servizi oggetto dell’operazione </w:t>
      </w:r>
      <w:r w:rsidRPr="008D07B5">
        <w:rPr>
          <w:rFonts w:ascii="Arial" w:eastAsia="Times New Roman" w:hAnsi="Arial" w:cs="Arial"/>
          <w:b/>
          <w:bCs/>
          <w:color w:val="454545"/>
          <w:sz w:val="24"/>
          <w:szCs w:val="24"/>
          <w:lang w:eastAsia="it-IT"/>
        </w:rPr>
        <w:t>siano destinati soltanto in parte alla sfera commerciale della pubblica Amministrazione</w:t>
      </w:r>
      <w:r w:rsidRPr="008D07B5">
        <w:rPr>
          <w:rFonts w:ascii="Arial" w:eastAsia="Times New Roman" w:hAnsi="Arial" w:cs="Arial"/>
          <w:color w:val="454545"/>
          <w:sz w:val="24"/>
          <w:szCs w:val="24"/>
          <w:lang w:eastAsia="it-IT"/>
        </w:rPr>
        <w:t>, mentre la restante quota riguardi la sfera istituzionale, </w:t>
      </w:r>
      <w:r w:rsidRPr="008D07B5">
        <w:rPr>
          <w:rFonts w:ascii="Arial" w:eastAsia="Times New Roman" w:hAnsi="Arial" w:cs="Arial"/>
          <w:b/>
          <w:bCs/>
          <w:color w:val="454545"/>
          <w:sz w:val="24"/>
          <w:szCs w:val="24"/>
          <w:lang w:eastAsia="it-IT"/>
        </w:rPr>
        <w:t>per cui l’ente acquirente non riveste la qualifica di soggetto passivo Iva</w:t>
      </w:r>
      <w:r w:rsidRPr="008D07B5">
        <w:rPr>
          <w:rFonts w:ascii="Arial" w:eastAsia="Times New Roman" w:hAnsi="Arial" w:cs="Arial"/>
          <w:color w:val="454545"/>
          <w:sz w:val="24"/>
          <w:szCs w:val="24"/>
          <w:lang w:eastAsia="it-IT"/>
        </w:rPr>
        <w:t>. È il caso, ad esempio, delle </w:t>
      </w:r>
      <w:r w:rsidRPr="008D07B5">
        <w:rPr>
          <w:rFonts w:ascii="Arial" w:eastAsia="Times New Roman" w:hAnsi="Arial" w:cs="Arial"/>
          <w:b/>
          <w:bCs/>
          <w:color w:val="454545"/>
          <w:sz w:val="24"/>
          <w:szCs w:val="24"/>
          <w:lang w:eastAsia="it-IT"/>
        </w:rPr>
        <w:t>prestazioni di servizi di pulizia relativi ad edifici</w:t>
      </w:r>
      <w:r w:rsidRPr="008D07B5">
        <w:rPr>
          <w:rFonts w:ascii="Arial" w:eastAsia="Times New Roman" w:hAnsi="Arial" w:cs="Arial"/>
          <w:color w:val="454545"/>
          <w:sz w:val="24"/>
          <w:szCs w:val="24"/>
          <w:lang w:eastAsia="it-IT"/>
        </w:rPr>
        <w:t> (</w:t>
      </w:r>
      <w:hyperlink r:id="rId10" w:tgtFrame="_blank" w:history="1">
        <w:r w:rsidRPr="008D07B5">
          <w:rPr>
            <w:rFonts w:ascii="Arial" w:eastAsia="Times New Roman" w:hAnsi="Arial" w:cs="Arial"/>
            <w:b/>
            <w:bCs/>
            <w:color w:val="006CBA"/>
            <w:sz w:val="24"/>
            <w:szCs w:val="24"/>
            <w:lang w:eastAsia="it-IT"/>
          </w:rPr>
          <w:t xml:space="preserve">articolo 17, comma 6, lett. </w:t>
        </w:r>
        <w:proofErr w:type="spellStart"/>
        <w:r w:rsidRPr="008D07B5">
          <w:rPr>
            <w:rFonts w:ascii="Arial" w:eastAsia="Times New Roman" w:hAnsi="Arial" w:cs="Arial"/>
            <w:b/>
            <w:bCs/>
            <w:color w:val="006CBA"/>
            <w:sz w:val="24"/>
            <w:szCs w:val="24"/>
            <w:lang w:eastAsia="it-IT"/>
          </w:rPr>
          <w:t>a-</w:t>
        </w:r>
        <w:r w:rsidRPr="008D07B5">
          <w:rPr>
            <w:rFonts w:ascii="Arial" w:eastAsia="Times New Roman" w:hAnsi="Arial" w:cs="Arial"/>
            <w:b/>
            <w:bCs/>
            <w:i/>
            <w:iCs/>
            <w:color w:val="006CBA"/>
            <w:sz w:val="24"/>
            <w:szCs w:val="24"/>
            <w:lang w:eastAsia="it-IT"/>
          </w:rPr>
          <w:t>ter</w:t>
        </w:r>
        <w:proofErr w:type="spellEnd"/>
        <w:r w:rsidRPr="008D07B5">
          <w:rPr>
            <w:rFonts w:ascii="Arial" w:eastAsia="Times New Roman" w:hAnsi="Arial" w:cs="Arial"/>
            <w:b/>
            <w:bCs/>
            <w:color w:val="006CBA"/>
            <w:sz w:val="24"/>
            <w:szCs w:val="24"/>
            <w:lang w:eastAsia="it-IT"/>
          </w:rPr>
          <w:t>), del D.P.R. 633/1972</w:t>
        </w:r>
      </w:hyperlink>
      <w:r w:rsidRPr="008D07B5">
        <w:rPr>
          <w:rFonts w:ascii="Arial" w:eastAsia="Times New Roman" w:hAnsi="Arial" w:cs="Arial"/>
          <w:color w:val="454545"/>
          <w:sz w:val="24"/>
          <w:szCs w:val="24"/>
          <w:lang w:eastAsia="it-IT"/>
        </w:rPr>
        <w:t>), che potrebbero riguardare anche una parte del fabbricato riservata all’attività istituzionale. Al ricorrere di tali ipotesi, la pubblica Amministrazione deve comunicare al fornitore </w:t>
      </w:r>
      <w:r w:rsidRPr="008D07B5">
        <w:rPr>
          <w:rFonts w:ascii="Arial" w:eastAsia="Times New Roman" w:hAnsi="Arial" w:cs="Arial"/>
          <w:b/>
          <w:bCs/>
          <w:color w:val="454545"/>
          <w:sz w:val="24"/>
          <w:szCs w:val="24"/>
          <w:lang w:eastAsia="it-IT"/>
        </w:rPr>
        <w:t>la quota del bene o servizio acquistato da destinare alla sfera commerciale</w:t>
      </w:r>
      <w:r w:rsidRPr="008D07B5">
        <w:rPr>
          <w:rFonts w:ascii="Arial" w:eastAsia="Times New Roman" w:hAnsi="Arial" w:cs="Arial"/>
          <w:color w:val="454545"/>
          <w:sz w:val="24"/>
          <w:szCs w:val="24"/>
          <w:lang w:eastAsia="it-IT"/>
        </w:rPr>
        <w:t> – per la quale si rende applicabile il “</w:t>
      </w:r>
      <w:r w:rsidRPr="008D07B5">
        <w:rPr>
          <w:rFonts w:ascii="Arial" w:eastAsia="Times New Roman" w:hAnsi="Arial" w:cs="Arial"/>
          <w:i/>
          <w:iCs/>
          <w:color w:val="454545"/>
          <w:sz w:val="24"/>
          <w:szCs w:val="24"/>
          <w:lang w:eastAsia="it-IT"/>
        </w:rPr>
        <w:t xml:space="preserve">reverse </w:t>
      </w:r>
      <w:proofErr w:type="spellStart"/>
      <w:r w:rsidRPr="008D07B5">
        <w:rPr>
          <w:rFonts w:ascii="Arial" w:eastAsia="Times New Roman" w:hAnsi="Arial" w:cs="Arial"/>
          <w:i/>
          <w:iCs/>
          <w:color w:val="454545"/>
          <w:sz w:val="24"/>
          <w:szCs w:val="24"/>
          <w:lang w:eastAsia="it-IT"/>
        </w:rPr>
        <w:t>charge</w:t>
      </w:r>
      <w:proofErr w:type="spellEnd"/>
      <w:r w:rsidRPr="008D07B5">
        <w:rPr>
          <w:rFonts w:ascii="Arial" w:eastAsia="Times New Roman" w:hAnsi="Arial" w:cs="Arial"/>
          <w:color w:val="454545"/>
          <w:sz w:val="24"/>
          <w:szCs w:val="24"/>
          <w:lang w:eastAsia="it-IT"/>
        </w:rPr>
        <w:t>”, con esclusione, quindi, del regime dello “</w:t>
      </w:r>
      <w:proofErr w:type="spellStart"/>
      <w:r w:rsidRPr="008D07B5">
        <w:rPr>
          <w:rFonts w:ascii="Arial" w:eastAsia="Times New Roman" w:hAnsi="Arial" w:cs="Arial"/>
          <w:i/>
          <w:iCs/>
          <w:color w:val="454545"/>
          <w:sz w:val="24"/>
          <w:szCs w:val="24"/>
          <w:lang w:eastAsia="it-IT"/>
        </w:rPr>
        <w:t>split</w:t>
      </w:r>
      <w:proofErr w:type="spellEnd"/>
      <w:r w:rsidRPr="008D07B5">
        <w:rPr>
          <w:rFonts w:ascii="Arial" w:eastAsia="Times New Roman" w:hAnsi="Arial" w:cs="Arial"/>
          <w:i/>
          <w:iCs/>
          <w:color w:val="454545"/>
          <w:sz w:val="24"/>
          <w:szCs w:val="24"/>
          <w:lang w:eastAsia="it-IT"/>
        </w:rPr>
        <w:t xml:space="preserve"> </w:t>
      </w:r>
      <w:proofErr w:type="spellStart"/>
      <w:r w:rsidRPr="008D07B5">
        <w:rPr>
          <w:rFonts w:ascii="Arial" w:eastAsia="Times New Roman" w:hAnsi="Arial" w:cs="Arial"/>
          <w:i/>
          <w:iCs/>
          <w:color w:val="454545"/>
          <w:sz w:val="24"/>
          <w:szCs w:val="24"/>
          <w:lang w:eastAsia="it-IT"/>
        </w:rPr>
        <w:t>payment</w:t>
      </w:r>
      <w:proofErr w:type="spellEnd"/>
      <w:r w:rsidRPr="008D07B5">
        <w:rPr>
          <w:rFonts w:ascii="Arial" w:eastAsia="Times New Roman" w:hAnsi="Arial" w:cs="Arial"/>
          <w:color w:val="454545"/>
          <w:sz w:val="24"/>
          <w:szCs w:val="24"/>
          <w:lang w:eastAsia="it-IT"/>
        </w:rPr>
        <w:t>” – determinata in base ai criteri oggettivi: la restante parte, riferibile all’attività istituzione, è, invece, soggetta alla disciplina della “</w:t>
      </w:r>
      <w:r w:rsidRPr="008D07B5">
        <w:rPr>
          <w:rFonts w:ascii="Arial" w:eastAsia="Times New Roman" w:hAnsi="Arial" w:cs="Arial"/>
          <w:i/>
          <w:iCs/>
          <w:color w:val="454545"/>
          <w:sz w:val="24"/>
          <w:szCs w:val="24"/>
          <w:lang w:eastAsia="it-IT"/>
        </w:rPr>
        <w:t>scissione dei pagamenti</w:t>
      </w:r>
      <w:r w:rsidRPr="008D07B5">
        <w:rPr>
          <w:rFonts w:ascii="Arial" w:eastAsia="Times New Roman" w:hAnsi="Arial" w:cs="Arial"/>
          <w:color w:val="454545"/>
          <w:sz w:val="24"/>
          <w:szCs w:val="24"/>
          <w:lang w:eastAsia="it-IT"/>
        </w:rPr>
        <w:t>”. Tale ripartizione influenza, quindi, anche la modalità di compilazione della fattura, che non deve evidenziare la rivalsa dell’Iva per la quota parte “</w:t>
      </w:r>
      <w:r w:rsidRPr="008D07B5">
        <w:rPr>
          <w:rFonts w:ascii="Arial" w:eastAsia="Times New Roman" w:hAnsi="Arial" w:cs="Arial"/>
          <w:i/>
          <w:iCs/>
          <w:color w:val="454545"/>
          <w:sz w:val="24"/>
          <w:szCs w:val="24"/>
          <w:lang w:eastAsia="it-IT"/>
        </w:rPr>
        <w:t>commerciale</w:t>
      </w:r>
      <w:r w:rsidRPr="008D07B5">
        <w:rPr>
          <w:rFonts w:ascii="Arial" w:eastAsia="Times New Roman" w:hAnsi="Arial" w:cs="Arial"/>
          <w:color w:val="454545"/>
          <w:sz w:val="24"/>
          <w:szCs w:val="24"/>
          <w:lang w:eastAsia="it-IT"/>
        </w:rPr>
        <w:t>”, mentre per quella “</w:t>
      </w:r>
      <w:r w:rsidRPr="008D07B5">
        <w:rPr>
          <w:rFonts w:ascii="Arial" w:eastAsia="Times New Roman" w:hAnsi="Arial" w:cs="Arial"/>
          <w:i/>
          <w:iCs/>
          <w:color w:val="454545"/>
          <w:sz w:val="24"/>
          <w:szCs w:val="24"/>
          <w:lang w:eastAsia="it-IT"/>
        </w:rPr>
        <w:t>istituzionale</w:t>
      </w:r>
      <w:r w:rsidRPr="008D07B5">
        <w:rPr>
          <w:rFonts w:ascii="Arial" w:eastAsia="Times New Roman" w:hAnsi="Arial" w:cs="Arial"/>
          <w:color w:val="454545"/>
          <w:sz w:val="24"/>
          <w:szCs w:val="24"/>
          <w:lang w:eastAsia="it-IT"/>
        </w:rPr>
        <w:t>” dovrà essere esposta l’imposta che sarà versata dall’ente in applicazione dello “</w:t>
      </w:r>
      <w:proofErr w:type="spellStart"/>
      <w:r w:rsidRPr="008D07B5">
        <w:rPr>
          <w:rFonts w:ascii="Arial" w:eastAsia="Times New Roman" w:hAnsi="Arial" w:cs="Arial"/>
          <w:i/>
          <w:iCs/>
          <w:color w:val="454545"/>
          <w:sz w:val="24"/>
          <w:szCs w:val="24"/>
          <w:lang w:eastAsia="it-IT"/>
        </w:rPr>
        <w:t>split</w:t>
      </w:r>
      <w:proofErr w:type="spellEnd"/>
      <w:r w:rsidRPr="008D07B5">
        <w:rPr>
          <w:rFonts w:ascii="Arial" w:eastAsia="Times New Roman" w:hAnsi="Arial" w:cs="Arial"/>
          <w:i/>
          <w:iCs/>
          <w:color w:val="454545"/>
          <w:sz w:val="24"/>
          <w:szCs w:val="24"/>
          <w:lang w:eastAsia="it-IT"/>
        </w:rPr>
        <w:t xml:space="preserve"> </w:t>
      </w:r>
      <w:proofErr w:type="spellStart"/>
      <w:r w:rsidRPr="008D07B5">
        <w:rPr>
          <w:rFonts w:ascii="Arial" w:eastAsia="Times New Roman" w:hAnsi="Arial" w:cs="Arial"/>
          <w:i/>
          <w:iCs/>
          <w:color w:val="454545"/>
          <w:sz w:val="24"/>
          <w:szCs w:val="24"/>
          <w:lang w:eastAsia="it-IT"/>
        </w:rPr>
        <w:t>payment</w:t>
      </w:r>
      <w:proofErr w:type="spellEnd"/>
      <w:r w:rsidRPr="008D07B5">
        <w:rPr>
          <w:rFonts w:ascii="Arial" w:eastAsia="Times New Roman" w:hAnsi="Arial" w:cs="Arial"/>
          <w:color w:val="454545"/>
          <w:sz w:val="24"/>
          <w:szCs w:val="24"/>
          <w:lang w:eastAsia="it-IT"/>
        </w:rPr>
        <w:t>”.</w:t>
      </w: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r w:rsidRPr="008D07B5">
        <w:rPr>
          <w:rFonts w:ascii="Arial" w:eastAsia="Times New Roman" w:hAnsi="Arial" w:cs="Arial"/>
          <w:b/>
          <w:bCs/>
          <w:color w:val="454545"/>
          <w:sz w:val="24"/>
          <w:szCs w:val="24"/>
          <w:lang w:eastAsia="it-IT"/>
        </w:rPr>
        <w:t> </w:t>
      </w: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r w:rsidRPr="008D07B5">
        <w:rPr>
          <w:rFonts w:ascii="Arial" w:eastAsia="Times New Roman" w:hAnsi="Arial" w:cs="Arial"/>
          <w:b/>
          <w:bCs/>
          <w:color w:val="454545"/>
          <w:sz w:val="24"/>
          <w:szCs w:val="24"/>
          <w:lang w:eastAsia="it-IT"/>
        </w:rPr>
        <w:t>Esempio</w:t>
      </w: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r w:rsidRPr="008D07B5">
        <w:rPr>
          <w:rFonts w:ascii="Arial" w:eastAsia="Times New Roman" w:hAnsi="Arial" w:cs="Arial"/>
          <w:color w:val="454545"/>
          <w:sz w:val="24"/>
          <w:szCs w:val="24"/>
          <w:lang w:eastAsia="it-IT"/>
        </w:rPr>
        <w:lastRenderedPageBreak/>
        <w:t>Un Ente pubblico acquista, al costo di euro 5.000,00, un </w:t>
      </w:r>
      <w:r w:rsidRPr="008D07B5">
        <w:rPr>
          <w:rFonts w:ascii="Arial" w:eastAsia="Times New Roman" w:hAnsi="Arial" w:cs="Arial"/>
          <w:b/>
          <w:bCs/>
          <w:color w:val="454545"/>
          <w:sz w:val="24"/>
          <w:szCs w:val="24"/>
          <w:lang w:eastAsia="it-IT"/>
        </w:rPr>
        <w:t>servizio di pulizia dei propri locali</w:t>
      </w:r>
      <w:r w:rsidRPr="008D07B5">
        <w:rPr>
          <w:rFonts w:ascii="Arial" w:eastAsia="Times New Roman" w:hAnsi="Arial" w:cs="Arial"/>
          <w:color w:val="454545"/>
          <w:sz w:val="24"/>
          <w:szCs w:val="24"/>
          <w:lang w:eastAsia="it-IT"/>
        </w:rPr>
        <w:t>, costituiti da una superficie di mq 400, di cui mq 30 destinati all’esercizio di attività commerciali ed i restanti mq 370 adibiti allo svolgimento della propria attività istituzionale non commerciale.</w:t>
      </w: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r w:rsidRPr="008D07B5">
        <w:rPr>
          <w:rFonts w:ascii="Arial" w:eastAsia="Times New Roman" w:hAnsi="Arial" w:cs="Arial"/>
          <w:color w:val="454545"/>
          <w:sz w:val="24"/>
          <w:szCs w:val="24"/>
          <w:lang w:eastAsia="it-IT"/>
        </w:rPr>
        <w:t>La superficie del locale riservato all’attività commerciale (mq 30) rappresenta, pertanto, il 7,50% del totale (mq 400): lo spazio adibito all’attività istituzionale è, di conseguenza, pari al 92,50% dell’area oggetto del contratto.</w:t>
      </w:r>
    </w:p>
    <w:p w:rsidR="008D07B5" w:rsidRPr="008D07B5" w:rsidRDefault="008D07B5" w:rsidP="008D07B5">
      <w:pPr>
        <w:shd w:val="clear" w:color="auto" w:fill="FFFFFF"/>
        <w:spacing w:after="161" w:line="240" w:lineRule="auto"/>
        <w:jc w:val="both"/>
        <w:rPr>
          <w:rFonts w:ascii="Arial" w:eastAsia="Times New Roman" w:hAnsi="Arial" w:cs="Arial"/>
          <w:color w:val="454545"/>
          <w:sz w:val="24"/>
          <w:szCs w:val="24"/>
          <w:lang w:eastAsia="it-IT"/>
        </w:rPr>
      </w:pPr>
      <w:r w:rsidRPr="008D07B5">
        <w:rPr>
          <w:rFonts w:ascii="Arial" w:eastAsia="Times New Roman" w:hAnsi="Arial" w:cs="Arial"/>
          <w:color w:val="454545"/>
          <w:sz w:val="24"/>
          <w:szCs w:val="24"/>
          <w:lang w:eastAsia="it-IT"/>
        </w:rPr>
        <w:t>I predetti coefficienti possono, quindi, essere utilizzati – a parere dell’Amministrazione finanziaria (</w:t>
      </w:r>
      <w:hyperlink r:id="rId11" w:tgtFrame="_blank" w:history="1">
        <w:r w:rsidRPr="008D07B5">
          <w:rPr>
            <w:rFonts w:ascii="Arial" w:eastAsia="Times New Roman" w:hAnsi="Arial" w:cs="Arial"/>
            <w:b/>
            <w:bCs/>
            <w:color w:val="006CBA"/>
            <w:sz w:val="24"/>
            <w:szCs w:val="24"/>
            <w:lang w:eastAsia="it-IT"/>
          </w:rPr>
          <w:t xml:space="preserve">circolare </w:t>
        </w:r>
        <w:proofErr w:type="spellStart"/>
        <w:r w:rsidRPr="008D07B5">
          <w:rPr>
            <w:rFonts w:ascii="Arial" w:eastAsia="Times New Roman" w:hAnsi="Arial" w:cs="Arial"/>
            <w:b/>
            <w:bCs/>
            <w:color w:val="006CBA"/>
            <w:sz w:val="24"/>
            <w:szCs w:val="24"/>
            <w:lang w:eastAsia="it-IT"/>
          </w:rPr>
          <w:t>AdE</w:t>
        </w:r>
        <w:proofErr w:type="spellEnd"/>
        <w:r w:rsidRPr="008D07B5">
          <w:rPr>
            <w:rFonts w:ascii="Arial" w:eastAsia="Times New Roman" w:hAnsi="Arial" w:cs="Arial"/>
            <w:b/>
            <w:bCs/>
            <w:color w:val="006CBA"/>
            <w:sz w:val="24"/>
            <w:szCs w:val="24"/>
            <w:lang w:eastAsia="it-IT"/>
          </w:rPr>
          <w:t xml:space="preserve"> 14/E/2015</w:t>
        </w:r>
      </w:hyperlink>
      <w:r w:rsidRPr="008D07B5">
        <w:rPr>
          <w:rFonts w:ascii="Arial" w:eastAsia="Times New Roman" w:hAnsi="Arial" w:cs="Arial"/>
          <w:color w:val="454545"/>
          <w:sz w:val="24"/>
          <w:szCs w:val="24"/>
          <w:lang w:eastAsia="it-IT"/>
        </w:rPr>
        <w:t>) – come parametri oggettivi per stimare la quota di corrispettivo del servizio di pulizia imputabile alle due tipologie di attività:</w:t>
      </w:r>
    </w:p>
    <w:p w:rsidR="008D07B5" w:rsidRPr="008D07B5" w:rsidRDefault="008D07B5" w:rsidP="008D07B5">
      <w:pPr>
        <w:numPr>
          <w:ilvl w:val="0"/>
          <w:numId w:val="1"/>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sidRPr="008D07B5">
        <w:rPr>
          <w:rFonts w:ascii="Arial" w:eastAsia="Times New Roman" w:hAnsi="Arial" w:cs="Arial"/>
          <w:b/>
          <w:bCs/>
          <w:color w:val="454545"/>
          <w:sz w:val="24"/>
          <w:szCs w:val="24"/>
          <w:lang w:eastAsia="it-IT"/>
        </w:rPr>
        <w:t>commerciale</w:t>
      </w:r>
      <w:r w:rsidRPr="008D07B5">
        <w:rPr>
          <w:rFonts w:ascii="Arial" w:eastAsia="Times New Roman" w:hAnsi="Arial" w:cs="Arial"/>
          <w:color w:val="454545"/>
          <w:sz w:val="24"/>
          <w:szCs w:val="24"/>
          <w:lang w:eastAsia="it-IT"/>
        </w:rPr>
        <w:t>: euro 5.000,00 * 7,50% = euro 375,00 (</w:t>
      </w:r>
      <w:r w:rsidRPr="008D07B5">
        <w:rPr>
          <w:rFonts w:ascii="Arial" w:eastAsia="Times New Roman" w:hAnsi="Arial" w:cs="Arial"/>
          <w:i/>
          <w:iCs/>
          <w:color w:val="454545"/>
          <w:sz w:val="24"/>
          <w:szCs w:val="24"/>
          <w:lang w:eastAsia="it-IT"/>
        </w:rPr>
        <w:t xml:space="preserve">Operazione senza addebito di imposta soggetta al regime del “reverse </w:t>
      </w:r>
      <w:proofErr w:type="spellStart"/>
      <w:r w:rsidRPr="008D07B5">
        <w:rPr>
          <w:rFonts w:ascii="Arial" w:eastAsia="Times New Roman" w:hAnsi="Arial" w:cs="Arial"/>
          <w:i/>
          <w:iCs/>
          <w:color w:val="454545"/>
          <w:sz w:val="24"/>
          <w:szCs w:val="24"/>
          <w:lang w:eastAsia="it-IT"/>
        </w:rPr>
        <w:t>charge</w:t>
      </w:r>
      <w:proofErr w:type="spellEnd"/>
      <w:r w:rsidRPr="008D07B5">
        <w:rPr>
          <w:rFonts w:ascii="Arial" w:eastAsia="Times New Roman" w:hAnsi="Arial" w:cs="Arial"/>
          <w:i/>
          <w:iCs/>
          <w:color w:val="454545"/>
          <w:sz w:val="24"/>
          <w:szCs w:val="24"/>
          <w:lang w:eastAsia="it-IT"/>
        </w:rPr>
        <w:t>” ex </w:t>
      </w:r>
      <w:hyperlink r:id="rId12" w:tgtFrame="_blank" w:history="1">
        <w:r w:rsidRPr="008D07B5">
          <w:rPr>
            <w:rFonts w:ascii="Arial" w:eastAsia="Times New Roman" w:hAnsi="Arial" w:cs="Arial"/>
            <w:b/>
            <w:bCs/>
            <w:i/>
            <w:iCs/>
            <w:color w:val="006CBA"/>
            <w:sz w:val="24"/>
            <w:szCs w:val="24"/>
            <w:lang w:eastAsia="it-IT"/>
          </w:rPr>
          <w:t xml:space="preserve">articolo 17, comma 6, lett. a </w:t>
        </w:r>
        <w:proofErr w:type="spellStart"/>
        <w:r w:rsidRPr="008D07B5">
          <w:rPr>
            <w:rFonts w:ascii="Arial" w:eastAsia="Times New Roman" w:hAnsi="Arial" w:cs="Arial"/>
            <w:b/>
            <w:bCs/>
            <w:i/>
            <w:iCs/>
            <w:color w:val="006CBA"/>
            <w:sz w:val="24"/>
            <w:szCs w:val="24"/>
            <w:lang w:eastAsia="it-IT"/>
          </w:rPr>
          <w:t>ter</w:t>
        </w:r>
        <w:proofErr w:type="spellEnd"/>
        <w:r w:rsidRPr="008D07B5">
          <w:rPr>
            <w:rFonts w:ascii="Arial" w:eastAsia="Times New Roman" w:hAnsi="Arial" w:cs="Arial"/>
            <w:b/>
            <w:bCs/>
            <w:i/>
            <w:iCs/>
            <w:color w:val="006CBA"/>
            <w:sz w:val="24"/>
            <w:szCs w:val="24"/>
            <w:lang w:eastAsia="it-IT"/>
          </w:rPr>
          <w:t>), del D.P.R. 633/1972</w:t>
        </w:r>
      </w:hyperlink>
      <w:r w:rsidRPr="008D07B5">
        <w:rPr>
          <w:rFonts w:ascii="Arial" w:eastAsia="Times New Roman" w:hAnsi="Arial" w:cs="Arial"/>
          <w:color w:val="454545"/>
          <w:sz w:val="24"/>
          <w:szCs w:val="24"/>
          <w:lang w:eastAsia="it-IT"/>
        </w:rPr>
        <w:t>);</w:t>
      </w:r>
    </w:p>
    <w:p w:rsidR="008D07B5" w:rsidRPr="008D07B5" w:rsidRDefault="008D07B5" w:rsidP="008D07B5">
      <w:pPr>
        <w:numPr>
          <w:ilvl w:val="0"/>
          <w:numId w:val="1"/>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sidRPr="008D07B5">
        <w:rPr>
          <w:rFonts w:ascii="Arial" w:eastAsia="Times New Roman" w:hAnsi="Arial" w:cs="Arial"/>
          <w:b/>
          <w:bCs/>
          <w:color w:val="454545"/>
          <w:sz w:val="24"/>
          <w:szCs w:val="24"/>
          <w:lang w:eastAsia="it-IT"/>
        </w:rPr>
        <w:t>istituzionale</w:t>
      </w:r>
      <w:r w:rsidRPr="008D07B5">
        <w:rPr>
          <w:rFonts w:ascii="Arial" w:eastAsia="Times New Roman" w:hAnsi="Arial" w:cs="Arial"/>
          <w:color w:val="454545"/>
          <w:sz w:val="24"/>
          <w:szCs w:val="24"/>
          <w:lang w:eastAsia="it-IT"/>
        </w:rPr>
        <w:t>: euro 5.000,00 * 92,50% = euro 4.625,00 (</w:t>
      </w:r>
      <w:r w:rsidRPr="008D07B5">
        <w:rPr>
          <w:rFonts w:ascii="Arial" w:eastAsia="Times New Roman" w:hAnsi="Arial" w:cs="Arial"/>
          <w:i/>
          <w:iCs/>
          <w:color w:val="454545"/>
          <w:sz w:val="24"/>
          <w:szCs w:val="24"/>
          <w:lang w:eastAsia="it-IT"/>
        </w:rPr>
        <w:t>Operazione soggetta a “</w:t>
      </w:r>
      <w:proofErr w:type="spellStart"/>
      <w:r w:rsidRPr="008D07B5">
        <w:rPr>
          <w:rFonts w:ascii="Arial" w:eastAsia="Times New Roman" w:hAnsi="Arial" w:cs="Arial"/>
          <w:i/>
          <w:iCs/>
          <w:color w:val="454545"/>
          <w:sz w:val="24"/>
          <w:szCs w:val="24"/>
          <w:lang w:eastAsia="it-IT"/>
        </w:rPr>
        <w:t>split</w:t>
      </w:r>
      <w:proofErr w:type="spellEnd"/>
      <w:r w:rsidRPr="008D07B5">
        <w:rPr>
          <w:rFonts w:ascii="Arial" w:eastAsia="Times New Roman" w:hAnsi="Arial" w:cs="Arial"/>
          <w:i/>
          <w:iCs/>
          <w:color w:val="454545"/>
          <w:sz w:val="24"/>
          <w:szCs w:val="24"/>
          <w:lang w:eastAsia="it-IT"/>
        </w:rPr>
        <w:t xml:space="preserve"> </w:t>
      </w:r>
      <w:proofErr w:type="spellStart"/>
      <w:r w:rsidRPr="008D07B5">
        <w:rPr>
          <w:rFonts w:ascii="Arial" w:eastAsia="Times New Roman" w:hAnsi="Arial" w:cs="Arial"/>
          <w:i/>
          <w:iCs/>
          <w:color w:val="454545"/>
          <w:sz w:val="24"/>
          <w:szCs w:val="24"/>
          <w:lang w:eastAsia="it-IT"/>
        </w:rPr>
        <w:t>payment</w:t>
      </w:r>
      <w:proofErr w:type="spellEnd"/>
      <w:r w:rsidRPr="008D07B5">
        <w:rPr>
          <w:rFonts w:ascii="Arial" w:eastAsia="Times New Roman" w:hAnsi="Arial" w:cs="Arial"/>
          <w:i/>
          <w:iCs/>
          <w:color w:val="454545"/>
          <w:sz w:val="24"/>
          <w:szCs w:val="24"/>
          <w:lang w:eastAsia="it-IT"/>
        </w:rPr>
        <w:t>” ex </w:t>
      </w:r>
      <w:hyperlink r:id="rId13" w:tgtFrame="_blank" w:history="1">
        <w:r w:rsidRPr="008D07B5">
          <w:rPr>
            <w:rFonts w:ascii="Arial" w:eastAsia="Times New Roman" w:hAnsi="Arial" w:cs="Arial"/>
            <w:b/>
            <w:bCs/>
            <w:i/>
            <w:iCs/>
            <w:color w:val="006CBA"/>
            <w:sz w:val="24"/>
            <w:szCs w:val="24"/>
            <w:lang w:eastAsia="it-IT"/>
          </w:rPr>
          <w:t>articolo 17-ter del D.P.R. 633/1972</w:t>
        </w:r>
      </w:hyperlink>
      <w:r w:rsidRPr="008D07B5">
        <w:rPr>
          <w:rFonts w:ascii="Arial" w:eastAsia="Times New Roman" w:hAnsi="Arial" w:cs="Arial"/>
          <w:color w:val="454545"/>
          <w:sz w:val="24"/>
          <w:szCs w:val="24"/>
          <w:lang w:eastAsia="it-IT"/>
        </w:rPr>
        <w:t>)</w:t>
      </w:r>
    </w:p>
    <w:p w:rsidR="005675DB" w:rsidRPr="008D07B5" w:rsidRDefault="008D07B5">
      <w:pPr>
        <w:rPr>
          <w:rFonts w:ascii="Arial" w:hAnsi="Arial" w:cs="Arial"/>
          <w:sz w:val="24"/>
          <w:szCs w:val="24"/>
        </w:rPr>
      </w:pPr>
    </w:p>
    <w:sectPr w:rsidR="005675DB" w:rsidRPr="008D07B5" w:rsidSect="001D7C0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F45E1"/>
    <w:multiLevelType w:val="multilevel"/>
    <w:tmpl w:val="36E4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146BB"/>
    <w:multiLevelType w:val="multilevel"/>
    <w:tmpl w:val="77FA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2323CFD"/>
    <w:multiLevelType w:val="multilevel"/>
    <w:tmpl w:val="02D606E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535BAD"/>
    <w:multiLevelType w:val="multilevel"/>
    <w:tmpl w:val="90FA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2F7224"/>
    <w:multiLevelType w:val="multilevel"/>
    <w:tmpl w:val="35CC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FD45FE"/>
    <w:multiLevelType w:val="multilevel"/>
    <w:tmpl w:val="B6240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5D3ABB"/>
    <w:multiLevelType w:val="multilevel"/>
    <w:tmpl w:val="A4222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055A9C"/>
    <w:multiLevelType w:val="multilevel"/>
    <w:tmpl w:val="BC964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9F6D78"/>
    <w:multiLevelType w:val="multilevel"/>
    <w:tmpl w:val="B9B49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B529BB"/>
    <w:multiLevelType w:val="multilevel"/>
    <w:tmpl w:val="FBB87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0E74C7"/>
    <w:multiLevelType w:val="multilevel"/>
    <w:tmpl w:val="6A4A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A282D74"/>
    <w:multiLevelType w:val="multilevel"/>
    <w:tmpl w:val="0D76C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4F344C"/>
    <w:multiLevelType w:val="multilevel"/>
    <w:tmpl w:val="2CDEB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CD61631"/>
    <w:multiLevelType w:val="multilevel"/>
    <w:tmpl w:val="2640A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291ED0"/>
    <w:multiLevelType w:val="multilevel"/>
    <w:tmpl w:val="90D25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FE9612C"/>
    <w:multiLevelType w:val="multilevel"/>
    <w:tmpl w:val="32369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2"/>
  </w:num>
  <w:num w:numId="3">
    <w:abstractNumId w:val="13"/>
  </w:num>
  <w:num w:numId="4">
    <w:abstractNumId w:val="11"/>
  </w:num>
  <w:num w:numId="5">
    <w:abstractNumId w:val="7"/>
  </w:num>
  <w:num w:numId="6">
    <w:abstractNumId w:val="8"/>
  </w:num>
  <w:num w:numId="7">
    <w:abstractNumId w:val="0"/>
  </w:num>
  <w:num w:numId="8">
    <w:abstractNumId w:val="2"/>
  </w:num>
  <w:num w:numId="9">
    <w:abstractNumId w:val="6"/>
  </w:num>
  <w:num w:numId="10">
    <w:abstractNumId w:val="4"/>
  </w:num>
  <w:num w:numId="11">
    <w:abstractNumId w:val="14"/>
  </w:num>
  <w:num w:numId="12">
    <w:abstractNumId w:val="5"/>
  </w:num>
  <w:num w:numId="13">
    <w:abstractNumId w:val="3"/>
  </w:num>
  <w:num w:numId="14">
    <w:abstractNumId w:val="1"/>
  </w:num>
  <w:num w:numId="15">
    <w:abstractNumId w:val="15"/>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283"/>
  <w:characterSpacingControl w:val="doNotCompress"/>
  <w:compat/>
  <w:rsids>
    <w:rsidRoot w:val="008D07B5"/>
    <w:rsid w:val="001D7C08"/>
    <w:rsid w:val="005E69F5"/>
    <w:rsid w:val="008D07B5"/>
    <w:rsid w:val="009C601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7C0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8D07B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D07B5"/>
    <w:rPr>
      <w:b/>
      <w:bCs/>
    </w:rPr>
  </w:style>
  <w:style w:type="character" w:styleId="Enfasicorsivo">
    <w:name w:val="Emphasis"/>
    <w:basedOn w:val="Carpredefinitoparagrafo"/>
    <w:uiPriority w:val="20"/>
    <w:qFormat/>
    <w:rsid w:val="008D07B5"/>
    <w:rPr>
      <w:i/>
      <w:iCs/>
    </w:rPr>
  </w:style>
  <w:style w:type="character" w:styleId="Collegamentoipertestuale">
    <w:name w:val="Hyperlink"/>
    <w:basedOn w:val="Carpredefinitoparagrafo"/>
    <w:uiPriority w:val="99"/>
    <w:semiHidden/>
    <w:unhideWhenUsed/>
    <w:rsid w:val="008D07B5"/>
    <w:rPr>
      <w:color w:val="0000FF"/>
      <w:u w:val="single"/>
    </w:rPr>
  </w:style>
  <w:style w:type="paragraph" w:styleId="Testofumetto">
    <w:name w:val="Balloon Text"/>
    <w:basedOn w:val="Normale"/>
    <w:link w:val="TestofumettoCarattere"/>
    <w:uiPriority w:val="99"/>
    <w:semiHidden/>
    <w:unhideWhenUsed/>
    <w:rsid w:val="008D07B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D07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82581445">
      <w:bodyDiv w:val="1"/>
      <w:marLeft w:val="0"/>
      <w:marRight w:val="0"/>
      <w:marTop w:val="0"/>
      <w:marBottom w:val="0"/>
      <w:divBdr>
        <w:top w:val="none" w:sz="0" w:space="0" w:color="auto"/>
        <w:left w:val="none" w:sz="0" w:space="0" w:color="auto"/>
        <w:bottom w:val="none" w:sz="0" w:space="0" w:color="auto"/>
        <w:right w:val="none" w:sz="0" w:space="0" w:color="auto"/>
      </w:divBdr>
    </w:div>
    <w:div w:id="146396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rtale.dottryna.it/loginServlet?encParam=2BC33BAB50DEB6575700C09ECC47833784365E3409B24ECA179FE41738ACC545E957F2281C651578247FEFF57C655981F52743EC7FC3E89B5FA9B3765C3D61DDF2E86C4541354EFE70EE446DA55F52CA3EAB6410F34EB6A1075D5DA53E23AFA14696B1F8ECB3BECCD475BC5457495D262E9C95276AC40C0B911FFFCE96F2B53C6443A6A2A1832546" TargetMode="External"/><Relationship Id="rId13" Type="http://schemas.openxmlformats.org/officeDocument/2006/relationships/hyperlink" Target="http://portale.dottryna.it/loginServlet?encParam=6159B48189DAFD147CEAF7C74E7B8286B5FD70596EA018B1030C2E81067747A1B872AE2F1F1BEB5D608778764882D584781A5FD59A2489C2917A6CCF5B577D0C04FE3E0E4C856F6F856E14DA20997DF85478A20B826434BC979896F6FFAF89B8C3C1E76A7A04D7C77320C21F2C33A7D58AA7FAC8065DB83BD81030ECD69E8B3D9E7E027C9F8B082D5CB84AFD302C5D2F"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portale.dottryna.it/loginServlet?encParam=6159B48189DAFD147CEAF7C74E7B8286B5FD70596EA018B1030C2E81067747A1B872AE2F1F1BEB5D608778764882D584781A5FD59A2489C2917A6CCF5B577D0C04FE3E0E4C856F6F856E14DA20997DF85478A20B826434BC979896F6FFAF89B8C3C1E76A7A04D7C77C7A8B6850BF2E6EE1B64E38608177938E352C43569690C9AF514DB7BB5E42B31ABC48DFCF66B9B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tilocali-online.it/wp-content/uploads/2015/06/tab13.jpg" TargetMode="External"/><Relationship Id="rId11" Type="http://schemas.openxmlformats.org/officeDocument/2006/relationships/hyperlink" Target="http://portale.dottryna.it/loginServlet?encParam=DF07DDF7BC565E33B2F00D9B2795B559966EAA3A6F9966BBF2E914EEC703ECBCC5B8203D739F5ED0600254E73A895F8CCE6DEDE7F92BD0663A27CED7DE310DFC1E5236D56FE62E14988640CFFE05AD62CF00FDFF1A85325563256C5C34FDD50A2C32E648893B58EC5BD96F6847576B208DC140C8040C195C4AF817CABD032EFB"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portale.dottryna.it/loginServlet?encParam=6159B48189DAFD147CEAF7C74E7B8286B5FD70596EA018B199407BE4CBD738F749488875BBB55896C4FB175E47B63E7A8BC9CAE7B6EF78F44E87464AD47D715C717083884F616F2F9ED381014D544E757937D7EB7CC5E3885E38C2AD870496C389712E77B0E3F8287C80778C98D78630886661B14EC49327840545FF6AA55681DB2D473DD3353EF0A10A92AD86CDF8F6" TargetMode="External"/><Relationship Id="rId4" Type="http://schemas.openxmlformats.org/officeDocument/2006/relationships/webSettings" Target="webSettings.xml"/><Relationship Id="rId9" Type="http://schemas.openxmlformats.org/officeDocument/2006/relationships/hyperlink" Target="http://portale.dottryna.it/loginServlet?encParam=6159B48189DAFD147CEAF7C74E7B8286B5FD70596EA018B1030C2E81067747A1B872AE2F1F1BEB5D608778764882D584781A5FD59A2489C2917A6CCF5B577D0C04FE3E0E4C856F6F856E14DA20997DF85478A20B826434BC979896F6FFAF89B8C3C1E76A7A04D7C77320C21F2C33A7D58AA7FAC8065DB83BD81030ECD69E8B3D9E7E027C9F8B082D5CB84AFD302C5D2F"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4749</Words>
  <Characters>27073</Characters>
  <Application>Microsoft Office Word</Application>
  <DocSecurity>0</DocSecurity>
  <Lines>225</Lines>
  <Paragraphs>63</Paragraphs>
  <ScaleCrop>false</ScaleCrop>
  <Company/>
  <LinksUpToDate>false</LinksUpToDate>
  <CharactersWithSpaces>31759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2018-01-01T11:31:00Z</dcterms:created>
  <dcterms:modified xsi:type="dcterms:W3CDTF">2018-01-01T11:35:00Z</dcterms:modified>
</cp:coreProperties>
</file>