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1D9E5" w14:textId="345984A3" w:rsidR="00A346E2" w:rsidRDefault="00A346E2" w:rsidP="0002674F">
      <w:pPr>
        <w:rPr>
          <w:rFonts w:ascii="Arial" w:hAnsi="Arial" w:cs="Arial"/>
          <w:sz w:val="24"/>
          <w:szCs w:val="24"/>
        </w:rPr>
      </w:pPr>
      <w:r>
        <w:rPr>
          <w:rFonts w:ascii="Arial" w:hAnsi="Arial" w:cs="Arial"/>
          <w:sz w:val="24"/>
          <w:szCs w:val="24"/>
        </w:rPr>
        <w:t>TRIBUTI</w:t>
      </w:r>
    </w:p>
    <w:p w14:paraId="2A8A74A9" w14:textId="14396B7A" w:rsidR="00A346E2" w:rsidRDefault="00A346E2" w:rsidP="0002674F">
      <w:pPr>
        <w:rPr>
          <w:rFonts w:ascii="Arial" w:hAnsi="Arial" w:cs="Arial"/>
          <w:sz w:val="24"/>
          <w:szCs w:val="24"/>
        </w:rPr>
      </w:pPr>
      <w:r w:rsidRPr="00A346E2">
        <w:rPr>
          <w:rFonts w:ascii="Arial" w:hAnsi="Arial" w:cs="Arial"/>
          <w:sz w:val="24"/>
          <w:szCs w:val="24"/>
        </w:rPr>
        <w:t>Il tributo è un prelievo coattivo di ricchezza sui cittadini contribuenti, secondo quanto fissato dal sistema tributario di uno Stato, regolamentato dal rispettivo diritto tributario. Il tributo è richiesto generalmente dallo Stato, da un ente pubblico o da un'altra pubblica amministrazione, espressione dell'esercizio della potestà d'imperio di un ente sovrano</w:t>
      </w:r>
    </w:p>
    <w:p w14:paraId="0E268868" w14:textId="181C3B49" w:rsidR="00A346E2" w:rsidRPr="00A346E2" w:rsidRDefault="00A346E2" w:rsidP="00A346E2">
      <w:pPr>
        <w:rPr>
          <w:rFonts w:ascii="Arial" w:hAnsi="Arial" w:cs="Arial"/>
          <w:sz w:val="24"/>
          <w:szCs w:val="24"/>
        </w:rPr>
      </w:pPr>
      <w:r w:rsidRPr="00A346E2">
        <w:rPr>
          <w:rFonts w:ascii="Arial" w:hAnsi="Arial" w:cs="Arial"/>
          <w:sz w:val="24"/>
          <w:szCs w:val="24"/>
        </w:rPr>
        <w:t>I tributi si dividono in:</w:t>
      </w:r>
    </w:p>
    <w:p w14:paraId="774BC569" w14:textId="77777777" w:rsidR="00A346E2" w:rsidRPr="00A346E2" w:rsidRDefault="00A346E2" w:rsidP="00A346E2">
      <w:pPr>
        <w:rPr>
          <w:rFonts w:ascii="Arial" w:hAnsi="Arial" w:cs="Arial"/>
          <w:sz w:val="24"/>
          <w:szCs w:val="24"/>
        </w:rPr>
      </w:pPr>
    </w:p>
    <w:p w14:paraId="30E13FDC" w14:textId="77777777" w:rsidR="00A346E2" w:rsidRPr="00A346E2" w:rsidRDefault="00A346E2" w:rsidP="00A346E2">
      <w:pPr>
        <w:rPr>
          <w:rFonts w:ascii="Arial" w:hAnsi="Arial" w:cs="Arial"/>
          <w:sz w:val="24"/>
          <w:szCs w:val="24"/>
        </w:rPr>
      </w:pPr>
      <w:r w:rsidRPr="00A346E2">
        <w:rPr>
          <w:rFonts w:ascii="Arial" w:hAnsi="Arial" w:cs="Arial"/>
          <w:sz w:val="24"/>
          <w:szCs w:val="24"/>
        </w:rPr>
        <w:t>Imposte, prelievi di ricchezza per far fronte a fini di interesse generale. Lo Stato preleva in base a dei criteri somme di denaro ad ogni persona o ente che poi utilizza per il finanziamento della spesa pubblica destinata a servizi indivisibili fra i cittadini come, secondo la dottrina classica, la difesa dello Stato, la giustizia, l'ordine pubblico;</w:t>
      </w:r>
    </w:p>
    <w:p w14:paraId="4C5BB85B" w14:textId="77777777" w:rsidR="00A346E2" w:rsidRPr="00A346E2" w:rsidRDefault="00A346E2" w:rsidP="00A346E2">
      <w:pPr>
        <w:rPr>
          <w:rFonts w:ascii="Arial" w:hAnsi="Arial" w:cs="Arial"/>
          <w:sz w:val="24"/>
          <w:szCs w:val="24"/>
        </w:rPr>
      </w:pPr>
      <w:r w:rsidRPr="00A346E2">
        <w:rPr>
          <w:rFonts w:ascii="Arial" w:hAnsi="Arial" w:cs="Arial"/>
          <w:sz w:val="24"/>
          <w:szCs w:val="24"/>
        </w:rPr>
        <w:t>Tasse, ovvero prelievi operati nei confronti di chi richiede ed ottiene un pubblico servizio divisibile, ad esempio l'istruzione (tassa universitaria) o la partecipazione ad un concorso (tassa concorsi posti a ruolo). Essa è ispirata al principio economico del beneficio, che rapporta il carico fiscale in base al beneficio ottenuto (in questo caso rappresentato dal servizio ricevuto). Tuttavia le tasse non hanno una natura bilaterale come i prezzi; il prezzo di un bene infatti è la controprestazione dovuta per il suo acquisto, da pari a pari. Invece nel caso delle tasse lo Stato si pone (almeno formalmente) su un piano di rilievo rispetto all'utente. Egli infatti concede il pubblico servizio, ovverosia una prestazione da esso considerata di rilievo nazionale, in cambio del pagamento (imposto in forma autoritativa) di una somma di denaro. Sul piano pratico tasse e prezzi sono identici, in linea teorica tuttavia vi è questa differenza logica;</w:t>
      </w:r>
    </w:p>
    <w:p w14:paraId="75BC684D" w14:textId="77777777" w:rsidR="00A346E2" w:rsidRPr="00A346E2" w:rsidRDefault="00A346E2" w:rsidP="00A346E2">
      <w:pPr>
        <w:rPr>
          <w:rFonts w:ascii="Arial" w:hAnsi="Arial" w:cs="Arial"/>
          <w:sz w:val="24"/>
          <w:szCs w:val="24"/>
        </w:rPr>
      </w:pPr>
      <w:r w:rsidRPr="00A346E2">
        <w:rPr>
          <w:rFonts w:ascii="Arial" w:hAnsi="Arial" w:cs="Arial"/>
          <w:sz w:val="24"/>
          <w:szCs w:val="24"/>
        </w:rPr>
        <w:t>Contributi, prelievi coattivi di ricchezza effettuati nei confronti di coloro che traggono un beneficio individuale da opere o servizi di rilevanza generale. Similmente alla tassa, il contributo ha la funzione di far gravare una parte del costo del servizio o dell'opera su coloro che se ne avvantaggiano in modo particolare. I contributi si dividono in:</w:t>
      </w:r>
    </w:p>
    <w:p w14:paraId="57FA4BBB" w14:textId="77777777" w:rsidR="00A346E2" w:rsidRPr="00A346E2" w:rsidRDefault="00A346E2" w:rsidP="00A346E2">
      <w:pPr>
        <w:rPr>
          <w:rFonts w:ascii="Arial" w:hAnsi="Arial" w:cs="Arial"/>
          <w:sz w:val="24"/>
          <w:szCs w:val="24"/>
        </w:rPr>
      </w:pPr>
      <w:r w:rsidRPr="00A346E2">
        <w:rPr>
          <w:rFonts w:ascii="Arial" w:hAnsi="Arial" w:cs="Arial"/>
          <w:sz w:val="24"/>
          <w:szCs w:val="24"/>
        </w:rPr>
        <w:t>Sociali, accantonamenti di reddito per far fronte ad esigenze future (nella prassi denominati contributi previdenziali). Si è molto discusso in passato sulla natura di queste somme, se configurarle come premi di assicurazione o risparmio forzato. La dottrina prevalente ritiene che si tratti di tributi.</w:t>
      </w:r>
    </w:p>
    <w:p w14:paraId="20671FC8" w14:textId="38382538" w:rsidR="00A346E2" w:rsidRDefault="00A346E2" w:rsidP="00A346E2">
      <w:pPr>
        <w:rPr>
          <w:rFonts w:ascii="Arial" w:hAnsi="Arial" w:cs="Arial"/>
          <w:sz w:val="24"/>
          <w:szCs w:val="24"/>
        </w:rPr>
      </w:pPr>
      <w:r w:rsidRPr="00A346E2">
        <w:rPr>
          <w:rFonts w:ascii="Arial" w:hAnsi="Arial" w:cs="Arial"/>
          <w:sz w:val="24"/>
          <w:szCs w:val="24"/>
        </w:rPr>
        <w:t>Fiscali, richiesti a coloro che si avvantaggiano dall'utilizzo di opere pubbliche (in Italia esiste l'Imposta di scopo per le opere pubbliche, impropriamente nominata come imposta);</w:t>
      </w:r>
    </w:p>
    <w:p w14:paraId="47FE76EE" w14:textId="77777777" w:rsidR="00A346E2" w:rsidRDefault="00A346E2" w:rsidP="0002674F">
      <w:pPr>
        <w:rPr>
          <w:rFonts w:ascii="Arial" w:hAnsi="Arial" w:cs="Arial"/>
          <w:sz w:val="24"/>
          <w:szCs w:val="24"/>
        </w:rPr>
      </w:pPr>
    </w:p>
    <w:p w14:paraId="57D50DDE" w14:textId="5CF8987A" w:rsidR="00A346E2" w:rsidRDefault="00A346E2" w:rsidP="0002674F">
      <w:pPr>
        <w:rPr>
          <w:rFonts w:ascii="Arial" w:hAnsi="Arial" w:cs="Arial"/>
          <w:sz w:val="24"/>
          <w:szCs w:val="24"/>
        </w:rPr>
      </w:pPr>
      <w:r>
        <w:rPr>
          <w:rFonts w:ascii="Arial" w:hAnsi="Arial" w:cs="Arial"/>
          <w:sz w:val="24"/>
          <w:szCs w:val="24"/>
        </w:rPr>
        <w:t>IMU</w:t>
      </w:r>
    </w:p>
    <w:p w14:paraId="0FE4DCFC" w14:textId="2381E3A1" w:rsidR="0002674F" w:rsidRPr="00A346E2" w:rsidRDefault="0002674F" w:rsidP="0002674F">
      <w:pPr>
        <w:rPr>
          <w:rFonts w:ascii="Arial" w:hAnsi="Arial" w:cs="Arial"/>
          <w:sz w:val="24"/>
          <w:szCs w:val="24"/>
        </w:rPr>
      </w:pPr>
      <w:r w:rsidRPr="00A346E2">
        <w:rPr>
          <w:rFonts w:ascii="Arial" w:hAnsi="Arial" w:cs="Arial"/>
          <w:sz w:val="24"/>
          <w:szCs w:val="24"/>
        </w:rPr>
        <w:t xml:space="preserve">L’IMU, imposta municipale unica, è l’imposta dovuta per il possesso di fabbricati (escluse le abitazioni principali classificate nelle categorie catastali diverse da A/1, A/8 e A/9), aree fabbricabili e terreni agricoli. </w:t>
      </w:r>
    </w:p>
    <w:p w14:paraId="12746FCF" w14:textId="59BFE032" w:rsidR="0002674F" w:rsidRPr="00A346E2" w:rsidRDefault="0002674F" w:rsidP="0002674F">
      <w:pPr>
        <w:rPr>
          <w:rFonts w:ascii="Arial" w:hAnsi="Arial" w:cs="Arial"/>
          <w:sz w:val="24"/>
          <w:szCs w:val="24"/>
        </w:rPr>
      </w:pPr>
      <w:r w:rsidRPr="00A346E2">
        <w:rPr>
          <w:rFonts w:ascii="Arial" w:hAnsi="Arial" w:cs="Arial"/>
          <w:sz w:val="24"/>
          <w:szCs w:val="24"/>
        </w:rPr>
        <w:t xml:space="preserve">L’imposta municipale propria (IMU), introdotta nel 2012, è stata ridisciplinata dalla  legge di Bilancio 2020 (art. 1, commi 739-783, legge n. 160/2019). Il tributo è dovuto per il possesso ( art. 1, comma 740, della legge n. 160 del 2019) di: </w:t>
      </w:r>
    </w:p>
    <w:p w14:paraId="17F20EF9" w14:textId="77777777" w:rsidR="0002674F" w:rsidRPr="00A346E2" w:rsidRDefault="0002674F" w:rsidP="0002674F">
      <w:pPr>
        <w:rPr>
          <w:rFonts w:ascii="Arial" w:hAnsi="Arial" w:cs="Arial"/>
          <w:sz w:val="24"/>
          <w:szCs w:val="24"/>
        </w:rPr>
      </w:pPr>
      <w:r w:rsidRPr="00A346E2">
        <w:rPr>
          <w:rFonts w:ascii="Arial" w:hAnsi="Arial" w:cs="Arial"/>
          <w:sz w:val="24"/>
          <w:szCs w:val="24"/>
        </w:rPr>
        <w:t>- fabbricati, escluse le abitazioni principali (le abitazioni di categoria catastale A/1, A/8 e A/9 sono soggette ad IMU anche se abitazioni principali),</w:t>
      </w:r>
    </w:p>
    <w:p w14:paraId="60ABA3E5" w14:textId="77777777" w:rsidR="0002674F" w:rsidRPr="00A346E2" w:rsidRDefault="0002674F" w:rsidP="0002674F">
      <w:pPr>
        <w:rPr>
          <w:rFonts w:ascii="Arial" w:hAnsi="Arial" w:cs="Arial"/>
          <w:sz w:val="24"/>
          <w:szCs w:val="24"/>
        </w:rPr>
      </w:pPr>
      <w:r w:rsidRPr="00A346E2">
        <w:rPr>
          <w:rFonts w:ascii="Arial" w:hAnsi="Arial" w:cs="Arial"/>
          <w:sz w:val="24"/>
          <w:szCs w:val="24"/>
        </w:rPr>
        <w:t>- aree fabbricabili,</w:t>
      </w:r>
    </w:p>
    <w:p w14:paraId="3767762C" w14:textId="3A8CE1BD" w:rsidR="0002674F" w:rsidRPr="00A346E2" w:rsidRDefault="0002674F" w:rsidP="0002674F">
      <w:pPr>
        <w:rPr>
          <w:rFonts w:ascii="Arial" w:hAnsi="Arial" w:cs="Arial"/>
          <w:sz w:val="24"/>
          <w:szCs w:val="24"/>
        </w:rPr>
      </w:pPr>
      <w:r w:rsidRPr="00A346E2">
        <w:rPr>
          <w:rFonts w:ascii="Arial" w:hAnsi="Arial" w:cs="Arial"/>
          <w:sz w:val="24"/>
          <w:szCs w:val="24"/>
        </w:rPr>
        <w:t>- terreni agricoli.</w:t>
      </w:r>
    </w:p>
    <w:p w14:paraId="74973E36" w14:textId="49BCD784" w:rsidR="0002674F" w:rsidRPr="00A346E2" w:rsidRDefault="0002674F" w:rsidP="0002674F">
      <w:pPr>
        <w:rPr>
          <w:rFonts w:ascii="Arial" w:hAnsi="Arial" w:cs="Arial"/>
          <w:sz w:val="24"/>
          <w:szCs w:val="24"/>
        </w:rPr>
      </w:pPr>
      <w:r w:rsidRPr="00A346E2">
        <w:rPr>
          <w:rFonts w:ascii="Arial" w:hAnsi="Arial" w:cs="Arial"/>
          <w:sz w:val="24"/>
          <w:szCs w:val="24"/>
        </w:rPr>
        <w:t>L'IMU si applica in tutti i comuni del territorio nazionale. È fatta salva l'autonomia impositiva della regione Friuli-Venezia Giulia (nella quale si applica l’IMIS e, dal 1° gennaio 2023, l'ILIA - art. 1, commi 834 e 835, legge n. 197/2022) e delle province autonome di Trento e di Bolzano (nelle quali si applicano l’IMIS e l’IMI).</w:t>
      </w:r>
    </w:p>
    <w:p w14:paraId="3C3EEE35" w14:textId="55C94C4D" w:rsidR="0002674F" w:rsidRPr="00A346E2" w:rsidRDefault="0002674F" w:rsidP="0002674F">
      <w:pPr>
        <w:rPr>
          <w:rFonts w:ascii="Arial" w:hAnsi="Arial" w:cs="Arial"/>
          <w:sz w:val="24"/>
          <w:szCs w:val="24"/>
        </w:rPr>
      </w:pPr>
      <w:r w:rsidRPr="00A346E2">
        <w:rPr>
          <w:rFonts w:ascii="Arial" w:hAnsi="Arial" w:cs="Arial"/>
          <w:sz w:val="24"/>
          <w:szCs w:val="24"/>
        </w:rPr>
        <w:t>La legge considera abitazione principale l’unità immobiliare in cui “il possessore e i componenti del suo nucleo familiare dimorano abitualmente e risiedono anagraficamente” (art. 1, comma 741, lettera b).</w:t>
      </w:r>
    </w:p>
    <w:p w14:paraId="59F688E2" w14:textId="77777777" w:rsidR="0002674F" w:rsidRPr="00A346E2" w:rsidRDefault="0002674F" w:rsidP="0002674F">
      <w:pPr>
        <w:rPr>
          <w:rFonts w:ascii="Arial" w:hAnsi="Arial" w:cs="Arial"/>
          <w:sz w:val="24"/>
          <w:szCs w:val="24"/>
        </w:rPr>
      </w:pPr>
      <w:r w:rsidRPr="00A346E2">
        <w:rPr>
          <w:rFonts w:ascii="Arial" w:hAnsi="Arial" w:cs="Arial"/>
          <w:sz w:val="24"/>
          <w:szCs w:val="24"/>
        </w:rPr>
        <w:t>La Corte Costituzionale, con pronuncia n. 209 del 13 ottobre 2022, ha dichiarato l’illegittimità costituzionale della norma nella parte in cui richiede che, ai fini dell’esenzione, la dimora abituale e la residenza anagrafica sono riferiti ai componenti del nucleo familiare. Secondo la Corte la norma deve essere così intesa: “per abitazione principale si intende l’immobile, iscritto o iscrivibile nel catasto edilizio urbano come unica unità immobiliare, nel quale il possessore dimora abitualmente e risiede anagraficamente”.</w:t>
      </w:r>
    </w:p>
    <w:p w14:paraId="0BF51C8E" w14:textId="77777777" w:rsidR="0002674F" w:rsidRPr="00A346E2" w:rsidRDefault="0002674F" w:rsidP="0002674F">
      <w:pPr>
        <w:rPr>
          <w:rFonts w:ascii="Arial" w:hAnsi="Arial" w:cs="Arial"/>
          <w:sz w:val="24"/>
          <w:szCs w:val="24"/>
        </w:rPr>
      </w:pPr>
      <w:r w:rsidRPr="00A346E2">
        <w:rPr>
          <w:rFonts w:ascii="Arial" w:hAnsi="Arial" w:cs="Arial"/>
          <w:sz w:val="24"/>
          <w:szCs w:val="24"/>
        </w:rPr>
        <w:t>Pertanto, nel caso in cui i coniugi abbiano stabilito la dimora abituale e la residenza anagrafica in immobili diversi situati nel territorio comunale o in comuni diversi, le agevolazioni per l'abitazione principale possono essere applicate a entrambi, a meno che non sia accertato, attraverso adeguati controlli a cura dei Comuni, che i coniugi abbiano la stessa dimora abituale (e quindi principale), nel qual caso l’esenzione spetta una sola volta. La locazione parziale dell’abitazione principale, nella quale il possessore dimori abitualmente e risieda anagraficamente, non fa perdere le agevolazioni fiscali (CTR Abruzzo, 25 gennaio 2022, n. 8).</w:t>
      </w:r>
    </w:p>
    <w:p w14:paraId="00C67EA7" w14:textId="14C358E7" w:rsidR="0002674F" w:rsidRPr="00A346E2" w:rsidRDefault="0002674F" w:rsidP="0002674F">
      <w:pPr>
        <w:rPr>
          <w:rFonts w:ascii="Arial" w:hAnsi="Arial" w:cs="Arial"/>
          <w:sz w:val="24"/>
          <w:szCs w:val="24"/>
        </w:rPr>
      </w:pPr>
      <w:r w:rsidRPr="00A346E2">
        <w:rPr>
          <w:rFonts w:ascii="Arial" w:hAnsi="Arial" w:cs="Arial"/>
          <w:sz w:val="24"/>
          <w:szCs w:val="24"/>
        </w:rPr>
        <w:t>Sono assoggettate al regime IMU dell’abitazione principale (art. 1, comma 741, lettera c):</w:t>
      </w:r>
    </w:p>
    <w:p w14:paraId="3805D6DA" w14:textId="4FA0BCAC" w:rsidR="0002674F" w:rsidRPr="00A346E2" w:rsidRDefault="0002674F" w:rsidP="0002674F">
      <w:pPr>
        <w:rPr>
          <w:rFonts w:ascii="Arial" w:hAnsi="Arial" w:cs="Arial"/>
          <w:sz w:val="24"/>
          <w:szCs w:val="24"/>
        </w:rPr>
      </w:pPr>
      <w:r w:rsidRPr="00A346E2">
        <w:rPr>
          <w:rFonts w:ascii="Arial" w:hAnsi="Arial" w:cs="Arial"/>
          <w:sz w:val="24"/>
          <w:szCs w:val="24"/>
        </w:rPr>
        <w:t>- le unità immobiliari appartenenti alle cooperative edilizie a proprietà indivisa adibite ad abitazione principale dei Soci assegnatari;</w:t>
      </w:r>
    </w:p>
    <w:p w14:paraId="2FFA1830" w14:textId="77777777" w:rsidR="0002674F" w:rsidRPr="00A346E2" w:rsidRDefault="0002674F" w:rsidP="0002674F">
      <w:pPr>
        <w:rPr>
          <w:rFonts w:ascii="Arial" w:hAnsi="Arial" w:cs="Arial"/>
          <w:sz w:val="24"/>
          <w:szCs w:val="24"/>
        </w:rPr>
      </w:pPr>
      <w:r w:rsidRPr="00A346E2">
        <w:rPr>
          <w:rFonts w:ascii="Arial" w:hAnsi="Arial" w:cs="Arial"/>
          <w:sz w:val="24"/>
          <w:szCs w:val="24"/>
        </w:rPr>
        <w:t>- le abitazioni appartenenti alle cooperative edilizie a proprietà indivisa destinate a studenti universitari soci assegnatari, anche in assenza di residenza anagrafica;</w:t>
      </w:r>
    </w:p>
    <w:p w14:paraId="4522F494" w14:textId="1A7A326E" w:rsidR="0002674F" w:rsidRPr="00A346E2" w:rsidRDefault="0002674F" w:rsidP="0002674F">
      <w:pPr>
        <w:rPr>
          <w:rFonts w:ascii="Arial" w:hAnsi="Arial" w:cs="Arial"/>
          <w:sz w:val="24"/>
          <w:szCs w:val="24"/>
        </w:rPr>
      </w:pPr>
      <w:r w:rsidRPr="00A346E2">
        <w:rPr>
          <w:rFonts w:ascii="Arial" w:hAnsi="Arial" w:cs="Arial"/>
          <w:sz w:val="24"/>
          <w:szCs w:val="24"/>
        </w:rPr>
        <w:t xml:space="preserve">- le abitazioni destinate ad alloggi sociali (come definiti dal D.M. 22 aprile 2008), “che rispettano i requisiti previsti per l’abitazione principale, vale a dire la residenza anagrafica e la dimora abituale da parte dell’assegnatario”; in caso di alloggio liberato e in attesa di riassegnazione, l’esenzione può valere anche per il tempo occorrente per le operazioni amministrative e tecniche necessarie a detta riassegnazione; “l’individuazione di tale periodo temporale non può che essere rimessa alla valutazione dell’ente locale nell’esercizio della propria potestà regolamentare. Indicativamente, si potrebbe ritenere congruo un periodo di quattro/sei mesi”  (risoluzione 20 marzo 2023, n. 2/DF) (per gli alloggi sociali non è richiesta la presentazione della dichiarazione - </w:t>
      </w:r>
    </w:p>
    <w:p w14:paraId="690DAC6D" w14:textId="77777777" w:rsidR="0002674F" w:rsidRPr="00A346E2" w:rsidRDefault="0002674F" w:rsidP="0002674F">
      <w:pPr>
        <w:rPr>
          <w:rFonts w:ascii="Arial" w:hAnsi="Arial" w:cs="Arial"/>
          <w:sz w:val="24"/>
          <w:szCs w:val="24"/>
        </w:rPr>
      </w:pPr>
      <w:r w:rsidRPr="00A346E2">
        <w:rPr>
          <w:rFonts w:ascii="Arial" w:hAnsi="Arial" w:cs="Arial"/>
          <w:sz w:val="24"/>
          <w:szCs w:val="24"/>
        </w:rPr>
        <w:t>Cass., 28 ottobre 2020, n. 23680);</w:t>
      </w:r>
    </w:p>
    <w:p w14:paraId="35ED455F" w14:textId="77777777" w:rsidR="0002674F" w:rsidRPr="00A346E2" w:rsidRDefault="0002674F" w:rsidP="0002674F">
      <w:pPr>
        <w:rPr>
          <w:rFonts w:ascii="Arial" w:hAnsi="Arial" w:cs="Arial"/>
          <w:sz w:val="24"/>
          <w:szCs w:val="24"/>
        </w:rPr>
      </w:pPr>
      <w:r w:rsidRPr="00A346E2">
        <w:rPr>
          <w:rFonts w:ascii="Arial" w:hAnsi="Arial" w:cs="Arial"/>
          <w:sz w:val="24"/>
          <w:szCs w:val="24"/>
        </w:rPr>
        <w:t>- la casa familiare assegnata al genitore affidatario dei figli con diritto di abitazione;</w:t>
      </w:r>
    </w:p>
    <w:p w14:paraId="7652064C" w14:textId="77777777" w:rsidR="0002674F" w:rsidRPr="00A346E2" w:rsidRDefault="0002674F" w:rsidP="0002674F">
      <w:pPr>
        <w:rPr>
          <w:rFonts w:ascii="Arial" w:hAnsi="Arial" w:cs="Arial"/>
          <w:sz w:val="24"/>
          <w:szCs w:val="24"/>
        </w:rPr>
      </w:pPr>
      <w:r w:rsidRPr="00A346E2">
        <w:rPr>
          <w:rFonts w:ascii="Arial" w:hAnsi="Arial" w:cs="Arial"/>
          <w:sz w:val="24"/>
          <w:szCs w:val="24"/>
        </w:rPr>
        <w:t>- un solo immobile posseduto e non concesso in locazione dal personale delle Forze armate e di polizia ed equiparate.</w:t>
      </w:r>
    </w:p>
    <w:p w14:paraId="7F01FC27" w14:textId="77777777" w:rsidR="0002674F" w:rsidRPr="00A346E2" w:rsidRDefault="0002674F" w:rsidP="0002674F">
      <w:pPr>
        <w:rPr>
          <w:rFonts w:ascii="Arial" w:hAnsi="Arial" w:cs="Arial"/>
          <w:sz w:val="24"/>
          <w:szCs w:val="24"/>
        </w:rPr>
      </w:pPr>
      <w:r w:rsidRPr="00A346E2">
        <w:rPr>
          <w:rFonts w:ascii="Arial" w:hAnsi="Arial" w:cs="Arial"/>
          <w:sz w:val="24"/>
          <w:szCs w:val="24"/>
        </w:rPr>
        <w:t>Inoltre, il Comune ha facoltà di prevedere l’assimilazione ad abitazione principale dell'unità immobiliare posseduta da anziani o disabili che acquisiscono la residenza in istituti di ricovero o sanitari a seguito di ricovero permanente, a condizione che la stessa non risulti locata.</w:t>
      </w:r>
    </w:p>
    <w:p w14:paraId="7095C292" w14:textId="77777777" w:rsidR="0002674F" w:rsidRPr="00A346E2" w:rsidRDefault="0002674F" w:rsidP="0002674F">
      <w:pPr>
        <w:rPr>
          <w:rFonts w:ascii="Arial" w:hAnsi="Arial" w:cs="Arial"/>
          <w:sz w:val="24"/>
          <w:szCs w:val="24"/>
        </w:rPr>
      </w:pPr>
      <w:r w:rsidRPr="00A346E2">
        <w:rPr>
          <w:rFonts w:ascii="Arial" w:hAnsi="Arial" w:cs="Arial"/>
          <w:sz w:val="24"/>
          <w:szCs w:val="24"/>
        </w:rPr>
        <w:t>Cosa si intende per area fabbricabile?</w:t>
      </w:r>
    </w:p>
    <w:p w14:paraId="3C5640CB" w14:textId="77777777" w:rsidR="0002674F" w:rsidRPr="00A346E2" w:rsidRDefault="0002674F" w:rsidP="0002674F">
      <w:pPr>
        <w:rPr>
          <w:rFonts w:ascii="Arial" w:hAnsi="Arial" w:cs="Arial"/>
          <w:sz w:val="24"/>
          <w:szCs w:val="24"/>
        </w:rPr>
      </w:pPr>
      <w:r w:rsidRPr="00A346E2">
        <w:rPr>
          <w:rFonts w:ascii="Arial" w:hAnsi="Arial" w:cs="Arial"/>
          <w:sz w:val="24"/>
          <w:szCs w:val="24"/>
        </w:rPr>
        <w:t>Per area fabbricabile si intende l'area utilizzabile a scopo edificatorio in base agli strumenti urbanistici generali o attuativi, ovvero in base alle possibilità effettive di edificazione determinate secondo i criteri previsti agli effetti dell'indennità di espropriazione per pubblica utilità (</w:t>
      </w:r>
    </w:p>
    <w:p w14:paraId="540078FF" w14:textId="77777777" w:rsidR="0002674F" w:rsidRPr="00A346E2" w:rsidRDefault="0002674F" w:rsidP="0002674F">
      <w:pPr>
        <w:rPr>
          <w:rFonts w:ascii="Arial" w:hAnsi="Arial" w:cs="Arial"/>
          <w:sz w:val="24"/>
          <w:szCs w:val="24"/>
        </w:rPr>
      </w:pPr>
      <w:r w:rsidRPr="00A346E2">
        <w:rPr>
          <w:rFonts w:ascii="Arial" w:hAnsi="Arial" w:cs="Arial"/>
          <w:sz w:val="24"/>
          <w:szCs w:val="24"/>
        </w:rPr>
        <w:t>art. 1, comma 741, lettera d). A tali fini, è irrilevante che lo strumento urbanistico generale adottato dal comune sia stato approvato dalla Regione e non siano stati ancora adottati strumenti attuativi del medesimo (</w:t>
      </w:r>
    </w:p>
    <w:p w14:paraId="312EB2E4" w14:textId="77777777" w:rsidR="0002674F" w:rsidRPr="00A346E2" w:rsidRDefault="0002674F" w:rsidP="0002674F">
      <w:pPr>
        <w:rPr>
          <w:rFonts w:ascii="Arial" w:hAnsi="Arial" w:cs="Arial"/>
          <w:sz w:val="24"/>
          <w:szCs w:val="24"/>
        </w:rPr>
      </w:pPr>
      <w:r w:rsidRPr="00A346E2">
        <w:rPr>
          <w:rFonts w:ascii="Arial" w:hAnsi="Arial" w:cs="Arial"/>
          <w:sz w:val="24"/>
          <w:szCs w:val="24"/>
        </w:rPr>
        <w:t>art. 36, comma 2, del D.L. n. 223/2006).</w:t>
      </w:r>
    </w:p>
    <w:p w14:paraId="5B1A6577" w14:textId="77777777" w:rsidR="0002674F" w:rsidRPr="00A346E2" w:rsidRDefault="0002674F" w:rsidP="0002674F">
      <w:pPr>
        <w:rPr>
          <w:rFonts w:ascii="Arial" w:hAnsi="Arial" w:cs="Arial"/>
          <w:sz w:val="24"/>
          <w:szCs w:val="24"/>
        </w:rPr>
      </w:pPr>
      <w:r w:rsidRPr="00A346E2">
        <w:rPr>
          <w:rFonts w:ascii="Arial" w:hAnsi="Arial" w:cs="Arial"/>
          <w:sz w:val="24"/>
          <w:szCs w:val="24"/>
        </w:rPr>
        <w:t>Non sono considerati fabbricabili i terreni posseduti e condotti dai coltivatori diretti e dagli imprenditori agricoli professionali, iscritti nella previdenza agricola, comprese le società agricole, sui quali persiste l'utilizzazione agro-silvo-pastorale mediante l'esercizio di attività dirette alla coltivazione del fondo, alla silvicoltura, alla funghicoltura e all'allevamento di animali.</w:t>
      </w:r>
    </w:p>
    <w:p w14:paraId="62C9E097" w14:textId="77777777" w:rsidR="0002674F" w:rsidRPr="00A346E2" w:rsidRDefault="0002674F" w:rsidP="0002674F">
      <w:pPr>
        <w:rPr>
          <w:rFonts w:ascii="Arial" w:hAnsi="Arial" w:cs="Arial"/>
          <w:sz w:val="24"/>
          <w:szCs w:val="24"/>
        </w:rPr>
      </w:pPr>
      <w:r w:rsidRPr="00A346E2">
        <w:rPr>
          <w:rFonts w:ascii="Arial" w:hAnsi="Arial" w:cs="Arial"/>
          <w:sz w:val="24"/>
          <w:szCs w:val="24"/>
        </w:rPr>
        <w:t>Come si applica l’IMU alle pertinenze?</w:t>
      </w:r>
    </w:p>
    <w:p w14:paraId="75B9D9F1" w14:textId="77777777" w:rsidR="0002674F" w:rsidRPr="00A346E2" w:rsidRDefault="0002674F" w:rsidP="0002674F">
      <w:pPr>
        <w:rPr>
          <w:rFonts w:ascii="Arial" w:hAnsi="Arial" w:cs="Arial"/>
          <w:sz w:val="24"/>
          <w:szCs w:val="24"/>
        </w:rPr>
      </w:pPr>
      <w:r w:rsidRPr="00A346E2">
        <w:rPr>
          <w:rFonts w:ascii="Arial" w:hAnsi="Arial" w:cs="Arial"/>
          <w:sz w:val="24"/>
          <w:szCs w:val="24"/>
        </w:rPr>
        <w:t>Le agevolazioni previste per l’abitazione principale si applicano anche alle pertinenze di categoria catastale C/2 (magazzini e locali di deposito), C/6 (box per auto, posti auto scoperti, rimesse per autoveicoli o per imbarcazioni, autorimesse ) e C/7 (Tettoie chiuse o aperte Lavatoi pubblici coperti, posti auto su aree private coperte o su piani “pilotis”), nella misura massima di un'unità per ciascuna di tali categorie.</w:t>
      </w:r>
    </w:p>
    <w:p w14:paraId="514489B9" w14:textId="77777777" w:rsidR="0002674F" w:rsidRPr="00A346E2" w:rsidRDefault="0002674F" w:rsidP="0002674F">
      <w:pPr>
        <w:rPr>
          <w:rFonts w:ascii="Arial" w:hAnsi="Arial" w:cs="Arial"/>
          <w:sz w:val="24"/>
          <w:szCs w:val="24"/>
        </w:rPr>
      </w:pPr>
      <w:r w:rsidRPr="00A346E2">
        <w:rPr>
          <w:rFonts w:ascii="Arial" w:hAnsi="Arial" w:cs="Arial"/>
          <w:sz w:val="24"/>
          <w:szCs w:val="24"/>
        </w:rPr>
        <w:t>Ad esempio</w:t>
      </w:r>
    </w:p>
    <w:p w14:paraId="2107EE33" w14:textId="77777777" w:rsidR="0002674F" w:rsidRPr="00A346E2" w:rsidRDefault="0002674F" w:rsidP="0002674F">
      <w:pPr>
        <w:rPr>
          <w:rFonts w:ascii="Arial" w:hAnsi="Arial" w:cs="Arial"/>
          <w:sz w:val="24"/>
          <w:szCs w:val="24"/>
        </w:rPr>
      </w:pPr>
      <w:r w:rsidRPr="00A346E2">
        <w:rPr>
          <w:rFonts w:ascii="Arial" w:hAnsi="Arial" w:cs="Arial"/>
          <w:sz w:val="24"/>
          <w:szCs w:val="24"/>
        </w:rPr>
        <w:t>Se l’abitazione principale dispone di due locali pertinenziali accatastati entrambi come C/6 (box per auto), uno dei due locali non potrà beneficiare dell’esclusione da IMU.</w:t>
      </w:r>
    </w:p>
    <w:p w14:paraId="57A0D249" w14:textId="77777777" w:rsidR="0002674F" w:rsidRPr="00A346E2" w:rsidRDefault="0002674F" w:rsidP="0002674F">
      <w:pPr>
        <w:rPr>
          <w:rFonts w:ascii="Arial" w:hAnsi="Arial" w:cs="Arial"/>
          <w:sz w:val="24"/>
          <w:szCs w:val="24"/>
        </w:rPr>
      </w:pPr>
      <w:r w:rsidRPr="00A346E2">
        <w:rPr>
          <w:rFonts w:ascii="Arial" w:hAnsi="Arial" w:cs="Arial"/>
          <w:sz w:val="24"/>
          <w:szCs w:val="24"/>
        </w:rPr>
        <w:t>Le aree pertinenziali possono essere considerate pertinenze (quindi, ricomprese nel valore del fabbricato) solo nel caso in cui risultino accatastate unitariamente al fabbricato, anche mediante la tecnica catastale della cosiddetta “graffatura”. In caso contrario, l’area si considera edificabile “e come tale sarà soggetta autonomamente a imposizione” (</w:t>
      </w:r>
    </w:p>
    <w:p w14:paraId="4FB02225" w14:textId="77777777" w:rsidR="0002674F" w:rsidRPr="00A346E2" w:rsidRDefault="0002674F" w:rsidP="0002674F">
      <w:pPr>
        <w:rPr>
          <w:rFonts w:ascii="Arial" w:hAnsi="Arial" w:cs="Arial"/>
          <w:sz w:val="24"/>
          <w:szCs w:val="24"/>
        </w:rPr>
      </w:pPr>
      <w:r w:rsidRPr="00A346E2">
        <w:rPr>
          <w:rFonts w:ascii="Arial" w:hAnsi="Arial" w:cs="Arial"/>
          <w:sz w:val="24"/>
          <w:szCs w:val="24"/>
        </w:rPr>
        <w:t>circolare n. 1/DF del 18 marzo 2020, par. 8).</w:t>
      </w:r>
    </w:p>
    <w:p w14:paraId="7F1D349B" w14:textId="77777777" w:rsidR="0002674F" w:rsidRPr="00A346E2" w:rsidRDefault="0002674F" w:rsidP="0002674F">
      <w:pPr>
        <w:rPr>
          <w:rFonts w:ascii="Arial" w:hAnsi="Arial" w:cs="Arial"/>
          <w:sz w:val="24"/>
          <w:szCs w:val="24"/>
        </w:rPr>
      </w:pPr>
      <w:r w:rsidRPr="00A346E2">
        <w:rPr>
          <w:rFonts w:ascii="Arial" w:hAnsi="Arial" w:cs="Arial"/>
          <w:sz w:val="24"/>
          <w:szCs w:val="24"/>
        </w:rPr>
        <w:t>Chi deve pagare l’IMU?</w:t>
      </w:r>
    </w:p>
    <w:p w14:paraId="1E780B2F" w14:textId="77777777" w:rsidR="0002674F" w:rsidRPr="00A346E2" w:rsidRDefault="0002674F" w:rsidP="0002674F">
      <w:pPr>
        <w:rPr>
          <w:rFonts w:ascii="Arial" w:hAnsi="Arial" w:cs="Arial"/>
          <w:sz w:val="24"/>
          <w:szCs w:val="24"/>
        </w:rPr>
      </w:pPr>
      <w:r w:rsidRPr="00A346E2">
        <w:rPr>
          <w:rFonts w:ascii="Arial" w:hAnsi="Arial" w:cs="Arial"/>
          <w:sz w:val="24"/>
          <w:szCs w:val="24"/>
        </w:rPr>
        <w:t>L’imposta è dovuta dal:</w:t>
      </w:r>
    </w:p>
    <w:p w14:paraId="207460D0" w14:textId="77777777" w:rsidR="0002674F" w:rsidRPr="00A346E2" w:rsidRDefault="0002674F" w:rsidP="0002674F">
      <w:pPr>
        <w:rPr>
          <w:rFonts w:ascii="Arial" w:hAnsi="Arial" w:cs="Arial"/>
          <w:sz w:val="24"/>
          <w:szCs w:val="24"/>
        </w:rPr>
      </w:pPr>
      <w:r w:rsidRPr="00A346E2">
        <w:rPr>
          <w:rFonts w:ascii="Arial" w:hAnsi="Arial" w:cs="Arial"/>
          <w:sz w:val="24"/>
          <w:szCs w:val="24"/>
        </w:rPr>
        <w:t>- proprietario o dal titolare di altro diritto reale (usufrutto, uso, abitazione, enfiteusi, superficie),</w:t>
      </w:r>
    </w:p>
    <w:p w14:paraId="03BF2FA7" w14:textId="77777777" w:rsidR="0002674F" w:rsidRPr="00A346E2" w:rsidRDefault="0002674F" w:rsidP="0002674F">
      <w:pPr>
        <w:rPr>
          <w:rFonts w:ascii="Arial" w:hAnsi="Arial" w:cs="Arial"/>
          <w:sz w:val="24"/>
          <w:szCs w:val="24"/>
        </w:rPr>
      </w:pPr>
      <w:r w:rsidRPr="00A346E2">
        <w:rPr>
          <w:rFonts w:ascii="Arial" w:hAnsi="Arial" w:cs="Arial"/>
          <w:sz w:val="24"/>
          <w:szCs w:val="24"/>
        </w:rPr>
        <w:t>- concessionario nel caso di concessione di aree demaniali,</w:t>
      </w:r>
    </w:p>
    <w:p w14:paraId="39E40E19" w14:textId="77777777" w:rsidR="0002674F" w:rsidRPr="00A346E2" w:rsidRDefault="0002674F" w:rsidP="0002674F">
      <w:pPr>
        <w:rPr>
          <w:rFonts w:ascii="Arial" w:hAnsi="Arial" w:cs="Arial"/>
          <w:sz w:val="24"/>
          <w:szCs w:val="24"/>
        </w:rPr>
      </w:pPr>
      <w:r w:rsidRPr="00A346E2">
        <w:rPr>
          <w:rFonts w:ascii="Arial" w:hAnsi="Arial" w:cs="Arial"/>
          <w:sz w:val="24"/>
          <w:szCs w:val="24"/>
        </w:rPr>
        <w:t>- locatario in caso di leasing (a decorrere dalla data della stipula e per tutta la durata del contratto, anche per gli immobili da costruire o in corso di costruzione);</w:t>
      </w:r>
    </w:p>
    <w:p w14:paraId="274F91E5" w14:textId="77777777" w:rsidR="0002674F" w:rsidRPr="00A346E2" w:rsidRDefault="0002674F" w:rsidP="0002674F">
      <w:pPr>
        <w:rPr>
          <w:rFonts w:ascii="Arial" w:hAnsi="Arial" w:cs="Arial"/>
          <w:sz w:val="24"/>
          <w:szCs w:val="24"/>
        </w:rPr>
      </w:pPr>
      <w:r w:rsidRPr="00A346E2">
        <w:rPr>
          <w:rFonts w:ascii="Arial" w:hAnsi="Arial" w:cs="Arial"/>
          <w:sz w:val="24"/>
          <w:szCs w:val="24"/>
        </w:rPr>
        <w:t>- il genitore assegnatario della casa familiare a seguito di provvedimento del giudice che costituisce altresì il diritto di abitazione in capo al genitore affidatario dei figli.</w:t>
      </w:r>
    </w:p>
    <w:p w14:paraId="45C80033" w14:textId="77777777" w:rsidR="0002674F" w:rsidRPr="00A346E2" w:rsidRDefault="0002674F" w:rsidP="0002674F">
      <w:pPr>
        <w:rPr>
          <w:rFonts w:ascii="Arial" w:hAnsi="Arial" w:cs="Arial"/>
          <w:sz w:val="24"/>
          <w:szCs w:val="24"/>
        </w:rPr>
      </w:pPr>
      <w:r w:rsidRPr="00A346E2">
        <w:rPr>
          <w:rFonts w:ascii="Arial" w:hAnsi="Arial" w:cs="Arial"/>
          <w:sz w:val="24"/>
          <w:szCs w:val="24"/>
        </w:rPr>
        <w:t>In presenza di più soggetti passivi con riferimento a un medesimo immobile, ognuno è titolare di un'autonoma obbligazione tributaria e nell'applicazione dell'imposta si tiene conto degli elementi soggettivi e oggettivi riferiti ad ogni singola quota di possesso, anche nei casi di applicazione delle esenzioni o agevolazioni (</w:t>
      </w:r>
    </w:p>
    <w:p w14:paraId="24BC7E38" w14:textId="77777777" w:rsidR="0002674F" w:rsidRPr="00A346E2" w:rsidRDefault="0002674F" w:rsidP="0002674F">
      <w:pPr>
        <w:rPr>
          <w:rFonts w:ascii="Arial" w:hAnsi="Arial" w:cs="Arial"/>
          <w:sz w:val="24"/>
          <w:szCs w:val="24"/>
        </w:rPr>
      </w:pPr>
      <w:r w:rsidRPr="00A346E2">
        <w:rPr>
          <w:rFonts w:ascii="Arial" w:hAnsi="Arial" w:cs="Arial"/>
          <w:sz w:val="24"/>
          <w:szCs w:val="24"/>
        </w:rPr>
        <w:t>art. 1, comma 743).</w:t>
      </w:r>
    </w:p>
    <w:p w14:paraId="18B456E6" w14:textId="77777777" w:rsidR="0002674F" w:rsidRPr="00A346E2" w:rsidRDefault="0002674F" w:rsidP="0002674F">
      <w:pPr>
        <w:rPr>
          <w:rFonts w:ascii="Arial" w:hAnsi="Arial" w:cs="Arial"/>
          <w:sz w:val="24"/>
          <w:szCs w:val="24"/>
        </w:rPr>
      </w:pPr>
      <w:r w:rsidRPr="00A346E2">
        <w:rPr>
          <w:rFonts w:ascii="Arial" w:hAnsi="Arial" w:cs="Arial"/>
          <w:sz w:val="24"/>
          <w:szCs w:val="24"/>
        </w:rPr>
        <w:t>Qual è la base imponibile dell’IMU?</w:t>
      </w:r>
    </w:p>
    <w:p w14:paraId="5976831B" w14:textId="77777777" w:rsidR="0002674F" w:rsidRPr="00A346E2" w:rsidRDefault="0002674F" w:rsidP="0002674F">
      <w:pPr>
        <w:rPr>
          <w:rFonts w:ascii="Arial" w:hAnsi="Arial" w:cs="Arial"/>
          <w:sz w:val="24"/>
          <w:szCs w:val="24"/>
        </w:rPr>
      </w:pPr>
      <w:r w:rsidRPr="00A346E2">
        <w:rPr>
          <w:rFonts w:ascii="Arial" w:hAnsi="Arial" w:cs="Arial"/>
          <w:sz w:val="24"/>
          <w:szCs w:val="24"/>
        </w:rPr>
        <w:t>L’IMU si calcola applicando alla base imponibile l’aliquota prevista.</w:t>
      </w:r>
    </w:p>
    <w:p w14:paraId="6C07DE1A" w14:textId="77777777" w:rsidR="0002674F" w:rsidRPr="00A346E2" w:rsidRDefault="0002674F" w:rsidP="0002674F">
      <w:pPr>
        <w:rPr>
          <w:rFonts w:ascii="Arial" w:hAnsi="Arial" w:cs="Arial"/>
          <w:sz w:val="24"/>
          <w:szCs w:val="24"/>
        </w:rPr>
      </w:pPr>
      <w:r w:rsidRPr="00A346E2">
        <w:rPr>
          <w:rFonts w:ascii="Arial" w:hAnsi="Arial" w:cs="Arial"/>
          <w:sz w:val="24"/>
          <w:szCs w:val="24"/>
        </w:rPr>
        <w:t>La base imponibile è costituita dal valore dell’immobile determinato come segue:</w:t>
      </w:r>
    </w:p>
    <w:p w14:paraId="7B9004D9" w14:textId="6CBA5EA2" w:rsidR="0002674F" w:rsidRPr="00A346E2" w:rsidRDefault="0002674F" w:rsidP="0002674F">
      <w:pPr>
        <w:rPr>
          <w:rFonts w:ascii="Arial" w:hAnsi="Arial" w:cs="Arial"/>
          <w:sz w:val="24"/>
          <w:szCs w:val="24"/>
        </w:rPr>
      </w:pPr>
      <w:r w:rsidRPr="00A346E2">
        <w:rPr>
          <w:rFonts w:ascii="Arial" w:hAnsi="Arial" w:cs="Arial"/>
          <w:sz w:val="24"/>
          <w:szCs w:val="24"/>
        </w:rPr>
        <w:t>a) fabbricati iscritti in catasto (art. 1, comma 745)</w:t>
      </w:r>
    </w:p>
    <w:p w14:paraId="105F5461" w14:textId="77777777" w:rsidR="0002674F" w:rsidRPr="00A346E2" w:rsidRDefault="0002674F" w:rsidP="0002674F">
      <w:pPr>
        <w:rPr>
          <w:rFonts w:ascii="Arial" w:hAnsi="Arial" w:cs="Arial"/>
          <w:sz w:val="24"/>
          <w:szCs w:val="24"/>
        </w:rPr>
      </w:pPr>
      <w:r w:rsidRPr="00A346E2">
        <w:rPr>
          <w:rFonts w:ascii="Arial" w:hAnsi="Arial" w:cs="Arial"/>
          <w:sz w:val="24"/>
          <w:szCs w:val="24"/>
        </w:rPr>
        <w:t>Rendita catastale rivalutata del 5% e moltiplicata per il coefficiente previsto dall’elenco che segue:</w:t>
      </w:r>
    </w:p>
    <w:p w14:paraId="69B4BCEA" w14:textId="77777777" w:rsidR="0002674F" w:rsidRPr="00A346E2" w:rsidRDefault="0002674F" w:rsidP="0002674F">
      <w:pPr>
        <w:rPr>
          <w:rFonts w:ascii="Arial" w:hAnsi="Arial" w:cs="Arial"/>
          <w:sz w:val="24"/>
          <w:szCs w:val="24"/>
        </w:rPr>
      </w:pPr>
      <w:r w:rsidRPr="00A346E2">
        <w:rPr>
          <w:rFonts w:ascii="Arial" w:hAnsi="Arial" w:cs="Arial"/>
          <w:sz w:val="24"/>
          <w:szCs w:val="24"/>
        </w:rPr>
        <w:t>Categoria catastale</w:t>
      </w:r>
    </w:p>
    <w:p w14:paraId="4C357B49" w14:textId="77777777" w:rsidR="0002674F" w:rsidRPr="00A346E2" w:rsidRDefault="0002674F" w:rsidP="0002674F">
      <w:pPr>
        <w:rPr>
          <w:rFonts w:ascii="Arial" w:hAnsi="Arial" w:cs="Arial"/>
          <w:sz w:val="24"/>
          <w:szCs w:val="24"/>
        </w:rPr>
      </w:pPr>
      <w:r w:rsidRPr="00A346E2">
        <w:rPr>
          <w:rFonts w:ascii="Arial" w:hAnsi="Arial" w:cs="Arial"/>
          <w:sz w:val="24"/>
          <w:szCs w:val="24"/>
        </w:rPr>
        <w:t>Moltiplicatore</w:t>
      </w:r>
    </w:p>
    <w:p w14:paraId="11C3ED62" w14:textId="77777777" w:rsidR="0002674F" w:rsidRPr="00A346E2" w:rsidRDefault="0002674F" w:rsidP="0002674F">
      <w:pPr>
        <w:rPr>
          <w:rFonts w:ascii="Arial" w:hAnsi="Arial" w:cs="Arial"/>
          <w:sz w:val="24"/>
          <w:szCs w:val="24"/>
        </w:rPr>
      </w:pPr>
      <w:r w:rsidRPr="00A346E2">
        <w:rPr>
          <w:rFonts w:ascii="Arial" w:hAnsi="Arial" w:cs="Arial"/>
          <w:sz w:val="24"/>
          <w:szCs w:val="24"/>
        </w:rPr>
        <w:t>Da A/1 a A/11</w:t>
      </w:r>
    </w:p>
    <w:p w14:paraId="6EF90EA7" w14:textId="77777777" w:rsidR="0002674F" w:rsidRPr="00A346E2" w:rsidRDefault="0002674F" w:rsidP="0002674F">
      <w:pPr>
        <w:rPr>
          <w:rFonts w:ascii="Arial" w:hAnsi="Arial" w:cs="Arial"/>
          <w:sz w:val="24"/>
          <w:szCs w:val="24"/>
        </w:rPr>
      </w:pPr>
      <w:r w:rsidRPr="00A346E2">
        <w:rPr>
          <w:rFonts w:ascii="Arial" w:hAnsi="Arial" w:cs="Arial"/>
          <w:sz w:val="24"/>
          <w:szCs w:val="24"/>
        </w:rPr>
        <w:t>160</w:t>
      </w:r>
    </w:p>
    <w:p w14:paraId="0E125C37" w14:textId="77777777" w:rsidR="0002674F" w:rsidRPr="00A346E2" w:rsidRDefault="0002674F" w:rsidP="0002674F">
      <w:pPr>
        <w:rPr>
          <w:rFonts w:ascii="Arial" w:hAnsi="Arial" w:cs="Arial"/>
          <w:sz w:val="24"/>
          <w:szCs w:val="24"/>
        </w:rPr>
      </w:pPr>
      <w:r w:rsidRPr="00A346E2">
        <w:rPr>
          <w:rFonts w:ascii="Arial" w:hAnsi="Arial" w:cs="Arial"/>
          <w:sz w:val="24"/>
          <w:szCs w:val="24"/>
        </w:rPr>
        <w:t>A/10</w:t>
      </w:r>
    </w:p>
    <w:p w14:paraId="4D09B556" w14:textId="77777777" w:rsidR="0002674F" w:rsidRPr="00A346E2" w:rsidRDefault="0002674F" w:rsidP="0002674F">
      <w:pPr>
        <w:rPr>
          <w:rFonts w:ascii="Arial" w:hAnsi="Arial" w:cs="Arial"/>
          <w:sz w:val="24"/>
          <w:szCs w:val="24"/>
        </w:rPr>
      </w:pPr>
      <w:r w:rsidRPr="00A346E2">
        <w:rPr>
          <w:rFonts w:ascii="Arial" w:hAnsi="Arial" w:cs="Arial"/>
          <w:sz w:val="24"/>
          <w:szCs w:val="24"/>
        </w:rPr>
        <w:t>80</w:t>
      </w:r>
    </w:p>
    <w:p w14:paraId="7A91DC73" w14:textId="77777777" w:rsidR="0002674F" w:rsidRPr="00A346E2" w:rsidRDefault="0002674F" w:rsidP="0002674F">
      <w:pPr>
        <w:rPr>
          <w:rFonts w:ascii="Arial" w:hAnsi="Arial" w:cs="Arial"/>
          <w:sz w:val="24"/>
          <w:szCs w:val="24"/>
        </w:rPr>
      </w:pPr>
      <w:r w:rsidRPr="00A346E2">
        <w:rPr>
          <w:rFonts w:ascii="Arial" w:hAnsi="Arial" w:cs="Arial"/>
          <w:sz w:val="24"/>
          <w:szCs w:val="24"/>
        </w:rPr>
        <w:t>Da B/1 a B/8</w:t>
      </w:r>
    </w:p>
    <w:p w14:paraId="002CAD98" w14:textId="77777777" w:rsidR="0002674F" w:rsidRPr="00A346E2" w:rsidRDefault="0002674F" w:rsidP="0002674F">
      <w:pPr>
        <w:rPr>
          <w:rFonts w:ascii="Arial" w:hAnsi="Arial" w:cs="Arial"/>
          <w:sz w:val="24"/>
          <w:szCs w:val="24"/>
        </w:rPr>
      </w:pPr>
      <w:r w:rsidRPr="00A346E2">
        <w:rPr>
          <w:rFonts w:ascii="Arial" w:hAnsi="Arial" w:cs="Arial"/>
          <w:sz w:val="24"/>
          <w:szCs w:val="24"/>
        </w:rPr>
        <w:t>140</w:t>
      </w:r>
    </w:p>
    <w:p w14:paraId="6A10E692" w14:textId="77777777" w:rsidR="0002674F" w:rsidRPr="00A346E2" w:rsidRDefault="0002674F" w:rsidP="0002674F">
      <w:pPr>
        <w:rPr>
          <w:rFonts w:ascii="Arial" w:hAnsi="Arial" w:cs="Arial"/>
          <w:sz w:val="24"/>
          <w:szCs w:val="24"/>
        </w:rPr>
      </w:pPr>
      <w:r w:rsidRPr="00A346E2">
        <w:rPr>
          <w:rFonts w:ascii="Arial" w:hAnsi="Arial" w:cs="Arial"/>
          <w:sz w:val="24"/>
          <w:szCs w:val="24"/>
        </w:rPr>
        <w:t>C/1</w:t>
      </w:r>
    </w:p>
    <w:p w14:paraId="7F0F5122" w14:textId="77777777" w:rsidR="0002674F" w:rsidRPr="00A346E2" w:rsidRDefault="0002674F" w:rsidP="0002674F">
      <w:pPr>
        <w:rPr>
          <w:rFonts w:ascii="Arial" w:hAnsi="Arial" w:cs="Arial"/>
          <w:sz w:val="24"/>
          <w:szCs w:val="24"/>
        </w:rPr>
      </w:pPr>
      <w:r w:rsidRPr="00A346E2">
        <w:rPr>
          <w:rFonts w:ascii="Arial" w:hAnsi="Arial" w:cs="Arial"/>
          <w:sz w:val="24"/>
          <w:szCs w:val="24"/>
        </w:rPr>
        <w:t>55</w:t>
      </w:r>
    </w:p>
    <w:p w14:paraId="1ECB24EC" w14:textId="77777777" w:rsidR="0002674F" w:rsidRPr="00A346E2" w:rsidRDefault="0002674F" w:rsidP="0002674F">
      <w:pPr>
        <w:rPr>
          <w:rFonts w:ascii="Arial" w:hAnsi="Arial" w:cs="Arial"/>
          <w:sz w:val="24"/>
          <w:szCs w:val="24"/>
        </w:rPr>
      </w:pPr>
      <w:r w:rsidRPr="00A346E2">
        <w:rPr>
          <w:rFonts w:ascii="Arial" w:hAnsi="Arial" w:cs="Arial"/>
          <w:sz w:val="24"/>
          <w:szCs w:val="24"/>
        </w:rPr>
        <w:t>C/2, C/6, C/7</w:t>
      </w:r>
    </w:p>
    <w:p w14:paraId="23496197" w14:textId="77777777" w:rsidR="0002674F" w:rsidRPr="00A346E2" w:rsidRDefault="0002674F" w:rsidP="0002674F">
      <w:pPr>
        <w:rPr>
          <w:rFonts w:ascii="Arial" w:hAnsi="Arial" w:cs="Arial"/>
          <w:sz w:val="24"/>
          <w:szCs w:val="24"/>
        </w:rPr>
      </w:pPr>
      <w:r w:rsidRPr="00A346E2">
        <w:rPr>
          <w:rFonts w:ascii="Arial" w:hAnsi="Arial" w:cs="Arial"/>
          <w:sz w:val="24"/>
          <w:szCs w:val="24"/>
        </w:rPr>
        <w:t>160</w:t>
      </w:r>
    </w:p>
    <w:p w14:paraId="7858DC40" w14:textId="77777777" w:rsidR="0002674F" w:rsidRPr="00A346E2" w:rsidRDefault="0002674F" w:rsidP="0002674F">
      <w:pPr>
        <w:rPr>
          <w:rFonts w:ascii="Arial" w:hAnsi="Arial" w:cs="Arial"/>
          <w:sz w:val="24"/>
          <w:szCs w:val="24"/>
        </w:rPr>
      </w:pPr>
      <w:r w:rsidRPr="00A346E2">
        <w:rPr>
          <w:rFonts w:ascii="Arial" w:hAnsi="Arial" w:cs="Arial"/>
          <w:sz w:val="24"/>
          <w:szCs w:val="24"/>
        </w:rPr>
        <w:t>C/3, C/4, C/5</w:t>
      </w:r>
    </w:p>
    <w:p w14:paraId="08E24B69" w14:textId="77777777" w:rsidR="0002674F" w:rsidRPr="00A346E2" w:rsidRDefault="0002674F" w:rsidP="0002674F">
      <w:pPr>
        <w:rPr>
          <w:rFonts w:ascii="Arial" w:hAnsi="Arial" w:cs="Arial"/>
          <w:sz w:val="24"/>
          <w:szCs w:val="24"/>
        </w:rPr>
      </w:pPr>
      <w:r w:rsidRPr="00A346E2">
        <w:rPr>
          <w:rFonts w:ascii="Arial" w:hAnsi="Arial" w:cs="Arial"/>
          <w:sz w:val="24"/>
          <w:szCs w:val="24"/>
        </w:rPr>
        <w:t>140</w:t>
      </w:r>
    </w:p>
    <w:p w14:paraId="2AB195F2" w14:textId="77777777" w:rsidR="0002674F" w:rsidRPr="00A346E2" w:rsidRDefault="0002674F" w:rsidP="0002674F">
      <w:pPr>
        <w:rPr>
          <w:rFonts w:ascii="Arial" w:hAnsi="Arial" w:cs="Arial"/>
          <w:sz w:val="24"/>
          <w:szCs w:val="24"/>
        </w:rPr>
      </w:pPr>
      <w:r w:rsidRPr="00A346E2">
        <w:rPr>
          <w:rFonts w:ascii="Arial" w:hAnsi="Arial" w:cs="Arial"/>
          <w:sz w:val="24"/>
          <w:szCs w:val="24"/>
        </w:rPr>
        <w:t>Da D/1 a D/10</w:t>
      </w:r>
    </w:p>
    <w:p w14:paraId="11CF8303" w14:textId="77777777" w:rsidR="0002674F" w:rsidRPr="00A346E2" w:rsidRDefault="0002674F" w:rsidP="0002674F">
      <w:pPr>
        <w:rPr>
          <w:rFonts w:ascii="Arial" w:hAnsi="Arial" w:cs="Arial"/>
          <w:sz w:val="24"/>
          <w:szCs w:val="24"/>
        </w:rPr>
      </w:pPr>
      <w:r w:rsidRPr="00A346E2">
        <w:rPr>
          <w:rFonts w:ascii="Arial" w:hAnsi="Arial" w:cs="Arial"/>
          <w:sz w:val="24"/>
          <w:szCs w:val="24"/>
        </w:rPr>
        <w:t>65</w:t>
      </w:r>
    </w:p>
    <w:p w14:paraId="512C1E96" w14:textId="77777777" w:rsidR="0002674F" w:rsidRPr="00A346E2" w:rsidRDefault="0002674F" w:rsidP="0002674F">
      <w:pPr>
        <w:rPr>
          <w:rFonts w:ascii="Arial" w:hAnsi="Arial" w:cs="Arial"/>
          <w:sz w:val="24"/>
          <w:szCs w:val="24"/>
        </w:rPr>
      </w:pPr>
      <w:r w:rsidRPr="00A346E2">
        <w:rPr>
          <w:rFonts w:ascii="Arial" w:hAnsi="Arial" w:cs="Arial"/>
          <w:sz w:val="24"/>
          <w:szCs w:val="24"/>
        </w:rPr>
        <w:t>D/5</w:t>
      </w:r>
    </w:p>
    <w:p w14:paraId="65A95B1E" w14:textId="77777777" w:rsidR="0002674F" w:rsidRPr="00A346E2" w:rsidRDefault="0002674F" w:rsidP="0002674F">
      <w:pPr>
        <w:rPr>
          <w:rFonts w:ascii="Arial" w:hAnsi="Arial" w:cs="Arial"/>
          <w:sz w:val="24"/>
          <w:szCs w:val="24"/>
        </w:rPr>
      </w:pPr>
      <w:r w:rsidRPr="00A346E2">
        <w:rPr>
          <w:rFonts w:ascii="Arial" w:hAnsi="Arial" w:cs="Arial"/>
          <w:sz w:val="24"/>
          <w:szCs w:val="24"/>
        </w:rPr>
        <w:t>80</w:t>
      </w:r>
    </w:p>
    <w:p w14:paraId="327D7697" w14:textId="44CD4E69" w:rsidR="0002674F" w:rsidRPr="00A346E2" w:rsidRDefault="0002674F" w:rsidP="0002674F">
      <w:pPr>
        <w:rPr>
          <w:rFonts w:ascii="Arial" w:hAnsi="Arial" w:cs="Arial"/>
          <w:sz w:val="24"/>
          <w:szCs w:val="24"/>
        </w:rPr>
      </w:pPr>
      <w:r w:rsidRPr="00A346E2">
        <w:rPr>
          <w:rFonts w:ascii="Arial" w:hAnsi="Arial" w:cs="Arial"/>
          <w:sz w:val="24"/>
          <w:szCs w:val="24"/>
        </w:rPr>
        <w:t>b) aree fabbricabili (art. 1, comma 746)</w:t>
      </w:r>
    </w:p>
    <w:p w14:paraId="0A3C510A" w14:textId="77777777" w:rsidR="0002674F" w:rsidRPr="00A346E2" w:rsidRDefault="0002674F" w:rsidP="0002674F">
      <w:pPr>
        <w:rPr>
          <w:rFonts w:ascii="Arial" w:hAnsi="Arial" w:cs="Arial"/>
          <w:sz w:val="24"/>
          <w:szCs w:val="24"/>
        </w:rPr>
      </w:pPr>
      <w:r w:rsidRPr="00A346E2">
        <w:rPr>
          <w:rFonts w:ascii="Arial" w:hAnsi="Arial" w:cs="Arial"/>
          <w:sz w:val="24"/>
          <w:szCs w:val="24"/>
        </w:rPr>
        <w:t xml:space="preserve">Valore venale in comune commercio (i Comuni possono determinare periodicamente e per zone omogenee i valori venali in comune commercio delle aree fabbricabili, al fine della limitazione del potere di accertamento qualora l'imposta sia stata versata sulla base di un valore non inferiore a quello predeterminato - cfr. </w:t>
      </w:r>
    </w:p>
    <w:p w14:paraId="46FD9026" w14:textId="77777777" w:rsidR="0002674F" w:rsidRPr="00A346E2" w:rsidRDefault="0002674F" w:rsidP="0002674F">
      <w:pPr>
        <w:rPr>
          <w:rFonts w:ascii="Arial" w:hAnsi="Arial" w:cs="Arial"/>
          <w:sz w:val="24"/>
          <w:szCs w:val="24"/>
        </w:rPr>
      </w:pPr>
      <w:r w:rsidRPr="00A346E2">
        <w:rPr>
          <w:rFonts w:ascii="Arial" w:hAnsi="Arial" w:cs="Arial"/>
          <w:sz w:val="24"/>
          <w:szCs w:val="24"/>
        </w:rPr>
        <w:t>art. 1, comma 777, lettera d)</w:t>
      </w:r>
    </w:p>
    <w:p w14:paraId="088FDF65" w14:textId="77777777" w:rsidR="0002674F" w:rsidRPr="00A346E2" w:rsidRDefault="0002674F" w:rsidP="0002674F">
      <w:pPr>
        <w:rPr>
          <w:rFonts w:ascii="Arial" w:hAnsi="Arial" w:cs="Arial"/>
          <w:sz w:val="24"/>
          <w:szCs w:val="24"/>
        </w:rPr>
      </w:pPr>
    </w:p>
    <w:p w14:paraId="66CC80F5" w14:textId="1345D8CE" w:rsidR="0002674F" w:rsidRPr="00A346E2" w:rsidRDefault="0002674F" w:rsidP="0002674F">
      <w:pPr>
        <w:rPr>
          <w:rFonts w:ascii="Arial" w:hAnsi="Arial" w:cs="Arial"/>
          <w:sz w:val="24"/>
          <w:szCs w:val="24"/>
        </w:rPr>
      </w:pPr>
      <w:r w:rsidRPr="00A346E2">
        <w:rPr>
          <w:rFonts w:ascii="Arial" w:hAnsi="Arial" w:cs="Arial"/>
          <w:sz w:val="24"/>
          <w:szCs w:val="24"/>
        </w:rPr>
        <w:t>c) terreni agricoli (art. 1, comma 746)</w:t>
      </w:r>
    </w:p>
    <w:p w14:paraId="09B013DC" w14:textId="77777777" w:rsidR="0002674F" w:rsidRPr="00A346E2" w:rsidRDefault="0002674F" w:rsidP="0002674F">
      <w:pPr>
        <w:rPr>
          <w:rFonts w:ascii="Arial" w:hAnsi="Arial" w:cs="Arial"/>
          <w:sz w:val="24"/>
          <w:szCs w:val="24"/>
        </w:rPr>
      </w:pPr>
      <w:r w:rsidRPr="00A346E2">
        <w:rPr>
          <w:rFonts w:ascii="Arial" w:hAnsi="Arial" w:cs="Arial"/>
          <w:sz w:val="24"/>
          <w:szCs w:val="24"/>
        </w:rPr>
        <w:t>Per i terreni agricoli, nonché per quelli non coltivati, la base imponibile è costituita dal valore ottenuto applicando all'ammontare del reddito dominicale risultante in catasto, vigente al 1° gennaio dell'anno di imposizione, rivalutato del 25%, un moltiplicatore pari a 135.</w:t>
      </w:r>
    </w:p>
    <w:p w14:paraId="071C1316" w14:textId="77777777" w:rsidR="0002674F" w:rsidRPr="00A346E2" w:rsidRDefault="0002674F" w:rsidP="0002674F">
      <w:pPr>
        <w:rPr>
          <w:rFonts w:ascii="Arial" w:hAnsi="Arial" w:cs="Arial"/>
          <w:sz w:val="24"/>
          <w:szCs w:val="24"/>
        </w:rPr>
      </w:pPr>
      <w:r w:rsidRPr="00A346E2">
        <w:rPr>
          <w:rFonts w:ascii="Arial" w:hAnsi="Arial" w:cs="Arial"/>
          <w:sz w:val="24"/>
          <w:szCs w:val="24"/>
        </w:rPr>
        <w:t>Quali sono le aliquote previste?</w:t>
      </w:r>
    </w:p>
    <w:p w14:paraId="5B14E318" w14:textId="77777777" w:rsidR="0002674F" w:rsidRPr="00A346E2" w:rsidRDefault="0002674F" w:rsidP="0002674F">
      <w:pPr>
        <w:rPr>
          <w:rFonts w:ascii="Arial" w:hAnsi="Arial" w:cs="Arial"/>
          <w:sz w:val="24"/>
          <w:szCs w:val="24"/>
        </w:rPr>
      </w:pPr>
      <w:r w:rsidRPr="00A346E2">
        <w:rPr>
          <w:rFonts w:ascii="Arial" w:hAnsi="Arial" w:cs="Arial"/>
          <w:sz w:val="24"/>
          <w:szCs w:val="24"/>
        </w:rPr>
        <w:t>La legge statale stabilisce, per ciascuna fattispecie, l’aliquota dell’IMU in una misura ordinaria, che può essere modificata dal comune, in aumento o in diminuzione, entro i margini di manovrabilità stabiliti dalla stessa legge. A tal fine, il comune determina le aliquote dell’IMU con delibera del Consiglio comunale (</w:t>
      </w:r>
    </w:p>
    <w:p w14:paraId="308B7C04" w14:textId="799B1553" w:rsidR="0002674F" w:rsidRPr="00A346E2" w:rsidRDefault="0002674F" w:rsidP="0002674F">
      <w:pPr>
        <w:rPr>
          <w:rFonts w:ascii="Arial" w:hAnsi="Arial" w:cs="Arial"/>
          <w:sz w:val="24"/>
          <w:szCs w:val="24"/>
        </w:rPr>
      </w:pPr>
      <w:r w:rsidRPr="00A346E2">
        <w:rPr>
          <w:rFonts w:ascii="Arial" w:hAnsi="Arial" w:cs="Arial"/>
          <w:sz w:val="24"/>
          <w:szCs w:val="24"/>
        </w:rPr>
        <w:t>art. 1, comma 767, legge n. 160/2019 e art. 1, comma 837, lettera b, legge n. 197/2022).</w:t>
      </w:r>
    </w:p>
    <w:p w14:paraId="6C8BAF75" w14:textId="4D8DFDB9" w:rsidR="0002674F" w:rsidRPr="00A346E2" w:rsidRDefault="0002674F" w:rsidP="0002674F">
      <w:pPr>
        <w:rPr>
          <w:rFonts w:ascii="Arial" w:hAnsi="Arial" w:cs="Arial"/>
          <w:sz w:val="24"/>
          <w:szCs w:val="24"/>
        </w:rPr>
      </w:pPr>
      <w:r w:rsidRPr="00A346E2">
        <w:rPr>
          <w:rFonts w:ascii="Arial" w:hAnsi="Arial" w:cs="Arial"/>
          <w:sz w:val="24"/>
          <w:szCs w:val="24"/>
        </w:rPr>
        <w:t>I comuni possono diversificare le aliquote IMU esclusivamente con riferimento alle fattispecie individuate con specifico decreto ministeriale, che può essere modificato con successivo decreto, sentita la Conferenza Stato-città ed autonomie locali (art. 1, comma 837, lettera a, legge n. 197/2022).</w:t>
      </w:r>
    </w:p>
    <w:p w14:paraId="64918BA4" w14:textId="77777777" w:rsidR="0002674F" w:rsidRPr="00A346E2" w:rsidRDefault="0002674F" w:rsidP="0002674F">
      <w:pPr>
        <w:rPr>
          <w:rFonts w:ascii="Arial" w:hAnsi="Arial" w:cs="Arial"/>
          <w:sz w:val="24"/>
          <w:szCs w:val="24"/>
        </w:rPr>
      </w:pPr>
      <w:r w:rsidRPr="00A346E2">
        <w:rPr>
          <w:rFonts w:ascii="Arial" w:hAnsi="Arial" w:cs="Arial"/>
          <w:sz w:val="24"/>
          <w:szCs w:val="24"/>
        </w:rPr>
        <w:t>Ad esempio</w:t>
      </w:r>
    </w:p>
    <w:p w14:paraId="257DAE66" w14:textId="77777777" w:rsidR="0002674F" w:rsidRPr="00A346E2" w:rsidRDefault="0002674F" w:rsidP="0002674F">
      <w:pPr>
        <w:rPr>
          <w:rFonts w:ascii="Arial" w:hAnsi="Arial" w:cs="Arial"/>
          <w:sz w:val="24"/>
          <w:szCs w:val="24"/>
        </w:rPr>
      </w:pPr>
      <w:r w:rsidRPr="00A346E2">
        <w:rPr>
          <w:rFonts w:ascii="Arial" w:hAnsi="Arial" w:cs="Arial"/>
          <w:sz w:val="24"/>
          <w:szCs w:val="24"/>
        </w:rPr>
        <w:t>Abitazione principale A/1, A/8, A/9</w:t>
      </w:r>
    </w:p>
    <w:p w14:paraId="281C2E77" w14:textId="77777777" w:rsidR="0002674F" w:rsidRPr="00A346E2" w:rsidRDefault="0002674F" w:rsidP="0002674F">
      <w:pPr>
        <w:rPr>
          <w:rFonts w:ascii="Arial" w:hAnsi="Arial" w:cs="Arial"/>
          <w:sz w:val="24"/>
          <w:szCs w:val="24"/>
        </w:rPr>
      </w:pPr>
      <w:r w:rsidRPr="00A346E2">
        <w:rPr>
          <w:rFonts w:ascii="Arial" w:hAnsi="Arial" w:cs="Arial"/>
          <w:sz w:val="24"/>
          <w:szCs w:val="24"/>
        </w:rPr>
        <w:t>0,5%. Il comune può aumentarla di 0,1 punti percentuali o diminuirla fino all'azzeramento (</w:t>
      </w:r>
    </w:p>
    <w:p w14:paraId="5C2F5F4C" w14:textId="77777777" w:rsidR="0002674F" w:rsidRPr="00A346E2" w:rsidRDefault="0002674F" w:rsidP="0002674F">
      <w:pPr>
        <w:rPr>
          <w:rFonts w:ascii="Arial" w:hAnsi="Arial" w:cs="Arial"/>
          <w:sz w:val="24"/>
          <w:szCs w:val="24"/>
        </w:rPr>
      </w:pPr>
      <w:r w:rsidRPr="00A346E2">
        <w:rPr>
          <w:rFonts w:ascii="Arial" w:hAnsi="Arial" w:cs="Arial"/>
          <w:sz w:val="24"/>
          <w:szCs w:val="24"/>
        </w:rPr>
        <w:t>art. 1, comma 748). In tali casi, è prevista la detrazione di euro 200.</w:t>
      </w:r>
    </w:p>
    <w:p w14:paraId="4BE9586D" w14:textId="77777777" w:rsidR="0002674F" w:rsidRPr="00A346E2" w:rsidRDefault="0002674F" w:rsidP="0002674F">
      <w:pPr>
        <w:rPr>
          <w:rFonts w:ascii="Arial" w:hAnsi="Arial" w:cs="Arial"/>
          <w:sz w:val="24"/>
          <w:szCs w:val="24"/>
        </w:rPr>
      </w:pPr>
      <w:r w:rsidRPr="00A346E2">
        <w:rPr>
          <w:rFonts w:ascii="Arial" w:hAnsi="Arial" w:cs="Arial"/>
          <w:sz w:val="24"/>
          <w:szCs w:val="24"/>
        </w:rPr>
        <w:t>Altre abitazioni e aree fabbricabili</w:t>
      </w:r>
    </w:p>
    <w:p w14:paraId="518F48FB" w14:textId="77777777" w:rsidR="0002674F" w:rsidRPr="00A346E2" w:rsidRDefault="0002674F" w:rsidP="0002674F">
      <w:pPr>
        <w:rPr>
          <w:rFonts w:ascii="Arial" w:hAnsi="Arial" w:cs="Arial"/>
          <w:sz w:val="24"/>
          <w:szCs w:val="24"/>
        </w:rPr>
      </w:pPr>
      <w:r w:rsidRPr="00A346E2">
        <w:rPr>
          <w:rFonts w:ascii="Arial" w:hAnsi="Arial" w:cs="Arial"/>
          <w:sz w:val="24"/>
          <w:szCs w:val="24"/>
        </w:rPr>
        <w:t>0,86%. Il comune può aumentarla sino all'1,06% o diminuirla fino all'azzeramento (</w:t>
      </w:r>
    </w:p>
    <w:p w14:paraId="00EF9EE0" w14:textId="7B07DCD6" w:rsidR="0002674F" w:rsidRPr="00A346E2" w:rsidRDefault="0002674F" w:rsidP="0002674F">
      <w:pPr>
        <w:rPr>
          <w:rFonts w:ascii="Arial" w:hAnsi="Arial" w:cs="Arial"/>
          <w:sz w:val="24"/>
          <w:szCs w:val="24"/>
        </w:rPr>
      </w:pPr>
      <w:r w:rsidRPr="00A346E2">
        <w:rPr>
          <w:rFonts w:ascii="Arial" w:hAnsi="Arial" w:cs="Arial"/>
          <w:sz w:val="24"/>
          <w:szCs w:val="24"/>
        </w:rPr>
        <w:t>Art. 1, comma 754).</w:t>
      </w:r>
    </w:p>
    <w:p w14:paraId="614D02CE" w14:textId="77777777" w:rsidR="0002674F" w:rsidRPr="00A346E2" w:rsidRDefault="0002674F" w:rsidP="0002674F">
      <w:pPr>
        <w:rPr>
          <w:rFonts w:ascii="Arial" w:hAnsi="Arial" w:cs="Arial"/>
          <w:sz w:val="24"/>
          <w:szCs w:val="24"/>
        </w:rPr>
      </w:pPr>
      <w:r w:rsidRPr="00A346E2">
        <w:rPr>
          <w:rFonts w:ascii="Arial" w:hAnsi="Arial" w:cs="Arial"/>
          <w:sz w:val="24"/>
          <w:szCs w:val="24"/>
        </w:rPr>
        <w:t>Terreni agricoli</w:t>
      </w:r>
    </w:p>
    <w:p w14:paraId="3527EC0A" w14:textId="77777777" w:rsidR="0002674F" w:rsidRPr="00A346E2" w:rsidRDefault="0002674F" w:rsidP="0002674F">
      <w:pPr>
        <w:rPr>
          <w:rFonts w:ascii="Arial" w:hAnsi="Arial" w:cs="Arial"/>
          <w:sz w:val="24"/>
          <w:szCs w:val="24"/>
        </w:rPr>
      </w:pPr>
      <w:r w:rsidRPr="00A346E2">
        <w:rPr>
          <w:rFonts w:ascii="Arial" w:hAnsi="Arial" w:cs="Arial"/>
          <w:sz w:val="24"/>
          <w:szCs w:val="24"/>
        </w:rPr>
        <w:t>0,76%. Il comune può aumentarla sino all'1,06% o diminuirla fino all'azzeramento (</w:t>
      </w:r>
    </w:p>
    <w:p w14:paraId="57970D4E" w14:textId="77777777" w:rsidR="0002674F" w:rsidRPr="00A346E2" w:rsidRDefault="0002674F" w:rsidP="0002674F">
      <w:pPr>
        <w:rPr>
          <w:rFonts w:ascii="Arial" w:hAnsi="Arial" w:cs="Arial"/>
          <w:sz w:val="24"/>
          <w:szCs w:val="24"/>
        </w:rPr>
      </w:pPr>
      <w:r w:rsidRPr="00A346E2">
        <w:rPr>
          <w:rFonts w:ascii="Arial" w:hAnsi="Arial" w:cs="Arial"/>
          <w:sz w:val="24"/>
          <w:szCs w:val="24"/>
        </w:rPr>
        <w:t>art. 1, comma 752).</w:t>
      </w:r>
    </w:p>
    <w:p w14:paraId="149AA7CC" w14:textId="77777777" w:rsidR="0002674F" w:rsidRPr="00A346E2" w:rsidRDefault="0002674F" w:rsidP="0002674F">
      <w:pPr>
        <w:rPr>
          <w:rFonts w:ascii="Arial" w:hAnsi="Arial" w:cs="Arial"/>
          <w:sz w:val="24"/>
          <w:szCs w:val="24"/>
        </w:rPr>
      </w:pPr>
      <w:r w:rsidRPr="00A346E2">
        <w:rPr>
          <w:rFonts w:ascii="Arial" w:hAnsi="Arial" w:cs="Arial"/>
          <w:sz w:val="24"/>
          <w:szCs w:val="24"/>
        </w:rPr>
        <w:t>Quali immobili sono esenti?</w:t>
      </w:r>
    </w:p>
    <w:p w14:paraId="5D74D243" w14:textId="77AFFF24" w:rsidR="0002674F" w:rsidRPr="00A346E2" w:rsidRDefault="0002674F" w:rsidP="0002674F">
      <w:pPr>
        <w:rPr>
          <w:rFonts w:ascii="Arial" w:hAnsi="Arial" w:cs="Arial"/>
          <w:sz w:val="24"/>
          <w:szCs w:val="24"/>
        </w:rPr>
      </w:pPr>
      <w:r w:rsidRPr="00A346E2">
        <w:rPr>
          <w:rFonts w:ascii="Arial" w:hAnsi="Arial" w:cs="Arial"/>
          <w:sz w:val="24"/>
          <w:szCs w:val="24"/>
        </w:rPr>
        <w:t>Sono esenti da IMU (art. 1, comma 759):</w:t>
      </w:r>
    </w:p>
    <w:p w14:paraId="270DA03A" w14:textId="77777777" w:rsidR="0002674F" w:rsidRPr="00A346E2" w:rsidRDefault="0002674F" w:rsidP="0002674F">
      <w:pPr>
        <w:rPr>
          <w:rFonts w:ascii="Arial" w:hAnsi="Arial" w:cs="Arial"/>
          <w:sz w:val="24"/>
          <w:szCs w:val="24"/>
        </w:rPr>
      </w:pPr>
      <w:r w:rsidRPr="00A346E2">
        <w:rPr>
          <w:rFonts w:ascii="Arial" w:hAnsi="Arial" w:cs="Arial"/>
          <w:sz w:val="24"/>
          <w:szCs w:val="24"/>
        </w:rPr>
        <w:t>a) gli immobili posseduti dallo Stato, dai Comuni, nonché quelli posseduti, nel proprio territorio, dalle Regioni, dalle Province, dalle Comunità montane, dai Consorzi fra detti enti, dagli enti del Servizio sanitario nazionale, destinati esclusivamente ai compiti istituzionali;</w:t>
      </w:r>
    </w:p>
    <w:p w14:paraId="3CB0858F" w14:textId="77777777" w:rsidR="0002674F" w:rsidRPr="00A346E2" w:rsidRDefault="0002674F" w:rsidP="0002674F">
      <w:pPr>
        <w:rPr>
          <w:rFonts w:ascii="Arial" w:hAnsi="Arial" w:cs="Arial"/>
          <w:sz w:val="24"/>
          <w:szCs w:val="24"/>
        </w:rPr>
      </w:pPr>
      <w:r w:rsidRPr="00A346E2">
        <w:rPr>
          <w:rFonts w:ascii="Arial" w:hAnsi="Arial" w:cs="Arial"/>
          <w:sz w:val="24"/>
          <w:szCs w:val="24"/>
        </w:rPr>
        <w:t>b) i fabbricati classificati o classificabili nelle categorie catastali da E/1 a E/9 (stazioni ferroviarie e metropolitane, porti, aeroporti, funivie, sciovie, edicole, chioschi, stazioni di servizio autostradali, mercati, cimiteri, discariche, acquedotti, campi sportivi pubblici, piscine, etc.);</w:t>
      </w:r>
    </w:p>
    <w:p w14:paraId="40F80ECC" w14:textId="77777777" w:rsidR="0002674F" w:rsidRPr="00A346E2" w:rsidRDefault="0002674F" w:rsidP="0002674F">
      <w:pPr>
        <w:rPr>
          <w:rFonts w:ascii="Arial" w:hAnsi="Arial" w:cs="Arial"/>
          <w:sz w:val="24"/>
          <w:szCs w:val="24"/>
        </w:rPr>
      </w:pPr>
      <w:r w:rsidRPr="00A346E2">
        <w:rPr>
          <w:rFonts w:ascii="Arial" w:hAnsi="Arial" w:cs="Arial"/>
          <w:sz w:val="24"/>
          <w:szCs w:val="24"/>
        </w:rPr>
        <w:t>c) i fabbricati con destinazione ad usi culturali;</w:t>
      </w:r>
    </w:p>
    <w:p w14:paraId="01A4A7F5" w14:textId="77777777" w:rsidR="0002674F" w:rsidRPr="00A346E2" w:rsidRDefault="0002674F" w:rsidP="0002674F">
      <w:pPr>
        <w:rPr>
          <w:rFonts w:ascii="Arial" w:hAnsi="Arial" w:cs="Arial"/>
          <w:sz w:val="24"/>
          <w:szCs w:val="24"/>
        </w:rPr>
      </w:pPr>
      <w:r w:rsidRPr="00A346E2">
        <w:rPr>
          <w:rFonts w:ascii="Arial" w:hAnsi="Arial" w:cs="Arial"/>
          <w:sz w:val="24"/>
          <w:szCs w:val="24"/>
        </w:rPr>
        <w:t>d) i fabbricati destinati esclusivamente all'esercizio del culto e le loro pertinenze;</w:t>
      </w:r>
    </w:p>
    <w:p w14:paraId="413645D4" w14:textId="77777777" w:rsidR="0002674F" w:rsidRPr="00A346E2" w:rsidRDefault="0002674F" w:rsidP="0002674F">
      <w:pPr>
        <w:rPr>
          <w:rFonts w:ascii="Arial" w:hAnsi="Arial" w:cs="Arial"/>
          <w:sz w:val="24"/>
          <w:szCs w:val="24"/>
        </w:rPr>
      </w:pPr>
      <w:r w:rsidRPr="00A346E2">
        <w:rPr>
          <w:rFonts w:ascii="Arial" w:hAnsi="Arial" w:cs="Arial"/>
          <w:sz w:val="24"/>
          <w:szCs w:val="24"/>
        </w:rPr>
        <w:t>e) i fabbricati di proprietà della Santa Sede;</w:t>
      </w:r>
    </w:p>
    <w:p w14:paraId="56FBA202" w14:textId="77777777" w:rsidR="0002674F" w:rsidRPr="00A346E2" w:rsidRDefault="0002674F" w:rsidP="0002674F">
      <w:pPr>
        <w:rPr>
          <w:rFonts w:ascii="Arial" w:hAnsi="Arial" w:cs="Arial"/>
          <w:sz w:val="24"/>
          <w:szCs w:val="24"/>
        </w:rPr>
      </w:pPr>
      <w:r w:rsidRPr="00A346E2">
        <w:rPr>
          <w:rFonts w:ascii="Arial" w:hAnsi="Arial" w:cs="Arial"/>
          <w:sz w:val="24"/>
          <w:szCs w:val="24"/>
        </w:rPr>
        <w:t>f) i fabbricati appartenenti agli Stati esteri e alle organizzazioni internazionali;</w:t>
      </w:r>
    </w:p>
    <w:p w14:paraId="536BC454" w14:textId="77777777" w:rsidR="0002674F" w:rsidRPr="00A346E2" w:rsidRDefault="0002674F" w:rsidP="0002674F">
      <w:pPr>
        <w:rPr>
          <w:rFonts w:ascii="Arial" w:hAnsi="Arial" w:cs="Arial"/>
          <w:sz w:val="24"/>
          <w:szCs w:val="24"/>
        </w:rPr>
      </w:pPr>
      <w:r w:rsidRPr="00A346E2">
        <w:rPr>
          <w:rFonts w:ascii="Arial" w:hAnsi="Arial" w:cs="Arial"/>
          <w:sz w:val="24"/>
          <w:szCs w:val="24"/>
        </w:rPr>
        <w:t>g) gli immobili utilizzati dagli enti non commerciali (esclusi i partiti politici), destinati esclusivamente allo svolgimento con modalità non commerciali di attività assistenziali, previdenziali, sanitarie, di ricerca scientifica, didattiche, ricettive, culturali, ricreative e sportive, nonché le attività di religione o di culto;</w:t>
      </w:r>
    </w:p>
    <w:p w14:paraId="3C1644F4" w14:textId="35DBFC98" w:rsidR="0002674F" w:rsidRPr="00A346E2" w:rsidRDefault="0002674F" w:rsidP="0002674F">
      <w:pPr>
        <w:rPr>
          <w:rFonts w:ascii="Arial" w:hAnsi="Arial" w:cs="Arial"/>
          <w:sz w:val="24"/>
          <w:szCs w:val="24"/>
        </w:rPr>
      </w:pPr>
      <w:r w:rsidRPr="00A346E2">
        <w:rPr>
          <w:rFonts w:ascii="Arial" w:hAnsi="Arial" w:cs="Arial"/>
          <w:sz w:val="24"/>
          <w:szCs w:val="24"/>
        </w:rPr>
        <w:t>g-bis) gli immobili occupati abusivamente, per i quali sia stata presentata denuncia penale (art. 1, comma 81, legge n. 197/2022).</w:t>
      </w:r>
    </w:p>
    <w:p w14:paraId="2727D989" w14:textId="53761814" w:rsidR="0002674F" w:rsidRPr="00A346E2" w:rsidRDefault="0002674F" w:rsidP="0002674F">
      <w:pPr>
        <w:rPr>
          <w:rFonts w:ascii="Arial" w:hAnsi="Arial" w:cs="Arial"/>
          <w:sz w:val="24"/>
          <w:szCs w:val="24"/>
        </w:rPr>
      </w:pPr>
      <w:r w:rsidRPr="00A346E2">
        <w:rPr>
          <w:rFonts w:ascii="Arial" w:hAnsi="Arial" w:cs="Arial"/>
          <w:sz w:val="24"/>
          <w:szCs w:val="24"/>
        </w:rPr>
        <w:t>Sono esenti da IMU anche i fabbricati costruiti e destinati dall'impresa costruttrice alla vendita (“beni merce”), finché permanga tale destinazione e non siano in ogni caso locati (art. 1, comma 751).</w:t>
      </w:r>
    </w:p>
    <w:p w14:paraId="77A238F3" w14:textId="77777777" w:rsidR="0002674F" w:rsidRPr="00A346E2" w:rsidRDefault="0002674F" w:rsidP="0002674F">
      <w:pPr>
        <w:rPr>
          <w:rFonts w:ascii="Arial" w:hAnsi="Arial" w:cs="Arial"/>
          <w:sz w:val="24"/>
          <w:szCs w:val="24"/>
        </w:rPr>
      </w:pPr>
      <w:r w:rsidRPr="00A346E2">
        <w:rPr>
          <w:rFonts w:ascii="Arial" w:hAnsi="Arial" w:cs="Arial"/>
          <w:sz w:val="24"/>
          <w:szCs w:val="24"/>
        </w:rPr>
        <w:t>I fabbricati collabenti (cat. catastale F/2) - vale a dire immobili in disuso per il loro elevato grado di inutilizzabilità (fabbricati fatiscenti, ruderi, etc.) - sono a tutti gli effetti “Fabbricati” e la circostanza che siano “privi di rendita” li porta ad essere esclusi da IMU (risoluzione 16 novembre 2023, n. 4/DF).</w:t>
      </w:r>
    </w:p>
    <w:p w14:paraId="49E6CD0E" w14:textId="77777777" w:rsidR="0002674F" w:rsidRPr="00A346E2" w:rsidRDefault="0002674F" w:rsidP="0002674F">
      <w:pPr>
        <w:rPr>
          <w:rFonts w:ascii="Arial" w:hAnsi="Arial" w:cs="Arial"/>
          <w:sz w:val="24"/>
          <w:szCs w:val="24"/>
        </w:rPr>
      </w:pPr>
      <w:r w:rsidRPr="00A346E2">
        <w:rPr>
          <w:rFonts w:ascii="Arial" w:hAnsi="Arial" w:cs="Arial"/>
          <w:sz w:val="24"/>
          <w:szCs w:val="24"/>
        </w:rPr>
        <w:t>Come si applica l’IMU ai terreni agricoli?</w:t>
      </w:r>
    </w:p>
    <w:p w14:paraId="36555E10" w14:textId="77777777" w:rsidR="0002674F" w:rsidRPr="00A346E2" w:rsidRDefault="0002674F" w:rsidP="0002674F">
      <w:pPr>
        <w:rPr>
          <w:rFonts w:ascii="Arial" w:hAnsi="Arial" w:cs="Arial"/>
          <w:sz w:val="24"/>
          <w:szCs w:val="24"/>
        </w:rPr>
      </w:pPr>
      <w:r w:rsidRPr="00A346E2">
        <w:rPr>
          <w:rFonts w:ascii="Arial" w:hAnsi="Arial" w:cs="Arial"/>
          <w:sz w:val="24"/>
          <w:szCs w:val="24"/>
        </w:rPr>
        <w:t>L’IMU si applica anche ai terreni agricoli (per terreno agricolo si intende il terreno iscritto in catasto, a qualsiasi uso destinato, compreso quello non coltivato).</w:t>
      </w:r>
    </w:p>
    <w:p w14:paraId="505A89B7" w14:textId="74868E54" w:rsidR="0002674F" w:rsidRPr="00A346E2" w:rsidRDefault="0002674F" w:rsidP="0002674F">
      <w:pPr>
        <w:rPr>
          <w:rFonts w:ascii="Arial" w:hAnsi="Arial" w:cs="Arial"/>
          <w:sz w:val="24"/>
          <w:szCs w:val="24"/>
        </w:rPr>
      </w:pPr>
      <w:r w:rsidRPr="00A346E2">
        <w:rPr>
          <w:rFonts w:ascii="Arial" w:hAnsi="Arial" w:cs="Arial"/>
          <w:sz w:val="24"/>
          <w:szCs w:val="24"/>
        </w:rPr>
        <w:t>Sono esenti da IMU i terreni agricoli come di seguito qualificati (art. 1, comma 758):</w:t>
      </w:r>
    </w:p>
    <w:p w14:paraId="5DFD45D0" w14:textId="690F2F43" w:rsidR="0002674F" w:rsidRPr="00A346E2" w:rsidRDefault="0002674F" w:rsidP="0002674F">
      <w:pPr>
        <w:rPr>
          <w:rFonts w:ascii="Arial" w:hAnsi="Arial" w:cs="Arial"/>
          <w:sz w:val="24"/>
          <w:szCs w:val="24"/>
        </w:rPr>
      </w:pPr>
      <w:r w:rsidRPr="00A346E2">
        <w:rPr>
          <w:rFonts w:ascii="Arial" w:hAnsi="Arial" w:cs="Arial"/>
          <w:sz w:val="24"/>
          <w:szCs w:val="24"/>
        </w:rPr>
        <w:t>a) posseduti e condotti dai coltivatori diretti e dagli imprenditori agricoli professionali (art. 1 del D.Lgs. n. 99/2004), iscritti alla previdenza agricola, comprese le società agricole;</w:t>
      </w:r>
    </w:p>
    <w:p w14:paraId="5E00FB72" w14:textId="06951C33" w:rsidR="0002674F" w:rsidRPr="00A346E2" w:rsidRDefault="0002674F" w:rsidP="0002674F">
      <w:pPr>
        <w:rPr>
          <w:rFonts w:ascii="Arial" w:hAnsi="Arial" w:cs="Arial"/>
          <w:sz w:val="24"/>
          <w:szCs w:val="24"/>
        </w:rPr>
      </w:pPr>
      <w:r w:rsidRPr="00A346E2">
        <w:rPr>
          <w:rFonts w:ascii="Arial" w:hAnsi="Arial" w:cs="Arial"/>
          <w:sz w:val="24"/>
          <w:szCs w:val="24"/>
        </w:rPr>
        <w:t>b) ubicati nei comuni delle isole minori (v. all. A annesso alla legge n. 448/2001);</w:t>
      </w:r>
    </w:p>
    <w:p w14:paraId="36C32FE9" w14:textId="77777777" w:rsidR="0002674F" w:rsidRPr="00A346E2" w:rsidRDefault="0002674F" w:rsidP="0002674F">
      <w:pPr>
        <w:rPr>
          <w:rFonts w:ascii="Arial" w:hAnsi="Arial" w:cs="Arial"/>
          <w:sz w:val="24"/>
          <w:szCs w:val="24"/>
        </w:rPr>
      </w:pPr>
      <w:r w:rsidRPr="00A346E2">
        <w:rPr>
          <w:rFonts w:ascii="Arial" w:hAnsi="Arial" w:cs="Arial"/>
          <w:sz w:val="24"/>
          <w:szCs w:val="24"/>
        </w:rPr>
        <w:t>c) a immutabile destinazione agro-silvo-pastorale a proprietà collettiva indivisibile e inusucapibile;</w:t>
      </w:r>
    </w:p>
    <w:p w14:paraId="44774A7B" w14:textId="2167717F" w:rsidR="0002674F" w:rsidRPr="00A346E2" w:rsidRDefault="0002674F" w:rsidP="0002674F">
      <w:pPr>
        <w:rPr>
          <w:rFonts w:ascii="Arial" w:hAnsi="Arial" w:cs="Arial"/>
          <w:sz w:val="24"/>
          <w:szCs w:val="24"/>
        </w:rPr>
      </w:pPr>
      <w:r w:rsidRPr="00A346E2">
        <w:rPr>
          <w:rFonts w:ascii="Arial" w:hAnsi="Arial" w:cs="Arial"/>
          <w:sz w:val="24"/>
          <w:szCs w:val="24"/>
        </w:rPr>
        <w:t>d) ricadenti in aree montane o di collina delimitate (art. 15 della legge n. 984/1977).</w:t>
      </w:r>
    </w:p>
    <w:p w14:paraId="21262320" w14:textId="77777777" w:rsidR="0002674F" w:rsidRPr="00A346E2" w:rsidRDefault="0002674F" w:rsidP="0002674F">
      <w:pPr>
        <w:rPr>
          <w:rFonts w:ascii="Arial" w:hAnsi="Arial" w:cs="Arial"/>
          <w:sz w:val="24"/>
          <w:szCs w:val="24"/>
        </w:rPr>
      </w:pPr>
      <w:r w:rsidRPr="00A346E2">
        <w:rPr>
          <w:rFonts w:ascii="Arial" w:hAnsi="Arial" w:cs="Arial"/>
          <w:sz w:val="24"/>
          <w:szCs w:val="24"/>
        </w:rPr>
        <w:t>Quali sono le riduzioni o agevolazioni?</w:t>
      </w:r>
    </w:p>
    <w:p w14:paraId="5658E63E" w14:textId="1879EBFB" w:rsidR="0002674F" w:rsidRPr="00A346E2" w:rsidRDefault="0002674F" w:rsidP="0002674F">
      <w:pPr>
        <w:rPr>
          <w:rFonts w:ascii="Arial" w:hAnsi="Arial" w:cs="Arial"/>
          <w:sz w:val="24"/>
          <w:szCs w:val="24"/>
        </w:rPr>
      </w:pPr>
      <w:r w:rsidRPr="00A346E2">
        <w:rPr>
          <w:rFonts w:ascii="Arial" w:hAnsi="Arial" w:cs="Arial"/>
          <w:sz w:val="24"/>
          <w:szCs w:val="24"/>
        </w:rPr>
        <w:t>La base imponibile è ridotta del 50% (art. 1, comma 747):</w:t>
      </w:r>
    </w:p>
    <w:p w14:paraId="46BEA16D" w14:textId="77777777" w:rsidR="0002674F" w:rsidRPr="00A346E2" w:rsidRDefault="0002674F" w:rsidP="0002674F">
      <w:pPr>
        <w:rPr>
          <w:rFonts w:ascii="Arial" w:hAnsi="Arial" w:cs="Arial"/>
          <w:sz w:val="24"/>
          <w:szCs w:val="24"/>
        </w:rPr>
      </w:pPr>
      <w:r w:rsidRPr="00A346E2">
        <w:rPr>
          <w:rFonts w:ascii="Arial" w:hAnsi="Arial" w:cs="Arial"/>
          <w:sz w:val="24"/>
          <w:szCs w:val="24"/>
        </w:rPr>
        <w:t>a) per i fabbricati di interesse storico o artistico;</w:t>
      </w:r>
    </w:p>
    <w:p w14:paraId="31AB3151" w14:textId="77777777" w:rsidR="0002674F" w:rsidRPr="00A346E2" w:rsidRDefault="0002674F" w:rsidP="0002674F">
      <w:pPr>
        <w:rPr>
          <w:rFonts w:ascii="Arial" w:hAnsi="Arial" w:cs="Arial"/>
          <w:sz w:val="24"/>
          <w:szCs w:val="24"/>
        </w:rPr>
      </w:pPr>
      <w:r w:rsidRPr="00A346E2">
        <w:rPr>
          <w:rFonts w:ascii="Arial" w:hAnsi="Arial" w:cs="Arial"/>
          <w:sz w:val="24"/>
          <w:szCs w:val="24"/>
        </w:rPr>
        <w:t>b) per i fabbricati dichiarati inagibili o inabitabili e di fatto non utilizzati, limitatamente al periodo dell'anno durante il quale sussistono dette condizioni. L'inagibilità o inabitabilità è accertata dall'ufficio tecnico comunale con perizia a carico del proprietario, che allega idonea documentazione alla dichiarazione. In alternativa, il contribuente ha facoltà di presentare una dichiarazione sostitutiva, che attesti la dichiarazione di inagibilità o inabitabilità del fabbricato da parte di un tecnico abilitato;</w:t>
      </w:r>
    </w:p>
    <w:p w14:paraId="192751B3" w14:textId="77777777" w:rsidR="0002674F" w:rsidRPr="00A346E2" w:rsidRDefault="0002674F" w:rsidP="0002674F">
      <w:pPr>
        <w:rPr>
          <w:rFonts w:ascii="Arial" w:hAnsi="Arial" w:cs="Arial"/>
          <w:sz w:val="24"/>
          <w:szCs w:val="24"/>
        </w:rPr>
      </w:pPr>
      <w:r w:rsidRPr="00A346E2">
        <w:rPr>
          <w:rFonts w:ascii="Arial" w:hAnsi="Arial" w:cs="Arial"/>
          <w:sz w:val="24"/>
          <w:szCs w:val="24"/>
        </w:rPr>
        <w:t>c) per gli immobili concessi in comodato, esclusi quelli classificati nelle categorie catastali A/1, A/8 e A/9 a parenti in linea retta entro il primo grado o da parte di soggetti residenti all’estero.</w:t>
      </w:r>
    </w:p>
    <w:p w14:paraId="0C590A0C" w14:textId="0685358A" w:rsidR="0002674F" w:rsidRPr="00A346E2" w:rsidRDefault="0002674F" w:rsidP="0002674F">
      <w:pPr>
        <w:rPr>
          <w:rFonts w:ascii="Arial" w:hAnsi="Arial" w:cs="Arial"/>
          <w:sz w:val="24"/>
          <w:szCs w:val="24"/>
        </w:rPr>
      </w:pPr>
      <w:r w:rsidRPr="00A346E2">
        <w:rPr>
          <w:rFonts w:ascii="Arial" w:hAnsi="Arial" w:cs="Arial"/>
          <w:sz w:val="24"/>
          <w:szCs w:val="24"/>
        </w:rPr>
        <w:t>Quali sono le condizioni per la riduzione dell’IMU in caso di immobili concessi in comodato?</w:t>
      </w:r>
    </w:p>
    <w:p w14:paraId="7B173A97" w14:textId="77777777" w:rsidR="0002674F" w:rsidRPr="00A346E2" w:rsidRDefault="0002674F" w:rsidP="0002674F">
      <w:pPr>
        <w:rPr>
          <w:rFonts w:ascii="Arial" w:hAnsi="Arial" w:cs="Arial"/>
          <w:sz w:val="24"/>
          <w:szCs w:val="24"/>
        </w:rPr>
      </w:pPr>
      <w:r w:rsidRPr="00A346E2">
        <w:rPr>
          <w:rFonts w:ascii="Arial" w:hAnsi="Arial" w:cs="Arial"/>
          <w:sz w:val="24"/>
          <w:szCs w:val="24"/>
        </w:rPr>
        <w:t>La base imponibile è ridotta del 50%:</w:t>
      </w:r>
    </w:p>
    <w:p w14:paraId="4A6BA3C1" w14:textId="3F63AE5F" w:rsidR="0002674F" w:rsidRPr="00A346E2" w:rsidRDefault="0002674F" w:rsidP="0002674F">
      <w:pPr>
        <w:rPr>
          <w:rFonts w:ascii="Arial" w:hAnsi="Arial" w:cs="Arial"/>
          <w:sz w:val="24"/>
          <w:szCs w:val="24"/>
        </w:rPr>
      </w:pPr>
      <w:r w:rsidRPr="00A346E2">
        <w:rPr>
          <w:rFonts w:ascii="Arial" w:hAnsi="Arial" w:cs="Arial"/>
          <w:sz w:val="24"/>
          <w:szCs w:val="24"/>
        </w:rPr>
        <w:t>a) per le unità immobiliari, escluse quelle classificate nelle categorie catastali A/1, A/8 e A/9, concesse in comodato (con contratto registrato) dal soggetto passivo ai parenti in linea retta entro il primo grado che le utilizzano come abitazione principale. Il comodante deve risiedere anagraficamente e dimorare abitualmente nello stesso comune e può possedere in Italia la sola abitazione concessa in comodato; oltre a quest’ultima, egli può tuttavia possedere, nello stesso Comune, un altro immobile adibito a propria abitazione principale, ad eccezione delle unità abitative classificate nelle categorie catastali A/1, A/8 e A/9 (art. 1, comma 747).</w:t>
      </w:r>
    </w:p>
    <w:p w14:paraId="5A06123D" w14:textId="6E255809" w:rsidR="0002674F" w:rsidRPr="00A346E2" w:rsidRDefault="0002674F" w:rsidP="0002674F">
      <w:pPr>
        <w:rPr>
          <w:rFonts w:ascii="Arial" w:hAnsi="Arial" w:cs="Arial"/>
          <w:sz w:val="24"/>
          <w:szCs w:val="24"/>
        </w:rPr>
      </w:pPr>
      <w:r w:rsidRPr="00A346E2">
        <w:rPr>
          <w:rFonts w:ascii="Arial" w:hAnsi="Arial" w:cs="Arial"/>
          <w:sz w:val="24"/>
          <w:szCs w:val="24"/>
        </w:rPr>
        <w:t xml:space="preserve">b) per una sola unità immobiliare, non locata o data in comodato d'uso, posseduta in Italia a titolo di proprietà o usufrutto da soggetti non residenti nel territorio dello Stato che siano titolari di pensione maturata in regime di convenzione internazionale (art. 1, comma 48, legge n. 178/2020; </w:t>
      </w:r>
    </w:p>
    <w:p w14:paraId="4D9B5BDF" w14:textId="29AF5632" w:rsidR="0002674F" w:rsidRPr="00A346E2" w:rsidRDefault="0002674F" w:rsidP="0002674F">
      <w:pPr>
        <w:rPr>
          <w:rFonts w:ascii="Arial" w:hAnsi="Arial" w:cs="Arial"/>
          <w:sz w:val="24"/>
          <w:szCs w:val="24"/>
        </w:rPr>
      </w:pPr>
      <w:r w:rsidRPr="00A346E2">
        <w:rPr>
          <w:rFonts w:ascii="Arial" w:hAnsi="Arial" w:cs="Arial"/>
          <w:sz w:val="24"/>
          <w:szCs w:val="24"/>
        </w:rPr>
        <w:t>risoluzione 11 giugno 2021, n. 5/DF) (per l’anno 2022 l’aliquota è stata ridotta al 37,5% - art. 1, comma 743, legge n. 234/2021).</w:t>
      </w:r>
    </w:p>
    <w:p w14:paraId="5E2C9027" w14:textId="77777777" w:rsidR="0002674F" w:rsidRPr="00A346E2" w:rsidRDefault="0002674F" w:rsidP="0002674F">
      <w:pPr>
        <w:rPr>
          <w:rFonts w:ascii="Arial" w:hAnsi="Arial" w:cs="Arial"/>
          <w:sz w:val="24"/>
          <w:szCs w:val="24"/>
        </w:rPr>
      </w:pPr>
      <w:r w:rsidRPr="00A346E2">
        <w:rPr>
          <w:rFonts w:ascii="Arial" w:hAnsi="Arial" w:cs="Arial"/>
          <w:sz w:val="24"/>
          <w:szCs w:val="24"/>
        </w:rPr>
        <w:t>Sono previste agevolazioni per gli immobili locati?</w:t>
      </w:r>
    </w:p>
    <w:p w14:paraId="6EA3096C" w14:textId="468A78A2" w:rsidR="0002674F" w:rsidRPr="00A346E2" w:rsidRDefault="0002674F" w:rsidP="0002674F">
      <w:pPr>
        <w:rPr>
          <w:rFonts w:ascii="Arial" w:hAnsi="Arial" w:cs="Arial"/>
          <w:sz w:val="24"/>
          <w:szCs w:val="24"/>
        </w:rPr>
      </w:pPr>
      <w:r w:rsidRPr="00A346E2">
        <w:rPr>
          <w:rFonts w:ascii="Arial" w:hAnsi="Arial" w:cs="Arial"/>
          <w:sz w:val="24"/>
          <w:szCs w:val="24"/>
        </w:rPr>
        <w:t>Per gli immobili locati sono previste agevolazioni solo in presenza di locazioni effettuate a “canone concordato”, vale a dire i contratti stipulati con l'assistenza delle organizzazioni della proprietà edilizia e dei conduttori (/</w:t>
      </w:r>
    </w:p>
    <w:p w14:paraId="7FAD6B97" w14:textId="77777777" w:rsidR="0002674F" w:rsidRPr="00A346E2" w:rsidRDefault="0002674F" w:rsidP="0002674F">
      <w:pPr>
        <w:rPr>
          <w:rFonts w:ascii="Arial" w:hAnsi="Arial" w:cs="Arial"/>
          <w:sz w:val="24"/>
          <w:szCs w:val="24"/>
        </w:rPr>
      </w:pPr>
      <w:r w:rsidRPr="00A346E2">
        <w:rPr>
          <w:rFonts w:ascii="Arial" w:hAnsi="Arial" w:cs="Arial"/>
          <w:sz w:val="24"/>
          <w:szCs w:val="24"/>
        </w:rPr>
        <w:t xml:space="preserve">art. 2, comma 3, legge n. 431/1998 e </w:t>
      </w:r>
    </w:p>
    <w:p w14:paraId="3B058DB2" w14:textId="1D4FEB85" w:rsidR="0002674F" w:rsidRPr="00A346E2" w:rsidRDefault="0002674F" w:rsidP="0002674F">
      <w:pPr>
        <w:rPr>
          <w:rFonts w:ascii="Arial" w:hAnsi="Arial" w:cs="Arial"/>
          <w:sz w:val="24"/>
          <w:szCs w:val="24"/>
        </w:rPr>
      </w:pPr>
      <w:r w:rsidRPr="00A346E2">
        <w:rPr>
          <w:rFonts w:ascii="Arial" w:hAnsi="Arial" w:cs="Arial"/>
          <w:sz w:val="24"/>
          <w:szCs w:val="24"/>
        </w:rPr>
        <w:t>D.M. del Ministro delle infrastrutture dei trasporti 16 gennaio 2017).</w:t>
      </w:r>
    </w:p>
    <w:p w14:paraId="78F4539F" w14:textId="77777777" w:rsidR="0002674F" w:rsidRPr="00A346E2" w:rsidRDefault="0002674F" w:rsidP="0002674F">
      <w:pPr>
        <w:rPr>
          <w:rFonts w:ascii="Arial" w:hAnsi="Arial" w:cs="Arial"/>
          <w:sz w:val="24"/>
          <w:szCs w:val="24"/>
        </w:rPr>
      </w:pPr>
      <w:r w:rsidRPr="00A346E2">
        <w:rPr>
          <w:rFonts w:ascii="Arial" w:hAnsi="Arial" w:cs="Arial"/>
          <w:sz w:val="24"/>
          <w:szCs w:val="24"/>
        </w:rPr>
        <w:t>In tali casi, l’aliquota IMU stabilita dal Comune è ridotta al 75% (la riduzione, quindi, è pari al 25%) (</w:t>
      </w:r>
    </w:p>
    <w:p w14:paraId="5038E2B0" w14:textId="77777777" w:rsidR="0002674F" w:rsidRPr="00A346E2" w:rsidRDefault="0002674F" w:rsidP="0002674F">
      <w:pPr>
        <w:rPr>
          <w:rFonts w:ascii="Arial" w:hAnsi="Arial" w:cs="Arial"/>
          <w:sz w:val="24"/>
          <w:szCs w:val="24"/>
        </w:rPr>
      </w:pPr>
      <w:r w:rsidRPr="00A346E2">
        <w:rPr>
          <w:rFonts w:ascii="Arial" w:hAnsi="Arial" w:cs="Arial"/>
          <w:sz w:val="24"/>
          <w:szCs w:val="24"/>
        </w:rPr>
        <w:t>art. 1, comma 760).</w:t>
      </w:r>
    </w:p>
    <w:p w14:paraId="6407CF1A" w14:textId="77777777" w:rsidR="0002674F" w:rsidRPr="00A346E2" w:rsidRDefault="0002674F" w:rsidP="0002674F">
      <w:pPr>
        <w:rPr>
          <w:rFonts w:ascii="Arial" w:hAnsi="Arial" w:cs="Arial"/>
          <w:sz w:val="24"/>
          <w:szCs w:val="24"/>
        </w:rPr>
      </w:pPr>
      <w:r w:rsidRPr="00A346E2">
        <w:rPr>
          <w:rFonts w:ascii="Arial" w:hAnsi="Arial" w:cs="Arial"/>
          <w:sz w:val="24"/>
          <w:szCs w:val="24"/>
        </w:rPr>
        <w:t>Quando si versa l’IMU?</w:t>
      </w:r>
    </w:p>
    <w:p w14:paraId="1AA1029F" w14:textId="77777777" w:rsidR="0002674F" w:rsidRPr="00A346E2" w:rsidRDefault="0002674F" w:rsidP="0002674F">
      <w:pPr>
        <w:rPr>
          <w:rFonts w:ascii="Arial" w:hAnsi="Arial" w:cs="Arial"/>
          <w:sz w:val="24"/>
          <w:szCs w:val="24"/>
        </w:rPr>
      </w:pPr>
      <w:r w:rsidRPr="00A346E2">
        <w:rPr>
          <w:rFonts w:ascii="Arial" w:hAnsi="Arial" w:cs="Arial"/>
          <w:sz w:val="24"/>
          <w:szCs w:val="24"/>
        </w:rPr>
        <w:t>L’imposta si versa in 2 rate, in scadenza il:</w:t>
      </w:r>
    </w:p>
    <w:p w14:paraId="2A7FD95B" w14:textId="77777777" w:rsidR="0002674F" w:rsidRPr="00A346E2" w:rsidRDefault="0002674F" w:rsidP="0002674F">
      <w:pPr>
        <w:rPr>
          <w:rFonts w:ascii="Arial" w:hAnsi="Arial" w:cs="Arial"/>
          <w:sz w:val="24"/>
          <w:szCs w:val="24"/>
        </w:rPr>
      </w:pPr>
      <w:r w:rsidRPr="00A346E2">
        <w:rPr>
          <w:rFonts w:ascii="Arial" w:hAnsi="Arial" w:cs="Arial"/>
          <w:sz w:val="24"/>
          <w:szCs w:val="24"/>
        </w:rPr>
        <w:t>- 16 giugno;</w:t>
      </w:r>
    </w:p>
    <w:p w14:paraId="13FCD832" w14:textId="1E0B2223" w:rsidR="0002674F" w:rsidRPr="00A346E2" w:rsidRDefault="0002674F" w:rsidP="0002674F">
      <w:pPr>
        <w:rPr>
          <w:rFonts w:ascii="Arial" w:hAnsi="Arial" w:cs="Arial"/>
          <w:sz w:val="24"/>
          <w:szCs w:val="24"/>
        </w:rPr>
      </w:pPr>
      <w:r w:rsidRPr="00A346E2">
        <w:rPr>
          <w:rFonts w:ascii="Arial" w:hAnsi="Arial" w:cs="Arial"/>
          <w:sz w:val="24"/>
          <w:szCs w:val="24"/>
        </w:rPr>
        <w:t>- 16 dicembre (art. 1, comma 762).</w:t>
      </w:r>
    </w:p>
    <w:p w14:paraId="74C1D5A1" w14:textId="77777777" w:rsidR="0002674F" w:rsidRPr="00A346E2" w:rsidRDefault="0002674F" w:rsidP="0002674F">
      <w:pPr>
        <w:rPr>
          <w:rFonts w:ascii="Arial" w:hAnsi="Arial" w:cs="Arial"/>
          <w:sz w:val="24"/>
          <w:szCs w:val="24"/>
        </w:rPr>
      </w:pPr>
      <w:r w:rsidRPr="00A346E2">
        <w:rPr>
          <w:rFonts w:ascii="Arial" w:hAnsi="Arial" w:cs="Arial"/>
          <w:sz w:val="24"/>
          <w:szCs w:val="24"/>
        </w:rPr>
        <w:t>Il versamento della prima rata è pari all'imposta dovuta per il primo semestre applicando l'aliquota e la detrazione dei dodici mesi dell'anno precedente.</w:t>
      </w:r>
    </w:p>
    <w:p w14:paraId="289F1A09" w14:textId="77777777" w:rsidR="0002674F" w:rsidRPr="00A346E2" w:rsidRDefault="0002674F" w:rsidP="0002674F">
      <w:pPr>
        <w:rPr>
          <w:rFonts w:ascii="Arial" w:hAnsi="Arial" w:cs="Arial"/>
          <w:sz w:val="24"/>
          <w:szCs w:val="24"/>
        </w:rPr>
      </w:pPr>
      <w:r w:rsidRPr="00A346E2">
        <w:rPr>
          <w:rFonts w:ascii="Arial" w:hAnsi="Arial" w:cs="Arial"/>
          <w:sz w:val="24"/>
          <w:szCs w:val="24"/>
        </w:rPr>
        <w:t>Il versamento della seconda rata (“a saldo”) è pari all'imposta dovuta per l'intero anno, sulla base delle aliquote vigenti per l’anno di competenza (in caso di mancata pubblicazione entro il 28 ottobre della eventuale delibera del Comune, si applicano per il versamento del saldo gli atti adottati per l’anno precedente), detratto il versamento effettuato come prima rata.</w:t>
      </w:r>
    </w:p>
    <w:p w14:paraId="4B4ADBF5" w14:textId="77777777" w:rsidR="0002674F" w:rsidRPr="00A346E2" w:rsidRDefault="0002674F" w:rsidP="0002674F">
      <w:pPr>
        <w:rPr>
          <w:rFonts w:ascii="Arial" w:hAnsi="Arial" w:cs="Arial"/>
          <w:sz w:val="24"/>
          <w:szCs w:val="24"/>
        </w:rPr>
      </w:pPr>
      <w:r w:rsidRPr="00A346E2">
        <w:rPr>
          <w:rFonts w:ascii="Arial" w:hAnsi="Arial" w:cs="Arial"/>
          <w:sz w:val="24"/>
          <w:szCs w:val="24"/>
        </w:rPr>
        <w:t>Resta in ogni caso nella facoltà del contribuente provvedere al versamento dell'imposta complessivamente dovuta in un'unica soluzione annuale, da corrispondere entro il 16 giugno.</w:t>
      </w:r>
    </w:p>
    <w:p w14:paraId="73D00250" w14:textId="2C2963DF" w:rsidR="0002674F" w:rsidRPr="00A346E2" w:rsidRDefault="0002674F" w:rsidP="0002674F">
      <w:pPr>
        <w:rPr>
          <w:rFonts w:ascii="Arial" w:hAnsi="Arial" w:cs="Arial"/>
          <w:sz w:val="24"/>
          <w:szCs w:val="24"/>
        </w:rPr>
      </w:pPr>
      <w:r w:rsidRPr="00A346E2">
        <w:rPr>
          <w:rFonts w:ascii="Arial" w:hAnsi="Arial" w:cs="Arial"/>
          <w:sz w:val="24"/>
          <w:szCs w:val="24"/>
        </w:rPr>
        <w:t>L'imposta è dovuta per anni solari proporzionalmente alla quota e ai mesi dell'anno nei quali si è protratto il possesso (art. 1, comma 761).</w:t>
      </w:r>
    </w:p>
    <w:p w14:paraId="22C74898" w14:textId="77777777" w:rsidR="0002674F" w:rsidRPr="00A346E2" w:rsidRDefault="0002674F" w:rsidP="0002674F">
      <w:pPr>
        <w:rPr>
          <w:rFonts w:ascii="Arial" w:hAnsi="Arial" w:cs="Arial"/>
          <w:sz w:val="24"/>
          <w:szCs w:val="24"/>
        </w:rPr>
      </w:pPr>
      <w:r w:rsidRPr="00A346E2">
        <w:rPr>
          <w:rFonts w:ascii="Arial" w:hAnsi="Arial" w:cs="Arial"/>
          <w:sz w:val="24"/>
          <w:szCs w:val="24"/>
        </w:rPr>
        <w:t>A tal fine:</w:t>
      </w:r>
    </w:p>
    <w:p w14:paraId="627B7030" w14:textId="6BFB41CB" w:rsidR="0002674F" w:rsidRPr="00A346E2" w:rsidRDefault="0002674F" w:rsidP="0002674F">
      <w:pPr>
        <w:rPr>
          <w:rFonts w:ascii="Arial" w:hAnsi="Arial" w:cs="Arial"/>
          <w:sz w:val="24"/>
          <w:szCs w:val="24"/>
        </w:rPr>
      </w:pPr>
      <w:r w:rsidRPr="00A346E2">
        <w:rPr>
          <w:rFonts w:ascii="Arial" w:hAnsi="Arial" w:cs="Arial"/>
          <w:sz w:val="24"/>
          <w:szCs w:val="24"/>
        </w:rPr>
        <w:t>- il mese durante il quale il possesso si è protratto per più della metà dei giorni di cui il mese stesso è composto è Xomputato per intero;</w:t>
      </w:r>
    </w:p>
    <w:p w14:paraId="70E135D9" w14:textId="77777777" w:rsidR="0002674F" w:rsidRPr="00A346E2" w:rsidRDefault="0002674F" w:rsidP="0002674F">
      <w:pPr>
        <w:rPr>
          <w:rFonts w:ascii="Arial" w:hAnsi="Arial" w:cs="Arial"/>
          <w:sz w:val="24"/>
          <w:szCs w:val="24"/>
        </w:rPr>
      </w:pPr>
      <w:r w:rsidRPr="00A346E2">
        <w:rPr>
          <w:rFonts w:ascii="Arial" w:hAnsi="Arial" w:cs="Arial"/>
          <w:sz w:val="24"/>
          <w:szCs w:val="24"/>
        </w:rPr>
        <w:t>- Il giorno di trasferimento del possesso si computa in capo all'acquirente e l'imposta del mese del trasferimento resta interamente a suo carico nel caso in cui i giorni di possesso risultino uguali a quelli del cedente.</w:t>
      </w:r>
    </w:p>
    <w:p w14:paraId="75F88369" w14:textId="77777777" w:rsidR="0002674F" w:rsidRPr="00A346E2" w:rsidRDefault="0002674F" w:rsidP="0002674F">
      <w:pPr>
        <w:rPr>
          <w:rFonts w:ascii="Arial" w:hAnsi="Arial" w:cs="Arial"/>
          <w:sz w:val="24"/>
          <w:szCs w:val="24"/>
        </w:rPr>
      </w:pPr>
      <w:r w:rsidRPr="00A346E2">
        <w:rPr>
          <w:rFonts w:ascii="Arial" w:hAnsi="Arial" w:cs="Arial"/>
          <w:sz w:val="24"/>
          <w:szCs w:val="24"/>
        </w:rPr>
        <w:t>Ai fini IMU sono previsti obblighi dichiarativi?</w:t>
      </w:r>
    </w:p>
    <w:p w14:paraId="0A547C9B" w14:textId="211800A2" w:rsidR="0002674F" w:rsidRPr="00A346E2" w:rsidRDefault="0002674F" w:rsidP="0002674F">
      <w:pPr>
        <w:rPr>
          <w:rFonts w:ascii="Arial" w:hAnsi="Arial" w:cs="Arial"/>
          <w:sz w:val="24"/>
          <w:szCs w:val="24"/>
        </w:rPr>
      </w:pPr>
      <w:r w:rsidRPr="00A346E2">
        <w:rPr>
          <w:rFonts w:ascii="Arial" w:hAnsi="Arial" w:cs="Arial"/>
          <w:sz w:val="24"/>
          <w:szCs w:val="24"/>
        </w:rPr>
        <w:t>La dichiarazione IMU deve essere presentata, di norma, entro il 30 giugno dell'anno successivo a quello in cui il possesso degli immobili ha avuto inizio o sono intervenute variazioni rilevanti ai fini della determinazione dell'imposta. La dichiarazione ha effetto anche per gli anni successivi, sempre che non si verifichino modificazioni dei dati ed elementi dichiarati cui consegua un diverso ammontare dell'imposta dovuta (art. 1, comma 769).</w:t>
      </w:r>
    </w:p>
    <w:p w14:paraId="4C2D86DB" w14:textId="77777777" w:rsidR="0002674F" w:rsidRPr="00A346E2" w:rsidRDefault="0002674F" w:rsidP="0002674F">
      <w:pPr>
        <w:rPr>
          <w:rFonts w:ascii="Arial" w:hAnsi="Arial" w:cs="Arial"/>
          <w:sz w:val="24"/>
          <w:szCs w:val="24"/>
        </w:rPr>
      </w:pPr>
      <w:r w:rsidRPr="00A346E2">
        <w:rPr>
          <w:rFonts w:ascii="Arial" w:hAnsi="Arial" w:cs="Arial"/>
          <w:sz w:val="24"/>
          <w:szCs w:val="24"/>
        </w:rPr>
        <w:t>La dichiarazione IMU non va presentata quando l’acquisto o la vendita dell’immobile avviene con atto notarile o quando è presentata dichiarazione di successione o, comunque, nei casi in cui le variazioni sono rilevabili direttamente dalla banca dati catastale.</w:t>
      </w:r>
    </w:p>
    <w:p w14:paraId="236EBA00" w14:textId="77777777" w:rsidR="0024184D" w:rsidRDefault="0024184D" w:rsidP="0002674F">
      <w:pPr>
        <w:rPr>
          <w:rFonts w:ascii="Arial" w:hAnsi="Arial" w:cs="Arial"/>
          <w:sz w:val="24"/>
          <w:szCs w:val="24"/>
        </w:rPr>
      </w:pPr>
      <w:r>
        <w:rPr>
          <w:rFonts w:ascii="Arial" w:hAnsi="Arial" w:cs="Arial"/>
          <w:sz w:val="24"/>
          <w:szCs w:val="24"/>
        </w:rPr>
        <w:t>TARI</w:t>
      </w:r>
    </w:p>
    <w:p w14:paraId="023536A7" w14:textId="418D39D6" w:rsidR="0024184D" w:rsidRPr="0024184D" w:rsidRDefault="0002674F" w:rsidP="0024184D">
      <w:pPr>
        <w:rPr>
          <w:rFonts w:ascii="Arial" w:hAnsi="Arial" w:cs="Arial"/>
          <w:sz w:val="24"/>
          <w:szCs w:val="24"/>
        </w:rPr>
      </w:pPr>
      <w:r w:rsidRPr="00A346E2">
        <w:rPr>
          <w:rFonts w:ascii="Arial" w:hAnsi="Arial" w:cs="Arial"/>
          <w:sz w:val="24"/>
          <w:szCs w:val="24"/>
        </w:rPr>
        <w:t>.</w:t>
      </w:r>
      <w:r w:rsidR="0024184D" w:rsidRPr="0024184D">
        <w:t xml:space="preserve"> </w:t>
      </w:r>
      <w:r w:rsidR="0024184D" w:rsidRPr="0024184D">
        <w:rPr>
          <w:rFonts w:ascii="Arial" w:hAnsi="Arial" w:cs="Arial"/>
          <w:sz w:val="24"/>
          <w:szCs w:val="24"/>
        </w:rPr>
        <w:t>La tassa sui rifiuti (TARI) è il tributo destinato a finanziare i costi relativi al servizio di raccolta e smaltimento dei rifiuti ed è dovuta da chiunque possieda o detenga a qualsiasi titolo locali o aree scoperte suscettibili di produrre i rifiuti medesimi.</w:t>
      </w:r>
    </w:p>
    <w:p w14:paraId="4E7E4855" w14:textId="77777777" w:rsidR="0024184D" w:rsidRPr="0024184D" w:rsidRDefault="0024184D" w:rsidP="0024184D">
      <w:pPr>
        <w:rPr>
          <w:rFonts w:ascii="Arial" w:hAnsi="Arial" w:cs="Arial"/>
          <w:sz w:val="24"/>
          <w:szCs w:val="24"/>
        </w:rPr>
      </w:pPr>
      <w:r w:rsidRPr="0024184D">
        <w:rPr>
          <w:rFonts w:ascii="Arial" w:hAnsi="Arial" w:cs="Arial"/>
          <w:sz w:val="24"/>
          <w:szCs w:val="24"/>
        </w:rPr>
        <w:t>La TARI è stata introdotta, a decorrere dal 2014, dalla legge 27 dicembre 2013, n. 147 (legge di stabilità per il 2014) quale tributo facente parte, insieme all’imposta municipale propria (IMU) e al tributo per i servizi indivisibili (TASI), dell’imposta unica comunale (IUC). Dal 2014, pertanto, la TARI ha sostituito il tributo comunale sui rifiuti e sui servizi (TARES), che è stato vigente per il solo anno 2013 e che, a sua volta, aveva preso il posto di tutti i precedenti prelievi relativi alla gestione dei rifiuti, sia di natura patrimoniale sia di natura tributaria (TARSU, TIA1, TIA2).</w:t>
      </w:r>
    </w:p>
    <w:p w14:paraId="5DA9D067" w14:textId="77777777" w:rsidR="0024184D" w:rsidRPr="0024184D" w:rsidRDefault="0024184D" w:rsidP="0024184D">
      <w:pPr>
        <w:rPr>
          <w:rFonts w:ascii="Arial" w:hAnsi="Arial" w:cs="Arial"/>
          <w:sz w:val="24"/>
          <w:szCs w:val="24"/>
        </w:rPr>
      </w:pPr>
      <w:r w:rsidRPr="0024184D">
        <w:rPr>
          <w:rFonts w:ascii="Arial" w:hAnsi="Arial" w:cs="Arial"/>
          <w:sz w:val="24"/>
          <w:szCs w:val="24"/>
        </w:rPr>
        <w:t>La legge 27 dicembre 2019, n. 160 (legge di bilancio per il 2020) ha successivamente abolito, a decorrere dall’anno 2020, la IUC e – tra i tributi che la costituivano – la TASI. Sono, invece, rimasti in vigore gli altri due tributi che componevano la IUC, vale a dire l’IMU, come ridisciplinata dalla stessa legge n. 160 del 2019, e la TARI, le disposizioni relative alla quale, contenute nella legge n. 147 del 2013, sono state espressamente fatte salve.</w:t>
      </w:r>
    </w:p>
    <w:p w14:paraId="33513F64" w14:textId="56ACE2FF" w:rsidR="00CA3C2A" w:rsidRDefault="0024184D" w:rsidP="0024184D">
      <w:pPr>
        <w:rPr>
          <w:rFonts w:ascii="Arial" w:hAnsi="Arial" w:cs="Arial"/>
          <w:sz w:val="24"/>
          <w:szCs w:val="24"/>
        </w:rPr>
      </w:pPr>
      <w:r w:rsidRPr="0024184D">
        <w:rPr>
          <w:rFonts w:ascii="Arial" w:hAnsi="Arial" w:cs="Arial"/>
          <w:sz w:val="24"/>
          <w:szCs w:val="24"/>
        </w:rPr>
        <w:t>I comuni che hanno realizzato sistemi di misurazione puntuale della quantità di rifiuti conferiti al servizio pubblico hanno la facoltà di applicare, in luogo della TARI, che ha natura tributaria, una tariffa avente natura di corrispettivo [art. 1, comma 668, della legge n. 147 del 2013].</w:t>
      </w:r>
    </w:p>
    <w:p w14:paraId="58427B49" w14:textId="77777777" w:rsidR="0024184D" w:rsidRPr="0024184D" w:rsidRDefault="0024184D" w:rsidP="0024184D">
      <w:pPr>
        <w:rPr>
          <w:rFonts w:ascii="Arial" w:hAnsi="Arial" w:cs="Arial"/>
          <w:sz w:val="24"/>
          <w:szCs w:val="24"/>
        </w:rPr>
      </w:pPr>
      <w:r w:rsidRPr="0024184D">
        <w:rPr>
          <w:rFonts w:ascii="Arial" w:hAnsi="Arial" w:cs="Arial"/>
          <w:sz w:val="24"/>
          <w:szCs w:val="24"/>
        </w:rPr>
        <w:t>Il presupposto della TARI è il possesso o la detenzione a qualsiasi titolo di locali o di aree scoperte operative suscettibili di produrre rifiuti urbani [art. 1, comma 641, primo periodo, della legge n. 147 del 2013].</w:t>
      </w:r>
    </w:p>
    <w:p w14:paraId="098084C0" w14:textId="77777777" w:rsidR="0024184D" w:rsidRPr="0024184D" w:rsidRDefault="0024184D" w:rsidP="0024184D">
      <w:pPr>
        <w:rPr>
          <w:rFonts w:ascii="Arial" w:hAnsi="Arial" w:cs="Arial"/>
          <w:sz w:val="24"/>
          <w:szCs w:val="24"/>
        </w:rPr>
      </w:pPr>
      <w:r w:rsidRPr="0024184D">
        <w:rPr>
          <w:rFonts w:ascii="Arial" w:hAnsi="Arial" w:cs="Arial"/>
          <w:sz w:val="24"/>
          <w:szCs w:val="24"/>
        </w:rPr>
        <w:t>Al riguardo, la Corte di Cassazione ha in più occasioni evidenziato come ciò che rileva ai fini del sorgere dell’obbligo tributario è la potenzialità del locale o dell’area a produrre rifiuti, precisando che la semplice mancata utilizzazione, di fatto, dei locali o delle aree, che dipenda da una decisione soggettiva dell’occupante, non è sufficiente per escludere la debenza della TARI. Occorre, invece, a tal fine, che il contribuente provi l’inidoneità del locale o dell’area a produrre i rifiuti in ragione delle sue oggettive condizioni d'inutilizzabilità.</w:t>
      </w:r>
    </w:p>
    <w:p w14:paraId="22717C70" w14:textId="77777777" w:rsidR="0024184D" w:rsidRPr="0024184D" w:rsidRDefault="0024184D" w:rsidP="0024184D">
      <w:pPr>
        <w:rPr>
          <w:rFonts w:ascii="Arial" w:hAnsi="Arial" w:cs="Arial"/>
          <w:sz w:val="24"/>
          <w:szCs w:val="24"/>
        </w:rPr>
      </w:pPr>
      <w:r w:rsidRPr="0024184D">
        <w:rPr>
          <w:rFonts w:ascii="Arial" w:hAnsi="Arial" w:cs="Arial"/>
          <w:sz w:val="24"/>
          <w:szCs w:val="24"/>
        </w:rPr>
        <w:t>Secondo un consolidato orientamento giurisprudenziale, in particolare, la presenza alternativa dell’arredo o di una sola utenza di rete è sufficiente a far sorgere il presupposto impositivo sulla base di una presunzione semplice − valida quindi fino a prova contraria a carico del contribuente − di utilizzazione dell’immobile e di conseguente attitudine alla produzione di rifiuti. Conseguentemente, ai fini dell’esclusione dal tributo, si ritiene necessaria la contemporanea assenza sia dell’arredo sia di tutte le utenze. Il comune può comunque introdurre, con proprio regolamento, altri indici che integrino la presunzione di imponibilità, purché concretamente rivelatori dell’uso dell’immobile.</w:t>
      </w:r>
    </w:p>
    <w:p w14:paraId="76BFA17C" w14:textId="77777777" w:rsidR="0024184D" w:rsidRPr="0024184D" w:rsidRDefault="0024184D" w:rsidP="0024184D">
      <w:pPr>
        <w:rPr>
          <w:rFonts w:ascii="Arial" w:hAnsi="Arial" w:cs="Arial"/>
          <w:sz w:val="24"/>
          <w:szCs w:val="24"/>
        </w:rPr>
      </w:pPr>
      <w:r w:rsidRPr="0024184D">
        <w:rPr>
          <w:rFonts w:ascii="Arial" w:hAnsi="Arial" w:cs="Arial"/>
          <w:sz w:val="24"/>
          <w:szCs w:val="24"/>
        </w:rPr>
        <w:t>Sono assoggettate alla TARI anche le pertinenze dei locali adibiti a civile abitazione, le quali sono ricomprese “utenza domestica” rilevante ai fini dell’applicazione della TARI. La corretta modalità di tassazione delle pertinenze dei locali adibiti a civile abitazione consiste, quindi, nel sommare la relativa superficie a quella dell’alloggio, in modo tale che essa confluisca nel calcolo della quota fissa della tariffa dovuta per ciascuna utenza domestica.</w:t>
      </w:r>
    </w:p>
    <w:p w14:paraId="7C0B46E4" w14:textId="77777777" w:rsidR="0024184D" w:rsidRPr="0024184D" w:rsidRDefault="0024184D" w:rsidP="0024184D">
      <w:pPr>
        <w:rPr>
          <w:rFonts w:ascii="Arial" w:hAnsi="Arial" w:cs="Arial"/>
          <w:sz w:val="24"/>
          <w:szCs w:val="24"/>
        </w:rPr>
      </w:pPr>
      <w:r w:rsidRPr="0024184D">
        <w:rPr>
          <w:rFonts w:ascii="Arial" w:hAnsi="Arial" w:cs="Arial"/>
          <w:sz w:val="24"/>
          <w:szCs w:val="24"/>
        </w:rPr>
        <w:t>Alla quota fissa così calcolata deve essere, poi, aggiunta la quota variabile che è, invece, costituita da un valore assoluto, rapportato al numero degli occupanti ma non ai metri quadrati dell’utenza.</w:t>
      </w:r>
    </w:p>
    <w:p w14:paraId="676FC43F" w14:textId="6D17B9DB" w:rsidR="0024184D" w:rsidRDefault="0024184D" w:rsidP="0024184D">
      <w:pPr>
        <w:rPr>
          <w:rFonts w:ascii="Arial" w:hAnsi="Arial" w:cs="Arial"/>
          <w:sz w:val="24"/>
          <w:szCs w:val="24"/>
        </w:rPr>
      </w:pPr>
      <w:r w:rsidRPr="0024184D">
        <w:rPr>
          <w:rFonts w:ascii="Arial" w:hAnsi="Arial" w:cs="Arial"/>
          <w:sz w:val="24"/>
          <w:szCs w:val="24"/>
        </w:rPr>
        <w:t>Sono, invece, escluse dal presupposto impositivo della TARI le aree scoperte pertinenziali o accessorie a locali tassabili, non operative, e le aree comuni condominiali di cui all'art. 1117 del codice civile che non siano detenute o possedute in via esclusiva [art. 1, comma 641, secondo periodo, della legge n. 147 del 2013].</w:t>
      </w:r>
    </w:p>
    <w:p w14:paraId="76EDFC7B" w14:textId="2872205A" w:rsidR="0024184D" w:rsidRDefault="0024184D" w:rsidP="0024184D">
      <w:pPr>
        <w:rPr>
          <w:rFonts w:ascii="Arial" w:hAnsi="Arial" w:cs="Arial"/>
          <w:sz w:val="24"/>
          <w:szCs w:val="24"/>
        </w:rPr>
      </w:pPr>
      <w:r>
        <w:rPr>
          <w:rFonts w:ascii="Arial" w:hAnsi="Arial" w:cs="Arial"/>
          <w:sz w:val="24"/>
          <w:szCs w:val="24"/>
        </w:rPr>
        <w:t xml:space="preserve">Soggetto passivo </w:t>
      </w:r>
      <w:r w:rsidRPr="0024184D">
        <w:rPr>
          <w:rFonts w:ascii="Arial" w:hAnsi="Arial" w:cs="Arial"/>
          <w:sz w:val="24"/>
          <w:szCs w:val="24"/>
        </w:rPr>
        <w:t>La TARI è dovuta da chiunque possieda o detenga il locale o l’area e, quindi, dal soggetto utilizzatore dell’immobile [art. 1, comma 642, della legge n. 147 del 2013]. In caso di detenzione breve dell’immobile, di durata non superiore a sei mesi, invece, la tassa non è dovuta dall’utilizzatore ma resta esclusivamente in capo al possessore (proprietario o titolare di usufrutto, uso, abitazione o superficie). In caso di pluralità di utilizzatori, essi sono tenuti in solido all'adempimento dell'unica obbligazione tributaria.</w:t>
      </w:r>
    </w:p>
    <w:p w14:paraId="453AAF50" w14:textId="60D7D79D" w:rsidR="0024184D" w:rsidRPr="0024184D" w:rsidRDefault="0024184D" w:rsidP="0024184D">
      <w:pPr>
        <w:rPr>
          <w:rFonts w:ascii="Arial" w:hAnsi="Arial" w:cs="Arial"/>
          <w:sz w:val="24"/>
          <w:szCs w:val="24"/>
        </w:rPr>
      </w:pPr>
      <w:r w:rsidRPr="0024184D">
        <w:rPr>
          <w:rFonts w:ascii="Arial" w:hAnsi="Arial" w:cs="Arial"/>
          <w:sz w:val="24"/>
          <w:szCs w:val="24"/>
        </w:rPr>
        <w:t>.</w:t>
      </w:r>
    </w:p>
    <w:p w14:paraId="776468C6" w14:textId="77777777" w:rsidR="0024184D" w:rsidRPr="0024184D" w:rsidRDefault="0024184D" w:rsidP="0024184D">
      <w:pPr>
        <w:rPr>
          <w:rFonts w:ascii="Arial" w:hAnsi="Arial" w:cs="Arial"/>
          <w:sz w:val="24"/>
          <w:szCs w:val="24"/>
        </w:rPr>
      </w:pPr>
      <w:r w:rsidRPr="0024184D">
        <w:rPr>
          <w:rFonts w:ascii="Arial" w:hAnsi="Arial" w:cs="Arial"/>
          <w:sz w:val="24"/>
          <w:szCs w:val="24"/>
        </w:rPr>
        <w:t>Il piano finanziario, quindi, individua e classifica i costi che devono essere coperti con le entrate della TARI, mentre la delibera di approvazione delle tariffe è finalizzata a ripartire tali costi tra gli utenti e, pertanto, a determinare le voci tariffarie da applicare alle diverse utenze. Queste ultime si distinguono in domestiche e non domestiche: le prime sono costituite soltanto dalle abitazioni familiari e le seconde ricomprendono tutte le restanti utenze (attività commerciali, industriali, professionali e produttive in genere).</w:t>
      </w:r>
    </w:p>
    <w:p w14:paraId="62147687" w14:textId="77777777" w:rsidR="0024184D" w:rsidRPr="0024184D" w:rsidRDefault="0024184D" w:rsidP="0024184D">
      <w:pPr>
        <w:rPr>
          <w:rFonts w:ascii="Arial" w:hAnsi="Arial" w:cs="Arial"/>
          <w:sz w:val="24"/>
          <w:szCs w:val="24"/>
        </w:rPr>
      </w:pPr>
    </w:p>
    <w:p w14:paraId="461409F6" w14:textId="77777777" w:rsidR="0024184D" w:rsidRPr="0024184D" w:rsidRDefault="0024184D" w:rsidP="0024184D">
      <w:pPr>
        <w:rPr>
          <w:rFonts w:ascii="Arial" w:hAnsi="Arial" w:cs="Arial"/>
          <w:sz w:val="24"/>
          <w:szCs w:val="24"/>
        </w:rPr>
      </w:pPr>
      <w:r w:rsidRPr="0024184D">
        <w:rPr>
          <w:rFonts w:ascii="Arial" w:hAnsi="Arial" w:cs="Arial"/>
          <w:sz w:val="24"/>
          <w:szCs w:val="24"/>
        </w:rPr>
        <w:t>Affinché la delibera di determinazione delle tariffe della TARI sia applicabile, essa deve essere:</w:t>
      </w:r>
    </w:p>
    <w:p w14:paraId="09CEF1F2" w14:textId="77777777" w:rsidR="0024184D" w:rsidRPr="0024184D" w:rsidRDefault="0024184D" w:rsidP="0024184D">
      <w:pPr>
        <w:rPr>
          <w:rFonts w:ascii="Arial" w:hAnsi="Arial" w:cs="Arial"/>
          <w:sz w:val="24"/>
          <w:szCs w:val="24"/>
        </w:rPr>
      </w:pPr>
    </w:p>
    <w:p w14:paraId="632480A4" w14:textId="77777777" w:rsidR="0024184D" w:rsidRPr="0024184D" w:rsidRDefault="0024184D" w:rsidP="0024184D">
      <w:pPr>
        <w:rPr>
          <w:rFonts w:ascii="Arial" w:hAnsi="Arial" w:cs="Arial"/>
          <w:sz w:val="24"/>
          <w:szCs w:val="24"/>
        </w:rPr>
      </w:pPr>
      <w:r w:rsidRPr="0024184D">
        <w:rPr>
          <w:rFonts w:ascii="Arial" w:hAnsi="Arial" w:cs="Arial"/>
          <w:sz w:val="24"/>
          <w:szCs w:val="24"/>
        </w:rPr>
        <w:t>- approvata entro il termine per l’adozione del bilancio di previsione dell’anno di riferimento, fissato al 31 dicembre dell’anno precedente dall'art. 151, comma 1, del D. Lgs. 18 agosto 2000, n. 267 (TUEL), ma generalmente differito con disposizione di legge o decreto del Ministro dell’interno [art. 1, comma 169, della legge n. 296 del 2006; art. 1, comma 683, della legge n. 147 del 2013];</w:t>
      </w:r>
    </w:p>
    <w:p w14:paraId="0A680878" w14:textId="77777777" w:rsidR="0024184D" w:rsidRPr="0024184D" w:rsidRDefault="0024184D" w:rsidP="0024184D">
      <w:pPr>
        <w:rPr>
          <w:rFonts w:ascii="Arial" w:hAnsi="Arial" w:cs="Arial"/>
          <w:sz w:val="24"/>
          <w:szCs w:val="24"/>
        </w:rPr>
      </w:pPr>
    </w:p>
    <w:p w14:paraId="5419A4DB" w14:textId="77777777" w:rsidR="0024184D" w:rsidRPr="0024184D" w:rsidRDefault="0024184D" w:rsidP="0024184D">
      <w:pPr>
        <w:rPr>
          <w:rFonts w:ascii="Arial" w:hAnsi="Arial" w:cs="Arial"/>
          <w:sz w:val="24"/>
          <w:szCs w:val="24"/>
        </w:rPr>
      </w:pPr>
      <w:r w:rsidRPr="0024184D">
        <w:rPr>
          <w:rFonts w:ascii="Arial" w:hAnsi="Arial" w:cs="Arial"/>
          <w:sz w:val="24"/>
          <w:szCs w:val="24"/>
        </w:rPr>
        <w:t>- pubblicata sul sito www.finanze.gov.it entro il 28 ottobre dell’anno di riferimento [art. 13, comma 15-ter, del D. L. n. 201 del 2011, convertito dalla legge n. 214 del 2011].</w:t>
      </w:r>
    </w:p>
    <w:p w14:paraId="76D64769" w14:textId="77777777" w:rsidR="0024184D" w:rsidRPr="0024184D" w:rsidRDefault="0024184D" w:rsidP="0024184D">
      <w:pPr>
        <w:rPr>
          <w:rFonts w:ascii="Arial" w:hAnsi="Arial" w:cs="Arial"/>
          <w:sz w:val="24"/>
          <w:szCs w:val="24"/>
        </w:rPr>
      </w:pPr>
    </w:p>
    <w:p w14:paraId="157E8FE4" w14:textId="77777777" w:rsidR="0024184D" w:rsidRPr="0024184D" w:rsidRDefault="0024184D" w:rsidP="0024184D">
      <w:pPr>
        <w:rPr>
          <w:rFonts w:ascii="Arial" w:hAnsi="Arial" w:cs="Arial"/>
          <w:sz w:val="24"/>
          <w:szCs w:val="24"/>
        </w:rPr>
      </w:pPr>
      <w:r w:rsidRPr="0024184D">
        <w:rPr>
          <w:rFonts w:ascii="Arial" w:hAnsi="Arial" w:cs="Arial"/>
          <w:sz w:val="24"/>
          <w:szCs w:val="24"/>
        </w:rPr>
        <w:t>metodo tariffario</w:t>
      </w:r>
    </w:p>
    <w:p w14:paraId="3362E456" w14:textId="77777777" w:rsidR="0024184D" w:rsidRPr="0024184D" w:rsidRDefault="0024184D" w:rsidP="0024184D">
      <w:pPr>
        <w:rPr>
          <w:rFonts w:ascii="Arial" w:hAnsi="Arial" w:cs="Arial"/>
          <w:sz w:val="24"/>
          <w:szCs w:val="24"/>
        </w:rPr>
      </w:pPr>
      <w:r w:rsidRPr="0024184D">
        <w:rPr>
          <w:rFonts w:ascii="Arial" w:hAnsi="Arial" w:cs="Arial"/>
          <w:sz w:val="24"/>
          <w:szCs w:val="24"/>
        </w:rPr>
        <w:t>Le tariffe della TARI sono commisurate sulla base dei criteri determinati dal “metodo normalizzato” di cui al D.P.R. n. 158 del 1999 [art. 1, comma 651, della legge n. 147 del 2013].</w:t>
      </w:r>
    </w:p>
    <w:p w14:paraId="73DE8E28" w14:textId="77777777" w:rsidR="0024184D" w:rsidRPr="0024184D" w:rsidRDefault="0024184D" w:rsidP="0024184D">
      <w:pPr>
        <w:rPr>
          <w:rFonts w:ascii="Arial" w:hAnsi="Arial" w:cs="Arial"/>
          <w:sz w:val="24"/>
          <w:szCs w:val="24"/>
        </w:rPr>
      </w:pPr>
      <w:r w:rsidRPr="0024184D">
        <w:rPr>
          <w:rFonts w:ascii="Arial" w:hAnsi="Arial" w:cs="Arial"/>
          <w:sz w:val="24"/>
          <w:szCs w:val="24"/>
        </w:rPr>
        <w:t>A decorrere dall’anno 2020, il metodo tariffario da seguire nell’elaborazione del piano economico finanziario della TARI è oggetto di disciplina da parte dell’Autorità di regolazione per energia reti e ambiente (ARERA), cui la legge di bilancio per il 2018 ha attribuito importanti funzioni di regolazione e controllo nel settore dei rifiuti [art. 1, comma 527, della legge n. 205 del 2017].</w:t>
      </w:r>
    </w:p>
    <w:p w14:paraId="3C008958" w14:textId="77777777" w:rsidR="0024184D" w:rsidRPr="0024184D" w:rsidRDefault="0024184D" w:rsidP="0024184D">
      <w:pPr>
        <w:rPr>
          <w:rFonts w:ascii="Arial" w:hAnsi="Arial" w:cs="Arial"/>
          <w:sz w:val="24"/>
          <w:szCs w:val="24"/>
        </w:rPr>
      </w:pPr>
      <w:r w:rsidRPr="0024184D">
        <w:rPr>
          <w:rFonts w:ascii="Arial" w:hAnsi="Arial" w:cs="Arial"/>
          <w:sz w:val="24"/>
          <w:szCs w:val="24"/>
        </w:rPr>
        <w:t>In particolare, la Deliberazione ARERA n. 443 del 31 ottobre 2019 ha definito i criteri di calcolo e il riconoscimento dei costi efficienti di esercizio e di investimento per il periodo 2018-2021, adottando il Metodo Tariffario per il servizio integrato di gestione dei Rifiuti (MTR). Tale nuovo metodo prevede altresì l'uso delle risultanze dei fabbisogni standard, dei quali, ai sensi dell'art. 1, comma 653, L. n. 147 del 2013, il comune deve avvalersi nella determinazione dei costi (si vedano, per maggiori chiarimenti sul punto, le Linee guida interpretative per l'applicazione del comma 653 dell'art.1 L.147/2013 e i relativi allegati Allegato 1; Allegato 2; Allegato 3; Allegato 4)</w:t>
      </w:r>
    </w:p>
    <w:p w14:paraId="7BA1D5B3" w14:textId="77777777" w:rsidR="0024184D" w:rsidRPr="0024184D" w:rsidRDefault="0024184D" w:rsidP="0024184D">
      <w:pPr>
        <w:rPr>
          <w:rFonts w:ascii="Arial" w:hAnsi="Arial" w:cs="Arial"/>
          <w:sz w:val="24"/>
          <w:szCs w:val="24"/>
        </w:rPr>
      </w:pPr>
      <w:r w:rsidRPr="0024184D">
        <w:rPr>
          <w:rFonts w:ascii="Arial" w:hAnsi="Arial" w:cs="Arial"/>
          <w:sz w:val="24"/>
          <w:szCs w:val="24"/>
        </w:rPr>
        <w:t>articolazione della tariffa</w:t>
      </w:r>
    </w:p>
    <w:p w14:paraId="0A9020FA" w14:textId="77777777" w:rsidR="0024184D" w:rsidRPr="0024184D" w:rsidRDefault="0024184D" w:rsidP="0024184D">
      <w:pPr>
        <w:rPr>
          <w:rFonts w:ascii="Arial" w:hAnsi="Arial" w:cs="Arial"/>
          <w:sz w:val="24"/>
          <w:szCs w:val="24"/>
        </w:rPr>
      </w:pPr>
      <w:r w:rsidRPr="0024184D">
        <w:rPr>
          <w:rFonts w:ascii="Arial" w:hAnsi="Arial" w:cs="Arial"/>
          <w:sz w:val="24"/>
          <w:szCs w:val="24"/>
        </w:rPr>
        <w:t>Le tariffe sono riferite all’anno solare e distinte per utenze domestiche e utenze non domestiche e, in entrambi i casi, si compongono di una quota fissa e di una quota variabile.</w:t>
      </w:r>
    </w:p>
    <w:p w14:paraId="564DCE7E" w14:textId="77777777" w:rsidR="0024184D" w:rsidRPr="0024184D" w:rsidRDefault="0024184D" w:rsidP="0024184D">
      <w:pPr>
        <w:rPr>
          <w:rFonts w:ascii="Arial" w:hAnsi="Arial" w:cs="Arial"/>
          <w:sz w:val="24"/>
          <w:szCs w:val="24"/>
        </w:rPr>
      </w:pPr>
      <w:r w:rsidRPr="0024184D">
        <w:rPr>
          <w:rFonts w:ascii="Arial" w:hAnsi="Arial" w:cs="Arial"/>
          <w:sz w:val="24"/>
          <w:szCs w:val="24"/>
        </w:rPr>
        <w:t>Per le utenze domestiche, la quota fissa deve essere calcolata moltiplicando la superficie dell’alloggio, sommata a quella delle relative pertinenze, per la tariffa unitaria corrispondente al numero degli occupanti dell’utenza stessa, mentre la quota variabile è costituita da un valore assoluto, vale a dire da un importo rapportato al numero degli occupanti che non va moltiplicato per i metri quadrati dell’utenza e va sommato come tale alla parte fissa. La corretta modalità di tassazione delle pertinenze dei locali adibiti a civile abitazione consiste, quindi, nel sommare la relativa superficie a quella dell’alloggio, in modo tale che essa confluisca nel calcolo della quota fissa della tariffa dovuta per ciascuna utenza domestica</w:t>
      </w:r>
    </w:p>
    <w:p w14:paraId="01F7900B" w14:textId="77777777" w:rsidR="0024184D" w:rsidRPr="0024184D" w:rsidRDefault="0024184D" w:rsidP="0024184D">
      <w:pPr>
        <w:rPr>
          <w:rFonts w:ascii="Arial" w:hAnsi="Arial" w:cs="Arial"/>
          <w:sz w:val="24"/>
          <w:szCs w:val="24"/>
        </w:rPr>
      </w:pPr>
      <w:r w:rsidRPr="0024184D">
        <w:rPr>
          <w:rFonts w:ascii="Arial" w:hAnsi="Arial" w:cs="Arial"/>
          <w:sz w:val="24"/>
          <w:szCs w:val="24"/>
        </w:rPr>
        <w:t>(per maggiori chiarimenti sul punto si veda la Circolare n.1/2017 - Chiarimenti sull'applicazione della tassa sui rifiuti (TARI). Calcolo della parte variabile).</w:t>
      </w:r>
    </w:p>
    <w:p w14:paraId="61EF91C0" w14:textId="115DA86D" w:rsidR="0024184D" w:rsidRDefault="0024184D" w:rsidP="0024184D">
      <w:pPr>
        <w:rPr>
          <w:rFonts w:ascii="Arial" w:hAnsi="Arial" w:cs="Arial"/>
          <w:sz w:val="24"/>
          <w:szCs w:val="24"/>
        </w:rPr>
      </w:pPr>
      <w:r w:rsidRPr="0024184D">
        <w:rPr>
          <w:rFonts w:ascii="Arial" w:hAnsi="Arial" w:cs="Arial"/>
          <w:sz w:val="24"/>
          <w:szCs w:val="24"/>
        </w:rPr>
        <w:t>Per le utenze non domestiche, invece, sia la quota fissa sia la quota variabile devono essere moltiplicate per la superficie assoggettabile a tariffa. Ai fini della determinazione di tale superficie non si tiene conto di quella parte di essa ove si formano, in via continuativa e prevalente, rifiuti speciali, al cui smaltimento sono tenuti a provvedere a proprie spese i relativi produttori, a condizione che ne dimostrino l'avvenuto trattamento in conformità alla normativa vigente [art. 1, comma 649, primo periodo, della legge n. 147 del 2013].</w:t>
      </w:r>
    </w:p>
    <w:p w14:paraId="439DD664" w14:textId="77777777" w:rsidR="0024184D" w:rsidRPr="0024184D" w:rsidRDefault="0024184D" w:rsidP="0024184D">
      <w:pPr>
        <w:rPr>
          <w:rFonts w:ascii="Arial" w:hAnsi="Arial" w:cs="Arial"/>
          <w:sz w:val="24"/>
          <w:szCs w:val="24"/>
        </w:rPr>
      </w:pPr>
      <w:r w:rsidRPr="0024184D">
        <w:rPr>
          <w:rFonts w:ascii="Arial" w:hAnsi="Arial" w:cs="Arial"/>
          <w:sz w:val="24"/>
          <w:szCs w:val="24"/>
        </w:rPr>
        <w:t>Le riduzioni obbligatorie previste dalla legge sono:</w:t>
      </w:r>
    </w:p>
    <w:p w14:paraId="19369DC3" w14:textId="77777777" w:rsidR="0024184D" w:rsidRPr="0024184D" w:rsidRDefault="0024184D" w:rsidP="0024184D">
      <w:pPr>
        <w:rPr>
          <w:rFonts w:ascii="Arial" w:hAnsi="Arial" w:cs="Arial"/>
          <w:sz w:val="24"/>
          <w:szCs w:val="24"/>
        </w:rPr>
      </w:pPr>
    </w:p>
    <w:p w14:paraId="5F4EF6BD" w14:textId="77777777" w:rsidR="0024184D" w:rsidRPr="0024184D" w:rsidRDefault="0024184D" w:rsidP="0024184D">
      <w:pPr>
        <w:rPr>
          <w:rFonts w:ascii="Arial" w:hAnsi="Arial" w:cs="Arial"/>
          <w:sz w:val="24"/>
          <w:szCs w:val="24"/>
        </w:rPr>
      </w:pPr>
      <w:r w:rsidRPr="0024184D">
        <w:rPr>
          <w:rFonts w:ascii="Arial" w:hAnsi="Arial" w:cs="Arial"/>
          <w:sz w:val="24"/>
          <w:szCs w:val="24"/>
        </w:rPr>
        <w:t>riduzioni della quota variabile proporzionali alle quantità di rifiuti speciali assimilati agli urbani che il produttore dimostra di aver avviato al riciclo, disciplinate dal comune con proprio regolamento [art. 1, comma 649, secondo periodo, della legge n. 147 del 2013];</w:t>
      </w:r>
    </w:p>
    <w:p w14:paraId="735C93A3" w14:textId="77777777" w:rsidR="0024184D" w:rsidRPr="0024184D" w:rsidRDefault="0024184D" w:rsidP="0024184D">
      <w:pPr>
        <w:rPr>
          <w:rFonts w:ascii="Arial" w:hAnsi="Arial" w:cs="Arial"/>
          <w:sz w:val="24"/>
          <w:szCs w:val="24"/>
        </w:rPr>
      </w:pPr>
      <w:r w:rsidRPr="0024184D">
        <w:rPr>
          <w:rFonts w:ascii="Arial" w:hAnsi="Arial" w:cs="Arial"/>
          <w:sz w:val="24"/>
          <w:szCs w:val="24"/>
        </w:rPr>
        <w:t>riduzione per mancato svolgimento del servizio di gestione dei rifiuti/effettuazione del servizio in grave violazione della disciplina di riferimento/interruzione del servizio per motivi sindacali o per imprevedibili impedimenti organizzativi che abbiano determinato una situazione riconosciuta dall’autorità sanitaria di danno o pericolo di danno alle persone o all’ambiente: la TARI è dovuta nella misura massima del 20% [art. 1, comma 656, della legge n. 147 del 2013];</w:t>
      </w:r>
    </w:p>
    <w:p w14:paraId="4198D265" w14:textId="77777777" w:rsidR="0024184D" w:rsidRPr="0024184D" w:rsidRDefault="0024184D" w:rsidP="0024184D">
      <w:pPr>
        <w:rPr>
          <w:rFonts w:ascii="Arial" w:hAnsi="Arial" w:cs="Arial"/>
          <w:sz w:val="24"/>
          <w:szCs w:val="24"/>
        </w:rPr>
      </w:pPr>
      <w:r w:rsidRPr="0024184D">
        <w:rPr>
          <w:rFonts w:ascii="Arial" w:hAnsi="Arial" w:cs="Arial"/>
          <w:sz w:val="24"/>
          <w:szCs w:val="24"/>
        </w:rPr>
        <w:t>riduzione per le zone in cui non è effettuata la raccolta: la TARI è dovuta nella misura massima del 40%, secondo quanto stabilito dal comune che può anche graduare la tariffa in relazione alla distanza dal più vicino punto di raccolta rientrante nella zona perimetrata o di fatto servita [art. 1, comma 657, della legge n. 147 del 2013].</w:t>
      </w:r>
    </w:p>
    <w:p w14:paraId="1ECC4209" w14:textId="77777777" w:rsidR="0024184D" w:rsidRPr="0024184D" w:rsidRDefault="0024184D" w:rsidP="0024184D">
      <w:pPr>
        <w:rPr>
          <w:rFonts w:ascii="Arial" w:hAnsi="Arial" w:cs="Arial"/>
          <w:sz w:val="24"/>
          <w:szCs w:val="24"/>
        </w:rPr>
      </w:pPr>
    </w:p>
    <w:p w14:paraId="1D0E28D7" w14:textId="77777777" w:rsidR="0024184D" w:rsidRPr="0024184D" w:rsidRDefault="0024184D" w:rsidP="0024184D">
      <w:pPr>
        <w:rPr>
          <w:rFonts w:ascii="Arial" w:hAnsi="Arial" w:cs="Arial"/>
          <w:sz w:val="24"/>
          <w:szCs w:val="24"/>
        </w:rPr>
      </w:pPr>
      <w:r w:rsidRPr="0024184D">
        <w:rPr>
          <w:rFonts w:ascii="Arial" w:hAnsi="Arial" w:cs="Arial"/>
          <w:sz w:val="24"/>
          <w:szCs w:val="24"/>
        </w:rPr>
        <w:t>Il comune ha, inoltre, facoltà di introdurre con proprio regolamento:</w:t>
      </w:r>
    </w:p>
    <w:p w14:paraId="43418437" w14:textId="77777777" w:rsidR="0024184D" w:rsidRPr="0024184D" w:rsidRDefault="0024184D" w:rsidP="0024184D">
      <w:pPr>
        <w:rPr>
          <w:rFonts w:ascii="Arial" w:hAnsi="Arial" w:cs="Arial"/>
          <w:sz w:val="24"/>
          <w:szCs w:val="24"/>
        </w:rPr>
      </w:pPr>
    </w:p>
    <w:p w14:paraId="437A1017" w14:textId="77777777" w:rsidR="0024184D" w:rsidRPr="0024184D" w:rsidRDefault="0024184D" w:rsidP="0024184D">
      <w:pPr>
        <w:rPr>
          <w:rFonts w:ascii="Arial" w:hAnsi="Arial" w:cs="Arial"/>
          <w:sz w:val="24"/>
          <w:szCs w:val="24"/>
        </w:rPr>
      </w:pPr>
      <w:r w:rsidRPr="0024184D">
        <w:rPr>
          <w:rFonts w:ascii="Arial" w:hAnsi="Arial" w:cs="Arial"/>
          <w:sz w:val="24"/>
          <w:szCs w:val="24"/>
        </w:rPr>
        <w:t xml:space="preserve">esenzioni e riduzioni in favore delle specifiche fattispecie individuate dalla legge, che, in quanto connesse a una minore attitudine a produrre rifiuti danno luogo ad un minor gettito da inserire tra i costi del piano finanziario [art. 1, comma 659, della legge n. 147 del 2013]; tali fattispecie sono:   </w:t>
      </w:r>
    </w:p>
    <w:p w14:paraId="3CC82197" w14:textId="77777777" w:rsidR="0024184D" w:rsidRPr="0024184D" w:rsidRDefault="0024184D" w:rsidP="0024184D">
      <w:pPr>
        <w:rPr>
          <w:rFonts w:ascii="Arial" w:hAnsi="Arial" w:cs="Arial"/>
          <w:sz w:val="24"/>
          <w:szCs w:val="24"/>
        </w:rPr>
      </w:pPr>
      <w:r w:rsidRPr="0024184D">
        <w:rPr>
          <w:rFonts w:ascii="Arial" w:hAnsi="Arial" w:cs="Arial"/>
          <w:sz w:val="24"/>
          <w:szCs w:val="24"/>
        </w:rPr>
        <w:t>- abitazioni con unico occupante;</w:t>
      </w:r>
    </w:p>
    <w:p w14:paraId="64BD7286" w14:textId="77777777" w:rsidR="0024184D" w:rsidRPr="0024184D" w:rsidRDefault="0024184D" w:rsidP="0024184D">
      <w:pPr>
        <w:rPr>
          <w:rFonts w:ascii="Arial" w:hAnsi="Arial" w:cs="Arial"/>
          <w:sz w:val="24"/>
          <w:szCs w:val="24"/>
        </w:rPr>
      </w:pPr>
      <w:r w:rsidRPr="0024184D">
        <w:rPr>
          <w:rFonts w:ascii="Arial" w:hAnsi="Arial" w:cs="Arial"/>
          <w:sz w:val="24"/>
          <w:szCs w:val="24"/>
        </w:rPr>
        <w:t>- abitazioni e locali per uso stagionale;</w:t>
      </w:r>
    </w:p>
    <w:p w14:paraId="52DF6242" w14:textId="77777777" w:rsidR="0024184D" w:rsidRPr="0024184D" w:rsidRDefault="0024184D" w:rsidP="0024184D">
      <w:pPr>
        <w:rPr>
          <w:rFonts w:ascii="Arial" w:hAnsi="Arial" w:cs="Arial"/>
          <w:sz w:val="24"/>
          <w:szCs w:val="24"/>
        </w:rPr>
      </w:pPr>
      <w:r w:rsidRPr="0024184D">
        <w:rPr>
          <w:rFonts w:ascii="Arial" w:hAnsi="Arial" w:cs="Arial"/>
          <w:sz w:val="24"/>
          <w:szCs w:val="24"/>
        </w:rPr>
        <w:t>- abitazioni occupate da soggetti che risiedano o abbiano la dimora, per più di sei mesi all'anno, all'estero;</w:t>
      </w:r>
    </w:p>
    <w:p w14:paraId="5EC9672D" w14:textId="77777777" w:rsidR="0024184D" w:rsidRPr="0024184D" w:rsidRDefault="0024184D" w:rsidP="0024184D">
      <w:pPr>
        <w:rPr>
          <w:rFonts w:ascii="Arial" w:hAnsi="Arial" w:cs="Arial"/>
          <w:sz w:val="24"/>
          <w:szCs w:val="24"/>
        </w:rPr>
      </w:pPr>
      <w:r w:rsidRPr="0024184D">
        <w:rPr>
          <w:rFonts w:ascii="Arial" w:hAnsi="Arial" w:cs="Arial"/>
          <w:sz w:val="24"/>
          <w:szCs w:val="24"/>
        </w:rPr>
        <w:t>- fabbricati rurali ad uso abitativo;</w:t>
      </w:r>
    </w:p>
    <w:p w14:paraId="6F880415" w14:textId="77777777" w:rsidR="0024184D" w:rsidRPr="0024184D" w:rsidRDefault="0024184D" w:rsidP="0024184D">
      <w:pPr>
        <w:rPr>
          <w:rFonts w:ascii="Arial" w:hAnsi="Arial" w:cs="Arial"/>
          <w:sz w:val="24"/>
          <w:szCs w:val="24"/>
        </w:rPr>
      </w:pPr>
      <w:r w:rsidRPr="0024184D">
        <w:rPr>
          <w:rFonts w:ascii="Arial" w:hAnsi="Arial" w:cs="Arial"/>
          <w:sz w:val="24"/>
          <w:szCs w:val="24"/>
        </w:rPr>
        <w:t>- attività di prevenzione nella produzione di rifiuti (in particolare: utenze domestiche che abbiano avviato il compostaggio domestico), commisurando le riduzioni tariffarie alla quantità di rifiuti non prodotti.</w:t>
      </w:r>
    </w:p>
    <w:p w14:paraId="22408EC1" w14:textId="5011988F" w:rsidR="0024184D" w:rsidRDefault="0024184D" w:rsidP="0024184D">
      <w:pPr>
        <w:rPr>
          <w:rFonts w:ascii="Arial" w:hAnsi="Arial" w:cs="Arial"/>
          <w:sz w:val="24"/>
          <w:szCs w:val="24"/>
        </w:rPr>
      </w:pPr>
      <w:r w:rsidRPr="0024184D">
        <w:rPr>
          <w:rFonts w:ascii="Arial" w:hAnsi="Arial" w:cs="Arial"/>
          <w:sz w:val="24"/>
          <w:szCs w:val="24"/>
        </w:rPr>
        <w:t>esenzioni e riduzioni in favore delle ulteriori fattispecie ritenute dall’ente locale meritevoli di tutela, a prescindere da una minore produttività di rifiuti delle utenze; in tali ipotesi, il comune deve finanziare la misura facendo ricorso a risorse derivanti dalla fiscalità generale del comune e diverse, quindi, dai proventi del tributo [art. 1, comma 660, della legge n. 147 del 2013].</w:t>
      </w:r>
    </w:p>
    <w:p w14:paraId="4E7C4DB6" w14:textId="0B94A63E" w:rsidR="0024184D" w:rsidRDefault="0024184D" w:rsidP="0024184D">
      <w:pPr>
        <w:rPr>
          <w:rFonts w:ascii="Arial" w:hAnsi="Arial" w:cs="Arial"/>
          <w:sz w:val="24"/>
          <w:szCs w:val="24"/>
        </w:rPr>
      </w:pPr>
      <w:r w:rsidRPr="0024184D">
        <w:rPr>
          <w:rFonts w:ascii="Arial" w:hAnsi="Arial" w:cs="Arial"/>
          <w:sz w:val="24"/>
          <w:szCs w:val="24"/>
        </w:rPr>
        <w:t>Le scadenze di pagamento della TARI sono determinate dal comune prevedendo di norma almeno due rate a scadenza semestrale [art. 1, comma 688, della legge n. 147 del 2013]. In ogni caso, almeno una rata deve essere fissata in data successiva al 30 novembre di ciascun anno, ed eventualmente anche nell’anno successivo, in modo che il saldo sia determinato sulla base delle delibere tariffarie pubblicate alla data del 28 ottobre (per maggiori chiarimenti sul punto la Circolare n. 2/DF del 22 novembre 2019).</w:t>
      </w:r>
    </w:p>
    <w:p w14:paraId="64EA3E69" w14:textId="5EB283E7" w:rsidR="0024184D" w:rsidRDefault="0024184D" w:rsidP="0024184D">
      <w:pPr>
        <w:rPr>
          <w:rFonts w:ascii="Arial" w:hAnsi="Arial" w:cs="Arial"/>
          <w:sz w:val="24"/>
          <w:szCs w:val="24"/>
        </w:rPr>
      </w:pPr>
      <w:r>
        <w:rPr>
          <w:rFonts w:ascii="Arial" w:hAnsi="Arial" w:cs="Arial"/>
          <w:sz w:val="24"/>
          <w:szCs w:val="24"/>
        </w:rPr>
        <w:t>ADDIZIONALE COMUNALE IRPEF</w:t>
      </w:r>
    </w:p>
    <w:p w14:paraId="7BD59BF3" w14:textId="77777777" w:rsidR="0024184D" w:rsidRDefault="0024184D" w:rsidP="0024184D">
      <w:pPr>
        <w:rPr>
          <w:rFonts w:ascii="Arial" w:hAnsi="Arial" w:cs="Arial"/>
          <w:sz w:val="24"/>
          <w:szCs w:val="24"/>
        </w:rPr>
      </w:pPr>
      <w:r w:rsidRPr="0024184D">
        <w:rPr>
          <w:rFonts w:ascii="Arial" w:hAnsi="Arial" w:cs="Arial"/>
          <w:sz w:val="24"/>
          <w:szCs w:val="24"/>
        </w:rPr>
        <w:t>L’addizionale comunale all’IRPEF è un’imposta che si applica al reddito complessivo determinato ai fini dell’IRPEF nazionale ed è dovuta se per lo stesso anno risulta dovuta quest’ultima. E’ facoltà di ogni singolo comune istituirla, stabilendone l’aliquota e l’eventuale soglia di esenzione nei limiti fissati dalla legge statale.</w:t>
      </w:r>
    </w:p>
    <w:p w14:paraId="38FF904A" w14:textId="77777777" w:rsidR="0024184D" w:rsidRPr="0024184D" w:rsidRDefault="0024184D" w:rsidP="0024184D">
      <w:pPr>
        <w:rPr>
          <w:rFonts w:ascii="Arial" w:hAnsi="Arial" w:cs="Arial"/>
          <w:sz w:val="24"/>
          <w:szCs w:val="24"/>
        </w:rPr>
      </w:pPr>
      <w:r w:rsidRPr="0024184D">
        <w:rPr>
          <w:rFonts w:ascii="Arial" w:hAnsi="Arial" w:cs="Arial"/>
          <w:sz w:val="24"/>
          <w:szCs w:val="24"/>
        </w:rPr>
        <w:t>I comuni possono istituire, ai sensi dell’art. 1 del D.Lgs. n. 360 del 1998, un’addizionale all’IRPEF, fissandone l’aliquota in misura non eccedente lo 0,8%, salvo deroghe espressamente previste dalla legge, come nel caso di Roma Capitale, che, a decorrere dall’anno 2011, può stabilire un’aliquota fino allo 0,9%.</w:t>
      </w:r>
    </w:p>
    <w:p w14:paraId="3F4F34F5" w14:textId="77777777" w:rsidR="0024184D" w:rsidRPr="0024184D" w:rsidRDefault="0024184D" w:rsidP="0024184D">
      <w:pPr>
        <w:rPr>
          <w:rFonts w:ascii="Arial" w:hAnsi="Arial" w:cs="Arial"/>
          <w:sz w:val="24"/>
          <w:szCs w:val="24"/>
        </w:rPr>
      </w:pPr>
      <w:r w:rsidRPr="0024184D">
        <w:rPr>
          <w:rFonts w:ascii="Arial" w:hAnsi="Arial" w:cs="Arial"/>
          <w:sz w:val="24"/>
          <w:szCs w:val="24"/>
        </w:rPr>
        <w:t>A decorrere dall’anno 2007, inoltre, è stata riconosciuta ai comuni la facoltà d’introdurre una soglia d’esenzione dal tributo in presenza di specifici requisiti reddituali: in tal caso, l’addizionale non è dovuta qualora il reddito sia inferiore o pari al limite stabilito dal comune, mentre la stessa si applica al reddito complessivo nell’ipotesi in cui il reddito superi detto limite.</w:t>
      </w:r>
    </w:p>
    <w:p w14:paraId="5CAF7F2E" w14:textId="77777777" w:rsidR="0024184D" w:rsidRPr="0024184D" w:rsidRDefault="0024184D" w:rsidP="0024184D">
      <w:pPr>
        <w:rPr>
          <w:rFonts w:ascii="Arial" w:hAnsi="Arial" w:cs="Arial"/>
          <w:sz w:val="24"/>
          <w:szCs w:val="24"/>
        </w:rPr>
      </w:pPr>
      <w:r w:rsidRPr="0024184D">
        <w:rPr>
          <w:rFonts w:ascii="Arial" w:hAnsi="Arial" w:cs="Arial"/>
          <w:sz w:val="24"/>
          <w:szCs w:val="24"/>
        </w:rPr>
        <w:t xml:space="preserve">I comuni possono stabilire un’aliquota unica oppure una pluralità di aliquote differenziate tra loro, ma in tale ultima eventualità queste devono necessariamente essere articolate secondo i medesimi scaglioni di reddito stabiliti per l'IRPEF nazionale, nonché diversificate e crescenti in relazione a ciascuno di essi. </w:t>
      </w:r>
    </w:p>
    <w:p w14:paraId="53AF024B" w14:textId="77777777" w:rsidR="0024184D" w:rsidRPr="0024184D" w:rsidRDefault="0024184D" w:rsidP="0024184D">
      <w:pPr>
        <w:rPr>
          <w:rFonts w:ascii="Arial" w:hAnsi="Arial" w:cs="Arial"/>
          <w:sz w:val="24"/>
          <w:szCs w:val="24"/>
        </w:rPr>
      </w:pPr>
      <w:r w:rsidRPr="0024184D">
        <w:rPr>
          <w:rFonts w:ascii="Arial" w:hAnsi="Arial" w:cs="Arial"/>
          <w:sz w:val="24"/>
          <w:szCs w:val="24"/>
        </w:rPr>
        <w:t>L’addizionale è dovuta al comune nel quale il contribuente ha il domicilio fiscale alla data del 1° gennaio dell’anno cui si riferisce il pagamento dell’addizionale stessa. L’imposta è calcolata applicando l’aliquota fissata dal comune al reddito complessivo determinato ai fini IRPEF, al netto degli oneri deducibili, ed è dovuta solo se per lo stesso anno risulta dovuta l’IRPEF stessa, al netto delle detrazioni per essa riconosciute e del credito d’imposta per i redditi prodotti all’estero.</w:t>
      </w:r>
    </w:p>
    <w:p w14:paraId="7BF7D760" w14:textId="77777777" w:rsidR="0024184D" w:rsidRPr="0024184D" w:rsidRDefault="0024184D" w:rsidP="0024184D">
      <w:pPr>
        <w:rPr>
          <w:rFonts w:ascii="Arial" w:hAnsi="Arial" w:cs="Arial"/>
          <w:sz w:val="24"/>
          <w:szCs w:val="24"/>
        </w:rPr>
      </w:pPr>
      <w:r w:rsidRPr="0024184D">
        <w:rPr>
          <w:rFonts w:ascii="Arial" w:hAnsi="Arial" w:cs="Arial"/>
          <w:sz w:val="24"/>
          <w:szCs w:val="24"/>
        </w:rPr>
        <w:t>Il versamento dell’addizionale è effettuato in acconto e a saldo, unitamente al saldo dell’imposta sul reddito delle persone fisiche. L’acconto è stabilito nella misura del 30% dell’addizionale ottenuta applicando l’aliquota fissata dal comune per l’anno precedente al reddito imponibile IRPEF dell’anno precedente.</w:t>
      </w:r>
    </w:p>
    <w:p w14:paraId="4F8F91E1" w14:textId="5C803D61" w:rsidR="0024184D" w:rsidRDefault="0024184D" w:rsidP="0024184D">
      <w:pPr>
        <w:rPr>
          <w:rFonts w:ascii="Arial" w:hAnsi="Arial" w:cs="Arial"/>
          <w:sz w:val="24"/>
          <w:szCs w:val="24"/>
        </w:rPr>
      </w:pPr>
      <w:r>
        <w:rPr>
          <w:rFonts w:ascii="Arial" w:hAnsi="Arial" w:cs="Arial"/>
          <w:sz w:val="24"/>
          <w:szCs w:val="24"/>
        </w:rPr>
        <w:t>CANONE UNICO</w:t>
      </w:r>
    </w:p>
    <w:p w14:paraId="570E7A2F" w14:textId="015DDAD5" w:rsidR="0024184D" w:rsidRDefault="0024184D" w:rsidP="0024184D">
      <w:pPr>
        <w:rPr>
          <w:rFonts w:ascii="Arial" w:hAnsi="Arial" w:cs="Arial"/>
          <w:sz w:val="24"/>
          <w:szCs w:val="24"/>
        </w:rPr>
      </w:pPr>
      <w:r>
        <w:rPr>
          <w:rFonts w:ascii="Arial" w:hAnsi="Arial" w:cs="Arial"/>
          <w:sz w:val="24"/>
          <w:szCs w:val="24"/>
        </w:rPr>
        <w:t xml:space="preserve">Dal </w:t>
      </w:r>
      <w:r w:rsidRPr="0024184D">
        <w:rPr>
          <w:rFonts w:ascii="Arial" w:hAnsi="Arial" w:cs="Arial"/>
          <w:sz w:val="24"/>
          <w:szCs w:val="24"/>
        </w:rPr>
        <w:t>19 aprile 2022 Dal 1° gennaio 2021 è entrato in vigore il canone unico patrimoniale: consiste nella somma dovuta a comuni, province e città metropolitane per l’ occupazione di suolo pubblico e per gli spazi pubblicitari. La novità ha sostituito una serie di tasse e canoni da versare agli enti locali, tra cui anche TOSAP e COSAP.</w:t>
      </w:r>
    </w:p>
    <w:p w14:paraId="1EF9B1A3" w14:textId="77777777" w:rsidR="00E109DC" w:rsidRPr="00E109DC" w:rsidRDefault="00E109DC" w:rsidP="00E109DC">
      <w:pPr>
        <w:rPr>
          <w:rFonts w:ascii="Arial" w:hAnsi="Arial" w:cs="Arial"/>
          <w:sz w:val="24"/>
          <w:szCs w:val="24"/>
        </w:rPr>
      </w:pPr>
      <w:r w:rsidRPr="00E109DC">
        <w:rPr>
          <w:rFonts w:ascii="Arial" w:hAnsi="Arial" w:cs="Arial"/>
          <w:sz w:val="24"/>
          <w:szCs w:val="24"/>
        </w:rPr>
        <w:t>A introdurre il canone unico patrimoniale dal 1° gennaio 2021 è stata la Legge di Bilancio 2020: all’articolo 1, con i commi da 816 a 836, è stata riordinata la disciplina in materia di occupazione di aree pubbliche e diffusione di messaggi pubblicitari.</w:t>
      </w:r>
    </w:p>
    <w:p w14:paraId="34256513" w14:textId="77777777" w:rsidR="00E109DC" w:rsidRPr="00E109DC" w:rsidRDefault="00E109DC" w:rsidP="00E109DC">
      <w:pPr>
        <w:rPr>
          <w:rFonts w:ascii="Arial" w:hAnsi="Arial" w:cs="Arial"/>
          <w:sz w:val="24"/>
          <w:szCs w:val="24"/>
        </w:rPr>
      </w:pPr>
      <w:r w:rsidRPr="00E109DC">
        <w:rPr>
          <w:rFonts w:ascii="Arial" w:hAnsi="Arial" w:cs="Arial"/>
          <w:sz w:val="24"/>
          <w:szCs w:val="24"/>
        </w:rPr>
        <w:t>Sono stati, in questo modo, sostituiti una serie di canoni, tasse e imposte esistenti:</w:t>
      </w:r>
    </w:p>
    <w:p w14:paraId="2CD73A74" w14:textId="77777777" w:rsidR="00E109DC" w:rsidRPr="00E109DC" w:rsidRDefault="00E109DC" w:rsidP="00E109DC">
      <w:pPr>
        <w:rPr>
          <w:rFonts w:ascii="Arial" w:hAnsi="Arial" w:cs="Arial"/>
          <w:sz w:val="24"/>
          <w:szCs w:val="24"/>
        </w:rPr>
      </w:pPr>
      <w:r w:rsidRPr="00E109DC">
        <w:rPr>
          <w:rFonts w:ascii="Arial" w:hAnsi="Arial" w:cs="Arial"/>
          <w:sz w:val="24"/>
          <w:szCs w:val="24"/>
        </w:rPr>
        <w:t>tassa per l’occupazione di spazi ed aree pubbliche (TOSAP);</w:t>
      </w:r>
    </w:p>
    <w:p w14:paraId="57EA4CEE" w14:textId="77777777" w:rsidR="00E109DC" w:rsidRPr="00E109DC" w:rsidRDefault="00E109DC" w:rsidP="00E109DC">
      <w:pPr>
        <w:rPr>
          <w:rFonts w:ascii="Arial" w:hAnsi="Arial" w:cs="Arial"/>
          <w:sz w:val="24"/>
          <w:szCs w:val="24"/>
        </w:rPr>
      </w:pPr>
      <w:r w:rsidRPr="00E109DC">
        <w:rPr>
          <w:rFonts w:ascii="Arial" w:hAnsi="Arial" w:cs="Arial"/>
          <w:sz w:val="24"/>
          <w:szCs w:val="24"/>
        </w:rPr>
        <w:t>canone per l’occupazione di spazi ed aree pubbliche (COSAP);</w:t>
      </w:r>
    </w:p>
    <w:p w14:paraId="529629AA" w14:textId="77777777" w:rsidR="00E109DC" w:rsidRPr="00E109DC" w:rsidRDefault="00E109DC" w:rsidP="00E109DC">
      <w:pPr>
        <w:rPr>
          <w:rFonts w:ascii="Arial" w:hAnsi="Arial" w:cs="Arial"/>
          <w:sz w:val="24"/>
          <w:szCs w:val="24"/>
        </w:rPr>
      </w:pPr>
      <w:r w:rsidRPr="00E109DC">
        <w:rPr>
          <w:rFonts w:ascii="Arial" w:hAnsi="Arial" w:cs="Arial"/>
          <w:sz w:val="24"/>
          <w:szCs w:val="24"/>
        </w:rPr>
        <w:t>imposta comunale sulla pubblicità e il diritto sulle pubbliche affissioni (ICPDPA);</w:t>
      </w:r>
    </w:p>
    <w:p w14:paraId="65C94B7A" w14:textId="77777777" w:rsidR="00E109DC" w:rsidRPr="00E109DC" w:rsidRDefault="00E109DC" w:rsidP="00E109DC">
      <w:pPr>
        <w:rPr>
          <w:rFonts w:ascii="Arial" w:hAnsi="Arial" w:cs="Arial"/>
          <w:sz w:val="24"/>
          <w:szCs w:val="24"/>
        </w:rPr>
      </w:pPr>
      <w:r w:rsidRPr="00E109DC">
        <w:rPr>
          <w:rFonts w:ascii="Arial" w:hAnsi="Arial" w:cs="Arial"/>
          <w:sz w:val="24"/>
          <w:szCs w:val="24"/>
        </w:rPr>
        <w:t>canone per l’installazione dei mezzi pubblicitari (CIMP);</w:t>
      </w:r>
    </w:p>
    <w:p w14:paraId="766176A9" w14:textId="77777777" w:rsidR="00E109DC" w:rsidRPr="00E109DC" w:rsidRDefault="00E109DC" w:rsidP="00E109DC">
      <w:pPr>
        <w:rPr>
          <w:rFonts w:ascii="Arial" w:hAnsi="Arial" w:cs="Arial"/>
          <w:sz w:val="24"/>
          <w:szCs w:val="24"/>
        </w:rPr>
      </w:pPr>
      <w:r w:rsidRPr="00E109DC">
        <w:rPr>
          <w:rFonts w:ascii="Arial" w:hAnsi="Arial" w:cs="Arial"/>
          <w:sz w:val="24"/>
          <w:szCs w:val="24"/>
        </w:rPr>
        <w:t>canone di cui all’articolo 27, commi 7 e 8, del decreto legislativo 30 aprile 1992, n. 285 (Codice della strada), limitatamente alle strade di pertinenza dei comuni e delle province.</w:t>
      </w:r>
    </w:p>
    <w:p w14:paraId="14122E74" w14:textId="77777777" w:rsidR="00E109DC" w:rsidRPr="00E109DC" w:rsidRDefault="00E109DC" w:rsidP="00E109DC">
      <w:pPr>
        <w:rPr>
          <w:rFonts w:ascii="Arial" w:hAnsi="Arial" w:cs="Arial"/>
          <w:sz w:val="24"/>
          <w:szCs w:val="24"/>
        </w:rPr>
      </w:pPr>
      <w:r w:rsidRPr="00E109DC">
        <w:rPr>
          <w:rFonts w:ascii="Arial" w:hAnsi="Arial" w:cs="Arial"/>
          <w:sz w:val="24"/>
          <w:szCs w:val="24"/>
        </w:rPr>
        <w:t>Sono due i presupposti del CUP, canone unico patrimoniale:</w:t>
      </w:r>
    </w:p>
    <w:p w14:paraId="6D57F377" w14:textId="77777777" w:rsidR="00E109DC" w:rsidRPr="00E109DC" w:rsidRDefault="00E109DC" w:rsidP="00E109DC">
      <w:pPr>
        <w:pStyle w:val="Paragrafoelenco"/>
        <w:numPr>
          <w:ilvl w:val="0"/>
          <w:numId w:val="1"/>
        </w:numPr>
        <w:rPr>
          <w:rFonts w:ascii="Arial" w:hAnsi="Arial" w:cs="Arial"/>
          <w:sz w:val="24"/>
          <w:szCs w:val="24"/>
        </w:rPr>
      </w:pPr>
      <w:r w:rsidRPr="00E109DC">
        <w:rPr>
          <w:rFonts w:ascii="Arial" w:hAnsi="Arial" w:cs="Arial"/>
          <w:sz w:val="24"/>
          <w:szCs w:val="24"/>
        </w:rPr>
        <w:t>l’occupazione, anche abusiva, delle aree che appartengono al demanio o al patrimonio indisponibile degli enti e degli spazi soprastanti o sottostanti il suolo pubblico;</w:t>
      </w:r>
    </w:p>
    <w:p w14:paraId="6223FCF6" w14:textId="77777777" w:rsidR="00E109DC" w:rsidRPr="00E109DC" w:rsidRDefault="00E109DC" w:rsidP="00E109DC">
      <w:pPr>
        <w:pStyle w:val="Paragrafoelenco"/>
        <w:numPr>
          <w:ilvl w:val="0"/>
          <w:numId w:val="1"/>
        </w:numPr>
        <w:rPr>
          <w:rFonts w:ascii="Arial" w:hAnsi="Arial" w:cs="Arial"/>
          <w:sz w:val="24"/>
          <w:szCs w:val="24"/>
        </w:rPr>
      </w:pPr>
      <w:r w:rsidRPr="00E109DC">
        <w:rPr>
          <w:rFonts w:ascii="Arial" w:hAnsi="Arial" w:cs="Arial"/>
          <w:sz w:val="24"/>
          <w:szCs w:val="24"/>
        </w:rPr>
        <w:t>la diffusione di messaggi pubblicitari, anche abusiva, tramite impianti installati su aree che appartengono al demanio o al patrimonio indisponibile degli enti, su beni privati nel caso in cui siano visibili da luogo pubblico o aperto al pubblico del territorio comunale, o anche all’esterno di veicoli adibiti a uso pubblico o a uso privato.</w:t>
      </w:r>
    </w:p>
    <w:p w14:paraId="1FA85680" w14:textId="0401FB90" w:rsidR="00E109DC" w:rsidRPr="00E109DC" w:rsidRDefault="00E109DC" w:rsidP="00E109DC">
      <w:pPr>
        <w:rPr>
          <w:rFonts w:ascii="Arial" w:hAnsi="Arial" w:cs="Arial"/>
          <w:sz w:val="24"/>
          <w:szCs w:val="24"/>
        </w:rPr>
      </w:pPr>
      <w:r w:rsidRPr="00E109DC">
        <w:rPr>
          <w:rFonts w:ascii="Arial" w:hAnsi="Arial" w:cs="Arial"/>
          <w:sz w:val="24"/>
          <w:szCs w:val="24"/>
        </w:rPr>
        <w:t>È tenuto a versare le somme dovute agli enti locali, che sono tenuti a stabilire un apposito regolamento, il titolare dell’autorizzazione o della concessione, o anche colui che effettua l’occupazione o la diffusione dei messaggi pubblicitari in maniera abusiva.</w:t>
      </w:r>
    </w:p>
    <w:p w14:paraId="2C7A011F" w14:textId="5DFD6762" w:rsidR="00E109DC" w:rsidRPr="00E109DC" w:rsidRDefault="00E109DC" w:rsidP="00E109DC">
      <w:pPr>
        <w:rPr>
          <w:rFonts w:ascii="Arial" w:hAnsi="Arial" w:cs="Arial"/>
          <w:sz w:val="24"/>
          <w:szCs w:val="24"/>
        </w:rPr>
      </w:pPr>
      <w:r w:rsidRPr="00E109DC">
        <w:rPr>
          <w:rFonts w:ascii="Arial" w:hAnsi="Arial" w:cs="Arial"/>
          <w:sz w:val="24"/>
          <w:szCs w:val="24"/>
        </w:rPr>
        <w:t>Il versamento del canone unico patrimoniale deve essere effettuato direttamente a comuni, province, città metropolitane nel momento in cui viene rilasciata la concessione o dell’autorizzazione all’occupazione del suolo pubblico o alla diffusione di messaggi pubblicitari.</w:t>
      </w:r>
    </w:p>
    <w:p w14:paraId="5F89D01C" w14:textId="77777777" w:rsidR="00E109DC" w:rsidRPr="00E109DC" w:rsidRDefault="00E109DC" w:rsidP="00E109DC">
      <w:pPr>
        <w:rPr>
          <w:rFonts w:ascii="Arial" w:hAnsi="Arial" w:cs="Arial"/>
          <w:sz w:val="24"/>
          <w:szCs w:val="24"/>
        </w:rPr>
      </w:pPr>
      <w:r w:rsidRPr="00E109DC">
        <w:rPr>
          <w:rFonts w:ascii="Arial" w:hAnsi="Arial" w:cs="Arial"/>
          <w:sz w:val="24"/>
          <w:szCs w:val="24"/>
        </w:rPr>
        <w:t>La norma stabilisce le regole generali da seguire per il calcolo, ma sono gli enti locali a prevedere un regolamento ad hoc.</w:t>
      </w:r>
    </w:p>
    <w:p w14:paraId="6DF560C8" w14:textId="77777777" w:rsidR="00E109DC" w:rsidRPr="00E109DC" w:rsidRDefault="00E109DC" w:rsidP="00E109DC">
      <w:pPr>
        <w:rPr>
          <w:rFonts w:ascii="Arial" w:hAnsi="Arial" w:cs="Arial"/>
          <w:sz w:val="24"/>
          <w:szCs w:val="24"/>
        </w:rPr>
      </w:pPr>
      <w:r w:rsidRPr="00E109DC">
        <w:rPr>
          <w:rFonts w:ascii="Arial" w:hAnsi="Arial" w:cs="Arial"/>
          <w:sz w:val="24"/>
          <w:szCs w:val="24"/>
        </w:rPr>
        <w:t>Sono diversi i fattori che incidono sulla cifra da versare:</w:t>
      </w:r>
    </w:p>
    <w:p w14:paraId="7328DAE2" w14:textId="77777777" w:rsidR="00E109DC" w:rsidRPr="00E109DC" w:rsidRDefault="00E109DC" w:rsidP="00E109DC">
      <w:pPr>
        <w:rPr>
          <w:rFonts w:ascii="Arial" w:hAnsi="Arial" w:cs="Arial"/>
          <w:sz w:val="24"/>
          <w:szCs w:val="24"/>
        </w:rPr>
      </w:pPr>
      <w:r w:rsidRPr="00E109DC">
        <w:rPr>
          <w:rFonts w:ascii="Arial" w:hAnsi="Arial" w:cs="Arial"/>
          <w:sz w:val="24"/>
          <w:szCs w:val="24"/>
        </w:rPr>
        <w:t>per le occupazioni di suolo pubblico, si deve considerare la durata, la superficie, espressa in metri quadrati, la tipologia e le finalità, la zona;</w:t>
      </w:r>
    </w:p>
    <w:p w14:paraId="01620020" w14:textId="77777777" w:rsidR="00E109DC" w:rsidRPr="00E109DC" w:rsidRDefault="00E109DC" w:rsidP="00E109DC">
      <w:pPr>
        <w:rPr>
          <w:rFonts w:ascii="Arial" w:hAnsi="Arial" w:cs="Arial"/>
          <w:sz w:val="24"/>
          <w:szCs w:val="24"/>
        </w:rPr>
      </w:pPr>
      <w:r w:rsidRPr="00E109DC">
        <w:rPr>
          <w:rFonts w:ascii="Arial" w:hAnsi="Arial" w:cs="Arial"/>
          <w:sz w:val="24"/>
          <w:szCs w:val="24"/>
        </w:rPr>
        <w:t>per la pubblicità è rilevante la superficie complessiva del mezzo pubblicitario, calcolata in metri quadrati, indipendentemente dal tipo e dal numero dei messaggi diffusi. Non sono soggette al canone le superfici inferiori a trecento centimetri quadrati ed è obbligato in solido al pagamento il soggetto che utilizza il mezzo per diffondere il messaggio.</w:t>
      </w:r>
    </w:p>
    <w:p w14:paraId="75B07B91" w14:textId="57746930" w:rsidR="0024184D" w:rsidRDefault="00E109DC" w:rsidP="000D598A">
      <w:pPr>
        <w:rPr>
          <w:rFonts w:ascii="Arial" w:hAnsi="Arial" w:cs="Arial"/>
          <w:sz w:val="24"/>
          <w:szCs w:val="24"/>
        </w:rPr>
      </w:pPr>
      <w:r w:rsidRPr="00E109DC">
        <w:rPr>
          <w:rFonts w:ascii="Arial" w:hAnsi="Arial" w:cs="Arial"/>
          <w:sz w:val="24"/>
          <w:szCs w:val="24"/>
        </w:rPr>
        <w:t>Non mancano, poi, le regole particolari: ad esempio, sono previsti criteri particolari per la determinazione della superficie delle occupazioni realizzate con passi carrabili e si applicano delle maggiorazioni in caso di oneri aggiuntivi di manutenzione che derivano dall’occupazione del suolo.</w:t>
      </w:r>
    </w:p>
    <w:p w14:paraId="3B1FCC14" w14:textId="77777777" w:rsidR="0024184D" w:rsidRPr="00A346E2" w:rsidRDefault="0024184D" w:rsidP="0024184D">
      <w:pPr>
        <w:rPr>
          <w:rFonts w:ascii="Arial" w:hAnsi="Arial" w:cs="Arial"/>
          <w:sz w:val="24"/>
          <w:szCs w:val="24"/>
        </w:rPr>
      </w:pPr>
    </w:p>
    <w:p w14:paraId="5BDE6B32" w14:textId="77777777" w:rsidR="000D598A" w:rsidRPr="00A346E2" w:rsidRDefault="000D598A">
      <w:pPr>
        <w:rPr>
          <w:rFonts w:ascii="Arial" w:hAnsi="Arial" w:cs="Arial"/>
          <w:sz w:val="24"/>
          <w:szCs w:val="24"/>
        </w:rPr>
      </w:pPr>
    </w:p>
    <w:sectPr w:rsidR="000D598A" w:rsidRPr="00A346E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134312"/>
    <w:multiLevelType w:val="hybridMultilevel"/>
    <w:tmpl w:val="B9F440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851188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5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74F"/>
    <w:rsid w:val="00015AB0"/>
    <w:rsid w:val="0002674F"/>
    <w:rsid w:val="000B6EA0"/>
    <w:rsid w:val="000D598A"/>
    <w:rsid w:val="0015399E"/>
    <w:rsid w:val="0022425F"/>
    <w:rsid w:val="0024184D"/>
    <w:rsid w:val="002D37B3"/>
    <w:rsid w:val="005A1514"/>
    <w:rsid w:val="006B3806"/>
    <w:rsid w:val="00A346E2"/>
    <w:rsid w:val="00A34D88"/>
    <w:rsid w:val="00CA3C2A"/>
    <w:rsid w:val="00DE6936"/>
    <w:rsid w:val="00E109D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73B6E"/>
  <w15:chartTrackingRefBased/>
  <w15:docId w15:val="{15159E00-DF6C-4D4D-BFEC-194754F4D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109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2128</TotalTime>
  <Pages>1</Pages>
  <Words>5442</Words>
  <Characters>31021</Characters>
  <Application>Microsoft Office Word</Application>
  <DocSecurity>0</DocSecurity>
  <Lines>258</Lines>
  <Paragraphs>72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GUARDUCCI</dc:creator>
  <cp:keywords/>
  <dc:description/>
  <cp:lastModifiedBy>SERENA GUARDUCCI</cp:lastModifiedBy>
  <cp:revision>4</cp:revision>
  <dcterms:created xsi:type="dcterms:W3CDTF">2024-06-12T13:08:00Z</dcterms:created>
  <dcterms:modified xsi:type="dcterms:W3CDTF">2024-06-16T19:37:00Z</dcterms:modified>
</cp:coreProperties>
</file>