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EA9" w:rsidRDefault="009C4EA9" w:rsidP="009C4EA9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9C4EA9">
        <w:rPr>
          <w:rFonts w:ascii="Arial" w:eastAsia="Times New Roman" w:hAnsi="Arial" w:cs="Arial"/>
          <w:color w:val="FF0000"/>
          <w:lang w:eastAsia="it-IT"/>
        </w:rPr>
        <w:t>Domande interni del mattino</w:t>
      </w:r>
      <w:r>
        <w:rPr>
          <w:rFonts w:ascii="Arial" w:eastAsia="Times New Roman" w:hAnsi="Arial" w:cs="Arial"/>
          <w:color w:val="000000"/>
          <w:lang w:eastAsia="it-IT"/>
        </w:rPr>
        <w:t>: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proc. disciplinare,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acquisti mepa,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concetto di rischio nell'anticorruzione,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dir. accesso ad atti,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codice comportamento(rapporti con il pubblico, con i privati, coinvolgimento cittadini), responsabilità disciplinari,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principio di legalità,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semplificazione proc. amm.,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dichiarazioni mendaci cittadino(responsabilità),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comunicazione di avvio del proc.,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dir. del pubblico dipendente,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termini del proc. amm(sospensione e interruzione),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obbligo di riservatezza e segreto d'ufficio,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determina impegno,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piano anticorruzione,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ordinanze,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trasparenza,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regole accertare entrate </w:t>
      </w:r>
      <w:r w:rsidRPr="003075A8">
        <w:rPr>
          <w:rFonts w:ascii="Arial" w:eastAsia="Times New Roman" w:hAnsi="Arial" w:cs="Arial"/>
          <w:color w:val="000000"/>
          <w:lang w:eastAsia="it-IT"/>
        </w:rPr>
        <w:br/>
      </w:r>
    </w:p>
    <w:p w:rsidR="009C4EA9" w:rsidRDefault="009C4EA9" w:rsidP="009C4EA9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FF0000"/>
          <w:lang w:eastAsia="it-IT"/>
        </w:rPr>
        <w:t>Domande del pomeriggio</w:t>
      </w:r>
      <w:r>
        <w:rPr>
          <w:rFonts w:ascii="Arial" w:eastAsia="Times New Roman" w:hAnsi="Arial" w:cs="Arial"/>
          <w:color w:val="000000"/>
          <w:lang w:eastAsia="it-IT"/>
        </w:rPr>
        <w:t xml:space="preserve">: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organi di indirizzo politico e di controllo(mozione di indirizzo del consiglio),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consip,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sanzioni disciplinari,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codice comportamento</w:t>
      </w:r>
      <w:r w:rsidR="003075A8" w:rsidRPr="003075A8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3075A8">
        <w:rPr>
          <w:rFonts w:ascii="Arial" w:eastAsia="Times New Roman" w:hAnsi="Arial" w:cs="Arial"/>
          <w:color w:val="000000"/>
          <w:lang w:eastAsia="it-IT"/>
        </w:rPr>
        <w:t xml:space="preserve">(obbligo di astensione, tutela dei dipendenti che fanno la segnalazione di illecito, segnalazioni all'anac, comunicazione conflitti di interesse, comportamento in servizio),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diritti patrimoniali e non patrimoniali del dipendente,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determina a contrarre,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responsabile del procedimento, </w:t>
      </w:r>
    </w:p>
    <w:p w:rsidR="003075A8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doveri del dipendente,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obbligo di motivazione del provvedimento amministrativo,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esuberi,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trasparenza,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accesso civico,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controllo di gestione,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pareri,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silenzio nel procedimento amministrativo,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responsabilità contabile. </w:t>
      </w:r>
      <w:r w:rsidRPr="003075A8">
        <w:rPr>
          <w:rFonts w:ascii="Arial" w:eastAsia="Times New Roman" w:hAnsi="Arial" w:cs="Arial"/>
          <w:color w:val="000000"/>
          <w:lang w:eastAsia="it-IT"/>
        </w:rPr>
        <w:br/>
      </w:r>
    </w:p>
    <w:p w:rsidR="009C4EA9" w:rsidRPr="003075A8" w:rsidRDefault="009C4EA9" w:rsidP="009C4EA9">
      <w:pPr>
        <w:spacing w:after="0" w:line="240" w:lineRule="auto"/>
        <w:rPr>
          <w:rFonts w:ascii="Arial" w:eastAsia="Times New Roman" w:hAnsi="Arial" w:cs="Arial"/>
          <w:color w:val="FF0000"/>
          <w:lang w:eastAsia="it-IT"/>
        </w:rPr>
      </w:pPr>
      <w:r w:rsidRPr="009C4EA9">
        <w:rPr>
          <w:rFonts w:ascii="Arial" w:eastAsia="Times New Roman" w:hAnsi="Arial" w:cs="Arial"/>
          <w:color w:val="000000"/>
          <w:lang w:eastAsia="it-IT"/>
        </w:rPr>
        <w:t> </w:t>
      </w:r>
      <w:r w:rsidRPr="009C4EA9">
        <w:rPr>
          <w:rFonts w:ascii="Arial" w:eastAsia="Times New Roman" w:hAnsi="Arial" w:cs="Arial"/>
          <w:color w:val="FF0000"/>
          <w:lang w:eastAsia="it-IT"/>
        </w:rPr>
        <w:t xml:space="preserve">Domande orale D: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procedimento amministrativo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diritti patrimoniali e non del dipendente </w:t>
      </w:r>
      <w:r w:rsidR="003075A8" w:rsidRPr="003075A8">
        <w:rPr>
          <w:rFonts w:ascii="Arial" w:eastAsia="Times New Roman" w:hAnsi="Arial" w:cs="Arial"/>
          <w:color w:val="000000"/>
          <w:lang w:eastAsia="it-IT"/>
        </w:rPr>
        <w:t>pubblico</w:t>
      </w:r>
      <w:r w:rsidRPr="003075A8">
        <w:rPr>
          <w:rFonts w:ascii="Arial" w:eastAsia="Times New Roman" w:hAnsi="Arial" w:cs="Arial"/>
          <w:color w:val="000000"/>
          <w:lang w:eastAsia="it-IT"/>
        </w:rPr>
        <w:t xml:space="preserve">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Principio competenza finanziaria potenziata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 Mansioni superiori e demansionamento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Equilibrio di bilancio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codice di comportamento e procedimento disciplinare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autotutela amministrat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trasparenza e privacy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Accesso civico </w:t>
      </w:r>
    </w:p>
    <w:p w:rsidR="009C4EA9" w:rsidRPr="009C4EA9" w:rsidRDefault="009C4EA9" w:rsidP="00B12BA2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Fondo finanziario di investimento. </w:t>
      </w:r>
      <w:bookmarkStart w:id="0" w:name="_GoBack"/>
      <w:bookmarkEnd w:id="0"/>
    </w:p>
    <w:p w:rsidR="00B22798" w:rsidRDefault="00FE41F5"/>
    <w:sectPr w:rsidR="00B22798" w:rsidSect="009C4EA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6699"/>
    <w:multiLevelType w:val="hybridMultilevel"/>
    <w:tmpl w:val="8EB2A5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A181C"/>
    <w:multiLevelType w:val="hybridMultilevel"/>
    <w:tmpl w:val="197AB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99248E"/>
    <w:multiLevelType w:val="hybridMultilevel"/>
    <w:tmpl w:val="4050A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14E60"/>
    <w:multiLevelType w:val="hybridMultilevel"/>
    <w:tmpl w:val="E9C6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C4EA9"/>
    <w:rsid w:val="003075A8"/>
    <w:rsid w:val="005C7327"/>
    <w:rsid w:val="007222CD"/>
    <w:rsid w:val="00844A15"/>
    <w:rsid w:val="009C4EA9"/>
    <w:rsid w:val="00F120FE"/>
    <w:rsid w:val="00FE4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73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75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</dc:creator>
  <cp:keywords/>
  <dc:description/>
  <cp:lastModifiedBy>Windows User</cp:lastModifiedBy>
  <cp:revision>2</cp:revision>
  <dcterms:created xsi:type="dcterms:W3CDTF">2021-12-11T11:35:00Z</dcterms:created>
  <dcterms:modified xsi:type="dcterms:W3CDTF">2021-12-11T11:35:00Z</dcterms:modified>
</cp:coreProperties>
</file>