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9CB" w:rsidRPr="00E160B6" w:rsidRDefault="005659CB" w:rsidP="005659CB">
      <w:pPr>
        <w:rPr>
          <w:color w:val="000000" w:themeColor="text1"/>
        </w:rPr>
      </w:pPr>
      <w:r w:rsidRPr="00E160B6">
        <w:rPr>
          <w:color w:val="000000" w:themeColor="text1"/>
        </w:rPr>
        <w:t>TUTELA DEI DATI PERSONALI</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000000" w:themeColor="text1"/>
        </w:rPr>
        <w:t>Inizialmente la disciplina della tutela della riservatezza dei dati personali era prevista dal dlgs 196/2003. Con il tempo l</w:t>
      </w:r>
      <w:r w:rsidRPr="00E160B6">
        <w:rPr>
          <w:color w:val="333333"/>
        </w:rPr>
        <w:t>'</w:t>
      </w:r>
      <w:r w:rsidRPr="00E160B6">
        <w:rPr>
          <w:rStyle w:val="Enfasigrassetto"/>
          <w:color w:val="333333"/>
        </w:rPr>
        <w:t>Unione Europea</w:t>
      </w:r>
      <w:r w:rsidRPr="00E160B6">
        <w:rPr>
          <w:color w:val="333333"/>
        </w:rPr>
        <w:t> ha infatti alzato gli standard richiesti facendo applicare (dal 25 maggio 2018) a tutti i paesi facenti parte dell'UE il </w:t>
      </w:r>
      <w:r w:rsidRPr="00E160B6">
        <w:rPr>
          <w:rStyle w:val="Enfasigrassetto"/>
          <w:i/>
          <w:iCs/>
          <w:color w:val="333333"/>
        </w:rPr>
        <w:t>GDPR</w:t>
      </w:r>
      <w:r w:rsidRPr="00E160B6">
        <w:rPr>
          <w:rStyle w:val="Enfasigrassetto"/>
          <w:color w:val="333333"/>
        </w:rPr>
        <w:t> </w:t>
      </w:r>
      <w:r w:rsidRPr="00E160B6">
        <w:rPr>
          <w:color w:val="333333"/>
        </w:rPr>
        <w:t>una</w:t>
      </w:r>
      <w:r w:rsidRPr="00E160B6">
        <w:rPr>
          <w:rStyle w:val="Enfasigrassetto"/>
          <w:color w:val="333333"/>
        </w:rPr>
        <w:t> nuova legislazione</w:t>
      </w:r>
      <w:r w:rsidRPr="00E160B6">
        <w:rPr>
          <w:color w:val="333333"/>
        </w:rPr>
        <w:t> che cambia le regole per raccogliere, archiviare e usare le informazioni degli utenti e dunque, per poter mantenere i contatti esistenti, le aziende stanno informando del cambiamento e in alcuni casi di dare una nuova autorizzazione all'utilizzo dei dati.</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Spesso però non è chiaro a cosa si sta dando l'autorizzazione, ecco perché abbiamo pensato di</w:t>
      </w:r>
      <w:r w:rsidRPr="00E160B6">
        <w:rPr>
          <w:rStyle w:val="Enfasigrassetto"/>
          <w:color w:val="333333"/>
        </w:rPr>
        <w:t> semplificarne il contenuto.</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Innanzitutto: </w:t>
      </w:r>
      <w:r w:rsidRPr="00E160B6">
        <w:rPr>
          <w:rStyle w:val="Enfasigrassetto"/>
          <w:color w:val="333333"/>
        </w:rPr>
        <w:t>GDPR</w:t>
      </w:r>
      <w:r w:rsidRPr="00E160B6">
        <w:rPr>
          <w:color w:val="333333"/>
        </w:rPr>
        <w:t> è l'acronimo di </w:t>
      </w:r>
      <w:proofErr w:type="spellStart"/>
      <w:r w:rsidRPr="00E160B6">
        <w:rPr>
          <w:rStyle w:val="Enfasicorsivo"/>
          <w:color w:val="333333"/>
        </w:rPr>
        <w:t>General</w:t>
      </w:r>
      <w:proofErr w:type="spellEnd"/>
      <w:r w:rsidRPr="00E160B6">
        <w:rPr>
          <w:rStyle w:val="Enfasicorsivo"/>
          <w:color w:val="333333"/>
        </w:rPr>
        <w:t xml:space="preserve"> Data </w:t>
      </w:r>
      <w:proofErr w:type="spellStart"/>
      <w:r w:rsidRPr="00E160B6">
        <w:rPr>
          <w:rStyle w:val="Enfasicorsivo"/>
          <w:color w:val="333333"/>
        </w:rPr>
        <w:t>Protection</w:t>
      </w:r>
      <w:proofErr w:type="spellEnd"/>
      <w:r w:rsidRPr="00E160B6">
        <w:rPr>
          <w:rStyle w:val="Enfasicorsivo"/>
          <w:color w:val="333333"/>
        </w:rPr>
        <w:t xml:space="preserve"> </w:t>
      </w:r>
      <w:proofErr w:type="spellStart"/>
      <w:r w:rsidRPr="00E160B6">
        <w:rPr>
          <w:rStyle w:val="Enfasicorsivo"/>
          <w:color w:val="333333"/>
        </w:rPr>
        <w:t>Regulation</w:t>
      </w:r>
      <w:proofErr w:type="spellEnd"/>
      <w:r w:rsidRPr="00E160B6">
        <w:rPr>
          <w:rStyle w:val="Enfasicorsivo"/>
          <w:color w:val="333333"/>
        </w:rPr>
        <w:t> </w:t>
      </w:r>
      <w:r w:rsidRPr="00E160B6">
        <w:rPr>
          <w:color w:val="333333"/>
        </w:rPr>
        <w:t>(in italiano </w:t>
      </w:r>
      <w:r w:rsidRPr="00E160B6">
        <w:rPr>
          <w:rStyle w:val="Enfasigrassetto"/>
          <w:color w:val="333333"/>
        </w:rPr>
        <w:t>Regolamento Generale sulla Protezione dei Dati</w:t>
      </w:r>
      <w:r w:rsidRPr="00E160B6">
        <w:rPr>
          <w:color w:val="333333"/>
        </w:rPr>
        <w:t> - Regolamento Europeo UE 2016/679).</w:t>
      </w:r>
    </w:p>
    <w:p w:rsidR="005659CB" w:rsidRPr="00E160B6" w:rsidRDefault="005659CB" w:rsidP="005659CB">
      <w:pPr>
        <w:pStyle w:val="NormaleWeb"/>
        <w:shd w:val="clear" w:color="auto" w:fill="FFFFFF"/>
        <w:spacing w:before="0" w:beforeAutospacing="0" w:after="101" w:afterAutospacing="0"/>
        <w:rPr>
          <w:color w:val="333333"/>
        </w:rPr>
      </w:pPr>
      <w:r w:rsidRPr="00E160B6">
        <w:rPr>
          <w:rStyle w:val="Enfasigrassetto"/>
          <w:color w:val="333333"/>
        </w:rPr>
        <w:t>L'obiettivo di questa nuova legge sulla privacy</w:t>
      </w:r>
      <w:r w:rsidRPr="00E160B6">
        <w:rPr>
          <w:color w:val="333333"/>
        </w:rPr>
        <w:t> è quello di permettere ai cittadini europei di avere un controllo maggiore sul modo in cui singoli, aziende ed enti pubblici raccolgono e utilizzano i loro dati personali.</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Le sostanziali </w:t>
      </w:r>
      <w:r w:rsidRPr="00E160B6">
        <w:rPr>
          <w:rStyle w:val="Enfasigrassetto"/>
          <w:color w:val="333333"/>
        </w:rPr>
        <w:t>novità introdotte dal GDPR</w:t>
      </w:r>
      <w:r w:rsidRPr="00E160B6">
        <w:rPr>
          <w:color w:val="333333"/>
        </w:rPr>
        <w:t> rispetto alle precedenti normative sulla privacy riguardano 4 ambiti precisi: l'ambito territoriale, l'ottenimento del consenso, l'introduzione del DPO e le sanzioni. </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L'</w:t>
      </w:r>
      <w:r w:rsidRPr="00E160B6">
        <w:rPr>
          <w:rStyle w:val="Enfasigrassetto"/>
          <w:color w:val="333333"/>
        </w:rPr>
        <w:t>ambito territoriale</w:t>
      </w:r>
      <w:r w:rsidRPr="00E160B6">
        <w:rPr>
          <w:color w:val="333333"/>
        </w:rPr>
        <w:t> prevede che la nuova legge si applichi ai dati di tutti i cittadini europei e a tutte le società che trattano o gestiscono tali dati, a prescindere dal Paese in cui hanno la sede legale o in cui i dati vengono elaborati. </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L'</w:t>
      </w:r>
      <w:r w:rsidRPr="00E160B6">
        <w:rPr>
          <w:rStyle w:val="Enfasigrassetto"/>
          <w:color w:val="333333"/>
        </w:rPr>
        <w:t>ottenimento di consenso:</w:t>
      </w:r>
      <w:r w:rsidRPr="00E160B6">
        <w:rPr>
          <w:color w:val="333333"/>
        </w:rPr>
        <w:t xml:space="preserve"> come prima, il consenso al trattamento dei dati deve essere libero, informato ed esplicito, </w:t>
      </w:r>
      <w:proofErr w:type="spellStart"/>
      <w:r w:rsidRPr="00E160B6">
        <w:rPr>
          <w:color w:val="333333"/>
        </w:rPr>
        <w:t>poichè</w:t>
      </w:r>
      <w:proofErr w:type="spellEnd"/>
      <w:r w:rsidRPr="00E160B6">
        <w:rPr>
          <w:color w:val="333333"/>
        </w:rPr>
        <w:t xml:space="preserve"> non sarà ammesso in alcun modo il consenso tacito o presunto. Novità per quanto riguarda i </w:t>
      </w:r>
      <w:r w:rsidRPr="00E160B6">
        <w:rPr>
          <w:rStyle w:val="Enfasigrassetto"/>
          <w:color w:val="333333"/>
        </w:rPr>
        <w:t>minori</w:t>
      </w:r>
      <w:r w:rsidRPr="00E160B6">
        <w:rPr>
          <w:color w:val="333333"/>
        </w:rPr>
        <w:t>, il cui consenso sarà considerato valido a partire dai 16 anni, prima di quell’età il consenso deve essere espresso da un genitore o da chi ne fa le veci. </w:t>
      </w:r>
      <w:r w:rsidR="00E160B6" w:rsidRPr="00E160B6">
        <w:rPr>
          <w:color w:val="333333"/>
        </w:rPr>
        <w:t>Il consenso quindi deve esser inequivocabile, libero, specifico, informato, verificabile, revocabile</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Collegato all'ottenimento del consenso è l'</w:t>
      </w:r>
      <w:r w:rsidRPr="00E160B6">
        <w:rPr>
          <w:rStyle w:val="Enfasigrassetto"/>
          <w:color w:val="333333"/>
        </w:rPr>
        <w:t>introduzione del DPO</w:t>
      </w:r>
      <w:r w:rsidRPr="00E160B6">
        <w:rPr>
          <w:color w:val="333333"/>
        </w:rPr>
        <w:t>, cioè del </w:t>
      </w:r>
      <w:r w:rsidRPr="00E160B6">
        <w:rPr>
          <w:rStyle w:val="Enfasicorsivo"/>
          <w:color w:val="333333"/>
        </w:rPr>
        <w:t xml:space="preserve">Data </w:t>
      </w:r>
      <w:proofErr w:type="spellStart"/>
      <w:r w:rsidRPr="00E160B6">
        <w:rPr>
          <w:rStyle w:val="Enfasicorsivo"/>
          <w:color w:val="333333"/>
        </w:rPr>
        <w:t>Protection</w:t>
      </w:r>
      <w:proofErr w:type="spellEnd"/>
      <w:r w:rsidRPr="00E160B6">
        <w:rPr>
          <w:rStyle w:val="Enfasicorsivo"/>
          <w:color w:val="333333"/>
        </w:rPr>
        <w:t xml:space="preserve"> </w:t>
      </w:r>
      <w:proofErr w:type="spellStart"/>
      <w:r w:rsidRPr="00E160B6">
        <w:rPr>
          <w:rStyle w:val="Enfasicorsivo"/>
          <w:color w:val="333333"/>
        </w:rPr>
        <w:t>Officer</w:t>
      </w:r>
      <w:proofErr w:type="spellEnd"/>
      <w:r w:rsidRPr="00E160B6">
        <w:rPr>
          <w:color w:val="333333"/>
        </w:rPr>
        <w:t> (in italiano </w:t>
      </w:r>
      <w:r w:rsidRPr="00E160B6">
        <w:rPr>
          <w:rStyle w:val="Enfasicorsivo"/>
          <w:b/>
          <w:bCs/>
          <w:color w:val="333333"/>
        </w:rPr>
        <w:t>Responsabile della Protezione dei Dati</w:t>
      </w:r>
      <w:r w:rsidRPr="00E160B6">
        <w:rPr>
          <w:color w:val="333333"/>
        </w:rPr>
        <w:t>). Si tratta di una figura indipendente incaricata di assicurare una corretta gestione dei dati personali. Come è stato fatto notare, tuttavia, non è ancora bene chiaro cosa sia e che compiti abbia il </w:t>
      </w:r>
      <w:r w:rsidRPr="00E160B6">
        <w:rPr>
          <w:rStyle w:val="Enfasicorsivo"/>
          <w:color w:val="333333"/>
        </w:rPr>
        <w:t>DPO.</w:t>
      </w:r>
    </w:p>
    <w:p w:rsidR="005659CB" w:rsidRPr="00E160B6" w:rsidRDefault="005659CB" w:rsidP="005659CB">
      <w:pPr>
        <w:pStyle w:val="NormaleWeb"/>
        <w:shd w:val="clear" w:color="auto" w:fill="FFFFFF"/>
        <w:spacing w:before="0" w:beforeAutospacing="0" w:after="101" w:afterAutospacing="0"/>
        <w:rPr>
          <w:color w:val="333333"/>
        </w:rPr>
      </w:pPr>
      <w:r w:rsidRPr="00E160B6">
        <w:rPr>
          <w:color w:val="333333"/>
        </w:rPr>
        <w:t>Anche le </w:t>
      </w:r>
      <w:r w:rsidRPr="00E160B6">
        <w:rPr>
          <w:rStyle w:val="Enfasigrassetto"/>
          <w:color w:val="333333"/>
        </w:rPr>
        <w:t>sanzioni</w:t>
      </w:r>
      <w:r w:rsidRPr="00E160B6">
        <w:rPr>
          <w:color w:val="333333"/>
        </w:rPr>
        <w:t> in caso di eventuali violazioni sono cambiate. </w:t>
      </w:r>
      <w:r w:rsidRPr="00E160B6">
        <w:rPr>
          <w:rStyle w:val="Enfasigrassetto"/>
          <w:color w:val="333333"/>
        </w:rPr>
        <w:t>Chi infrangerà il GDPR</w:t>
      </w:r>
      <w:r w:rsidRPr="00E160B6">
        <w:rPr>
          <w:color w:val="333333"/>
        </w:rPr>
        <w:t> (ad esempio con la mancata acquisizione del consenso) potrà arrivare ad avere </w:t>
      </w:r>
      <w:r w:rsidRPr="00E160B6">
        <w:rPr>
          <w:rStyle w:val="Enfasigrassetto"/>
          <w:color w:val="333333"/>
        </w:rPr>
        <w:t>multe fino al 4% del fatturato annuo o 20 milioni di euro.</w:t>
      </w:r>
    </w:p>
    <w:p w:rsidR="005659CB" w:rsidRPr="00E160B6" w:rsidRDefault="005659CB" w:rsidP="005659CB">
      <w:pPr>
        <w:rPr>
          <w:color w:val="000000" w:themeColor="text1"/>
        </w:rPr>
      </w:pPr>
      <w:r w:rsidRPr="00E160B6">
        <w:rPr>
          <w:color w:val="000000" w:themeColor="text1"/>
        </w:rPr>
        <w:t xml:space="preserve">Ma per comprendere meglio la materia dobbiamo partire dal Codice dei dati </w:t>
      </w:r>
      <w:proofErr w:type="spellStart"/>
      <w:r w:rsidRPr="00E160B6">
        <w:rPr>
          <w:color w:val="000000" w:themeColor="text1"/>
        </w:rPr>
        <w:t>perosnali</w:t>
      </w:r>
      <w:proofErr w:type="spellEnd"/>
      <w:r w:rsidRPr="00E160B6">
        <w:rPr>
          <w:color w:val="000000" w:themeColor="text1"/>
        </w:rPr>
        <w:t xml:space="preserve"> (dlgs196/2003) così come modificato dal dlgs 10 agosto 2018 che esordisce con un’affermazione: “ </w:t>
      </w:r>
      <w:r w:rsidRPr="00E160B6">
        <w:rPr>
          <w:i/>
          <w:iCs/>
          <w:color w:val="000000" w:themeColor="text1"/>
        </w:rPr>
        <w:t>Chiunque ha diritto alla protezione dei dati personali che lo riguardano”</w:t>
      </w:r>
      <w:r w:rsidRPr="00E160B6">
        <w:rPr>
          <w:color w:val="000000" w:themeColor="text1"/>
        </w:rPr>
        <w:t>. Non c’è in questo caso nessuna distinzione tra cittadini, stranieri, apolidi, persone fisiche, persone giuridiche.</w:t>
      </w:r>
    </w:p>
    <w:p w:rsidR="005659CB" w:rsidRPr="00E160B6" w:rsidRDefault="005659CB" w:rsidP="005659CB">
      <w:pPr>
        <w:rPr>
          <w:color w:val="000000" w:themeColor="text1"/>
        </w:rPr>
      </w:pPr>
      <w:r w:rsidRPr="00E160B6">
        <w:rPr>
          <w:color w:val="000000" w:themeColor="text1"/>
        </w:rPr>
        <w:t xml:space="preserve">Prima di entrare nel vivo della materia occorre precisare che per </w:t>
      </w:r>
      <w:r w:rsidRPr="00E160B6">
        <w:rPr>
          <w:bCs/>
          <w:color w:val="000000" w:themeColor="text1"/>
        </w:rPr>
        <w:t>dato personale</w:t>
      </w:r>
      <w:r w:rsidRPr="00E160B6">
        <w:rPr>
          <w:color w:val="000000" w:themeColor="text1"/>
        </w:rPr>
        <w:t xml:space="preserve"> s’intende </w:t>
      </w:r>
      <w:r w:rsidRPr="00E160B6">
        <w:rPr>
          <w:i/>
          <w:iCs/>
          <w:color w:val="000000" w:themeColor="text1"/>
        </w:rPr>
        <w:t xml:space="preserve">qualunque informazione relativa a persona fisica, persona giuridica, ente od associazione,identificati o identificabili, anche indirettamente, mediante riferimento a qualsiasi altra informazione, ivi compreso un numero di identificazione </w:t>
      </w:r>
      <w:proofErr w:type="spellStart"/>
      <w:r w:rsidRPr="00E160B6">
        <w:rPr>
          <w:i/>
          <w:iCs/>
          <w:color w:val="000000" w:themeColor="text1"/>
        </w:rPr>
        <w:t>personale</w:t>
      </w:r>
      <w:r w:rsidRPr="00E160B6">
        <w:rPr>
          <w:color w:val="000000" w:themeColor="text1"/>
        </w:rPr>
        <w:t>.nessun</w:t>
      </w:r>
      <w:proofErr w:type="spellEnd"/>
      <w:r w:rsidRPr="00E160B6">
        <w:rPr>
          <w:color w:val="000000" w:themeColor="text1"/>
        </w:rPr>
        <w:t xml:space="preserve"> particolare interessato e nessun dato restano esclusi a priori dall’ambito di applicazione del codice. All’art. 4 troviamo le definizioni di due categorie di dati personali:</w:t>
      </w:r>
    </w:p>
    <w:p w:rsidR="005659CB" w:rsidRPr="00E160B6" w:rsidRDefault="005659CB" w:rsidP="005659CB">
      <w:pPr>
        <w:numPr>
          <w:ilvl w:val="0"/>
          <w:numId w:val="1"/>
        </w:numPr>
        <w:tabs>
          <w:tab w:val="left" w:pos="720"/>
        </w:tabs>
        <w:suppressAutoHyphens w:val="0"/>
        <w:ind w:left="720" w:hanging="360"/>
        <w:rPr>
          <w:color w:val="000000" w:themeColor="text1"/>
        </w:rPr>
      </w:pPr>
      <w:r w:rsidRPr="00E160B6">
        <w:rPr>
          <w:bCs/>
          <w:color w:val="000000" w:themeColor="text1"/>
        </w:rPr>
        <w:t>Dati sensibili</w:t>
      </w:r>
      <w:r w:rsidRPr="00E160B6">
        <w:rPr>
          <w:color w:val="000000" w:themeColor="text1"/>
        </w:rPr>
        <w:t xml:space="preserve">: cioè quei dati idonei a rivelare l’origine razziale ed etnica, convinzioni </w:t>
      </w:r>
      <w:r w:rsidRPr="00E160B6">
        <w:rPr>
          <w:color w:val="000000" w:themeColor="text1"/>
        </w:rPr>
        <w:lastRenderedPageBreak/>
        <w:t>religiose, filosofiche o di altro genere, le opinioni politiche, l’adesione ai partiti, sindacati, associazioni od organizzazioni a carattere religiosi, filosofico, politico, sindacale,nonché i dati personali idonei a rivelare lo stato di salute e la vita sessuale</w:t>
      </w:r>
    </w:p>
    <w:p w:rsidR="005659CB" w:rsidRPr="00E160B6" w:rsidRDefault="005659CB" w:rsidP="005659CB">
      <w:pPr>
        <w:numPr>
          <w:ilvl w:val="0"/>
          <w:numId w:val="1"/>
        </w:numPr>
        <w:tabs>
          <w:tab w:val="left" w:pos="720"/>
        </w:tabs>
        <w:suppressAutoHyphens w:val="0"/>
        <w:ind w:left="720" w:hanging="360"/>
        <w:rPr>
          <w:color w:val="000000" w:themeColor="text1"/>
        </w:rPr>
      </w:pPr>
      <w:r w:rsidRPr="00E160B6">
        <w:rPr>
          <w:bCs/>
          <w:color w:val="000000" w:themeColor="text1"/>
        </w:rPr>
        <w:t xml:space="preserve">Dati giudiziari </w:t>
      </w:r>
      <w:r w:rsidRPr="00E160B6">
        <w:rPr>
          <w:color w:val="000000" w:themeColor="text1"/>
        </w:rPr>
        <w:t>: che riguardano materia di casellario giudiziale, anagrafe sanzioni amministrative dipendenti da reato e dei relativi carichi pendenti, o qualità di imputato o indagato</w:t>
      </w:r>
    </w:p>
    <w:p w:rsidR="005659CB" w:rsidRPr="00E160B6" w:rsidRDefault="005659CB" w:rsidP="005659CB">
      <w:pPr>
        <w:rPr>
          <w:color w:val="000000" w:themeColor="text1"/>
        </w:rPr>
      </w:pPr>
      <w:r w:rsidRPr="00E160B6">
        <w:rPr>
          <w:color w:val="000000" w:themeColor="text1"/>
        </w:rPr>
        <w:t>Inoltre il codice prevede le seguenti classi di dati personali:</w:t>
      </w:r>
    </w:p>
    <w:p w:rsidR="005659CB" w:rsidRPr="00E160B6" w:rsidRDefault="005659CB" w:rsidP="005659CB">
      <w:pPr>
        <w:numPr>
          <w:ilvl w:val="0"/>
          <w:numId w:val="2"/>
        </w:numPr>
        <w:tabs>
          <w:tab w:val="left" w:pos="720"/>
        </w:tabs>
        <w:suppressAutoHyphens w:val="0"/>
        <w:ind w:left="720" w:hanging="360"/>
        <w:rPr>
          <w:color w:val="000000" w:themeColor="text1"/>
        </w:rPr>
      </w:pPr>
      <w:r w:rsidRPr="00E160B6">
        <w:rPr>
          <w:bCs/>
          <w:color w:val="000000" w:themeColor="text1"/>
        </w:rPr>
        <w:t>Dati identificativi</w:t>
      </w:r>
      <w:r w:rsidRPr="00E160B6">
        <w:rPr>
          <w:color w:val="000000" w:themeColor="text1"/>
        </w:rPr>
        <w:t>: dati personali che permettono l’identificazione diretta dell’interessato</w:t>
      </w:r>
    </w:p>
    <w:p w:rsidR="005659CB" w:rsidRPr="00E160B6" w:rsidRDefault="005659CB" w:rsidP="005659CB">
      <w:pPr>
        <w:numPr>
          <w:ilvl w:val="0"/>
          <w:numId w:val="2"/>
        </w:numPr>
        <w:tabs>
          <w:tab w:val="left" w:pos="720"/>
        </w:tabs>
        <w:suppressAutoHyphens w:val="0"/>
        <w:ind w:left="720" w:hanging="360"/>
        <w:rPr>
          <w:color w:val="000000" w:themeColor="text1"/>
        </w:rPr>
      </w:pPr>
      <w:r w:rsidRPr="00E160B6">
        <w:rPr>
          <w:bCs/>
          <w:color w:val="000000" w:themeColor="text1"/>
        </w:rPr>
        <w:t>Dato anonimo</w:t>
      </w:r>
      <w:r w:rsidRPr="00E160B6">
        <w:rPr>
          <w:color w:val="000000" w:themeColor="text1"/>
        </w:rPr>
        <w:t>: dato che in origine o a seguito del trattamento non può esser associato ad un interessato specifico</w:t>
      </w:r>
    </w:p>
    <w:p w:rsidR="005659CB" w:rsidRPr="00E160B6" w:rsidRDefault="005659CB" w:rsidP="005659CB">
      <w:pPr>
        <w:rPr>
          <w:color w:val="000000" w:themeColor="text1"/>
        </w:rPr>
      </w:pPr>
    </w:p>
    <w:p w:rsidR="005659CB" w:rsidRPr="00E160B6" w:rsidRDefault="005659CB" w:rsidP="005659CB">
      <w:pPr>
        <w:rPr>
          <w:color w:val="000000" w:themeColor="text1"/>
        </w:rPr>
      </w:pPr>
      <w:r w:rsidRPr="00E160B6">
        <w:rPr>
          <w:color w:val="000000" w:themeColor="text1"/>
        </w:rPr>
        <w:t>Il legislatore attraverso questa legge ci offre una descrizione molto particolareggiata delle operazioni possibili che hanno ad oggetto dati personali e si cura di procedere a precise distinzioni. In base a questo occorre distinguere:</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Titolare del trattamento</w:t>
      </w:r>
      <w:r w:rsidRPr="00E160B6">
        <w:rPr>
          <w:color w:val="000000" w:themeColor="text1"/>
        </w:rPr>
        <w:t>: persona fisica, persona giuridica, la PA e qualsiasi altro ente, associazione od organismo cui competono le decisioni in ordine alle finalità, alle modalità del trattamento di dati personali e agli strumenti utilizzati, ivi compreso il profilo della sicurezza.</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Trattamento</w:t>
      </w:r>
      <w:r w:rsidRPr="00E160B6">
        <w:rPr>
          <w:color w:val="000000" w:themeColor="text1"/>
        </w:rPr>
        <w:t>: qualunque operazione effettuata anche senza l’ausilio di strumenti elettronici, concernenti dati anche non registrati in una banca dati. Rientrano pertanto in questa definizione: raccolta, registrazione, organizzazione, conservazione, consultazione, elaborazione, modificazione, selezione, estrazione, raffronto,utilizzo, interconnessione,blocco, comunicazione, diffusione, cancellazione, distruzione dei dati</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Responsabile del trattamento</w:t>
      </w:r>
      <w:r w:rsidRPr="00E160B6">
        <w:rPr>
          <w:color w:val="000000" w:themeColor="text1"/>
        </w:rPr>
        <w:t>: persona fisica, p.g., Pa o altro ente preposta dal titolare al trattamento dei dati; è un soggetto eventuale che il titolare del trattamento ha la facoltà di nominare; il responsabile, che deve godere di un’esperienza delle disposizioni in materia che confermi il pieno rispetto delle vigente legislazione,</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Incaricati</w:t>
      </w:r>
      <w:r w:rsidRPr="00E160B6">
        <w:rPr>
          <w:color w:val="000000" w:themeColor="text1"/>
        </w:rPr>
        <w:t>: le persone fisiche autorizzate a compiere operazioni di trattamento dal titolare o dal responsabile. Gli incaricati possono esser solo persone fisiche.</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Interessato</w:t>
      </w:r>
      <w:r w:rsidRPr="00E160B6">
        <w:rPr>
          <w:color w:val="000000" w:themeColor="text1"/>
        </w:rPr>
        <w:t xml:space="preserve">: persona fisica, </w:t>
      </w:r>
      <w:proofErr w:type="spellStart"/>
      <w:r w:rsidRPr="00E160B6">
        <w:rPr>
          <w:color w:val="000000" w:themeColor="text1"/>
        </w:rPr>
        <w:t>pg</w:t>
      </w:r>
      <w:proofErr w:type="spellEnd"/>
      <w:r w:rsidRPr="00E160B6">
        <w:rPr>
          <w:color w:val="000000" w:themeColor="text1"/>
        </w:rPr>
        <w:t xml:space="preserve">, ente o associazione a cui si riferiscono i dati personali; egli è titolare di situazioni giuridiche soggettive attive. Egli ha diritto di conoscere l’eventuale conservazione dei suoi dati, chiederne l’aggiornamento, rettifica, cancellazione, opposizione. L’interessato ha anche il diritto di conoscere tutto quello attinente al trattamento dei propri dati. Il legislatore descrive alcune deroghe in cui i diritti enucleati precedentemente non possono esser esercitati, né </w:t>
      </w:r>
      <w:r w:rsidRPr="00E160B6">
        <w:rPr>
          <w:color w:val="000000" w:themeColor="text1"/>
        </w:rPr>
        <w:lastRenderedPageBreak/>
        <w:t xml:space="preserve">con richiesta al titolare, responsabile, Garante:  s tratta delle ipotesi in cui il trattamento avviene conformemente alle disposizioni di legge tese a reprimere il fenomeno del riciclaggio, a sostenere le vittime di richieste estorsive. Altre deroghe riguardano trattamenti posti in essere da un soggetto pubblico per finalità inerenti alla politica monetaria e valutaria, sistema dei pagamenti, controllo degli intermediari e dei mercati creditizi e finanziari. L’interessato può richiedere al titolare l’esercizio di un suo diritto anche mediante raccomandata, telefax o posta </w:t>
      </w:r>
      <w:proofErr w:type="spellStart"/>
      <w:r w:rsidRPr="00E160B6">
        <w:rPr>
          <w:color w:val="000000" w:themeColor="text1"/>
        </w:rPr>
        <w:t>elettronica.e</w:t>
      </w:r>
      <w:proofErr w:type="spellEnd"/>
      <w:r w:rsidRPr="00E160B6">
        <w:rPr>
          <w:color w:val="000000" w:themeColor="text1"/>
        </w:rPr>
        <w:t>’ molto importante tenere presente che le richieste di accesso dell’interessato deve esser effettuato senza ritardo, cioè non oltre 15 giorni dal ricevimento della richiesta, altrimenti il titolare si espone al rischio di possibili azioni davanti al Garante.</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bCs/>
          <w:color w:val="000000" w:themeColor="text1"/>
        </w:rPr>
        <w:t>Diffusione</w:t>
      </w:r>
      <w:r w:rsidRPr="00E160B6">
        <w:rPr>
          <w:color w:val="000000" w:themeColor="text1"/>
        </w:rPr>
        <w:t>:il dare conoscenza dei dati personali a soggetti indeterminati, in qualunque forma anche mediante la loro messa a disposizione o consultazione.</w:t>
      </w:r>
    </w:p>
    <w:p w:rsidR="005659CB" w:rsidRPr="00E160B6" w:rsidRDefault="005659CB" w:rsidP="005659CB">
      <w:pPr>
        <w:numPr>
          <w:ilvl w:val="0"/>
          <w:numId w:val="3"/>
        </w:numPr>
        <w:tabs>
          <w:tab w:val="left" w:pos="780"/>
        </w:tabs>
        <w:suppressAutoHyphens w:val="0"/>
        <w:ind w:left="780" w:hanging="360"/>
        <w:rPr>
          <w:color w:val="000000" w:themeColor="text1"/>
        </w:rPr>
      </w:pPr>
      <w:r w:rsidRPr="00E160B6">
        <w:rPr>
          <w:color w:val="000000" w:themeColor="text1"/>
        </w:rPr>
        <w:t>banca dati è un insieme di informazioni personali, raccolte e conservate in una o più unità di supporto, dislocate in uno o più siti, organizzata secondo una pluralità di criteri determinati, tali da facilitarne il trattamento.</w:t>
      </w:r>
    </w:p>
    <w:p w:rsidR="005659CB" w:rsidRPr="00E160B6" w:rsidRDefault="00717D69" w:rsidP="005659CB">
      <w:pPr>
        <w:tabs>
          <w:tab w:val="left" w:pos="780"/>
        </w:tabs>
        <w:suppressAutoHyphens w:val="0"/>
        <w:rPr>
          <w:color w:val="000000" w:themeColor="text1"/>
        </w:rPr>
      </w:pPr>
      <w:r w:rsidRPr="00E160B6">
        <w:rPr>
          <w:color w:val="000000" w:themeColor="text1"/>
        </w:rPr>
        <w:t xml:space="preserve">Inoltre il regolamento UE ha introdotto la figura del </w:t>
      </w:r>
      <w:r w:rsidRPr="00E160B6">
        <w:rPr>
          <w:b/>
          <w:color w:val="000000" w:themeColor="text1"/>
        </w:rPr>
        <w:t xml:space="preserve">responsabile della protezione dei dati protezione (RDP)o data </w:t>
      </w:r>
      <w:proofErr w:type="spellStart"/>
      <w:r w:rsidRPr="00E160B6">
        <w:rPr>
          <w:b/>
          <w:color w:val="000000" w:themeColor="text1"/>
        </w:rPr>
        <w:t>protection</w:t>
      </w:r>
      <w:proofErr w:type="spellEnd"/>
      <w:r w:rsidRPr="00E160B6">
        <w:rPr>
          <w:b/>
          <w:color w:val="000000" w:themeColor="text1"/>
        </w:rPr>
        <w:t xml:space="preserve"> </w:t>
      </w:r>
      <w:proofErr w:type="spellStart"/>
      <w:r w:rsidRPr="00E160B6">
        <w:rPr>
          <w:b/>
          <w:color w:val="000000" w:themeColor="text1"/>
        </w:rPr>
        <w:t>officer</w:t>
      </w:r>
      <w:proofErr w:type="spellEnd"/>
      <w:r w:rsidRPr="00E160B6">
        <w:rPr>
          <w:b/>
          <w:color w:val="000000" w:themeColor="text1"/>
        </w:rPr>
        <w:t xml:space="preserve"> (DPO). </w:t>
      </w:r>
      <w:r w:rsidRPr="00E160B6">
        <w:rPr>
          <w:color w:val="000000" w:themeColor="text1"/>
        </w:rPr>
        <w:t xml:space="preserve">E’ una figura obbligatoria in ogni PA che ha competenze giuridiche, informatiche e gestionali, e deve osservare , valutare e organizzare la gestione del trattamento di dati personali (e la loro protezione) all’interno dell’azienda, in modo che questi siano trattati in modo lecito e pertinente, nel rispetto delle normative vigenti.  </w:t>
      </w:r>
    </w:p>
    <w:p w:rsidR="005659CB" w:rsidRPr="00E160B6" w:rsidRDefault="005659CB" w:rsidP="005659CB">
      <w:pPr>
        <w:tabs>
          <w:tab w:val="left" w:pos="780"/>
        </w:tabs>
        <w:suppressAutoHyphens w:val="0"/>
        <w:rPr>
          <w:color w:val="000000" w:themeColor="text1"/>
        </w:rPr>
      </w:pPr>
      <w:r w:rsidRPr="00E160B6">
        <w:rPr>
          <w:color w:val="000000" w:themeColor="text1"/>
        </w:rPr>
        <w:t xml:space="preserve">L’ Interessato, o la persona presso la quale sono raccolti i dati personali devono essere preventivamente informati per iscritto, circa: </w:t>
      </w:r>
    </w:p>
    <w:p w:rsidR="005659CB" w:rsidRPr="00E160B6" w:rsidRDefault="005659CB" w:rsidP="005659CB">
      <w:pPr>
        <w:tabs>
          <w:tab w:val="left" w:pos="780"/>
        </w:tabs>
        <w:suppressAutoHyphens w:val="0"/>
        <w:rPr>
          <w:color w:val="000000" w:themeColor="text1"/>
        </w:rPr>
      </w:pPr>
      <w:r w:rsidRPr="00E160B6">
        <w:rPr>
          <w:color w:val="000000" w:themeColor="text1"/>
        </w:rPr>
        <w:t xml:space="preserve">a. le finalità e le modalità del trattamento; </w:t>
      </w:r>
    </w:p>
    <w:p w:rsidR="005659CB" w:rsidRPr="00E160B6" w:rsidRDefault="005659CB" w:rsidP="005659CB">
      <w:pPr>
        <w:tabs>
          <w:tab w:val="left" w:pos="780"/>
        </w:tabs>
        <w:suppressAutoHyphens w:val="0"/>
        <w:rPr>
          <w:color w:val="000000" w:themeColor="text1"/>
        </w:rPr>
      </w:pPr>
      <w:r w:rsidRPr="00E160B6">
        <w:rPr>
          <w:color w:val="000000" w:themeColor="text1"/>
        </w:rPr>
        <w:t>b. l'obbligo o la facoltà di conferire i dati;</w:t>
      </w:r>
    </w:p>
    <w:p w:rsidR="005659CB" w:rsidRPr="00E160B6" w:rsidRDefault="005659CB" w:rsidP="005659CB">
      <w:pPr>
        <w:tabs>
          <w:tab w:val="left" w:pos="780"/>
        </w:tabs>
        <w:suppressAutoHyphens w:val="0"/>
        <w:rPr>
          <w:color w:val="000000" w:themeColor="text1"/>
        </w:rPr>
      </w:pPr>
      <w:r w:rsidRPr="00E160B6">
        <w:rPr>
          <w:color w:val="000000" w:themeColor="text1"/>
        </w:rPr>
        <w:t xml:space="preserve">c. le conseguenze giuridiche del rifiuto a rispondere; </w:t>
      </w:r>
    </w:p>
    <w:p w:rsidR="005659CB" w:rsidRPr="00E160B6" w:rsidRDefault="005659CB" w:rsidP="005659CB">
      <w:pPr>
        <w:tabs>
          <w:tab w:val="left" w:pos="780"/>
        </w:tabs>
        <w:suppressAutoHyphens w:val="0"/>
        <w:rPr>
          <w:color w:val="000000" w:themeColor="text1"/>
        </w:rPr>
      </w:pPr>
      <w:r w:rsidRPr="00E160B6">
        <w:rPr>
          <w:color w:val="000000" w:themeColor="text1"/>
        </w:rPr>
        <w:t xml:space="preserve">d. i soggetti a cui i dati possono essere comunicati e l'ambito di diffusione dei dati personali; e. i diritti spettanti al soggetto interessato; </w:t>
      </w:r>
    </w:p>
    <w:p w:rsidR="005659CB" w:rsidRPr="00E160B6" w:rsidRDefault="005659CB" w:rsidP="005659CB">
      <w:pPr>
        <w:tabs>
          <w:tab w:val="left" w:pos="780"/>
        </w:tabs>
        <w:suppressAutoHyphens w:val="0"/>
        <w:rPr>
          <w:color w:val="000000" w:themeColor="text1"/>
        </w:rPr>
      </w:pPr>
      <w:r w:rsidRPr="00E160B6">
        <w:rPr>
          <w:color w:val="000000" w:themeColor="text1"/>
        </w:rPr>
        <w:t xml:space="preserve">f. identificazione </w:t>
      </w:r>
      <w:proofErr w:type="spellStart"/>
      <w:r w:rsidRPr="00E160B6">
        <w:rPr>
          <w:color w:val="000000" w:themeColor="text1"/>
        </w:rPr>
        <w:t>anagrafico-logistica</w:t>
      </w:r>
      <w:proofErr w:type="spellEnd"/>
      <w:r w:rsidRPr="00E160B6">
        <w:rPr>
          <w:color w:val="000000" w:themeColor="text1"/>
        </w:rPr>
        <w:t xml:space="preserve"> del Titolare , del Responsabile e degli Incaricati del trattamento.</w:t>
      </w:r>
    </w:p>
    <w:p w:rsidR="005659CB" w:rsidRPr="00E160B6" w:rsidRDefault="005659CB" w:rsidP="005659CB">
      <w:pPr>
        <w:tabs>
          <w:tab w:val="left" w:pos="780"/>
        </w:tabs>
        <w:suppressAutoHyphens w:val="0"/>
        <w:rPr>
          <w:color w:val="000000" w:themeColor="text1"/>
        </w:rPr>
      </w:pPr>
    </w:p>
    <w:p w:rsidR="005659CB" w:rsidRPr="00E160B6" w:rsidRDefault="005659CB" w:rsidP="005659CB">
      <w:pPr>
        <w:keepNext/>
        <w:rPr>
          <w:bCs/>
          <w:color w:val="000000" w:themeColor="text1"/>
        </w:rPr>
      </w:pPr>
      <w:r w:rsidRPr="00E160B6">
        <w:rPr>
          <w:bCs/>
          <w:color w:val="000000" w:themeColor="text1"/>
        </w:rPr>
        <w:t>Gli adempimenti del titolare nel trattamento dei dati</w:t>
      </w:r>
    </w:p>
    <w:p w:rsidR="005659CB" w:rsidRPr="00E160B6" w:rsidRDefault="005659CB" w:rsidP="005659CB">
      <w:pPr>
        <w:keepNext/>
        <w:rPr>
          <w:bCs/>
          <w:color w:val="000000" w:themeColor="text1"/>
        </w:rPr>
      </w:pPr>
      <w:r w:rsidRPr="00E160B6">
        <w:rPr>
          <w:bCs/>
          <w:color w:val="000000" w:themeColor="text1"/>
        </w:rPr>
        <w:t>Garante della Privacy</w:t>
      </w:r>
    </w:p>
    <w:p w:rsidR="005659CB" w:rsidRPr="00E160B6" w:rsidRDefault="005659CB" w:rsidP="005659CB">
      <w:pPr>
        <w:rPr>
          <w:color w:val="000000" w:themeColor="text1"/>
        </w:rPr>
      </w:pPr>
      <w:r w:rsidRPr="00E160B6">
        <w:rPr>
          <w:color w:val="000000" w:themeColor="text1"/>
        </w:rPr>
        <w:t xml:space="preserve">E’ un’autorità indipendente che opera in piena autonomia e indipendenza dagli altri organi dello Stato. E’ un organo collegiale composto da 4 membri, eletti 2 dalla Camera e 2 dal Senato, tra persone esperte in diritto e informatica e che assicurino l’indipendenza. Viene eletto un Presidente il cui voto prevale in caso di parità. I suoi membri durano in carica 4 anni, rieleggibili una sola volta; non possono nel corso della loro carica svolgere altre </w:t>
      </w:r>
      <w:r w:rsidRPr="00E160B6">
        <w:rPr>
          <w:color w:val="000000" w:themeColor="text1"/>
        </w:rPr>
        <w:lastRenderedPageBreak/>
        <w:t>attività professionali, di consulenza, né esser amministratori o dipendenti di enti pubblici o privati, né ricoprire cariche elettive.</w:t>
      </w:r>
    </w:p>
    <w:p w:rsidR="005659CB" w:rsidRPr="00E160B6" w:rsidRDefault="005659CB" w:rsidP="005659CB">
      <w:pPr>
        <w:rPr>
          <w:color w:val="000000" w:themeColor="text1"/>
        </w:rPr>
      </w:pPr>
      <w:r w:rsidRPr="00E160B6">
        <w:rPr>
          <w:color w:val="000000" w:themeColor="text1"/>
        </w:rPr>
        <w:t>Il funzionamento dell’ufficio del Garante (composto da circa 110 unità) è definito mediante regolamento pubblicato sulla Gazzetta ufficiale.</w:t>
      </w:r>
    </w:p>
    <w:p w:rsidR="005659CB" w:rsidRPr="00E160B6" w:rsidRDefault="005659CB" w:rsidP="005659CB">
      <w:pPr>
        <w:rPr>
          <w:color w:val="000000" w:themeColor="text1"/>
        </w:rPr>
      </w:pPr>
      <w:r w:rsidRPr="00E160B6">
        <w:rPr>
          <w:color w:val="000000" w:themeColor="text1"/>
        </w:rPr>
        <w:t>Funzioni:</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Controlla il rispetto della disciplina in caso di trattamento dati personali</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Esamina reclami e provvede su eventuali ricorsi</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Prescrive le misure necessarie per un corretto trattamento dei dati</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Segnala l’esigenza di interventi normativi sia al Parlamento che al Governo</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Denuncia i fatti perseguibili d’ufficio</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Detiene il registro dei trattamenti formato dalle notificazioni.</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Predispone ogni anno una relazione dettagliata sull’attività svolta e sull’eventuale attuazione del codice; questa relazione deve esser trasmessa al Parlamento e al Governo entro il 30 aprile dell’anno successivo a quello di riferimento.</w:t>
      </w:r>
    </w:p>
    <w:p w:rsidR="005659CB" w:rsidRPr="00E160B6" w:rsidRDefault="005659CB" w:rsidP="005659CB">
      <w:pPr>
        <w:numPr>
          <w:ilvl w:val="0"/>
          <w:numId w:val="5"/>
        </w:numPr>
        <w:tabs>
          <w:tab w:val="left" w:pos="720"/>
        </w:tabs>
        <w:suppressAutoHyphens w:val="0"/>
        <w:ind w:left="720" w:hanging="360"/>
        <w:rPr>
          <w:color w:val="000000" w:themeColor="text1"/>
        </w:rPr>
      </w:pPr>
      <w:r w:rsidRPr="00E160B6">
        <w:rPr>
          <w:color w:val="000000" w:themeColor="text1"/>
        </w:rPr>
        <w:t>Può disporre accessi a banche dati o archivi, ispezioni, verifiche nei luoghi dove si svolge il trattamento dei dati.</w:t>
      </w:r>
    </w:p>
    <w:p w:rsidR="005659CB" w:rsidRPr="00E160B6" w:rsidRDefault="005659CB" w:rsidP="005659CB">
      <w:pPr>
        <w:tabs>
          <w:tab w:val="left" w:pos="720"/>
        </w:tabs>
        <w:suppressAutoHyphens w:val="0"/>
        <w:rPr>
          <w:bCs/>
          <w:color w:val="000000" w:themeColor="text1"/>
        </w:rPr>
      </w:pPr>
      <w:r w:rsidRPr="00E160B6">
        <w:rPr>
          <w:color w:val="000000" w:themeColor="text1"/>
        </w:rPr>
        <w:t xml:space="preserve"> </w:t>
      </w:r>
      <w:r w:rsidRPr="00E160B6">
        <w:rPr>
          <w:bCs/>
          <w:color w:val="000000" w:themeColor="text1"/>
        </w:rPr>
        <w:t>Tutela e sanzioni</w:t>
      </w:r>
    </w:p>
    <w:p w:rsidR="005659CB" w:rsidRPr="00E160B6" w:rsidRDefault="005659CB" w:rsidP="005659CB">
      <w:pPr>
        <w:rPr>
          <w:color w:val="000000" w:themeColor="text1"/>
        </w:rPr>
      </w:pPr>
      <w:r w:rsidRPr="00E160B6">
        <w:rPr>
          <w:color w:val="000000" w:themeColor="text1"/>
        </w:rPr>
        <w:t>L’interessato può rivolgersi anche in questo caso o al Garante o all’autorità giudiziaria.</w:t>
      </w:r>
    </w:p>
    <w:p w:rsidR="005659CB" w:rsidRPr="00E160B6" w:rsidRDefault="005659CB" w:rsidP="005659CB">
      <w:pPr>
        <w:rPr>
          <w:color w:val="000000" w:themeColor="text1"/>
        </w:rPr>
      </w:pPr>
      <w:r w:rsidRPr="00E160B6">
        <w:rPr>
          <w:color w:val="000000" w:themeColor="text1"/>
        </w:rPr>
        <w:t>Davanti all’autorità Garante l’interessato può rivolgersi :</w:t>
      </w:r>
    </w:p>
    <w:p w:rsidR="005659CB" w:rsidRPr="00E160B6" w:rsidRDefault="005659CB" w:rsidP="005659CB">
      <w:pPr>
        <w:numPr>
          <w:ilvl w:val="0"/>
          <w:numId w:val="6"/>
        </w:numPr>
        <w:tabs>
          <w:tab w:val="left" w:pos="720"/>
        </w:tabs>
        <w:suppressAutoHyphens w:val="0"/>
        <w:ind w:left="720" w:hanging="360"/>
        <w:rPr>
          <w:color w:val="000000" w:themeColor="text1"/>
        </w:rPr>
      </w:pPr>
      <w:r w:rsidRPr="00E160B6">
        <w:rPr>
          <w:color w:val="000000" w:themeColor="text1"/>
        </w:rPr>
        <w:t xml:space="preserve">con reclamo circostanziato  attraverso modello apposito. Mediante questo </w:t>
      </w:r>
      <w:proofErr w:type="spellStart"/>
      <w:r w:rsidRPr="00E160B6">
        <w:rPr>
          <w:color w:val="000000" w:themeColor="text1"/>
        </w:rPr>
        <w:t>riemdio</w:t>
      </w:r>
      <w:proofErr w:type="spellEnd"/>
      <w:r w:rsidRPr="00E160B6">
        <w:rPr>
          <w:color w:val="000000" w:themeColor="text1"/>
        </w:rPr>
        <w:t xml:space="preserve"> il garante, anche prima della definizione del procedimento può cercare di addivenire ad una soluzione amichevole della controversia </w:t>
      </w:r>
      <w:proofErr w:type="spellStart"/>
      <w:r w:rsidRPr="00E160B6">
        <w:rPr>
          <w:color w:val="000000" w:themeColor="text1"/>
        </w:rPr>
        <w:t>ivitando</w:t>
      </w:r>
      <w:proofErr w:type="spellEnd"/>
      <w:r w:rsidRPr="00E160B6">
        <w:rPr>
          <w:color w:val="000000" w:themeColor="text1"/>
        </w:rPr>
        <w:t xml:space="preserve"> il titolare anche in contraddittorio ad effettuare il blocco spontaneamente. In caso contrario il Garante può: a) prescrivere misure per rendere il trattamento conforme alle disposizioni di legge; B)disporre il blocco o vietare il trattamento illecito</w:t>
      </w:r>
    </w:p>
    <w:p w:rsidR="005659CB" w:rsidRPr="00E160B6" w:rsidRDefault="005659CB" w:rsidP="005659CB">
      <w:pPr>
        <w:numPr>
          <w:ilvl w:val="0"/>
          <w:numId w:val="6"/>
        </w:numPr>
        <w:tabs>
          <w:tab w:val="left" w:pos="720"/>
        </w:tabs>
        <w:suppressAutoHyphens w:val="0"/>
        <w:ind w:left="720" w:hanging="360"/>
        <w:rPr>
          <w:color w:val="000000" w:themeColor="text1"/>
        </w:rPr>
      </w:pPr>
      <w:r w:rsidRPr="00E160B6">
        <w:rPr>
          <w:color w:val="000000" w:themeColor="text1"/>
        </w:rPr>
        <w:t xml:space="preserve">segnalazioni: Il garante emana provvedimenti a seguito di </w:t>
      </w:r>
      <w:proofErr w:type="spellStart"/>
      <w:r w:rsidRPr="00E160B6">
        <w:rPr>
          <w:color w:val="000000" w:themeColor="text1"/>
        </w:rPr>
        <w:t>unaq</w:t>
      </w:r>
      <w:proofErr w:type="spellEnd"/>
      <w:r w:rsidRPr="00E160B6">
        <w:rPr>
          <w:color w:val="000000" w:themeColor="text1"/>
        </w:rPr>
        <w:t xml:space="preserve"> segnalazione </w:t>
      </w:r>
      <w:proofErr w:type="spellStart"/>
      <w:r w:rsidRPr="00E160B6">
        <w:rPr>
          <w:color w:val="000000" w:themeColor="text1"/>
        </w:rPr>
        <w:t>purchè</w:t>
      </w:r>
      <w:proofErr w:type="spellEnd"/>
      <w:r w:rsidRPr="00E160B6">
        <w:rPr>
          <w:color w:val="000000" w:themeColor="text1"/>
        </w:rPr>
        <w:t xml:space="preserve"> sia stata avviata un’</w:t>
      </w:r>
      <w:proofErr w:type="spellStart"/>
      <w:r w:rsidRPr="00E160B6">
        <w:rPr>
          <w:color w:val="000000" w:themeColor="text1"/>
        </w:rPr>
        <w:t>istruittoria</w:t>
      </w:r>
      <w:proofErr w:type="spellEnd"/>
      <w:r w:rsidRPr="00E160B6">
        <w:rPr>
          <w:color w:val="000000" w:themeColor="text1"/>
        </w:rPr>
        <w:t xml:space="preserve"> preliminare</w:t>
      </w:r>
    </w:p>
    <w:p w:rsidR="005659CB" w:rsidRPr="00E160B6" w:rsidRDefault="005659CB" w:rsidP="005659CB">
      <w:pPr>
        <w:numPr>
          <w:ilvl w:val="0"/>
          <w:numId w:val="6"/>
        </w:numPr>
        <w:tabs>
          <w:tab w:val="left" w:pos="720"/>
        </w:tabs>
        <w:suppressAutoHyphens w:val="0"/>
        <w:ind w:left="720" w:hanging="360"/>
        <w:rPr>
          <w:color w:val="000000" w:themeColor="text1"/>
        </w:rPr>
      </w:pPr>
      <w:r w:rsidRPr="00E160B6">
        <w:rPr>
          <w:color w:val="000000" w:themeColor="text1"/>
        </w:rPr>
        <w:t xml:space="preserve">ricorso: prima di apporre il ricorso l’interessato deve aver avanzato una richiesta di conciliazione bonaria (procedura di interpello), al termine della quale si può apporre il ricorso nei confronti del solo titolare e non del responsabile. Il garante se ritiene fondata e meritevole l’istanza dell’interessato, ordina al titolare con decisione motivata la cessazione del comportamento illegittimo, indicando le misure necessarie a tutela dei diritti dell’interessato e assegnando un termine per la loro </w:t>
      </w:r>
      <w:proofErr w:type="spellStart"/>
      <w:r w:rsidRPr="00E160B6">
        <w:rPr>
          <w:color w:val="000000" w:themeColor="text1"/>
        </w:rPr>
        <w:t>adozione.la</w:t>
      </w:r>
      <w:proofErr w:type="spellEnd"/>
      <w:r w:rsidRPr="00E160B6">
        <w:rPr>
          <w:color w:val="000000" w:themeColor="text1"/>
        </w:rPr>
        <w:t xml:space="preserve"> mancata pronuncia sul ricorso equivale a rigetto ( si parla infatti trascorsi 60 giorni di silenzio-rigetto)</w:t>
      </w:r>
    </w:p>
    <w:p w:rsidR="005659CB" w:rsidRPr="00E160B6" w:rsidRDefault="005659CB" w:rsidP="005659CB">
      <w:pPr>
        <w:spacing w:line="360" w:lineRule="auto"/>
        <w:rPr>
          <w:color w:val="000000" w:themeColor="text1"/>
        </w:rPr>
      </w:pPr>
    </w:p>
    <w:p w:rsidR="005659CB" w:rsidRPr="00E160B6" w:rsidRDefault="005659CB" w:rsidP="005659CB">
      <w:pPr>
        <w:rPr>
          <w:color w:val="000000" w:themeColor="text1"/>
        </w:rPr>
      </w:pPr>
      <w:r w:rsidRPr="00E160B6">
        <w:rPr>
          <w:color w:val="000000" w:themeColor="text1"/>
        </w:rPr>
        <w:t xml:space="preserve">La legge prevede come alternativa ai tre rimedi previsti di fronte al Garante, la possibilità per l’interessato di adire al giudice ordinario, proposto entro 30 giorni dalla data di comunicazione del provvedimento. Il giudice in questo contesto accoglie o respinge la </w:t>
      </w:r>
      <w:r w:rsidRPr="00E160B6">
        <w:rPr>
          <w:color w:val="000000" w:themeColor="text1"/>
        </w:rPr>
        <w:lastRenderedPageBreak/>
        <w:t xml:space="preserve">domanda, in tutto o in parte, prescrive le misure necessarie, dispone sul risarcimento del danno ove richiesto, e pone a carico della parte soccombente le spese del procedimento </w:t>
      </w:r>
    </w:p>
    <w:p w:rsidR="008A38C3" w:rsidRPr="00E160B6" w:rsidRDefault="005659CB" w:rsidP="005659CB">
      <w:pPr>
        <w:rPr>
          <w:color w:val="000000" w:themeColor="text1"/>
        </w:rPr>
      </w:pPr>
      <w:r w:rsidRPr="00E160B6">
        <w:rPr>
          <w:color w:val="000000" w:themeColor="text1"/>
        </w:rPr>
        <w:t>Il regolamento UE fornisce la definizione di dato personale come quelle informazioni riguardanti persone fisiche identificate o identificabili (si considera identificabile la persona fisica che può esser identificata, direttamente o indirettamente)</w:t>
      </w:r>
    </w:p>
    <w:p w:rsidR="005659CB" w:rsidRPr="00E160B6" w:rsidRDefault="008A38C3" w:rsidP="005659CB">
      <w:pPr>
        <w:rPr>
          <w:i/>
        </w:rPr>
      </w:pPr>
      <w:r w:rsidRPr="00E160B6">
        <w:rPr>
          <w:color w:val="000000" w:themeColor="text1"/>
        </w:rPr>
        <w:t xml:space="preserve">E per quanto riguarda i dati sanitari la definizione è molto più ampia:  </w:t>
      </w:r>
      <w:r w:rsidR="005659CB" w:rsidRPr="00E160B6">
        <w:rPr>
          <w:color w:val="000000" w:themeColor="text1"/>
        </w:rPr>
        <w:t xml:space="preserve"> </w:t>
      </w:r>
      <w:r w:rsidRPr="00E160B6">
        <w:rPr>
          <w:i/>
        </w:rPr>
        <w:t>Nei dati personali relativi alla salute dovrebbero rientrare tutti i dati riguardanti lo stato di salute dell'interessato che rivelino informazioni connesse allo stato di salute fisica o mentale passata, presente o futura dello stesso. Questi comprendono informazioni sulla persona fisica raccolte nel corso della sua registrazione al fine di ricevere servizi di assistenza sanitaria o della relativa prestazione di cui alla direttiva 2011/24/UE del Parlamento europeo e del Consiglio (9); un numero, un simbolo o un elemento specifico attribuito a una persona fisica per identificarla in modo univoco a fini sanitari; le informazioni risultanti da esami e controlli effettuati su una parte del corpo o una sostanza organica, compresi i dati genetici e i campioni biologici; e qualsiasi informazione riguardante, ad esempio, una malattia, una disabilità, il rischio di malattie, l'anamnesi medica, i trattamenti clinici o lo stato fisiologico o biomedico dell'interessato, indipendentemente dalla fonte, quale, ad esempio, un medico o altro operatore sanitario, un ospedale, un dispositivo medico o un test diagnostico in vitro.</w:t>
      </w:r>
    </w:p>
    <w:p w:rsidR="008A38C3" w:rsidRPr="00E160B6" w:rsidRDefault="008A38C3" w:rsidP="005659CB">
      <w:pPr>
        <w:rPr>
          <w:color w:val="000000" w:themeColor="text1"/>
        </w:rPr>
      </w:pPr>
      <w:r w:rsidRPr="00E160B6">
        <w:rPr>
          <w:color w:val="000000" w:themeColor="text1"/>
        </w:rPr>
        <w:t>Ulteriori definizioni:</w:t>
      </w:r>
    </w:p>
    <w:p w:rsidR="008A38C3" w:rsidRPr="00E160B6" w:rsidRDefault="008A38C3" w:rsidP="005659CB">
      <w:r w:rsidRPr="00E160B6">
        <w:t>«</w:t>
      </w:r>
      <w:proofErr w:type="spellStart"/>
      <w:r w:rsidRPr="00E160B6">
        <w:t>profilazione</w:t>
      </w:r>
      <w:proofErr w:type="spellEnd"/>
      <w:r w:rsidRPr="00E160B6">
        <w:t xml:space="preserve">»: qualsiasi forma di trattamento automatizzato di dati personali consistente nell'utilizzo di tali dati personali per valutare determinati aspetti personali relativi a una persona fisica, in particolare per analizzare o prevedere aspetti riguardanti il rendimento professionale, la situazione economica, la salute, le preferenze personali, gli interessi, l'affidabilità, il comportamento, l'ubicazione o gli spostamenti di detta persona fisica; </w:t>
      </w:r>
    </w:p>
    <w:p w:rsidR="008A38C3" w:rsidRPr="00E160B6" w:rsidRDefault="008A38C3" w:rsidP="005659CB"/>
    <w:p w:rsidR="008A38C3" w:rsidRPr="00E160B6" w:rsidRDefault="008A38C3" w:rsidP="005659CB">
      <w:r w:rsidRPr="00E160B6">
        <w:t>«</w:t>
      </w:r>
      <w:proofErr w:type="spellStart"/>
      <w:r w:rsidRPr="00E160B6">
        <w:t>pseudonimizzazione</w:t>
      </w:r>
      <w:proofErr w:type="spellEnd"/>
      <w:r w:rsidRPr="00E160B6">
        <w:t>»: il trattamento dei dati personali in modo tale che i dati personali non possano più essere attribuiti a un interessato specifico senza l'utilizzo di informazioni aggiuntive, a condizione che tali informazioni aggiuntive siano conservate separatamente e soggette a misure tecniche e organizzative intese a garantire che tali dati personali non siano attribuiti a una persona fisica identificata o identificabile;</w:t>
      </w:r>
    </w:p>
    <w:p w:rsidR="008A38C3" w:rsidRPr="00E160B6" w:rsidRDefault="008A38C3" w:rsidP="005659CB">
      <w:pPr>
        <w:rPr>
          <w:color w:val="000000" w:themeColor="text1"/>
        </w:rPr>
      </w:pPr>
      <w:r w:rsidRPr="00E160B6">
        <w:rPr>
          <w:color w:val="000000" w:themeColor="text1"/>
        </w:rPr>
        <w:t>Inoltre evidenziamo ulteriori definizioni:</w:t>
      </w:r>
    </w:p>
    <w:p w:rsidR="008A38C3" w:rsidRPr="00E160B6" w:rsidRDefault="008A38C3" w:rsidP="005659CB">
      <w:pPr>
        <w:rPr>
          <w:color w:val="000000" w:themeColor="text1"/>
        </w:rPr>
      </w:pPr>
      <w:r w:rsidRPr="00E160B6">
        <w:rPr>
          <w:color w:val="000000" w:themeColor="text1"/>
        </w:rPr>
        <w:t>dati genetici: dati personali relativi alle caratteristiche genetiche ereditarie o acquisite di una persona fisica che forniscono informazioni univoche sulla fisiologia o sulla salute di detta persona fisica e che risultano in particolare dall’analisi di un campione biologico della persona fisica in questione</w:t>
      </w:r>
    </w:p>
    <w:p w:rsidR="008A38C3" w:rsidRPr="00E160B6" w:rsidRDefault="008A38C3" w:rsidP="005659CB">
      <w:pPr>
        <w:rPr>
          <w:color w:val="000000" w:themeColor="text1"/>
        </w:rPr>
      </w:pPr>
      <w:r w:rsidRPr="00E160B6">
        <w:rPr>
          <w:color w:val="000000" w:themeColor="text1"/>
        </w:rPr>
        <w:t xml:space="preserve">dati biometrici: i dati personali ottenuti da un trattamento tecnico specifico relativi alle caratteristiche fisiche,fisiologiche e comportamentali di una persona fisica che ne consentono o confermano l’identificazione univoca, quali l’immagine facciale o i dati </w:t>
      </w:r>
      <w:r w:rsidRPr="00E160B6">
        <w:rPr>
          <w:color w:val="000000" w:themeColor="text1"/>
        </w:rPr>
        <w:lastRenderedPageBreak/>
        <w:t xml:space="preserve">dattiloscopici </w:t>
      </w:r>
    </w:p>
    <w:p w:rsidR="008A38C3" w:rsidRPr="00E160B6" w:rsidRDefault="008A38C3" w:rsidP="005659CB">
      <w:pPr>
        <w:rPr>
          <w:color w:val="000000" w:themeColor="text1"/>
        </w:rPr>
      </w:pPr>
      <w:r w:rsidRPr="00E160B6">
        <w:rPr>
          <w:color w:val="000000" w:themeColor="text1"/>
        </w:rPr>
        <w:t xml:space="preserve">dati relativi alla salute: dati personali inerenti alla salute fisica o mentale di una </w:t>
      </w:r>
      <w:proofErr w:type="spellStart"/>
      <w:r w:rsidRPr="00E160B6">
        <w:rPr>
          <w:color w:val="000000" w:themeColor="text1"/>
        </w:rPr>
        <w:t>pf</w:t>
      </w:r>
      <w:proofErr w:type="spellEnd"/>
      <w:r w:rsidRPr="00E160B6">
        <w:rPr>
          <w:color w:val="000000" w:themeColor="text1"/>
        </w:rPr>
        <w:t xml:space="preserve">, compresa la prestazione di servizi di assistenza sanitaria, che rivelano informazioni relative al suo stato di salute. </w:t>
      </w:r>
    </w:p>
    <w:p w:rsidR="008A38C3" w:rsidRPr="00E160B6" w:rsidRDefault="008A38C3" w:rsidP="005659CB">
      <w:pPr>
        <w:rPr>
          <w:color w:val="000000" w:themeColor="text1"/>
        </w:rPr>
      </w:pPr>
    </w:p>
    <w:p w:rsidR="00386094" w:rsidRPr="00E160B6" w:rsidRDefault="00386094" w:rsidP="005659CB">
      <w:r w:rsidRPr="00E160B6">
        <w:t>È vietato trattare dati personali che rivelino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All’interno di questa categoria di dati particolari si distingue una sottocategoria di dati: dati genetici, biometrici e relativi alla salute. Il divieto tuttavia non opera nelle seguenti circostanze:</w:t>
      </w:r>
      <w:r w:rsidRPr="00E160B6">
        <w:br/>
      </w:r>
    </w:p>
    <w:p w:rsidR="00386094" w:rsidRPr="00E160B6" w:rsidRDefault="00386094" w:rsidP="00386094">
      <w:pPr>
        <w:pStyle w:val="Paragrafoelenco"/>
        <w:numPr>
          <w:ilvl w:val="0"/>
          <w:numId w:val="9"/>
        </w:numPr>
        <w:rPr>
          <w:color w:val="000000" w:themeColor="text1"/>
        </w:rPr>
      </w:pPr>
      <w:r w:rsidRPr="00E160B6">
        <w:t>l'interessato ha prestato il proprio consenso esplicito al trattamento di tali dati personali per una o più finalità specifiche</w:t>
      </w:r>
    </w:p>
    <w:p w:rsidR="00386094" w:rsidRPr="00E160B6" w:rsidRDefault="00386094" w:rsidP="00386094">
      <w:pPr>
        <w:pStyle w:val="Paragrafoelenco"/>
        <w:numPr>
          <w:ilvl w:val="0"/>
          <w:numId w:val="9"/>
        </w:numPr>
        <w:rPr>
          <w:color w:val="000000" w:themeColor="text1"/>
        </w:rPr>
      </w:pPr>
      <w:r w:rsidRPr="00E160B6">
        <w:t xml:space="preserve">l trattamento è necessario per assolvere gli obblighi ed esercitare i diritti specifici del titolare del trattamento o dell'interessato in materia di diritto del lavoro e della sicurezza sociale e protezione sociale, nella misura in cui sia autorizzato dal diritto dell'Unione o degli Stati membri o da un contratto collettivo ai sensi del diritto degli Stati membri, in presenza di garanzie appropriate per i diritti fondamentali e gli interessi dell'interessato; </w:t>
      </w:r>
    </w:p>
    <w:p w:rsidR="00386094" w:rsidRPr="00E160B6" w:rsidRDefault="00386094" w:rsidP="00386094">
      <w:pPr>
        <w:pStyle w:val="Paragrafoelenco"/>
        <w:numPr>
          <w:ilvl w:val="0"/>
          <w:numId w:val="9"/>
        </w:numPr>
        <w:rPr>
          <w:color w:val="000000" w:themeColor="text1"/>
        </w:rPr>
      </w:pPr>
      <w:r w:rsidRPr="00E160B6">
        <w:t xml:space="preserve">il trattamento è necessario per tutelare un interesse vitale dell'interessato o di un'altra persona fisica qualora l'interessato si trovi nell'incapacità fisica o giuridica di prestare il proprio consenso; </w:t>
      </w:r>
    </w:p>
    <w:p w:rsidR="00386094" w:rsidRPr="00E160B6" w:rsidRDefault="00386094" w:rsidP="00386094">
      <w:pPr>
        <w:pStyle w:val="Paragrafoelenco"/>
        <w:numPr>
          <w:ilvl w:val="0"/>
          <w:numId w:val="9"/>
        </w:numPr>
        <w:rPr>
          <w:color w:val="000000" w:themeColor="text1"/>
        </w:rPr>
      </w:pPr>
      <w:r w:rsidRPr="00E160B6">
        <w:t xml:space="preserve">il trattamento è effettuato, nell'ambito delle sue legittime attività e con adeguate garanzie, da una fondazione, associazione o altro organismo senza scopo di lucro che persegua finalità politiche, filosofiche, religiose o sindacali, a condizione che il trattamento riguardi unicamente i membri, gli ex membri o le persone che hanno regolari contatti con la fondazione, l'associazione o l'organismo a motivo delle sue finalità e che i dati personali non siano comunicati all'esterno senza il consenso dell'interessato; </w:t>
      </w:r>
    </w:p>
    <w:p w:rsidR="00386094" w:rsidRPr="00E160B6" w:rsidRDefault="00386094" w:rsidP="00386094">
      <w:pPr>
        <w:pStyle w:val="Paragrafoelenco"/>
        <w:numPr>
          <w:ilvl w:val="0"/>
          <w:numId w:val="9"/>
        </w:numPr>
        <w:rPr>
          <w:color w:val="000000" w:themeColor="text1"/>
        </w:rPr>
      </w:pPr>
      <w:r w:rsidRPr="00E160B6">
        <w:t xml:space="preserve">il trattamento riguarda dati personali resi manifestamente pubblici dall'interessato; </w:t>
      </w:r>
    </w:p>
    <w:p w:rsidR="00386094" w:rsidRPr="00E160B6" w:rsidRDefault="00386094" w:rsidP="00386094">
      <w:pPr>
        <w:pStyle w:val="Paragrafoelenco"/>
        <w:numPr>
          <w:ilvl w:val="0"/>
          <w:numId w:val="9"/>
        </w:numPr>
        <w:rPr>
          <w:color w:val="000000" w:themeColor="text1"/>
        </w:rPr>
      </w:pPr>
      <w:r w:rsidRPr="00E160B6">
        <w:t>il trattamento è necessario per accertare, esercitare o difendere un diritto in sede giudiziaria o ogniqualvolta le autorità giurisdizionali esercitino le loro funzioni giurisdizionali;</w:t>
      </w:r>
    </w:p>
    <w:p w:rsidR="00386094" w:rsidRPr="00E160B6" w:rsidRDefault="00386094" w:rsidP="00386094">
      <w:pPr>
        <w:pStyle w:val="Paragrafoelenco"/>
        <w:numPr>
          <w:ilvl w:val="0"/>
          <w:numId w:val="9"/>
        </w:numPr>
        <w:rPr>
          <w:color w:val="000000" w:themeColor="text1"/>
        </w:rPr>
      </w:pPr>
      <w:r w:rsidRPr="00E160B6">
        <w:t>il trattamento è necessario per motivi di interesse pubblico rilevante sulla base del diritto dell'Unione o degli Stati membri, che deve essere proporzionato alla finalità perseguita, rispettare l'essenza del diritto alla protezione dei dati e prevedere misure appropriate e specifiche per tutelare i diritti fondamentali e gli interessi dell'interessato;</w:t>
      </w:r>
    </w:p>
    <w:p w:rsidR="00EB75D6" w:rsidRPr="00E160B6" w:rsidRDefault="00386094" w:rsidP="00386094">
      <w:pPr>
        <w:pStyle w:val="Paragrafoelenco"/>
        <w:numPr>
          <w:ilvl w:val="0"/>
          <w:numId w:val="9"/>
        </w:numPr>
        <w:rPr>
          <w:color w:val="000000" w:themeColor="text1"/>
        </w:rPr>
      </w:pPr>
      <w:r w:rsidRPr="00E160B6">
        <w:lastRenderedPageBreak/>
        <w:t xml:space="preserve">il trattamento è necessario per finalità di medicina preventiva o di medicina del lavoro, valutazione della capacità lavorativa del dipendente, diagnosi, assistenza o terapia sanitaria o sociale ovvero gestione dei sistemi e servizi sanitari o sociali sulla base del diritto dell'Unione o degli Stati membri o conformemente al contratto con un professionista della sanità, </w:t>
      </w:r>
    </w:p>
    <w:p w:rsidR="00EB75D6" w:rsidRPr="00E160B6" w:rsidRDefault="00386094" w:rsidP="00386094">
      <w:pPr>
        <w:pStyle w:val="Paragrafoelenco"/>
        <w:numPr>
          <w:ilvl w:val="0"/>
          <w:numId w:val="9"/>
        </w:numPr>
        <w:rPr>
          <w:color w:val="000000" w:themeColor="text1"/>
        </w:rPr>
      </w:pPr>
      <w:r w:rsidRPr="00E160B6">
        <w:t xml:space="preserve">il trattamento è necessario per motivi di interesse pubblico nel settore della sanità pubblica, quali la protezione da gravi minacce per la salute a carattere transfrontaliero o la garanzia di parametri elevati di qualità e sicurezza dell'assistenza sanitaria e dei medicinali e dei dispositivi medici, sulla base del diritto dell'Unione o degli Stati membri che prevede misure appropriate e specifiche per tutelare i diritti e le libertà dell'interessato, in particolare il segreto professionale; </w:t>
      </w:r>
    </w:p>
    <w:p w:rsidR="00386094" w:rsidRPr="00E160B6" w:rsidRDefault="00386094" w:rsidP="00386094">
      <w:pPr>
        <w:pStyle w:val="Paragrafoelenco"/>
        <w:numPr>
          <w:ilvl w:val="0"/>
          <w:numId w:val="9"/>
        </w:numPr>
        <w:rPr>
          <w:color w:val="000000" w:themeColor="text1"/>
        </w:rPr>
      </w:pPr>
      <w:r w:rsidRPr="00E160B6">
        <w:t>il trattamento è necessario a fini di archiviazione nel pubblico interesse, di ricerca scientifica o storica o a fini statistici, sulla base del diritto dell'Unione o nazionale, che è proporzionato alla finalità perseguita, rispetta l'essenza del diritto alla protezione dei dati e prevede misure appropriate e specifiche per tutelare i diritti fondamentali e gli interessi dell'interessato.</w:t>
      </w:r>
    </w:p>
    <w:p w:rsidR="00EB75D6" w:rsidRPr="00E160B6" w:rsidRDefault="00EB75D6" w:rsidP="00EB75D6">
      <w:pPr>
        <w:rPr>
          <w:color w:val="000000" w:themeColor="text1"/>
        </w:rPr>
      </w:pPr>
      <w:r w:rsidRPr="00E160B6">
        <w:rPr>
          <w:color w:val="000000" w:themeColor="text1"/>
        </w:rPr>
        <w:t>Per i dati genetici,biometrici, e relativi alla salute, il regolamento UE consente agli Stati membri di introdurre garanzie supplementari ai fini di mantenere o ulteriori condizioni.</w:t>
      </w:r>
    </w:p>
    <w:p w:rsidR="00EB75D6" w:rsidRPr="00E160B6" w:rsidRDefault="00EB75D6" w:rsidP="00EB75D6">
      <w:pPr>
        <w:rPr>
          <w:color w:val="000000" w:themeColor="text1"/>
        </w:rPr>
      </w:pPr>
      <w:r w:rsidRPr="00E160B6">
        <w:rPr>
          <w:color w:val="000000" w:themeColor="text1"/>
        </w:rPr>
        <w:t xml:space="preserve">Per i dati genetici e quelli relativi ad ambito sanitario,diagnostico e alle prescrizioni dei medicinali le misure di garanzie sono adottate sentito il Ministero della salute che acquisito il parere del Consiglio superiore di sanità e possono prevedere il consenso come ulteriore misura di protezione dei diritti dell’interessato.   </w:t>
      </w:r>
    </w:p>
    <w:p w:rsidR="00C86987" w:rsidRPr="00E160B6" w:rsidRDefault="00C86987" w:rsidP="00EB75D6">
      <w:pPr>
        <w:rPr>
          <w:color w:val="000000" w:themeColor="text1"/>
        </w:rPr>
      </w:pPr>
      <w:r w:rsidRPr="00E160B6">
        <w:rPr>
          <w:color w:val="000000" w:themeColor="text1"/>
        </w:rPr>
        <w:t>Tutti gli esercenti professioni sanitarie e le strutture sanitarie e socio sanitarie pubbliche o private, nonché i soggetti operanti in ambito sanitario o della protezione e sicurezza sociale in base all’art.80 dlgs 196/2003, devono seguire una disciplina particolare:</w:t>
      </w:r>
    </w:p>
    <w:p w:rsidR="00C86987" w:rsidRPr="00E160B6" w:rsidRDefault="00C86987" w:rsidP="00EB75D6">
      <w:pPr>
        <w:rPr>
          <w:color w:val="000000" w:themeColor="text1"/>
        </w:rPr>
      </w:pPr>
      <w:r w:rsidRPr="00E160B6">
        <w:rPr>
          <w:color w:val="000000" w:themeColor="text1"/>
        </w:rPr>
        <w:t>quando deve esser informato l’interessato del trattamento svolto sui dati personali , tali informazioni possono esser fornite per il complessivo trattamento per attività di diagnosi,assistenza e terapia sanitaria svolte a tutela della salute.</w:t>
      </w:r>
    </w:p>
    <w:p w:rsidR="002A7987" w:rsidRPr="00E160B6" w:rsidRDefault="00C86987" w:rsidP="00EB75D6">
      <w:r w:rsidRPr="00E160B6">
        <w:rPr>
          <w:color w:val="000000" w:themeColor="text1"/>
        </w:rPr>
        <w:t xml:space="preserve"> </w:t>
      </w:r>
      <w:r w:rsidRPr="00E160B6">
        <w:t xml:space="preserve">Le informazioni di cui agli articoli 13 e 14 del Regolamento possono essere rese senza ritardo, successivamente alla prestazione, nel caso di emergenza sanitaria o di igiene pubblica per la quale la competente autorità ha adottato un'ordinanza </w:t>
      </w:r>
      <w:proofErr w:type="spellStart"/>
      <w:r w:rsidRPr="00E160B6">
        <w:t>contingibile</w:t>
      </w:r>
      <w:proofErr w:type="spellEnd"/>
      <w:r w:rsidRPr="00E160B6">
        <w:t xml:space="preserve"> ed urgente.</w:t>
      </w:r>
    </w:p>
    <w:p w:rsidR="002A7987" w:rsidRPr="00E160B6" w:rsidRDefault="00C86987" w:rsidP="00EB75D6">
      <w:r w:rsidRPr="00E160B6">
        <w:t xml:space="preserve">Tali informazioni possono altresì essere rese senza ritardo, successivamente alla prestazione, in caso di: </w:t>
      </w:r>
    </w:p>
    <w:p w:rsidR="002A7987" w:rsidRPr="00E160B6" w:rsidRDefault="00C86987" w:rsidP="00EB75D6">
      <w:r w:rsidRPr="00E160B6">
        <w:t xml:space="preserve">a) impossibilità fisica, incapacità di agire o incapacità di intendere o di volere dell’interessato, quando non è possibile rendere le informazioni, nei casi previsti, a chi esercita legalmente la rappresentanza, ovvero a un prossimo congiunto, a un familiare, a un convivente o unito civilmente ovvero a un fiduciario </w:t>
      </w:r>
    </w:p>
    <w:p w:rsidR="00717D69" w:rsidRPr="00E160B6" w:rsidRDefault="00C86987" w:rsidP="00EB75D6">
      <w:r w:rsidRPr="00E160B6">
        <w:t xml:space="preserve">b) rischio grave, imminente ed irreparabile per la salute o l'incolumità fisica </w:t>
      </w:r>
      <w:r w:rsidRPr="00E160B6">
        <w:lastRenderedPageBreak/>
        <w:t>dell'interessato..</w:t>
      </w:r>
    </w:p>
    <w:p w:rsidR="00E160B6" w:rsidRPr="00E160B6" w:rsidRDefault="00E160B6" w:rsidP="00EB75D6">
      <w:r w:rsidRPr="00E160B6">
        <w:t xml:space="preserve">DIRITTO </w:t>
      </w:r>
      <w:proofErr w:type="spellStart"/>
      <w:r w:rsidRPr="00E160B6">
        <w:t>DI</w:t>
      </w:r>
      <w:proofErr w:type="spellEnd"/>
      <w:r w:rsidRPr="00E160B6">
        <w:t xml:space="preserve"> ACCESSO E PRIVACY</w:t>
      </w:r>
    </w:p>
    <w:p w:rsidR="00E160B6" w:rsidRPr="00E47D6E" w:rsidRDefault="00E160B6" w:rsidP="00EB75D6">
      <w:pPr>
        <w:rPr>
          <w:rFonts w:cs="Arial"/>
        </w:rPr>
      </w:pPr>
      <w:r w:rsidRPr="00E47D6E">
        <w:rPr>
          <w:rFonts w:cs="Arial"/>
          <w:shd w:val="clear" w:color="auto" w:fill="F7F7F7"/>
        </w:rPr>
        <w:t xml:space="preserve">In riferimento all'annosa questione dell'individuazione del discrimine tra il diritto alla riservatezza degli interessati ed il diritto di accesso ai documenti amministrativi si evidenzia che il trattamento dei dati personali in ambito pubblico è disciplinato dagli artt. 59 e 60 del </w:t>
      </w:r>
      <w:proofErr w:type="spellStart"/>
      <w:r w:rsidRPr="00E47D6E">
        <w:rPr>
          <w:rFonts w:cs="Arial"/>
          <w:shd w:val="clear" w:color="auto" w:fill="F7F7F7"/>
        </w:rPr>
        <w:t>D.Lgs.</w:t>
      </w:r>
      <w:proofErr w:type="spellEnd"/>
      <w:r w:rsidRPr="00E47D6E">
        <w:rPr>
          <w:rFonts w:cs="Arial"/>
          <w:shd w:val="clear" w:color="auto" w:fill="F7F7F7"/>
        </w:rPr>
        <w:t xml:space="preserve"> 196/2003. A tal proposito giova premettere che l'art 59, rubricato Accesso a documenti amministrativi prevede che fatto salvo quanto previsto dall’articolo 60, i presupposti, le modalità, i limiti per l’esercizio del diritto di accesso a documenti amministrativi contenenti dati personali e la relativa tutela giurisdizionale, restano disciplinati dalla legge 7 agosto 1990, n. 241 e successive modificazioni e dalle altre disposizioni di legge in materia, nonché dai relativi regolamenti di attuazione, anche per ciò che concerne i tipi di dati sensibili e giudiziari e le operazioni di trattamento eseguibili in esecuzione di una richiesta di accesso. Per quanto detto La legge 7 agosto 1990, n. 241 che disciplina il procedimento amministrativo, ha sancito come principio generale il diritto di accesso alla documentazione amministrativa da parte di chi vanti un interesse giuridicamente rilevante a tal fine. Il fondamento costituzionale di tale diritto, in assenza di una disposizione specifica, non si esaurisce nel disposto dell'art.21 Cost., che tutela il diritto di espressione, quale forma di manifestazione del pensiero, ma viene desunto dall'intero sistema del diritto costituzionale e, principalmente, dal combinato disposto degli artt. 2 e 3, secondo comma, della Costituzione, che fanno riferimento allo sviluppo della persona umana in tutti i momenti esplicativi della persona e rispetto ai quali assoluta importanza riveste il diritto ad essere informati, in posizione speculare rispetto al diritto ad informare. L'importanza dell'introduzione del diritto di accesso ai documenti amministrativi può ben essere colta, considerando che la normativa precedente alla legge 241/1990 poneva la segretezza come principio generale dell'attività amministrativa e che, quindi, tale legge ha capovolto il quadro normativo. Oggi, pertanto, la c.d. "trasparenza amministrativa" riguarda praticamente tutti i profili della vita dell'amministrazione che, comunque, deve avere riguardo al rinvenimento del giusto equilibrio con la Legge sulla Privacy disciplinata dal </w:t>
      </w:r>
      <w:proofErr w:type="spellStart"/>
      <w:r w:rsidRPr="00E47D6E">
        <w:rPr>
          <w:rFonts w:cs="Arial"/>
          <w:shd w:val="clear" w:color="auto" w:fill="F7F7F7"/>
        </w:rPr>
        <w:t>D.Lgs.</w:t>
      </w:r>
      <w:proofErr w:type="spellEnd"/>
      <w:r w:rsidRPr="00E47D6E">
        <w:rPr>
          <w:rFonts w:cs="Arial"/>
          <w:shd w:val="clear" w:color="auto" w:fill="F7F7F7"/>
        </w:rPr>
        <w:t xml:space="preserve"> n.196/2003 al fine della legittimità della relativa azione amministrativa. E' opportuno precisare che accedere al documento impone la possibilità di una conoscenza piena e totale del documento stesso, che non viene soltanto esaminato rapidamente e superficialmente, ma del quale è possibile "</w:t>
      </w:r>
      <w:proofErr w:type="spellStart"/>
      <w:r w:rsidRPr="00E47D6E">
        <w:rPr>
          <w:rFonts w:cs="Arial"/>
          <w:shd w:val="clear" w:color="auto" w:fill="F7F7F7"/>
        </w:rPr>
        <w:t>estrar</w:t>
      </w:r>
      <w:proofErr w:type="spellEnd"/>
      <w:r w:rsidRPr="00E47D6E">
        <w:rPr>
          <w:rFonts w:cs="Arial"/>
          <w:shd w:val="clear" w:color="auto" w:fill="F7F7F7"/>
        </w:rPr>
        <w:t xml:space="preserve">(ne) copia", secondo i limiti ed i modi previsti dalla legge considerato che per "documento amministrativo" si intende "ogni rappresentazione, comunque formata, del contenuto di atti, anche interni, delle pubbliche amministrazioni o, comunque, utilizzati ai fini dell'attività amministrativa". Inoltre, sempre il secondo periodo dell'art. 59 del codice in materia di protezione dei dati personali qualifica le attività finalizzate all'applicazione dell'accesso ai documenti amministrativi come di "rilevante interesse pubblico". Infine, in ordine alla compatibilità tra la Legge sulla privacy ed il diritto di accesso ai documenti amministrativi è opportuno </w:t>
      </w:r>
      <w:r w:rsidRPr="00E47D6E">
        <w:rPr>
          <w:rFonts w:cs="Arial"/>
          <w:shd w:val="clear" w:color="auto" w:fill="F7F7F7"/>
        </w:rPr>
        <w:lastRenderedPageBreak/>
        <w:t xml:space="preserve">precisare che l'Autorità Garante ha più volte ribadito che il </w:t>
      </w:r>
      <w:proofErr w:type="spellStart"/>
      <w:r w:rsidRPr="00E47D6E">
        <w:rPr>
          <w:rFonts w:cs="Arial"/>
          <w:shd w:val="clear" w:color="auto" w:fill="F7F7F7"/>
        </w:rPr>
        <w:t>D.Lgs.</w:t>
      </w:r>
      <w:proofErr w:type="spellEnd"/>
      <w:r w:rsidRPr="00E47D6E">
        <w:rPr>
          <w:rFonts w:cs="Arial"/>
          <w:shd w:val="clear" w:color="auto" w:fill="F7F7F7"/>
        </w:rPr>
        <w:t xml:space="preserve"> n.196/2003 non è di ostacolo alla trasparenza amministrativa ed al diritto di accesso ai documenti amministrativi perché la stessa ha offerto al cittadino un'ulteriore opportunità "di apertura e trasparenza" dell'attività amministrativa. In dottrina è stato osservato che il legislatore ha riconosciuto ai cittadini due strumenti paralleli e non reciprocamente esclusivi mediante i quali ottenere maggiore trasparenza in merito all'attività svolta dalla Pubblica Amministrazione e che ciascuno di tali strumenti soggiace a specifiche condizioni e requisiti. Ne consegue che non sarebbe corretta la sovrapposizione dei due istituti, con la conseguente commistione delle relative discipline, le cui differenze, del resto, sono state più volte evidenziate dall'Autorità Garante, specialmente sotto gli aspetti dell'oggetto della richiesta, del presupposto giuridico e delle modalità di riscontro. In questo senso, allora, va interpretato il rinvio contenuto nell'art. 59 del Codice della privacy "restano disciplinati" alla legge 241/1990. In conclusione ed al fine della più completa comprensione della fattispecie devesi porre attenzione, inoltre, all'art. 60, rubricato, dati idonei a rivelare lo stato di salute e la vita sessuale che stabilisce, infatti, che quando il trattamento concerne dati idonei a rivelare lo stato di salute, il trattamento è consentito se la situazione giuridicamente rilevante che si intende tutelare con la richiesta di accesso ai documenti amministrativi è di rango almeno pari ai diritti dell'interessato, ovvero consiste in un diritto della personalità o in un altro diritto o libertà fondamentale e inviolabile con ciò significando che, quando la richiesta di accesso ai documenti amministrativi ha ad oggetto la conoscenza di dati sensibili di terzi e, tra questi quelli attinenti alla salute, la relativa richiesta di accesso deve essere sacrificata quando non si intende tutelare un diritto di rango almeno pari a quello dell'interessato</w:t>
      </w:r>
      <w:r w:rsidRPr="00E47D6E">
        <w:rPr>
          <w:rFonts w:cs="Arial"/>
          <w:color w:val="000080"/>
          <w:shd w:val="clear" w:color="auto" w:fill="F7F7F7"/>
        </w:rPr>
        <w:t>. </w:t>
      </w:r>
    </w:p>
    <w:p w:rsidR="00E160B6" w:rsidRPr="00E160B6" w:rsidRDefault="00E160B6" w:rsidP="00EB75D6">
      <w:r w:rsidRPr="00E160B6">
        <w:t>art 92 dlg196 2003 (Accesso a cartelle cliniche da soggetti terzi):</w:t>
      </w:r>
    </w:p>
    <w:p w:rsidR="00E160B6" w:rsidRPr="00E160B6" w:rsidRDefault="00E160B6" w:rsidP="00EB75D6">
      <w:r w:rsidRPr="00E160B6">
        <w:t>Art. 92 Cartelle cliniche 1. Nei casi in cui strutture, pubbliche e private, che erogano prestazioni sanitarie e sociosanitarie redigono e conservano una cartella clinica in conformità alla disciplina applicabile, sono adottati opportuni accorgimenti per assicurare la comprensibilità dei dati e per distinguere i dati relativi al paziente da quelli eventualmente riguardanti altri interessati, ivi comprese informazioni relative a nascituri.</w:t>
      </w:r>
    </w:p>
    <w:p w:rsidR="00E160B6" w:rsidRPr="00E160B6" w:rsidRDefault="00E160B6" w:rsidP="00EB75D6">
      <w:r w:rsidRPr="00E160B6">
        <w:t>2.Eventuali richieste di presa visione o di rilascio di copia della cartella e dell'acclusa scheda di dimissione ospedaliera da parte di soggetti diversi dall'interessato possono essere accolte, in tutto o in parte, solo se la richiesta è giustificata dalla documentata necessità: a) di esercitare o difendere un diritto in sede giudiziaria ai sensi dell’articolo 9, paragrafo 2, lettera f), del Regolamento, di rango pari a quello dell'interessato, ovvero consistente in un diritto della personalità o in un altro diritto o libertà fondamentale b) di tutelare, in conformità alla disciplina sull'accesso ai documenti amministrativi, una situazione giuridicamente rilevante di rango pari a quella dell'interessato, ovvero consistente in un diritto della personalità o in un altro diritto o libertà fondamentale.</w:t>
      </w:r>
    </w:p>
    <w:p w:rsidR="00E160B6" w:rsidRPr="00E160B6" w:rsidRDefault="00E160B6" w:rsidP="00EB75D6">
      <w:pPr>
        <w:rPr>
          <w:color w:val="000000" w:themeColor="text1"/>
        </w:rPr>
      </w:pPr>
      <w:r w:rsidRPr="00E160B6">
        <w:t xml:space="preserve"> </w:t>
      </w:r>
    </w:p>
    <w:sectPr w:rsidR="00E160B6" w:rsidRPr="00E160B6" w:rsidSect="00F643C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start w:val="1"/>
      <w:numFmt w:val="decimal"/>
      <w:lvlText w:val="%2."/>
      <w:lvlJc w:val="left"/>
      <w:pPr>
        <w:tabs>
          <w:tab w:val="num" w:pos="1440"/>
        </w:tabs>
        <w:ind w:left="1440" w:hanging="360"/>
      </w:pPr>
    </w:lvl>
    <w:lvl w:ilvl="2" w:tplc="D2103FD0">
      <w:start w:val="1"/>
      <w:numFmt w:val="decimal"/>
      <w:lvlText w:val="%3."/>
      <w:lvlJc w:val="left"/>
      <w:pPr>
        <w:tabs>
          <w:tab w:val="num" w:pos="2160"/>
        </w:tabs>
        <w:ind w:left="2160" w:hanging="360"/>
      </w:pPr>
    </w:lvl>
    <w:lvl w:ilvl="3" w:tplc="5D887F38">
      <w:start w:val="1"/>
      <w:numFmt w:val="decimal"/>
      <w:lvlText w:val="%4."/>
      <w:lvlJc w:val="left"/>
      <w:pPr>
        <w:tabs>
          <w:tab w:val="num" w:pos="2880"/>
        </w:tabs>
        <w:ind w:left="2880" w:hanging="360"/>
      </w:pPr>
    </w:lvl>
    <w:lvl w:ilvl="4" w:tplc="E9D8C79A">
      <w:start w:val="1"/>
      <w:numFmt w:val="decimal"/>
      <w:lvlText w:val="%5."/>
      <w:lvlJc w:val="left"/>
      <w:pPr>
        <w:tabs>
          <w:tab w:val="num" w:pos="3600"/>
        </w:tabs>
        <w:ind w:left="3600" w:hanging="360"/>
      </w:pPr>
    </w:lvl>
    <w:lvl w:ilvl="5" w:tplc="D534D134">
      <w:start w:val="1"/>
      <w:numFmt w:val="decimal"/>
      <w:lvlText w:val="%6."/>
      <w:lvlJc w:val="left"/>
      <w:pPr>
        <w:tabs>
          <w:tab w:val="num" w:pos="4320"/>
        </w:tabs>
        <w:ind w:left="4320" w:hanging="360"/>
      </w:pPr>
    </w:lvl>
    <w:lvl w:ilvl="6" w:tplc="4CEEA76E">
      <w:start w:val="1"/>
      <w:numFmt w:val="decimal"/>
      <w:lvlText w:val="%7."/>
      <w:lvlJc w:val="left"/>
      <w:pPr>
        <w:tabs>
          <w:tab w:val="num" w:pos="5040"/>
        </w:tabs>
        <w:ind w:left="5040" w:hanging="360"/>
      </w:pPr>
    </w:lvl>
    <w:lvl w:ilvl="7" w:tplc="B1B4F334">
      <w:start w:val="1"/>
      <w:numFmt w:val="decimal"/>
      <w:lvlText w:val="%8."/>
      <w:lvlJc w:val="left"/>
      <w:pPr>
        <w:tabs>
          <w:tab w:val="num" w:pos="5760"/>
        </w:tabs>
        <w:ind w:left="5760" w:hanging="360"/>
      </w:pPr>
    </w:lvl>
    <w:lvl w:ilvl="8" w:tplc="9566130E">
      <w:start w:val="1"/>
      <w:numFmt w:val="decimal"/>
      <w:lvlText w:val="%9."/>
      <w:lvlJc w:val="left"/>
      <w:pPr>
        <w:tabs>
          <w:tab w:val="num" w:pos="6480"/>
        </w:tabs>
        <w:ind w:left="6480" w:hanging="360"/>
      </w:pPr>
    </w:lvl>
  </w:abstractNum>
  <w:abstractNum w:abstractNumId="7">
    <w:nsid w:val="3A970598"/>
    <w:multiLevelType w:val="hybridMultilevel"/>
    <w:tmpl w:val="8638A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start w:val="1"/>
      <w:numFmt w:val="decimal"/>
      <w:lvlText w:val="%2."/>
      <w:lvlJc w:val="left"/>
      <w:pPr>
        <w:tabs>
          <w:tab w:val="num" w:pos="1440"/>
        </w:tabs>
        <w:ind w:left="1440" w:hanging="360"/>
      </w:pPr>
    </w:lvl>
    <w:lvl w:ilvl="2" w:tplc="625A9224">
      <w:start w:val="1"/>
      <w:numFmt w:val="decimal"/>
      <w:lvlText w:val="%3."/>
      <w:lvlJc w:val="left"/>
      <w:pPr>
        <w:tabs>
          <w:tab w:val="num" w:pos="2160"/>
        </w:tabs>
        <w:ind w:left="2160" w:hanging="360"/>
      </w:pPr>
    </w:lvl>
    <w:lvl w:ilvl="3" w:tplc="17707542">
      <w:start w:val="1"/>
      <w:numFmt w:val="decimal"/>
      <w:lvlText w:val="%4."/>
      <w:lvlJc w:val="left"/>
      <w:pPr>
        <w:tabs>
          <w:tab w:val="num" w:pos="2880"/>
        </w:tabs>
        <w:ind w:left="2880" w:hanging="360"/>
      </w:pPr>
    </w:lvl>
    <w:lvl w:ilvl="4" w:tplc="F63E2876">
      <w:start w:val="1"/>
      <w:numFmt w:val="decimal"/>
      <w:lvlText w:val="%5."/>
      <w:lvlJc w:val="left"/>
      <w:pPr>
        <w:tabs>
          <w:tab w:val="num" w:pos="3600"/>
        </w:tabs>
        <w:ind w:left="3600" w:hanging="360"/>
      </w:pPr>
    </w:lvl>
    <w:lvl w:ilvl="5" w:tplc="B4E2E0CE">
      <w:start w:val="1"/>
      <w:numFmt w:val="decimal"/>
      <w:lvlText w:val="%6."/>
      <w:lvlJc w:val="left"/>
      <w:pPr>
        <w:tabs>
          <w:tab w:val="num" w:pos="4320"/>
        </w:tabs>
        <w:ind w:left="4320" w:hanging="360"/>
      </w:pPr>
    </w:lvl>
    <w:lvl w:ilvl="6" w:tplc="F91AE9CC">
      <w:start w:val="1"/>
      <w:numFmt w:val="decimal"/>
      <w:lvlText w:val="%7."/>
      <w:lvlJc w:val="left"/>
      <w:pPr>
        <w:tabs>
          <w:tab w:val="num" w:pos="5040"/>
        </w:tabs>
        <w:ind w:left="5040" w:hanging="360"/>
      </w:pPr>
    </w:lvl>
    <w:lvl w:ilvl="7" w:tplc="B58642B4">
      <w:start w:val="1"/>
      <w:numFmt w:val="decimal"/>
      <w:lvlText w:val="%8."/>
      <w:lvlJc w:val="left"/>
      <w:pPr>
        <w:tabs>
          <w:tab w:val="num" w:pos="5760"/>
        </w:tabs>
        <w:ind w:left="5760" w:hanging="360"/>
      </w:pPr>
    </w:lvl>
    <w:lvl w:ilvl="8" w:tplc="54D6E9D0">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defaultTabStop w:val="708"/>
  <w:hyphenationZone w:val="283"/>
  <w:characterSpacingControl w:val="doNotCompress"/>
  <w:compat/>
  <w:rsids>
    <w:rsidRoot w:val="005659CB"/>
    <w:rsid w:val="002A7987"/>
    <w:rsid w:val="00386094"/>
    <w:rsid w:val="005659CB"/>
    <w:rsid w:val="00717D69"/>
    <w:rsid w:val="008A38C3"/>
    <w:rsid w:val="00C86987"/>
    <w:rsid w:val="00E160B6"/>
    <w:rsid w:val="00E47D6E"/>
    <w:rsid w:val="00EB75D6"/>
    <w:rsid w:val="00F643C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659CB"/>
    <w:pPr>
      <w:widowControl w:val="0"/>
      <w:suppressAutoHyphens/>
      <w:autoSpaceDE w:val="0"/>
      <w:adjustRightInd w:val="0"/>
      <w:spacing w:after="0" w:line="360" w:lineRule="atLeast"/>
      <w:jc w:val="both"/>
    </w:pPr>
    <w:rPr>
      <w:rFonts w:ascii="Arial" w:eastAsia="Times New Roman" w:hAnsi="Arial"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659CB"/>
    <w:pPr>
      <w:widowControl/>
      <w:suppressAutoHyphens w:val="0"/>
      <w:autoSpaceDE/>
      <w:adjustRightInd/>
      <w:spacing w:before="100" w:beforeAutospacing="1" w:after="100" w:afterAutospacing="1" w:line="240" w:lineRule="auto"/>
      <w:jc w:val="left"/>
    </w:pPr>
    <w:rPr>
      <w:rFonts w:ascii="Times New Roman" w:hAnsi="Times New Roman"/>
      <w:lang w:eastAsia="it-IT"/>
    </w:rPr>
  </w:style>
  <w:style w:type="character" w:styleId="Enfasigrassetto">
    <w:name w:val="Strong"/>
    <w:basedOn w:val="Carpredefinitoparagrafo"/>
    <w:uiPriority w:val="22"/>
    <w:qFormat/>
    <w:rsid w:val="005659CB"/>
    <w:rPr>
      <w:b/>
      <w:bCs/>
    </w:rPr>
  </w:style>
  <w:style w:type="character" w:styleId="Enfasicorsivo">
    <w:name w:val="Emphasis"/>
    <w:basedOn w:val="Carpredefinitoparagrafo"/>
    <w:uiPriority w:val="20"/>
    <w:qFormat/>
    <w:rsid w:val="005659CB"/>
    <w:rPr>
      <w:i/>
      <w:iCs/>
    </w:rPr>
  </w:style>
  <w:style w:type="paragraph" w:styleId="Paragrafoelenco">
    <w:name w:val="List Paragraph"/>
    <w:basedOn w:val="Normale"/>
    <w:uiPriority w:val="34"/>
    <w:qFormat/>
    <w:rsid w:val="00386094"/>
    <w:pPr>
      <w:ind w:left="720"/>
      <w:contextualSpacing/>
    </w:pPr>
  </w:style>
</w:styles>
</file>

<file path=word/webSettings.xml><?xml version="1.0" encoding="utf-8"?>
<w:webSettings xmlns:r="http://schemas.openxmlformats.org/officeDocument/2006/relationships" xmlns:w="http://schemas.openxmlformats.org/wordprocessingml/2006/main">
  <w:divs>
    <w:div w:id="294021870">
      <w:bodyDiv w:val="1"/>
      <w:marLeft w:val="0"/>
      <w:marRight w:val="0"/>
      <w:marTop w:val="0"/>
      <w:marBottom w:val="0"/>
      <w:divBdr>
        <w:top w:val="none" w:sz="0" w:space="0" w:color="auto"/>
        <w:left w:val="none" w:sz="0" w:space="0" w:color="auto"/>
        <w:bottom w:val="none" w:sz="0" w:space="0" w:color="auto"/>
        <w:right w:val="none" w:sz="0" w:space="0" w:color="auto"/>
      </w:divBdr>
    </w:div>
    <w:div w:id="567568899">
      <w:bodyDiv w:val="1"/>
      <w:marLeft w:val="0"/>
      <w:marRight w:val="0"/>
      <w:marTop w:val="0"/>
      <w:marBottom w:val="0"/>
      <w:divBdr>
        <w:top w:val="none" w:sz="0" w:space="0" w:color="auto"/>
        <w:left w:val="none" w:sz="0" w:space="0" w:color="auto"/>
        <w:bottom w:val="none" w:sz="0" w:space="0" w:color="auto"/>
        <w:right w:val="none" w:sz="0" w:space="0" w:color="auto"/>
      </w:divBdr>
    </w:div>
    <w:div w:id="167178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9</Pages>
  <Words>4095</Words>
  <Characters>23347</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2019-01-25T08:40:00Z</dcterms:created>
  <dcterms:modified xsi:type="dcterms:W3CDTF">2019-01-25T10:32:00Z</dcterms:modified>
</cp:coreProperties>
</file>