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B42" w:rsidRPr="002D35F2" w:rsidRDefault="00C75AC2">
      <w:pPr>
        <w:pStyle w:val="Titolo1"/>
        <w:jc w:val="left"/>
        <w:rPr>
          <w:rFonts w:ascii="Arial" w:hAnsi="Arial" w:cs="Arial"/>
          <w:szCs w:val="24"/>
        </w:rPr>
      </w:pPr>
      <w:bookmarkStart w:id="0" w:name="_Toc465531340"/>
      <w:r w:rsidRPr="002D35F2">
        <w:rPr>
          <w:rFonts w:ascii="Arial" w:hAnsi="Arial" w:cs="Arial"/>
          <w:szCs w:val="24"/>
        </w:rPr>
        <w:t xml:space="preserve">PRINCIPIO </w:t>
      </w:r>
      <w:proofErr w:type="spellStart"/>
      <w:r w:rsidRPr="002D35F2">
        <w:rPr>
          <w:rFonts w:ascii="Arial" w:hAnsi="Arial" w:cs="Arial"/>
          <w:szCs w:val="24"/>
        </w:rPr>
        <w:t>DI</w:t>
      </w:r>
      <w:proofErr w:type="spellEnd"/>
      <w:r w:rsidRPr="002D35F2">
        <w:rPr>
          <w:rFonts w:ascii="Arial" w:hAnsi="Arial" w:cs="Arial"/>
          <w:szCs w:val="24"/>
        </w:rPr>
        <w:t xml:space="preserve"> COMPETENZA FINANZIARIA POTENZIATA</w:t>
      </w:r>
    </w:p>
    <w:p w:rsidR="00C75AC2" w:rsidRPr="002D35F2" w:rsidRDefault="00C75AC2" w:rsidP="00C75AC2">
      <w:pPr>
        <w:pStyle w:val="NormaleWeb"/>
        <w:jc w:val="both"/>
        <w:rPr>
          <w:rFonts w:ascii="Arial" w:hAnsi="Arial" w:cs="Arial"/>
        </w:rPr>
      </w:pPr>
      <w:bookmarkStart w:id="1" w:name="_GoBack"/>
      <w:bookmarkStart w:id="2" w:name="_Toc465531342"/>
      <w:bookmarkEnd w:id="0"/>
      <w:bookmarkEnd w:id="1"/>
      <w:r w:rsidRPr="002D35F2">
        <w:rPr>
          <w:rFonts w:ascii="Arial" w:hAnsi="Arial" w:cs="Arial"/>
        </w:rPr>
        <w:t>La rilevazione dei fatti gestionali nell’ente locale può essere esaminata sotto un profilo strettamente finanziario, avendo riguardo alla nascita delle obbligazioni giuridiche e prescindendo dal momento in cui tali eventi hanno ripercussioni sul patrimonio dell’ente, oppure sotto un profilo economico, con la rilevazione che analizza gli effetti reddituali e patrimoniali, o, infine, prendendo a riferimento solo l’aspetto della cassa. Nessuno dei tre metodi può dirsi esaustivo: ognuno esamina un aspetto particolare della gestione. È stata l’irrinunciabile esigenza di avere bilanci che rispecchino effettive obbligazioni giuridiche, con la conseguente necessità di risultati di amministrazione veritieri e attendibili, reale quantificazione delle effettive risorse a disposizione degli enti, il motivo principale che ha portato alla conferma della contabilità finanziaria e all’adozione, nell’armonizzazione contabile dei bilanci degli enti territoriali, del nuovo principio di competenza finanziaria potenziata, fulcro centrale della riforma</w:t>
      </w:r>
    </w:p>
    <w:p w:rsidR="00C75AC2" w:rsidRPr="002D35F2" w:rsidRDefault="00C75AC2" w:rsidP="00C75AC2">
      <w:pPr>
        <w:pStyle w:val="NormaleWeb"/>
        <w:jc w:val="both"/>
        <w:rPr>
          <w:rFonts w:ascii="Arial" w:hAnsi="Arial" w:cs="Arial"/>
        </w:rPr>
      </w:pPr>
      <w:r w:rsidRPr="002D35F2">
        <w:rPr>
          <w:rFonts w:ascii="Arial" w:hAnsi="Arial" w:cs="Arial"/>
        </w:rPr>
        <w:t>Prima della riforma odierna sull’armonizzazioni i risultati nella lettura dei bilanci di regioni ed enti locali erano i seguenti:</w:t>
      </w:r>
    </w:p>
    <w:p w:rsidR="00C75AC2" w:rsidRPr="002D35F2" w:rsidRDefault="00C75AC2" w:rsidP="00C75AC2">
      <w:pPr>
        <w:pStyle w:val="NormaleWeb"/>
        <w:jc w:val="both"/>
        <w:rPr>
          <w:rFonts w:ascii="Arial" w:hAnsi="Arial" w:cs="Arial"/>
        </w:rPr>
      </w:pPr>
      <w:r w:rsidRPr="002D35F2">
        <w:rPr>
          <w:rFonts w:ascii="Arial" w:hAnsi="Arial" w:cs="Arial"/>
        </w:rPr>
        <w:t xml:space="preserve"> una programmazione relegata a svolgere un ruolo secondario anziché essere il presupposto fondamentale ed il motore trainante delle scelte gestionali dell’ente;</w:t>
      </w:r>
    </w:p>
    <w:p w:rsidR="00C75AC2" w:rsidRPr="002D35F2" w:rsidRDefault="00C75AC2" w:rsidP="00C75AC2">
      <w:pPr>
        <w:pStyle w:val="NormaleWeb"/>
        <w:jc w:val="both"/>
        <w:rPr>
          <w:rFonts w:ascii="Arial" w:hAnsi="Arial" w:cs="Arial"/>
        </w:rPr>
      </w:pPr>
      <w:r w:rsidRPr="002D35F2">
        <w:rPr>
          <w:rFonts w:ascii="Arial" w:hAnsi="Arial" w:cs="Arial"/>
        </w:rPr>
        <w:t xml:space="preserve"> • risultati di amministrazione gonfiati da residui attivi che risultano essere di difficile esazione, con conseguente ricorso ad anticipazioni di liquidità, sintomo, quest’ultimo, anche di una non adeguata capacità di riscossione; </w:t>
      </w:r>
    </w:p>
    <w:p w:rsidR="00C75AC2" w:rsidRPr="002D35F2" w:rsidRDefault="00C75AC2" w:rsidP="00C75AC2">
      <w:pPr>
        <w:pStyle w:val="NormaleWeb"/>
        <w:jc w:val="both"/>
        <w:rPr>
          <w:rFonts w:ascii="Arial" w:hAnsi="Arial" w:cs="Arial"/>
        </w:rPr>
      </w:pPr>
      <w:r w:rsidRPr="002D35F2">
        <w:rPr>
          <w:rFonts w:ascii="Arial" w:hAnsi="Arial" w:cs="Arial"/>
        </w:rPr>
        <w:t>• residui passivi a cui non corrispondono reali obbligazioni giuridiche e, conseguentemente, una scarsa trasparenza del ciclo di vita delle opere pubbliche dal punto di vista contabile.</w:t>
      </w:r>
    </w:p>
    <w:p w:rsidR="00C75AC2" w:rsidRPr="002D35F2" w:rsidRDefault="00C75AC2" w:rsidP="00C75AC2">
      <w:pPr>
        <w:pStyle w:val="NormaleWeb"/>
        <w:jc w:val="both"/>
        <w:rPr>
          <w:rFonts w:ascii="Arial" w:hAnsi="Arial" w:cs="Arial"/>
          <w:color w:val="000000"/>
        </w:rPr>
      </w:pPr>
      <w:r w:rsidRPr="002D35F2">
        <w:rPr>
          <w:rFonts w:ascii="Arial" w:hAnsi="Arial" w:cs="Arial"/>
        </w:rPr>
        <w:t xml:space="preserve">Attraverso l’introduzione del principio di competenza finanziaria potenziata si è voluto porre rimedio alle problematiche testé evidenziate: l’armonizzazione dei sistemi contabili, che passa attraverso l’adozione di comuni schemi di bilancio e di un unico piano dei conti integrato, ha previsto altresì l’applicazione di regole contabili uniformi, rendendo cogente l’applicazione per regioni ed enti locali di principi contabili generali e di principi contabili applicati. E tra i principi generali, il numero 16 dell’allegato 1 del D. </w:t>
      </w:r>
      <w:proofErr w:type="spellStart"/>
      <w:r w:rsidRPr="002D35F2">
        <w:rPr>
          <w:rFonts w:ascii="Arial" w:hAnsi="Arial" w:cs="Arial"/>
        </w:rPr>
        <w:t>lgs</w:t>
      </w:r>
      <w:proofErr w:type="spellEnd"/>
      <w:r w:rsidRPr="002D35F2">
        <w:rPr>
          <w:rFonts w:ascii="Arial" w:hAnsi="Arial" w:cs="Arial"/>
        </w:rPr>
        <w:t>. 118/2011 così come integrato e corretto dal D.lgs. 126/2014 stabilisce che la registrazione dei fatti gestionali adotti il criterio della competenza finanziaria implementato dalla scadenza dell’obbligazione giuridica perfezionata. Il principio contabile applicato della contabilità finanziaria, allegato 4/2 del citato testo legislativo, poi, ne disciplina minuziosamente gli aspetti applicativi, con dovizia di esempi nell’appendice tecnica.</w:t>
      </w:r>
    </w:p>
    <w:p w:rsidR="00C75AC2" w:rsidRPr="002D35F2" w:rsidRDefault="00C75AC2" w:rsidP="00C75AC2">
      <w:pPr>
        <w:pStyle w:val="NormaleWeb"/>
        <w:jc w:val="both"/>
        <w:rPr>
          <w:rFonts w:ascii="Arial" w:hAnsi="Arial" w:cs="Arial"/>
          <w:color w:val="000000"/>
        </w:rPr>
      </w:pPr>
      <w:r w:rsidRPr="002D35F2">
        <w:rPr>
          <w:rFonts w:ascii="Arial" w:hAnsi="Arial" w:cs="Arial"/>
          <w:color w:val="000000"/>
        </w:rPr>
        <w:t>L’articolo 3 del decreto legislativo n. 118 del 2011 prevede che, a decorrere dal 1° gennaio 2015, le amministrazioni pubbliche territoriali e i loro enti strumentali in contabilità finanziaria conformano la propria gestione a regole contabili uniformi definite sotto forma di principi contabili generali e di principi contabili applicati.</w:t>
      </w:r>
    </w:p>
    <w:p w:rsidR="00C75AC2" w:rsidRPr="002D35F2" w:rsidRDefault="00C75AC2" w:rsidP="00C75AC2">
      <w:pPr>
        <w:tabs>
          <w:tab w:val="left" w:pos="284"/>
        </w:tabs>
        <w:ind w:right="-285"/>
        <w:jc w:val="both"/>
        <w:rPr>
          <w:rFonts w:ascii="Arial" w:hAnsi="Arial" w:cs="Arial"/>
          <w:sz w:val="24"/>
          <w:szCs w:val="24"/>
        </w:rPr>
      </w:pPr>
      <w:r w:rsidRPr="002D35F2">
        <w:rPr>
          <w:rFonts w:ascii="Arial" w:hAnsi="Arial" w:cs="Arial"/>
          <w:color w:val="000000"/>
          <w:sz w:val="24"/>
          <w:szCs w:val="24"/>
        </w:rPr>
        <w:t xml:space="preserve">Ma cos’è la contabilità finanziaria? È quella che </w:t>
      </w:r>
      <w:r w:rsidRPr="002D35F2">
        <w:rPr>
          <w:rFonts w:ascii="Arial" w:hAnsi="Arial" w:cs="Arial"/>
          <w:sz w:val="24"/>
          <w:szCs w:val="24"/>
        </w:rPr>
        <w:t>rileva le obbligazioni, attive e passive, gli incassi ed i pagamenti riguardanti tutte le transazioni poste in essere da una amministrazione pubblica, anche se non determinano flussi di cassa effettivi. Per transazione si intende ogni evento o azione che determina la creazione, trasformazione, scambio, trasferimento o estinzione di valori economici, patrimoniali e finanziari (debiti e crediti) che si origina dall’interazione tra differenti soggetti (pubbliche amministrazioni, società, famiglie, ecc), e avviene per mutuo accordo o per atto unilaterale dell’amministrazione pubblica.</w:t>
      </w:r>
    </w:p>
    <w:p w:rsidR="00C75AC2" w:rsidRPr="002D35F2" w:rsidRDefault="00C75AC2" w:rsidP="00C75AC2">
      <w:pPr>
        <w:tabs>
          <w:tab w:val="left" w:pos="284"/>
        </w:tabs>
        <w:ind w:right="-285"/>
        <w:jc w:val="both"/>
        <w:rPr>
          <w:rFonts w:ascii="Arial" w:hAnsi="Arial" w:cs="Arial"/>
          <w:sz w:val="24"/>
          <w:szCs w:val="24"/>
        </w:rPr>
      </w:pPr>
      <w:r w:rsidRPr="002D35F2">
        <w:rPr>
          <w:rFonts w:ascii="Arial" w:hAnsi="Arial" w:cs="Arial"/>
          <w:sz w:val="24"/>
          <w:szCs w:val="24"/>
        </w:rPr>
        <w:t>Le transazioni possono essere monetarie, nel caso di scambio di mezzi di pagamenti o altre attività o passività finanziarie, o non monetarie (trasferimenti o conferimenti di beni,  permute, ecc.). Non sono considerate transazioni le calamità naturali, il furto, ecc.</w:t>
      </w:r>
    </w:p>
    <w:p w:rsidR="00C75AC2" w:rsidRPr="002D35F2" w:rsidRDefault="00C75AC2" w:rsidP="00C75AC2">
      <w:pPr>
        <w:pStyle w:val="NormaleWeb"/>
        <w:jc w:val="both"/>
        <w:rPr>
          <w:rFonts w:ascii="Arial" w:hAnsi="Arial" w:cs="Arial"/>
          <w:color w:val="000000"/>
        </w:rPr>
      </w:pPr>
      <w:r w:rsidRPr="002D35F2">
        <w:rPr>
          <w:rFonts w:ascii="Arial" w:hAnsi="Arial" w:cs="Arial"/>
        </w:rPr>
        <w:lastRenderedPageBreak/>
        <w:t xml:space="preserve">La rilevazione delle transazioni da cui non derivano flussi di cassa è effettuata al fine di attuare pienamente il contenuto </w:t>
      </w:r>
      <w:proofErr w:type="spellStart"/>
      <w:r w:rsidRPr="002D35F2">
        <w:rPr>
          <w:rFonts w:ascii="Arial" w:hAnsi="Arial" w:cs="Arial"/>
        </w:rPr>
        <w:t>autorizzatorio</w:t>
      </w:r>
      <w:proofErr w:type="spellEnd"/>
      <w:r w:rsidRPr="002D35F2">
        <w:rPr>
          <w:rFonts w:ascii="Arial" w:hAnsi="Arial" w:cs="Arial"/>
        </w:rPr>
        <w:t xml:space="preserve"> degli stanziamenti di previsione</w:t>
      </w:r>
    </w:p>
    <w:p w:rsidR="00C75AC2" w:rsidRPr="002D35F2" w:rsidRDefault="00C75AC2" w:rsidP="00C75AC2">
      <w:pPr>
        <w:pStyle w:val="NormaleWeb"/>
        <w:jc w:val="both"/>
        <w:rPr>
          <w:rFonts w:ascii="Arial" w:hAnsi="Arial" w:cs="Arial"/>
          <w:color w:val="000000"/>
        </w:rPr>
      </w:pPr>
      <w:r w:rsidRPr="002D35F2">
        <w:rPr>
          <w:rFonts w:ascii="Arial" w:hAnsi="Arial" w:cs="Arial"/>
          <w:color w:val="000000"/>
        </w:rPr>
        <w:t>Si richiama, in particolare, l’attenzione sul principio contabile generale della competenza finanziaria, che costituisce il criterio di imputazione agli esercizi finanziari delle obbligazioni giuridicamente perfezionate attive e passive (accertamenti e impegni).</w:t>
      </w:r>
    </w:p>
    <w:p w:rsidR="00C75AC2" w:rsidRPr="002D35F2" w:rsidRDefault="00C75AC2" w:rsidP="00C75AC2">
      <w:pPr>
        <w:pStyle w:val="NormaleWeb"/>
        <w:jc w:val="both"/>
        <w:rPr>
          <w:rFonts w:ascii="Arial" w:hAnsi="Arial" w:cs="Arial"/>
          <w:b/>
          <w:color w:val="000000"/>
        </w:rPr>
      </w:pPr>
      <w:r w:rsidRPr="002D35F2">
        <w:rPr>
          <w:rFonts w:ascii="Arial" w:hAnsi="Arial" w:cs="Arial"/>
          <w:color w:val="000000"/>
        </w:rPr>
        <w:t xml:space="preserve">Quindi Sia il </w:t>
      </w:r>
      <w:proofErr w:type="spellStart"/>
      <w:r w:rsidRPr="002D35F2">
        <w:rPr>
          <w:rFonts w:ascii="Arial" w:hAnsi="Arial" w:cs="Arial"/>
          <w:color w:val="000000"/>
        </w:rPr>
        <w:t>D.Lgs</w:t>
      </w:r>
      <w:proofErr w:type="spellEnd"/>
      <w:r w:rsidRPr="002D35F2">
        <w:rPr>
          <w:rFonts w:ascii="Arial" w:hAnsi="Arial" w:cs="Arial"/>
          <w:color w:val="000000"/>
        </w:rPr>
        <w:t xml:space="preserve"> 91/2011 concernente le altre amministrazioni pubbliche che il decreto legislativo 118/2011 prevedono la sperimentazione di una nuova configurazione del principio della </w:t>
      </w:r>
      <w:r w:rsidRPr="002D35F2">
        <w:rPr>
          <w:rFonts w:ascii="Arial" w:hAnsi="Arial" w:cs="Arial"/>
          <w:color w:val="FF0000"/>
        </w:rPr>
        <w:t>competenza finanziaria, cd. “potenziata</w:t>
      </w:r>
      <w:r w:rsidRPr="002D35F2">
        <w:rPr>
          <w:rFonts w:ascii="Arial" w:hAnsi="Arial" w:cs="Arial"/>
          <w:b/>
          <w:color w:val="000000"/>
        </w:rPr>
        <w:t>”, secondo la quale le obbligazioni attive e passive giuridicamente perfezionate, sono registrate nelle scritture contabili nel momento in cui l’obbligazione sorge ma con l’imputazione all’esercizio nel quale esse vengono a scadenza.</w:t>
      </w:r>
    </w:p>
    <w:p w:rsidR="00C75AC2" w:rsidRPr="002D35F2" w:rsidRDefault="00C75AC2" w:rsidP="00C75AC2">
      <w:pPr>
        <w:pStyle w:val="NormaleWeb"/>
        <w:jc w:val="both"/>
        <w:rPr>
          <w:rFonts w:ascii="Arial" w:hAnsi="Arial" w:cs="Arial"/>
          <w:color w:val="000000"/>
        </w:rPr>
      </w:pPr>
      <w:r w:rsidRPr="002D35F2">
        <w:rPr>
          <w:rFonts w:ascii="Arial" w:hAnsi="Arial" w:cs="Arial"/>
          <w:color w:val="000000"/>
        </w:rPr>
        <w:t>La corretta applicazione di tale principio, consentirà di:</w:t>
      </w:r>
    </w:p>
    <w:p w:rsidR="00C75AC2" w:rsidRPr="002D35F2" w:rsidRDefault="00C75AC2" w:rsidP="00C75AC2">
      <w:pPr>
        <w:pStyle w:val="NormaleWeb"/>
        <w:ind w:left="543"/>
        <w:jc w:val="both"/>
        <w:rPr>
          <w:rFonts w:ascii="Arial" w:hAnsi="Arial" w:cs="Arial"/>
          <w:color w:val="000000"/>
        </w:rPr>
      </w:pPr>
      <w:r w:rsidRPr="002D35F2">
        <w:rPr>
          <w:rFonts w:ascii="Arial" w:hAnsi="Arial" w:cs="Arial"/>
          <w:color w:val="000000"/>
        </w:rPr>
        <w:t>• conoscere i debiti effettivi delle amministrazioni pubbliche;</w:t>
      </w:r>
      <w:r w:rsidRPr="002D35F2">
        <w:rPr>
          <w:rFonts w:ascii="Arial" w:hAnsi="Arial" w:cs="Arial"/>
          <w:color w:val="000000"/>
        </w:rPr>
        <w:br/>
        <w:t>• evitare l’accertamento di entrate future e di impegni inesistenti;</w:t>
      </w:r>
      <w:r w:rsidRPr="002D35F2">
        <w:rPr>
          <w:rFonts w:ascii="Arial" w:hAnsi="Arial" w:cs="Arial"/>
          <w:color w:val="000000"/>
        </w:rPr>
        <w:br/>
        <w:t>• rafforzare la programmazione di bilancio;</w:t>
      </w:r>
      <w:r w:rsidRPr="002D35F2">
        <w:rPr>
          <w:rFonts w:ascii="Arial" w:hAnsi="Arial" w:cs="Arial"/>
          <w:color w:val="000000"/>
        </w:rPr>
        <w:br/>
        <w:t>• favorire la modulazione dei debiti secondo gli effettivi fabbisogni;</w:t>
      </w:r>
      <w:r w:rsidRPr="002D35F2">
        <w:rPr>
          <w:rFonts w:ascii="Arial" w:hAnsi="Arial" w:cs="Arial"/>
          <w:color w:val="000000"/>
        </w:rPr>
        <w:br/>
        <w:t>• avvicinare la competenza finanziaria a quella economica.</w:t>
      </w:r>
    </w:p>
    <w:p w:rsidR="00C75AC2" w:rsidRPr="002D35F2" w:rsidRDefault="00C75AC2" w:rsidP="00C75AC2">
      <w:pPr>
        <w:pStyle w:val="NormaleWeb"/>
        <w:jc w:val="both"/>
        <w:rPr>
          <w:rFonts w:ascii="Arial" w:hAnsi="Arial" w:cs="Arial"/>
        </w:rPr>
      </w:pPr>
      <w:r w:rsidRPr="002D35F2">
        <w:rPr>
          <w:rFonts w:ascii="Arial" w:hAnsi="Arial" w:cs="Arial"/>
        </w:rPr>
        <w:t>I fatti gestionali sono contabilizzati in un periodo molto più vicino alla fase finale del processo (di entrata o di spesa), cioè più prossimi alla movimentazione della cassa. Questo consente di:</w:t>
      </w:r>
    </w:p>
    <w:p w:rsidR="00C75AC2" w:rsidRPr="002D35F2" w:rsidRDefault="00C75AC2" w:rsidP="00C75AC2">
      <w:pPr>
        <w:pStyle w:val="NormaleWeb"/>
        <w:jc w:val="both"/>
        <w:rPr>
          <w:rFonts w:ascii="Arial" w:hAnsi="Arial" w:cs="Arial"/>
        </w:rPr>
      </w:pPr>
      <w:r w:rsidRPr="002D35F2">
        <w:rPr>
          <w:rFonts w:ascii="Arial" w:hAnsi="Arial" w:cs="Arial"/>
        </w:rPr>
        <w:t xml:space="preserve"> -conoscere i debiti/crediti effettivi delle </w:t>
      </w:r>
      <w:proofErr w:type="spellStart"/>
      <w:r w:rsidRPr="002D35F2">
        <w:rPr>
          <w:rFonts w:ascii="Arial" w:hAnsi="Arial" w:cs="Arial"/>
        </w:rPr>
        <w:t>AA.PP.</w:t>
      </w:r>
      <w:proofErr w:type="spellEnd"/>
      <w:r w:rsidRPr="002D35F2">
        <w:rPr>
          <w:rFonts w:ascii="Arial" w:hAnsi="Arial" w:cs="Arial"/>
        </w:rPr>
        <w:t xml:space="preserve">; </w:t>
      </w:r>
    </w:p>
    <w:p w:rsidR="00C75AC2" w:rsidRPr="002D35F2" w:rsidRDefault="00C75AC2" w:rsidP="00C75AC2">
      <w:pPr>
        <w:pStyle w:val="NormaleWeb"/>
        <w:jc w:val="both"/>
        <w:rPr>
          <w:rFonts w:ascii="Arial" w:hAnsi="Arial" w:cs="Arial"/>
        </w:rPr>
      </w:pPr>
      <w:r w:rsidRPr="002D35F2">
        <w:rPr>
          <w:rFonts w:ascii="Arial" w:hAnsi="Arial" w:cs="Arial"/>
        </w:rPr>
        <w:t xml:space="preserve">-avvicinare la competenza finanziaria a quella economica; </w:t>
      </w:r>
    </w:p>
    <w:p w:rsidR="00C75AC2" w:rsidRPr="002D35F2" w:rsidRDefault="00C75AC2" w:rsidP="00C75AC2">
      <w:pPr>
        <w:pStyle w:val="NormaleWeb"/>
        <w:jc w:val="both"/>
        <w:rPr>
          <w:rFonts w:ascii="Arial" w:hAnsi="Arial" w:cs="Arial"/>
        </w:rPr>
      </w:pPr>
      <w:r w:rsidRPr="002D35F2">
        <w:rPr>
          <w:rFonts w:ascii="Arial" w:hAnsi="Arial" w:cs="Arial"/>
        </w:rPr>
        <w:t xml:space="preserve">-evitare l’accertamento di entrate future incerte e di impegni </w:t>
      </w:r>
    </w:p>
    <w:p w:rsidR="00C75AC2" w:rsidRPr="002D35F2" w:rsidRDefault="00C75AC2" w:rsidP="00C75AC2">
      <w:pPr>
        <w:pStyle w:val="NormaleWeb"/>
        <w:jc w:val="both"/>
        <w:rPr>
          <w:rFonts w:ascii="Arial" w:hAnsi="Arial" w:cs="Arial"/>
        </w:rPr>
      </w:pPr>
      <w:r w:rsidRPr="002D35F2">
        <w:rPr>
          <w:rFonts w:ascii="Arial" w:hAnsi="Arial" w:cs="Arial"/>
        </w:rPr>
        <w:t xml:space="preserve"> -evitare l’accertamento di entrate future incerte e di impegni impropri;</w:t>
      </w:r>
    </w:p>
    <w:p w:rsidR="00C75AC2" w:rsidRPr="002D35F2" w:rsidRDefault="00C75AC2" w:rsidP="00C75AC2">
      <w:pPr>
        <w:pStyle w:val="NormaleWeb"/>
        <w:jc w:val="both"/>
        <w:rPr>
          <w:rFonts w:ascii="Arial" w:hAnsi="Arial" w:cs="Arial"/>
        </w:rPr>
      </w:pPr>
      <w:r w:rsidRPr="002D35F2">
        <w:rPr>
          <w:rFonts w:ascii="Arial" w:hAnsi="Arial" w:cs="Arial"/>
        </w:rPr>
        <w:t xml:space="preserve"> -evitare (o far emergere) la creazione di avanzi artificiosi; </w:t>
      </w:r>
    </w:p>
    <w:p w:rsidR="00C75AC2" w:rsidRPr="002D35F2" w:rsidRDefault="00C75AC2" w:rsidP="00C75AC2">
      <w:pPr>
        <w:pStyle w:val="NormaleWeb"/>
        <w:jc w:val="both"/>
        <w:rPr>
          <w:rFonts w:ascii="Arial" w:hAnsi="Arial" w:cs="Arial"/>
        </w:rPr>
      </w:pPr>
      <w:r w:rsidRPr="002D35F2">
        <w:rPr>
          <w:rFonts w:ascii="Arial" w:hAnsi="Arial" w:cs="Arial"/>
        </w:rPr>
        <w:t xml:space="preserve">-rafforzare la programmazione di bilancio; </w:t>
      </w:r>
    </w:p>
    <w:p w:rsidR="00C75AC2" w:rsidRPr="002D35F2" w:rsidRDefault="00C75AC2" w:rsidP="00C75AC2">
      <w:pPr>
        <w:pStyle w:val="NormaleWeb"/>
        <w:jc w:val="both"/>
        <w:rPr>
          <w:rFonts w:ascii="Arial" w:hAnsi="Arial" w:cs="Arial"/>
        </w:rPr>
      </w:pPr>
      <w:r w:rsidRPr="002D35F2">
        <w:rPr>
          <w:rFonts w:ascii="Arial" w:hAnsi="Arial" w:cs="Arial"/>
        </w:rPr>
        <w:t xml:space="preserve">-favorire la modulazione del debito secondo gli effettivi fabbisogni; </w:t>
      </w:r>
    </w:p>
    <w:p w:rsidR="00C75AC2" w:rsidRPr="002D35F2" w:rsidRDefault="00C75AC2" w:rsidP="00C75AC2">
      <w:pPr>
        <w:pStyle w:val="NormaleWeb"/>
        <w:jc w:val="both"/>
        <w:rPr>
          <w:rFonts w:ascii="Arial" w:hAnsi="Arial" w:cs="Arial"/>
        </w:rPr>
      </w:pPr>
      <w:r w:rsidRPr="002D35F2">
        <w:rPr>
          <w:rFonts w:ascii="Arial" w:hAnsi="Arial" w:cs="Arial"/>
        </w:rPr>
        <w:t>-rendere evidente lo stato di attuazione degli investimenti.</w:t>
      </w:r>
    </w:p>
    <w:p w:rsidR="00C75AC2" w:rsidRPr="002D35F2" w:rsidRDefault="00C75AC2" w:rsidP="00C75AC2">
      <w:pPr>
        <w:pStyle w:val="NormaleWeb"/>
        <w:jc w:val="both"/>
        <w:rPr>
          <w:rFonts w:ascii="Arial" w:hAnsi="Arial" w:cs="Arial"/>
        </w:rPr>
      </w:pPr>
      <w:r w:rsidRPr="002D35F2">
        <w:rPr>
          <w:rFonts w:ascii="Arial" w:hAnsi="Arial" w:cs="Arial"/>
        </w:rPr>
        <w:t xml:space="preserve">Una novità significativa della riforma contabile riguarda il bilancio finanziario </w:t>
      </w:r>
      <w:proofErr w:type="spellStart"/>
      <w:r w:rsidRPr="002D35F2">
        <w:rPr>
          <w:rFonts w:ascii="Arial" w:hAnsi="Arial" w:cs="Arial"/>
        </w:rPr>
        <w:t>autorizzatorio</w:t>
      </w:r>
      <w:proofErr w:type="spellEnd"/>
      <w:r w:rsidRPr="002D35F2">
        <w:rPr>
          <w:rFonts w:ascii="Arial" w:hAnsi="Arial" w:cs="Arial"/>
        </w:rPr>
        <w:t xml:space="preserve"> che abbraccia, almeno, l’arco temporale del triennio e dove, alle previsioni di competenza, si affiancano le previsioni di cassa, solo però per il primo anno del triennio considerato: viene meno, così, la distinzione tra bilancio annuale e bilancio pluriennale con la redazione di un unico documento finanziario </w:t>
      </w:r>
      <w:proofErr w:type="spellStart"/>
      <w:r w:rsidRPr="002D35F2">
        <w:rPr>
          <w:rFonts w:ascii="Arial" w:hAnsi="Arial" w:cs="Arial"/>
        </w:rPr>
        <w:t>autorizzatorio</w:t>
      </w:r>
      <w:proofErr w:type="spellEnd"/>
      <w:r w:rsidRPr="002D35F2">
        <w:rPr>
          <w:rFonts w:ascii="Arial" w:hAnsi="Arial" w:cs="Arial"/>
        </w:rPr>
        <w:t xml:space="preserve"> triennale. Un ulteriore aspetto su cui soffermarsi concerne l’attribuzione della funzione </w:t>
      </w:r>
      <w:proofErr w:type="spellStart"/>
      <w:r w:rsidRPr="002D35F2">
        <w:rPr>
          <w:rFonts w:ascii="Arial" w:hAnsi="Arial" w:cs="Arial"/>
        </w:rPr>
        <w:t>autorizzatoria</w:t>
      </w:r>
      <w:proofErr w:type="spellEnd"/>
      <w:r w:rsidRPr="002D35F2">
        <w:rPr>
          <w:rFonts w:ascii="Arial" w:hAnsi="Arial" w:cs="Arial"/>
        </w:rPr>
        <w:t xml:space="preserve"> al titolo sesto delle entrate riguardanti le accensioni prestiti: si può dar corso all’indebitamento solo se previsto negli strumenti programmatici, e tra questi va sicuramente ricompreso il bilancio di previsione.</w:t>
      </w:r>
    </w:p>
    <w:p w:rsidR="00C75AC2" w:rsidRPr="002D35F2" w:rsidRDefault="00C75AC2" w:rsidP="00C75AC2">
      <w:pPr>
        <w:pStyle w:val="NormaleWeb"/>
        <w:jc w:val="both"/>
        <w:rPr>
          <w:rFonts w:ascii="Arial" w:hAnsi="Arial" w:cs="Arial"/>
        </w:rPr>
      </w:pPr>
      <w:r w:rsidRPr="002D35F2">
        <w:rPr>
          <w:rFonts w:ascii="Arial" w:hAnsi="Arial" w:cs="Arial"/>
        </w:rPr>
        <w:t xml:space="preserve">In considerazione del fatto che il bilancio di previsione è almeno triennale, per effetto della natura </w:t>
      </w:r>
      <w:proofErr w:type="spellStart"/>
      <w:r w:rsidRPr="002D35F2">
        <w:rPr>
          <w:rFonts w:ascii="Arial" w:hAnsi="Arial" w:cs="Arial"/>
        </w:rPr>
        <w:t>autorizzatoria</w:t>
      </w:r>
      <w:proofErr w:type="spellEnd"/>
      <w:r w:rsidRPr="002D35F2">
        <w:rPr>
          <w:rFonts w:ascii="Arial" w:hAnsi="Arial" w:cs="Arial"/>
        </w:rPr>
        <w:t xml:space="preserve"> delle previsioni degli esercizi del triennio, possono essere assunte obbligazioni anche con riferimento agli esercizi successivi al primo: </w:t>
      </w:r>
    </w:p>
    <w:p w:rsidR="00C75AC2" w:rsidRPr="002D35F2" w:rsidRDefault="00C75AC2" w:rsidP="00C75AC2">
      <w:pPr>
        <w:pStyle w:val="NormaleWeb"/>
        <w:jc w:val="both"/>
        <w:rPr>
          <w:rFonts w:ascii="Arial" w:hAnsi="Arial" w:cs="Arial"/>
        </w:rPr>
      </w:pPr>
      <w:r w:rsidRPr="002D35F2">
        <w:rPr>
          <w:rFonts w:ascii="Arial" w:hAnsi="Arial" w:cs="Arial"/>
        </w:rPr>
        <w:t xml:space="preserve">• per spese correnti, se relative a contratti o convenzioni pluriennali, o se necessarie per garantire lo svolgimento di compiti connessi con le funzioni fondamentali; </w:t>
      </w:r>
    </w:p>
    <w:p w:rsidR="00C75AC2" w:rsidRPr="002D35F2" w:rsidRDefault="00C75AC2" w:rsidP="00C75AC2">
      <w:pPr>
        <w:pStyle w:val="NormaleWeb"/>
        <w:numPr>
          <w:ilvl w:val="0"/>
          <w:numId w:val="15"/>
        </w:numPr>
        <w:jc w:val="both"/>
        <w:rPr>
          <w:rFonts w:ascii="Arial" w:hAnsi="Arial" w:cs="Arial"/>
        </w:rPr>
      </w:pPr>
      <w:r w:rsidRPr="002D35F2">
        <w:rPr>
          <w:rFonts w:ascii="Arial" w:hAnsi="Arial" w:cs="Arial"/>
        </w:rPr>
        <w:lastRenderedPageBreak/>
        <w:t>per spese di investimento, a condizione di aver predisposto, prima della nascita dell’obbligazione, la copertura finanziaria dell’investimento, che può essere costituita solo da entrate accertate esigibili nel corso dell’esercizio o la cui esigibilità è nella piena discrezionalità dell’ente o di altra pubblica amministrazione, dall’avanzo o, da indebitamento.</w:t>
      </w:r>
    </w:p>
    <w:p w:rsidR="00C75AC2" w:rsidRPr="002D35F2" w:rsidRDefault="00C75AC2" w:rsidP="00C75AC2">
      <w:pPr>
        <w:pStyle w:val="NormaleWeb"/>
        <w:jc w:val="both"/>
        <w:rPr>
          <w:rFonts w:ascii="Arial" w:hAnsi="Arial" w:cs="Arial"/>
        </w:rPr>
      </w:pPr>
      <w:r w:rsidRPr="002D35F2">
        <w:rPr>
          <w:rFonts w:ascii="Arial" w:hAnsi="Arial" w:cs="Arial"/>
        </w:rPr>
        <w:t xml:space="preserve">Il nuovo postulato della competenza finanziaria, distinguendo la nascita dell’obbligazione dalla sua scadenza attraverso </w:t>
      </w:r>
      <w:r w:rsidRPr="002D35F2">
        <w:rPr>
          <w:rFonts w:ascii="Arial" w:hAnsi="Arial" w:cs="Arial"/>
          <w:b/>
        </w:rPr>
        <w:t>la registrazione degli accertamenti e degli impegni nel momento del perfezionamento dell’obbligazione giuridica</w:t>
      </w:r>
      <w:r w:rsidRPr="002D35F2">
        <w:rPr>
          <w:rFonts w:ascii="Arial" w:hAnsi="Arial" w:cs="Arial"/>
        </w:rPr>
        <w:t xml:space="preserve"> e la </w:t>
      </w:r>
      <w:r w:rsidRPr="002D35F2">
        <w:rPr>
          <w:rFonts w:ascii="Arial" w:hAnsi="Arial" w:cs="Arial"/>
          <w:color w:val="FF0000"/>
        </w:rPr>
        <w:t>successiva imputazione nell’anno in cui tale obbligazione scade</w:t>
      </w:r>
      <w:r w:rsidRPr="002D35F2">
        <w:rPr>
          <w:rFonts w:ascii="Arial" w:hAnsi="Arial" w:cs="Arial"/>
        </w:rPr>
        <w:t>, avvicina la fase della rilevazione alla fase della cassa, non significando comunque l’adozione di una contabilità di cassa.</w:t>
      </w:r>
    </w:p>
    <w:p w:rsidR="00C75AC2" w:rsidRPr="002D35F2" w:rsidRDefault="00C75AC2" w:rsidP="00C75AC2">
      <w:pPr>
        <w:tabs>
          <w:tab w:val="left" w:pos="284"/>
        </w:tabs>
        <w:ind w:right="-285"/>
        <w:jc w:val="both"/>
        <w:rPr>
          <w:rFonts w:ascii="Arial" w:hAnsi="Arial" w:cs="Arial"/>
          <w:sz w:val="24"/>
          <w:szCs w:val="24"/>
        </w:rPr>
      </w:pPr>
      <w:r w:rsidRPr="002D35F2">
        <w:rPr>
          <w:rFonts w:ascii="Arial" w:hAnsi="Arial" w:cs="Arial"/>
          <w:sz w:val="24"/>
          <w:szCs w:val="24"/>
        </w:rPr>
        <w:t>Il principio della competenza finanziaria prescrive:</w:t>
      </w:r>
    </w:p>
    <w:p w:rsidR="00C75AC2" w:rsidRPr="002D35F2" w:rsidRDefault="00C75AC2" w:rsidP="00C75AC2">
      <w:pPr>
        <w:numPr>
          <w:ilvl w:val="0"/>
          <w:numId w:val="16"/>
        </w:numPr>
        <w:tabs>
          <w:tab w:val="left" w:pos="284"/>
        </w:tabs>
        <w:ind w:right="-285"/>
        <w:jc w:val="both"/>
        <w:rPr>
          <w:rFonts w:ascii="Arial" w:hAnsi="Arial" w:cs="Arial"/>
          <w:sz w:val="24"/>
          <w:szCs w:val="24"/>
        </w:rPr>
      </w:pPr>
      <w:r w:rsidRPr="002D35F2">
        <w:rPr>
          <w:rFonts w:ascii="Arial" w:hAnsi="Arial" w:cs="Arial"/>
          <w:sz w:val="24"/>
          <w:szCs w:val="24"/>
        </w:rPr>
        <w:t>il criterio di registrazione delle operazioni di accertamento e di impegno con le quali vengono imputate agli esercizi finanziari le entrate e le spese derivanti da obbligazioni giuridicamente perfezionate (attive e passive);</w:t>
      </w:r>
    </w:p>
    <w:p w:rsidR="00C75AC2" w:rsidRPr="002D35F2" w:rsidRDefault="00C75AC2" w:rsidP="00C75AC2">
      <w:pPr>
        <w:numPr>
          <w:ilvl w:val="0"/>
          <w:numId w:val="16"/>
        </w:numPr>
        <w:tabs>
          <w:tab w:val="left" w:pos="284"/>
        </w:tabs>
        <w:ind w:right="-285"/>
        <w:jc w:val="both"/>
        <w:rPr>
          <w:rFonts w:ascii="Arial" w:hAnsi="Arial" w:cs="Arial"/>
          <w:sz w:val="24"/>
          <w:szCs w:val="24"/>
        </w:rPr>
      </w:pPr>
      <w:r w:rsidRPr="002D35F2">
        <w:rPr>
          <w:rFonts w:ascii="Arial" w:hAnsi="Arial" w:cs="Arial"/>
          <w:sz w:val="24"/>
          <w:szCs w:val="24"/>
        </w:rPr>
        <w:t>il criterio di registrazione degli incassi e dei pagamenti, che devono essere imputati agli esercizi in cui il tesoriere ha effettuato l’operazione.</w:t>
      </w:r>
    </w:p>
    <w:p w:rsidR="00C75AC2" w:rsidRPr="002D35F2" w:rsidRDefault="00C75AC2" w:rsidP="00C75AC2">
      <w:pPr>
        <w:tabs>
          <w:tab w:val="left" w:pos="284"/>
        </w:tabs>
        <w:ind w:right="-285"/>
        <w:jc w:val="both"/>
        <w:rPr>
          <w:rFonts w:ascii="Arial" w:hAnsi="Arial" w:cs="Arial"/>
          <w:sz w:val="24"/>
          <w:szCs w:val="24"/>
        </w:rPr>
      </w:pPr>
      <w:r w:rsidRPr="002D35F2">
        <w:rPr>
          <w:rFonts w:ascii="Arial" w:hAnsi="Arial" w:cs="Arial"/>
          <w:sz w:val="24"/>
          <w:szCs w:val="24"/>
        </w:rPr>
        <w:t xml:space="preserve">Il principio è applicato solo a quei documenti di natura finanziaria che compongono il sistema di bilancio di ogni amministrazione pubblica che adotta la contabilità finanziaria, e attua il contenuto </w:t>
      </w:r>
      <w:proofErr w:type="spellStart"/>
      <w:r w:rsidRPr="002D35F2">
        <w:rPr>
          <w:rFonts w:ascii="Arial" w:hAnsi="Arial" w:cs="Arial"/>
          <w:sz w:val="24"/>
          <w:szCs w:val="24"/>
        </w:rPr>
        <w:t>autorizzatorio</w:t>
      </w:r>
      <w:proofErr w:type="spellEnd"/>
      <w:r w:rsidRPr="002D35F2">
        <w:rPr>
          <w:rFonts w:ascii="Arial" w:hAnsi="Arial" w:cs="Arial"/>
          <w:sz w:val="24"/>
          <w:szCs w:val="24"/>
        </w:rPr>
        <w:t xml:space="preserve"> degli stanziamenti del bilancio di previsione</w:t>
      </w:r>
    </w:p>
    <w:p w:rsidR="00C75AC2" w:rsidRPr="002D35F2" w:rsidRDefault="00C75AC2" w:rsidP="00C75AC2">
      <w:pPr>
        <w:tabs>
          <w:tab w:val="left" w:pos="284"/>
        </w:tabs>
        <w:ind w:right="-285"/>
        <w:jc w:val="both"/>
        <w:rPr>
          <w:rFonts w:ascii="Arial" w:hAnsi="Arial" w:cs="Arial"/>
          <w:sz w:val="24"/>
          <w:szCs w:val="24"/>
        </w:rPr>
      </w:pPr>
    </w:p>
    <w:p w:rsidR="00C75AC2" w:rsidRPr="002D35F2" w:rsidRDefault="00C75AC2" w:rsidP="00C75AC2">
      <w:pPr>
        <w:tabs>
          <w:tab w:val="left" w:pos="284"/>
        </w:tabs>
        <w:ind w:right="-285"/>
        <w:jc w:val="both"/>
        <w:rPr>
          <w:rFonts w:ascii="Arial" w:hAnsi="Arial" w:cs="Arial"/>
          <w:sz w:val="24"/>
          <w:szCs w:val="24"/>
        </w:rPr>
      </w:pPr>
    </w:p>
    <w:p w:rsidR="00C75AC2" w:rsidRPr="002D35F2" w:rsidRDefault="00C75AC2" w:rsidP="00C75AC2">
      <w:pPr>
        <w:pStyle w:val="NormaleWeb"/>
        <w:jc w:val="both"/>
        <w:rPr>
          <w:rFonts w:ascii="Arial" w:hAnsi="Arial" w:cs="Arial"/>
        </w:rPr>
      </w:pPr>
    </w:p>
    <w:p w:rsidR="00C75AC2" w:rsidRPr="002D35F2" w:rsidRDefault="00C75AC2" w:rsidP="00C75AC2">
      <w:pPr>
        <w:pStyle w:val="NormaleWeb"/>
        <w:jc w:val="both"/>
        <w:rPr>
          <w:rFonts w:ascii="Arial" w:hAnsi="Arial" w:cs="Arial"/>
        </w:rPr>
      </w:pPr>
      <w:r w:rsidRPr="002D35F2">
        <w:rPr>
          <w:rFonts w:ascii="Arial" w:hAnsi="Arial" w:cs="Arial"/>
        </w:rPr>
        <w:t>. L’imputazione delle obbligazioni giuridiche nell’anno in cui queste scadono ha come primo effetto quello di diminuire la formazione dei residui attivi e passivi proprio perché l’obbligazione, sebbene registrata all’atto del suo perfezionamento, è imputata nell’anno in cui, diventando esigibile, verrà soddisfatta: se tutti i debiti e i crediti imputati secondo esigibilità vengono, rispettivamente, pagati e riscossi nell’anno in cui sono stati imputati, gli stanziamenti di cassa sono esattamente uguali agli stanziamenti di competenza.</w:t>
      </w:r>
    </w:p>
    <w:p w:rsidR="00C75AC2" w:rsidRPr="002D35F2" w:rsidRDefault="00C75AC2" w:rsidP="00C75AC2">
      <w:pPr>
        <w:pStyle w:val="NormaleWeb"/>
        <w:jc w:val="both"/>
        <w:rPr>
          <w:rFonts w:ascii="Arial" w:hAnsi="Arial" w:cs="Arial"/>
        </w:rPr>
      </w:pPr>
      <w:r w:rsidRPr="002D35F2">
        <w:rPr>
          <w:rFonts w:ascii="Arial" w:hAnsi="Arial" w:cs="Arial"/>
        </w:rPr>
        <w:t>Bisogna però tener conto che vi possono essere ritardi nella riscossione dei crediti dell’ente (dovuti, ad esempio, ai tempi di attuazione delle procedure di riscossione coattiva) per cui l’entrata relativa al credito esigibile, scaduto, tarda a realizzarsi. Nel contempo possono esservi obbligazioni passive connesse ad adempimenti dei fornitori, dei prestatori d’opera o dei professionisti le quali, ancorché portate a termine, non vengono pagate poiché in attesa di emissione fattura o sospese perché contestate o carenti della documentazione necessaria alla liquidazione della spesa: in questi casi il residuo che si genera fa emergere il disallineamento tra gli stanziamenti di competenza e gli stanziamenti di cassa, ma è destinato ad azzerarsi nel breve periodo.</w:t>
      </w:r>
    </w:p>
    <w:p w:rsidR="00C75AC2" w:rsidRPr="002D35F2" w:rsidRDefault="00C75AC2" w:rsidP="00C75AC2">
      <w:pPr>
        <w:pStyle w:val="Default"/>
        <w:tabs>
          <w:tab w:val="left" w:pos="284"/>
        </w:tabs>
        <w:spacing w:before="120" w:after="120"/>
        <w:ind w:right="-285"/>
        <w:jc w:val="both"/>
        <w:rPr>
          <w:rFonts w:ascii="Arial" w:hAnsi="Arial" w:cs="Arial"/>
        </w:rPr>
      </w:pPr>
      <w:r w:rsidRPr="002D35F2">
        <w:rPr>
          <w:rFonts w:ascii="Arial" w:hAnsi="Arial" w:cs="Arial"/>
        </w:rPr>
        <w:t>Le obbligazioni giuridiche perfezionate sono registrate nelle scritture contabili al momento della nascita dell’obbligazione e danno origine ad accertamenti ed impegni, i quali vengono imputati all’esercizio in cui l’obbligazione viene a scadenza. In base al nuovo principio di competenza finanziaria potenziata, gli elementi che devono sussistere per effettuare la registrazione contabile di un accertamento riguardano:</w:t>
      </w:r>
    </w:p>
    <w:p w:rsidR="00C75AC2" w:rsidRPr="002D35F2" w:rsidRDefault="00C75AC2" w:rsidP="00C75AC2">
      <w:pPr>
        <w:pStyle w:val="Default"/>
        <w:tabs>
          <w:tab w:val="left" w:pos="284"/>
        </w:tabs>
        <w:spacing w:before="120" w:after="120"/>
        <w:ind w:right="-285"/>
        <w:jc w:val="both"/>
        <w:rPr>
          <w:rFonts w:ascii="Arial" w:hAnsi="Arial" w:cs="Arial"/>
        </w:rPr>
      </w:pPr>
      <w:r w:rsidRPr="002D35F2">
        <w:rPr>
          <w:rFonts w:ascii="Arial" w:hAnsi="Arial" w:cs="Arial"/>
        </w:rPr>
        <w:t xml:space="preserve"> • la ragione del credito; </w:t>
      </w:r>
    </w:p>
    <w:p w:rsidR="00C75AC2" w:rsidRPr="002D35F2" w:rsidRDefault="00C75AC2" w:rsidP="00C75AC2">
      <w:pPr>
        <w:pStyle w:val="Default"/>
        <w:tabs>
          <w:tab w:val="left" w:pos="284"/>
        </w:tabs>
        <w:spacing w:before="120" w:after="120"/>
        <w:ind w:right="-285"/>
        <w:jc w:val="both"/>
        <w:rPr>
          <w:rFonts w:ascii="Arial" w:hAnsi="Arial" w:cs="Arial"/>
        </w:rPr>
      </w:pPr>
      <w:r w:rsidRPr="002D35F2">
        <w:rPr>
          <w:rFonts w:ascii="Arial" w:hAnsi="Arial" w:cs="Arial"/>
        </w:rPr>
        <w:t xml:space="preserve">• il titolo giuridico che supporta il credito; </w:t>
      </w:r>
    </w:p>
    <w:p w:rsidR="00C75AC2" w:rsidRPr="002D35F2" w:rsidRDefault="00C75AC2" w:rsidP="00C75AC2">
      <w:pPr>
        <w:pStyle w:val="Default"/>
        <w:tabs>
          <w:tab w:val="left" w:pos="284"/>
        </w:tabs>
        <w:spacing w:before="120" w:after="120"/>
        <w:ind w:right="-285"/>
        <w:jc w:val="both"/>
        <w:rPr>
          <w:rFonts w:ascii="Arial" w:hAnsi="Arial" w:cs="Arial"/>
        </w:rPr>
      </w:pPr>
      <w:r w:rsidRPr="002D35F2">
        <w:rPr>
          <w:rFonts w:ascii="Arial" w:hAnsi="Arial" w:cs="Arial"/>
        </w:rPr>
        <w:t>• l’individuazione del soggetto debitore;</w:t>
      </w:r>
    </w:p>
    <w:p w:rsidR="00C75AC2" w:rsidRPr="002D35F2" w:rsidRDefault="00C75AC2" w:rsidP="00C75AC2">
      <w:pPr>
        <w:pStyle w:val="Default"/>
        <w:tabs>
          <w:tab w:val="left" w:pos="284"/>
        </w:tabs>
        <w:spacing w:before="120" w:after="120"/>
        <w:ind w:right="-285"/>
        <w:jc w:val="both"/>
        <w:rPr>
          <w:rFonts w:ascii="Arial" w:hAnsi="Arial" w:cs="Arial"/>
        </w:rPr>
      </w:pPr>
      <w:r w:rsidRPr="002D35F2">
        <w:rPr>
          <w:rFonts w:ascii="Arial" w:hAnsi="Arial" w:cs="Arial"/>
        </w:rPr>
        <w:t xml:space="preserve"> • l’ammontare del credito; </w:t>
      </w:r>
    </w:p>
    <w:p w:rsidR="00C75AC2" w:rsidRPr="002D35F2" w:rsidRDefault="00C75AC2" w:rsidP="00C75AC2">
      <w:pPr>
        <w:pStyle w:val="Default"/>
        <w:tabs>
          <w:tab w:val="left" w:pos="284"/>
        </w:tabs>
        <w:spacing w:before="120" w:after="120"/>
        <w:ind w:right="-285"/>
        <w:jc w:val="both"/>
        <w:rPr>
          <w:rFonts w:ascii="Arial" w:hAnsi="Arial" w:cs="Arial"/>
          <w:color w:val="auto"/>
          <w:lang w:eastAsia="it-IT"/>
        </w:rPr>
      </w:pPr>
      <w:r w:rsidRPr="002D35F2">
        <w:rPr>
          <w:rFonts w:ascii="Arial" w:hAnsi="Arial" w:cs="Arial"/>
        </w:rPr>
        <w:lastRenderedPageBreak/>
        <w:t>• la relativa scadenza.</w:t>
      </w:r>
    </w:p>
    <w:p w:rsidR="00C75AC2" w:rsidRPr="002D35F2" w:rsidRDefault="00C75AC2" w:rsidP="00C75AC2">
      <w:pPr>
        <w:tabs>
          <w:tab w:val="left" w:pos="426"/>
        </w:tabs>
        <w:ind w:right="-285"/>
        <w:jc w:val="both"/>
        <w:rPr>
          <w:rFonts w:ascii="Arial" w:hAnsi="Arial" w:cs="Arial"/>
          <w:sz w:val="24"/>
          <w:szCs w:val="24"/>
        </w:rPr>
      </w:pPr>
      <w:r w:rsidRPr="002D35F2">
        <w:rPr>
          <w:rFonts w:ascii="Arial" w:hAnsi="Arial" w:cs="Arial"/>
          <w:sz w:val="24"/>
          <w:szCs w:val="24"/>
        </w:rPr>
        <w:t>L’accertamento presuppone idonea documentazione e si perfeziona mediante l’atto gestionale con il quale vengono verificati ed attestati i requisiti anzidetti e con il quale si da atto specificamente della scadenza del credito in relazione a ciascun esercizio finanziario contemplato dal bilancio pluriennale.</w:t>
      </w:r>
    </w:p>
    <w:p w:rsidR="00C75AC2" w:rsidRPr="002D35F2" w:rsidRDefault="00C75AC2" w:rsidP="00C75AC2">
      <w:pPr>
        <w:tabs>
          <w:tab w:val="left" w:pos="284"/>
        </w:tabs>
        <w:ind w:right="-285"/>
        <w:jc w:val="both"/>
        <w:rPr>
          <w:rFonts w:ascii="Arial" w:hAnsi="Arial" w:cs="Arial"/>
          <w:sz w:val="24"/>
          <w:szCs w:val="24"/>
        </w:rPr>
      </w:pPr>
      <w:r w:rsidRPr="002D35F2">
        <w:rPr>
          <w:rFonts w:ascii="Arial" w:hAnsi="Arial" w:cs="Arial"/>
          <w:sz w:val="24"/>
          <w:szCs w:val="24"/>
        </w:rPr>
        <w:t xml:space="preserve">L’iscrizione della posta contabile nel bilancio annuale e pluriennale avviene in relazione al criterio della scadenza del credito rispetto a ciascun esercizio finanziario. </w:t>
      </w:r>
      <w:r w:rsidRPr="002D35F2">
        <w:rPr>
          <w:rFonts w:ascii="Arial" w:hAnsi="Arial" w:cs="Arial"/>
          <w:sz w:val="24"/>
          <w:szCs w:val="24"/>
          <w:u w:val="single"/>
        </w:rPr>
        <w:t>L’accertamento delle entrate è effettuato nell’esercizio in cui sorge l’obbligazione attiva con imputazione contabile all’esercizio in cui scade il credito</w:t>
      </w:r>
      <w:r w:rsidRPr="002D35F2">
        <w:rPr>
          <w:rFonts w:ascii="Arial" w:hAnsi="Arial" w:cs="Arial"/>
          <w:sz w:val="24"/>
          <w:szCs w:val="24"/>
        </w:rPr>
        <w:t>.</w:t>
      </w:r>
    </w:p>
    <w:p w:rsidR="00C75AC2" w:rsidRPr="002D35F2" w:rsidRDefault="00C75AC2" w:rsidP="00C75AC2">
      <w:pPr>
        <w:tabs>
          <w:tab w:val="left" w:pos="284"/>
        </w:tabs>
        <w:ind w:right="-285"/>
        <w:jc w:val="both"/>
        <w:rPr>
          <w:rFonts w:ascii="Arial" w:hAnsi="Arial" w:cs="Arial"/>
          <w:sz w:val="24"/>
          <w:szCs w:val="24"/>
        </w:rPr>
      </w:pPr>
    </w:p>
    <w:p w:rsidR="00C75AC2" w:rsidRPr="002D35F2" w:rsidRDefault="00C75AC2" w:rsidP="00C75AC2">
      <w:pPr>
        <w:tabs>
          <w:tab w:val="left" w:pos="426"/>
        </w:tabs>
        <w:ind w:right="-285"/>
        <w:jc w:val="both"/>
        <w:rPr>
          <w:rFonts w:ascii="Arial" w:hAnsi="Arial" w:cs="Arial"/>
          <w:sz w:val="24"/>
          <w:szCs w:val="24"/>
        </w:rPr>
      </w:pPr>
      <w:r w:rsidRPr="002D35F2">
        <w:rPr>
          <w:rFonts w:ascii="Arial" w:hAnsi="Arial" w:cs="Arial"/>
          <w:sz w:val="24"/>
          <w:szCs w:val="24"/>
        </w:rPr>
        <w:t>L’accertamento presuppone idonea documentazione e si perfeziona mediante l’atto gestionale con il quale vengono verificati ed attestati i requisiti anzidetti e con il quale si da atto specificamente della scadenza del credito in relazione a ciascun esercizio finanziario contemplato dal bilancio pluriennale</w:t>
      </w:r>
    </w:p>
    <w:p w:rsidR="00C75AC2" w:rsidRPr="002D35F2" w:rsidRDefault="00C75AC2" w:rsidP="00C75AC2">
      <w:pPr>
        <w:pStyle w:val="Titolo1"/>
        <w:rPr>
          <w:rFonts w:ascii="Arial" w:hAnsi="Arial" w:cs="Arial"/>
          <w:szCs w:val="24"/>
        </w:rPr>
      </w:pPr>
      <w:r w:rsidRPr="002D35F2">
        <w:rPr>
          <w:rFonts w:ascii="Arial" w:hAnsi="Arial" w:cs="Arial"/>
          <w:szCs w:val="24"/>
        </w:rPr>
        <w:t>L’iscrizione della posta contabile nel bilancio annuale e pluriennale avviene in relazione al criterio della scadenza del credito rispetto a ciascun esercizio finanziario. L’accertamento delle entrate è effettuato nell’esercizio in cui sorge l’obbligazione attiva con imputazione contabile all’esercizio in cui scade il credito</w:t>
      </w:r>
    </w:p>
    <w:p w:rsidR="00D56B42" w:rsidRPr="002D35F2" w:rsidRDefault="006C0320">
      <w:pPr>
        <w:pStyle w:val="Titolo1"/>
        <w:rPr>
          <w:rFonts w:ascii="Arial" w:hAnsi="Arial" w:cs="Arial"/>
          <w:szCs w:val="24"/>
        </w:rPr>
      </w:pPr>
      <w:r w:rsidRPr="002D35F2">
        <w:rPr>
          <w:rFonts w:ascii="Arial" w:hAnsi="Arial" w:cs="Arial"/>
          <w:szCs w:val="24"/>
        </w:rPr>
        <w:t xml:space="preserve">La contabilità finanziaria e il bilancio </w:t>
      </w:r>
      <w:proofErr w:type="spellStart"/>
      <w:r w:rsidRPr="002D35F2">
        <w:rPr>
          <w:rFonts w:ascii="Arial" w:hAnsi="Arial" w:cs="Arial"/>
          <w:szCs w:val="24"/>
        </w:rPr>
        <w:t>autorizzativo</w:t>
      </w:r>
      <w:bookmarkEnd w:id="2"/>
      <w:proofErr w:type="spellEnd"/>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La contabilità finanziaria è un sistema di rilevazione dei valori finanziari espressi dalle entrate e dalle uscite di un’azienda composta pubblica. Tale sistema ha la caratteristica di rilevare detti valori sia nella loro determinazione previsionale che nella loro dinamica, e di conseguenza nella loro consuntivazione.</w:t>
      </w:r>
    </w:p>
    <w:p w:rsidR="00D56B42" w:rsidRPr="002D35F2" w:rsidRDefault="006C0320">
      <w:pPr>
        <w:jc w:val="both"/>
        <w:rPr>
          <w:rFonts w:ascii="Arial" w:hAnsi="Arial" w:cs="Arial"/>
          <w:sz w:val="24"/>
          <w:szCs w:val="24"/>
        </w:rPr>
      </w:pPr>
      <w:r w:rsidRPr="002D35F2">
        <w:rPr>
          <w:rFonts w:ascii="Arial" w:hAnsi="Arial" w:cs="Arial"/>
          <w:sz w:val="24"/>
          <w:szCs w:val="24"/>
        </w:rPr>
        <w:t xml:space="preserve">La contabilità finanziaria, ha la caratteristica di essere </w:t>
      </w:r>
      <w:r w:rsidRPr="002D35F2">
        <w:rPr>
          <w:rFonts w:ascii="Arial" w:hAnsi="Arial" w:cs="Arial"/>
          <w:b/>
          <w:sz w:val="24"/>
          <w:szCs w:val="24"/>
        </w:rPr>
        <w:t>un sistema contabile che rileva gli aspetti autorizzativi della gestione e i flussi finanziari analizzati nelle varie componenti</w:t>
      </w:r>
      <w:r w:rsidRPr="002D35F2">
        <w:rPr>
          <w:rFonts w:ascii="Arial" w:hAnsi="Arial" w:cs="Arial"/>
          <w:sz w:val="24"/>
          <w:szCs w:val="24"/>
        </w:rPr>
        <w:t xml:space="preserve">. È uno strumento di allocazione predeterminata delle risorse, da parte dell'organo deliberante, che si esplicita attraverso l'approvazione del bilancio preventivo, strumento di autorizzazione all'utilizzo delle risorse mediante il meccanismo degli impegni/accertamenti. </w:t>
      </w:r>
    </w:p>
    <w:p w:rsidR="00D56B42" w:rsidRPr="002D35F2" w:rsidRDefault="006C0320">
      <w:pPr>
        <w:jc w:val="both"/>
        <w:rPr>
          <w:rFonts w:ascii="Arial" w:hAnsi="Arial" w:cs="Arial"/>
          <w:sz w:val="24"/>
          <w:szCs w:val="24"/>
          <w:u w:val="single"/>
        </w:rPr>
      </w:pPr>
      <w:r w:rsidRPr="002D35F2">
        <w:rPr>
          <w:rFonts w:ascii="Arial" w:hAnsi="Arial" w:cs="Arial"/>
          <w:sz w:val="24"/>
          <w:szCs w:val="24"/>
        </w:rPr>
        <w:t xml:space="preserve">Il bilancio pubblico preventivo, redatto secondo i criteri della contabilità finanziaria, </w:t>
      </w:r>
      <w:r w:rsidRPr="002D35F2">
        <w:rPr>
          <w:rFonts w:ascii="Arial" w:hAnsi="Arial" w:cs="Arial"/>
          <w:sz w:val="24"/>
          <w:szCs w:val="24"/>
          <w:u w:val="single"/>
        </w:rPr>
        <w:t xml:space="preserve">è un bilancio </w:t>
      </w:r>
      <w:proofErr w:type="spellStart"/>
      <w:r w:rsidRPr="002D35F2">
        <w:rPr>
          <w:rFonts w:ascii="Arial" w:hAnsi="Arial" w:cs="Arial"/>
          <w:sz w:val="24"/>
          <w:szCs w:val="24"/>
          <w:u w:val="single"/>
        </w:rPr>
        <w:t>autorizzativo</w:t>
      </w:r>
      <w:proofErr w:type="spellEnd"/>
      <w:r w:rsidRPr="002D35F2">
        <w:rPr>
          <w:rFonts w:ascii="Arial" w:hAnsi="Arial" w:cs="Arial"/>
          <w:sz w:val="24"/>
          <w:szCs w:val="24"/>
          <w:u w:val="single"/>
        </w:rPr>
        <w:t xml:space="preserve"> infatti esprime i valori delle entrate e delle uscite che si prevede si verificheranno nel corso dell’anno successivo, valori che sono vincolo </w:t>
      </w:r>
      <w:proofErr w:type="spellStart"/>
      <w:r w:rsidRPr="002D35F2">
        <w:rPr>
          <w:rFonts w:ascii="Arial" w:hAnsi="Arial" w:cs="Arial"/>
          <w:sz w:val="24"/>
          <w:szCs w:val="24"/>
          <w:u w:val="single"/>
        </w:rPr>
        <w:t>giuridico-amministrativo</w:t>
      </w:r>
      <w:proofErr w:type="spellEnd"/>
      <w:r w:rsidRPr="002D35F2">
        <w:rPr>
          <w:rFonts w:ascii="Arial" w:hAnsi="Arial" w:cs="Arial"/>
          <w:sz w:val="24"/>
          <w:szCs w:val="24"/>
          <w:u w:val="single"/>
        </w:rPr>
        <w:t xml:space="preserve"> a realizzare quelle entrate e quelle uscite, sia per l’organo politico, che approva il bilancio, che per l’organo amministrativo, che è chiamato a gestirlo. </w:t>
      </w:r>
    </w:p>
    <w:p w:rsidR="00D56B42" w:rsidRPr="002D35F2" w:rsidRDefault="006C0320">
      <w:pPr>
        <w:jc w:val="both"/>
        <w:rPr>
          <w:rFonts w:ascii="Arial" w:hAnsi="Arial" w:cs="Arial"/>
          <w:sz w:val="24"/>
          <w:szCs w:val="24"/>
        </w:rPr>
      </w:pPr>
      <w:r w:rsidRPr="002D35F2">
        <w:rPr>
          <w:rFonts w:ascii="Arial" w:hAnsi="Arial" w:cs="Arial"/>
          <w:sz w:val="24"/>
          <w:szCs w:val="24"/>
        </w:rPr>
        <w:t xml:space="preserve">All’interno dell’ente </w:t>
      </w:r>
      <w:r w:rsidRPr="002D35F2">
        <w:rPr>
          <w:rFonts w:ascii="Arial" w:hAnsi="Arial" w:cs="Arial"/>
          <w:b/>
          <w:sz w:val="24"/>
          <w:szCs w:val="24"/>
        </w:rPr>
        <w:t>ogni fatto di gestione che abbia risvolti sul bilancio</w:t>
      </w:r>
      <w:r w:rsidRPr="002D35F2">
        <w:rPr>
          <w:rFonts w:ascii="Arial" w:hAnsi="Arial" w:cs="Arial"/>
          <w:sz w:val="24"/>
          <w:szCs w:val="24"/>
        </w:rPr>
        <w:t xml:space="preserve">, che comporti perciò la realizzazione di un’entrata o di un’uscita, </w:t>
      </w:r>
      <w:r w:rsidRPr="002D35F2">
        <w:rPr>
          <w:rFonts w:ascii="Arial" w:hAnsi="Arial" w:cs="Arial"/>
          <w:b/>
          <w:sz w:val="24"/>
          <w:szCs w:val="24"/>
        </w:rPr>
        <w:t>deve essere sancito da un atto giuridico amministrativo che attesti la reale disponibilità</w:t>
      </w:r>
      <w:r w:rsidRPr="002D35F2">
        <w:rPr>
          <w:rFonts w:ascii="Arial" w:hAnsi="Arial" w:cs="Arial"/>
          <w:sz w:val="24"/>
          <w:szCs w:val="24"/>
        </w:rPr>
        <w:t xml:space="preserve"> delle risorse e la compatibilità rispetto ai tetti massimi di spesa.</w:t>
      </w:r>
    </w:p>
    <w:p w:rsidR="008E0CB0" w:rsidRPr="002D35F2" w:rsidRDefault="006C0320">
      <w:pPr>
        <w:jc w:val="both"/>
        <w:rPr>
          <w:rFonts w:ascii="Arial" w:hAnsi="Arial" w:cs="Arial"/>
          <w:sz w:val="24"/>
          <w:szCs w:val="24"/>
        </w:rPr>
      </w:pPr>
      <w:r w:rsidRPr="002D35F2">
        <w:rPr>
          <w:rFonts w:ascii="Arial" w:hAnsi="Arial" w:cs="Arial"/>
          <w:sz w:val="24"/>
          <w:szCs w:val="24"/>
        </w:rPr>
        <w:t xml:space="preserve">Si pone perciò particolare enfasi sul preventivo in quanto è lo strumento attraverso il quale ci si dovrebbe assicurare che dalla previsione alla rendicontazione esista equilibrio economico finanziario, il meccanismo </w:t>
      </w:r>
      <w:proofErr w:type="spellStart"/>
      <w:r w:rsidRPr="002D35F2">
        <w:rPr>
          <w:rFonts w:ascii="Arial" w:hAnsi="Arial" w:cs="Arial"/>
          <w:sz w:val="24"/>
          <w:szCs w:val="24"/>
        </w:rPr>
        <w:t>autorizzativo</w:t>
      </w:r>
      <w:proofErr w:type="spellEnd"/>
      <w:r w:rsidRPr="002D35F2">
        <w:rPr>
          <w:rFonts w:ascii="Arial" w:hAnsi="Arial" w:cs="Arial"/>
          <w:sz w:val="24"/>
          <w:szCs w:val="24"/>
        </w:rPr>
        <w:t xml:space="preserve"> dovrebbe favorire infatti che l'ente utilizzi unicamente le risorse disponibili per poter far fronte agli impegni assunti. </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 xml:space="preserve">Il bilancio </w:t>
      </w:r>
      <w:proofErr w:type="spellStart"/>
      <w:r w:rsidRPr="002D35F2">
        <w:rPr>
          <w:rFonts w:ascii="Arial" w:hAnsi="Arial" w:cs="Arial"/>
          <w:sz w:val="24"/>
          <w:szCs w:val="24"/>
        </w:rPr>
        <w:t>autorizzativo</w:t>
      </w:r>
      <w:proofErr w:type="spellEnd"/>
      <w:r w:rsidRPr="002D35F2">
        <w:rPr>
          <w:rFonts w:ascii="Arial" w:hAnsi="Arial" w:cs="Arial"/>
          <w:sz w:val="24"/>
          <w:szCs w:val="24"/>
        </w:rPr>
        <w:t xml:space="preserve"> si modula su due diversi livelli di previsioni:</w:t>
      </w:r>
    </w:p>
    <w:p w:rsidR="00D56B42" w:rsidRPr="002D35F2" w:rsidRDefault="006C0320">
      <w:pPr>
        <w:jc w:val="both"/>
        <w:rPr>
          <w:rFonts w:ascii="Arial" w:hAnsi="Arial" w:cs="Arial"/>
          <w:sz w:val="24"/>
          <w:szCs w:val="24"/>
        </w:rPr>
      </w:pPr>
      <w:r w:rsidRPr="002D35F2">
        <w:rPr>
          <w:rFonts w:ascii="Arial" w:hAnsi="Arial" w:cs="Arial"/>
          <w:sz w:val="24"/>
          <w:szCs w:val="24"/>
        </w:rPr>
        <w:t>le previsioni di competenza e quelle di cassa;</w:t>
      </w:r>
    </w:p>
    <w:p w:rsidR="00D56B42" w:rsidRPr="002D35F2" w:rsidRDefault="006C0320">
      <w:pPr>
        <w:jc w:val="both"/>
        <w:rPr>
          <w:rFonts w:ascii="Arial" w:hAnsi="Arial" w:cs="Arial"/>
          <w:sz w:val="24"/>
          <w:szCs w:val="24"/>
        </w:rPr>
      </w:pPr>
      <w:r w:rsidRPr="002D35F2">
        <w:rPr>
          <w:rFonts w:ascii="Arial" w:hAnsi="Arial" w:cs="Arial"/>
          <w:sz w:val="24"/>
          <w:szCs w:val="24"/>
        </w:rPr>
        <w:t>le previsioni annuali e quelle pluriennali.</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 xml:space="preserve">Le previsioni </w:t>
      </w:r>
      <w:r w:rsidRPr="002D35F2">
        <w:rPr>
          <w:rFonts w:ascii="Arial" w:hAnsi="Arial" w:cs="Arial"/>
          <w:b/>
          <w:sz w:val="24"/>
          <w:szCs w:val="24"/>
        </w:rPr>
        <w:t>di competenza hanno per oggetto le entrate da accertare e le uscite da impegnare nel corso del periodo di riferimento.</w:t>
      </w:r>
      <w:r w:rsidRPr="002D35F2">
        <w:rPr>
          <w:rFonts w:ascii="Arial" w:hAnsi="Arial" w:cs="Arial"/>
          <w:sz w:val="24"/>
          <w:szCs w:val="24"/>
        </w:rPr>
        <w:t xml:space="preserve"> Tale sistema è pienamente coerente con la funzione </w:t>
      </w:r>
      <w:proofErr w:type="spellStart"/>
      <w:r w:rsidRPr="002D35F2">
        <w:rPr>
          <w:rFonts w:ascii="Arial" w:hAnsi="Arial" w:cs="Arial"/>
          <w:sz w:val="24"/>
          <w:szCs w:val="24"/>
        </w:rPr>
        <w:t>autorizzativa</w:t>
      </w:r>
      <w:proofErr w:type="spellEnd"/>
      <w:r w:rsidRPr="002D35F2">
        <w:rPr>
          <w:rFonts w:ascii="Arial" w:hAnsi="Arial" w:cs="Arial"/>
          <w:sz w:val="24"/>
          <w:szCs w:val="24"/>
        </w:rPr>
        <w:t xml:space="preserve"> e di controllo giuridico contabile preventivo sull’attività di gestione, infatti i valori di competenza hanno il significato di autorizzazione e di vincolo giuridico imposto dall’organo politico all’organo amministrativo nell’impegnare le spese e nell’accertare le entrate.</w:t>
      </w:r>
    </w:p>
    <w:p w:rsidR="00D56B42" w:rsidRPr="002D35F2" w:rsidRDefault="006C0320">
      <w:pPr>
        <w:jc w:val="both"/>
        <w:rPr>
          <w:rFonts w:ascii="Arial" w:hAnsi="Arial" w:cs="Arial"/>
          <w:sz w:val="24"/>
          <w:szCs w:val="24"/>
        </w:rPr>
      </w:pPr>
      <w:r w:rsidRPr="002D35F2">
        <w:rPr>
          <w:rFonts w:ascii="Arial" w:hAnsi="Arial" w:cs="Arial"/>
          <w:sz w:val="24"/>
          <w:szCs w:val="24"/>
        </w:rPr>
        <w:lastRenderedPageBreak/>
        <w:t>Il principio della competenza presenta dei punti di forza e dei punti di debolezza.</w:t>
      </w:r>
    </w:p>
    <w:p w:rsidR="00D56B42" w:rsidRPr="002D35F2" w:rsidRDefault="006C0320">
      <w:pPr>
        <w:jc w:val="both"/>
        <w:rPr>
          <w:rFonts w:ascii="Arial" w:hAnsi="Arial" w:cs="Arial"/>
          <w:sz w:val="24"/>
          <w:szCs w:val="24"/>
        </w:rPr>
      </w:pPr>
      <w:r w:rsidRPr="002D35F2">
        <w:rPr>
          <w:rFonts w:ascii="Arial" w:hAnsi="Arial" w:cs="Arial"/>
          <w:sz w:val="24"/>
          <w:szCs w:val="24"/>
        </w:rPr>
        <w:t>Punti di forza:</w:t>
      </w:r>
    </w:p>
    <w:p w:rsidR="00D56B42" w:rsidRPr="002D35F2" w:rsidRDefault="006C0320">
      <w:pPr>
        <w:jc w:val="both"/>
        <w:rPr>
          <w:rFonts w:ascii="Arial" w:hAnsi="Arial" w:cs="Arial"/>
          <w:sz w:val="24"/>
          <w:szCs w:val="24"/>
        </w:rPr>
      </w:pPr>
      <w:r w:rsidRPr="002D35F2">
        <w:rPr>
          <w:rFonts w:ascii="Arial" w:hAnsi="Arial" w:cs="Arial"/>
          <w:sz w:val="24"/>
          <w:szCs w:val="24"/>
        </w:rPr>
        <w:t>impedisce di effettuare impegni e accertamenti non autorizzati;</w:t>
      </w:r>
    </w:p>
    <w:p w:rsidR="00D56B42" w:rsidRPr="002D35F2" w:rsidRDefault="006C0320">
      <w:pPr>
        <w:jc w:val="both"/>
        <w:rPr>
          <w:rFonts w:ascii="Arial" w:hAnsi="Arial" w:cs="Arial"/>
          <w:sz w:val="24"/>
          <w:szCs w:val="24"/>
        </w:rPr>
      </w:pPr>
      <w:r w:rsidRPr="002D35F2">
        <w:rPr>
          <w:rFonts w:ascii="Arial" w:hAnsi="Arial" w:cs="Arial"/>
          <w:sz w:val="24"/>
          <w:szCs w:val="24"/>
        </w:rPr>
        <w:t>individua in modo preciso l’esercizio e di conseguenza le operazioni di competenza dello stesso.</w:t>
      </w:r>
    </w:p>
    <w:p w:rsidR="00D56B42" w:rsidRPr="002D35F2" w:rsidRDefault="006C0320">
      <w:pPr>
        <w:jc w:val="both"/>
        <w:rPr>
          <w:rFonts w:ascii="Arial" w:hAnsi="Arial" w:cs="Arial"/>
          <w:sz w:val="24"/>
          <w:szCs w:val="24"/>
        </w:rPr>
      </w:pPr>
      <w:r w:rsidRPr="002D35F2">
        <w:rPr>
          <w:rFonts w:ascii="Arial" w:hAnsi="Arial" w:cs="Arial"/>
          <w:sz w:val="24"/>
          <w:szCs w:val="24"/>
        </w:rPr>
        <w:t>Punti di debolezza:</w:t>
      </w:r>
    </w:p>
    <w:p w:rsidR="00D56B42" w:rsidRPr="002D35F2" w:rsidRDefault="006C0320">
      <w:pPr>
        <w:jc w:val="both"/>
        <w:rPr>
          <w:rFonts w:ascii="Arial" w:hAnsi="Arial" w:cs="Arial"/>
          <w:sz w:val="24"/>
          <w:szCs w:val="24"/>
        </w:rPr>
      </w:pPr>
      <w:r w:rsidRPr="002D35F2">
        <w:rPr>
          <w:rFonts w:ascii="Arial" w:hAnsi="Arial" w:cs="Arial"/>
          <w:sz w:val="24"/>
          <w:szCs w:val="24"/>
        </w:rPr>
        <w:t>la gestione di competenza genera i residui attivi e passivi, con la conseguente necessità di rilevare sistematicamente e separatamente anche questi;</w:t>
      </w:r>
    </w:p>
    <w:p w:rsidR="00D56B42" w:rsidRPr="002D35F2" w:rsidRDefault="006C0320">
      <w:pPr>
        <w:jc w:val="both"/>
        <w:rPr>
          <w:rFonts w:ascii="Arial" w:hAnsi="Arial" w:cs="Arial"/>
          <w:sz w:val="24"/>
          <w:szCs w:val="24"/>
        </w:rPr>
      </w:pPr>
      <w:r w:rsidRPr="002D35F2">
        <w:rPr>
          <w:rFonts w:ascii="Arial" w:hAnsi="Arial" w:cs="Arial"/>
          <w:sz w:val="24"/>
          <w:szCs w:val="24"/>
        </w:rPr>
        <w:t>non permette di valutare gli investimenti del periodo in quanto spesso gli stanziamenti per investimenti vengono impiegati in periodi successivi;</w:t>
      </w:r>
    </w:p>
    <w:p w:rsidR="00D56B42" w:rsidRPr="002D35F2" w:rsidRDefault="006C0320">
      <w:pPr>
        <w:jc w:val="both"/>
        <w:rPr>
          <w:rFonts w:ascii="Arial" w:hAnsi="Arial" w:cs="Arial"/>
          <w:sz w:val="24"/>
          <w:szCs w:val="24"/>
        </w:rPr>
      </w:pPr>
      <w:r w:rsidRPr="002D35F2">
        <w:rPr>
          <w:rFonts w:ascii="Arial" w:hAnsi="Arial" w:cs="Arial"/>
          <w:sz w:val="24"/>
          <w:szCs w:val="24"/>
        </w:rPr>
        <w:t>obbliga a prevedere la complessiva copertura finanziaria anche di spese che saranno impiegate nell’esercizio solo parzialmente;</w:t>
      </w:r>
    </w:p>
    <w:p w:rsidR="00D56B42" w:rsidRPr="002D35F2" w:rsidRDefault="006C0320">
      <w:pPr>
        <w:jc w:val="both"/>
        <w:rPr>
          <w:rFonts w:ascii="Arial" w:hAnsi="Arial" w:cs="Arial"/>
          <w:sz w:val="24"/>
          <w:szCs w:val="24"/>
        </w:rPr>
      </w:pPr>
      <w:r w:rsidRPr="002D35F2">
        <w:rPr>
          <w:rFonts w:ascii="Arial" w:hAnsi="Arial" w:cs="Arial"/>
          <w:sz w:val="24"/>
          <w:szCs w:val="24"/>
        </w:rPr>
        <w:t>potrebbe favorire comportamenti scorretti relativi a previsioni artefatte (previsioni sottostimate di spese comunque non contraibili con il presupposto di ottenere a posteriori ulteriori stanziamenti, senza contrarre a priori le ulteriori possibilità di spesa).</w:t>
      </w:r>
    </w:p>
    <w:p w:rsidR="00D56B42" w:rsidRPr="002D35F2" w:rsidRDefault="006C0320">
      <w:pPr>
        <w:jc w:val="both"/>
        <w:rPr>
          <w:rFonts w:ascii="Arial" w:hAnsi="Arial" w:cs="Arial"/>
          <w:sz w:val="24"/>
          <w:szCs w:val="24"/>
        </w:rPr>
      </w:pPr>
      <w:r w:rsidRPr="002D35F2">
        <w:rPr>
          <w:rFonts w:ascii="Arial" w:hAnsi="Arial" w:cs="Arial"/>
          <w:sz w:val="24"/>
          <w:szCs w:val="24"/>
        </w:rPr>
        <w:t>Le previsioni di competenza sono rilevate all’interno del bilancio di competenza.</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b/>
          <w:sz w:val="24"/>
          <w:szCs w:val="24"/>
        </w:rPr>
        <w:t>Le previsioni di cassa hanno per oggetto gli importi che nel corso del periodo di riferimento si prevede di incassare e di pagare</w:t>
      </w:r>
      <w:r w:rsidRPr="002D35F2">
        <w:rPr>
          <w:rFonts w:ascii="Arial" w:hAnsi="Arial" w:cs="Arial"/>
          <w:sz w:val="24"/>
          <w:szCs w:val="24"/>
        </w:rPr>
        <w:t>. Possono riguardare quindi sia impegni e accertamenti del periodo di riferimento che quelli di periodo precedenti.</w:t>
      </w:r>
    </w:p>
    <w:p w:rsidR="00D56B42" w:rsidRPr="002D35F2" w:rsidRDefault="006C0320">
      <w:pPr>
        <w:jc w:val="both"/>
        <w:rPr>
          <w:rFonts w:ascii="Arial" w:hAnsi="Arial" w:cs="Arial"/>
          <w:sz w:val="24"/>
          <w:szCs w:val="24"/>
        </w:rPr>
      </w:pPr>
      <w:r w:rsidRPr="002D35F2">
        <w:rPr>
          <w:rFonts w:ascii="Arial" w:hAnsi="Arial" w:cs="Arial"/>
          <w:sz w:val="24"/>
          <w:szCs w:val="24"/>
        </w:rPr>
        <w:t xml:space="preserve">Così come le previsioni di competenza anche quelle di cassa costituiscono il limite massimo degli importi che nel corso del periodo di riferimento possono  pagati. </w:t>
      </w:r>
    </w:p>
    <w:p w:rsidR="00D56B42" w:rsidRPr="002D35F2" w:rsidRDefault="006C0320">
      <w:pPr>
        <w:jc w:val="both"/>
        <w:rPr>
          <w:rFonts w:ascii="Arial" w:hAnsi="Arial" w:cs="Arial"/>
          <w:sz w:val="24"/>
          <w:szCs w:val="24"/>
        </w:rPr>
      </w:pPr>
      <w:r w:rsidRPr="002D35F2">
        <w:rPr>
          <w:rFonts w:ascii="Arial" w:hAnsi="Arial" w:cs="Arial"/>
          <w:sz w:val="24"/>
          <w:szCs w:val="24"/>
        </w:rPr>
        <w:t xml:space="preserve">Le previsioni di cassa sono rilevate all’interno del bilancio di cassa. </w:t>
      </w:r>
      <w:r w:rsidRPr="002D35F2">
        <w:rPr>
          <w:rFonts w:ascii="Arial" w:hAnsi="Arial" w:cs="Arial"/>
          <w:sz w:val="24"/>
          <w:szCs w:val="24"/>
          <w:u w:val="single"/>
        </w:rPr>
        <w:t>Nelle previsioni di cassa deve necessariamente essere rilevato che tutte le poste impegnate si prevede siano pagate e tutte quelle accertate si prevede siano riscosse.</w:t>
      </w:r>
    </w:p>
    <w:p w:rsidR="00D56B42" w:rsidRPr="002D35F2" w:rsidRDefault="006C0320">
      <w:pPr>
        <w:jc w:val="both"/>
        <w:rPr>
          <w:rFonts w:ascii="Arial" w:hAnsi="Arial" w:cs="Arial"/>
          <w:sz w:val="24"/>
          <w:szCs w:val="24"/>
        </w:rPr>
      </w:pPr>
      <w:r w:rsidRPr="002D35F2">
        <w:rPr>
          <w:rFonts w:ascii="Arial" w:hAnsi="Arial" w:cs="Arial"/>
          <w:sz w:val="24"/>
          <w:szCs w:val="24"/>
        </w:rPr>
        <w:t>Punti di forza:</w:t>
      </w:r>
    </w:p>
    <w:p w:rsidR="00D56B42" w:rsidRPr="002D35F2" w:rsidRDefault="006C0320">
      <w:pPr>
        <w:jc w:val="both"/>
        <w:rPr>
          <w:rFonts w:ascii="Arial" w:hAnsi="Arial" w:cs="Arial"/>
          <w:sz w:val="24"/>
          <w:szCs w:val="24"/>
        </w:rPr>
      </w:pPr>
      <w:r w:rsidRPr="002D35F2">
        <w:rPr>
          <w:rFonts w:ascii="Arial" w:hAnsi="Arial" w:cs="Arial"/>
          <w:sz w:val="24"/>
          <w:szCs w:val="24"/>
        </w:rPr>
        <w:t>consentono un controllo preventivo della gestione di tesoreria;</w:t>
      </w:r>
    </w:p>
    <w:p w:rsidR="00D56B42" w:rsidRPr="002D35F2" w:rsidRDefault="006C0320">
      <w:pPr>
        <w:jc w:val="both"/>
        <w:rPr>
          <w:rFonts w:ascii="Arial" w:hAnsi="Arial" w:cs="Arial"/>
          <w:sz w:val="24"/>
          <w:szCs w:val="24"/>
        </w:rPr>
      </w:pPr>
      <w:r w:rsidRPr="002D35F2">
        <w:rPr>
          <w:rFonts w:ascii="Arial" w:hAnsi="Arial" w:cs="Arial"/>
          <w:sz w:val="24"/>
          <w:szCs w:val="24"/>
        </w:rPr>
        <w:t>le risorse finanziarie sono utilizzate nel periodo di riferimento in cui si generano(ad eccezione del fondo cassa);</w:t>
      </w:r>
    </w:p>
    <w:p w:rsidR="00D56B42" w:rsidRPr="002D35F2" w:rsidRDefault="006C0320">
      <w:pPr>
        <w:jc w:val="both"/>
        <w:rPr>
          <w:rFonts w:ascii="Arial" w:hAnsi="Arial" w:cs="Arial"/>
          <w:sz w:val="24"/>
          <w:szCs w:val="24"/>
        </w:rPr>
      </w:pPr>
      <w:r w:rsidRPr="002D35F2">
        <w:rPr>
          <w:rFonts w:ascii="Arial" w:hAnsi="Arial" w:cs="Arial"/>
          <w:sz w:val="24"/>
          <w:szCs w:val="24"/>
        </w:rPr>
        <w:t>non generano residui.</w:t>
      </w:r>
    </w:p>
    <w:p w:rsidR="00D56B42" w:rsidRPr="002D35F2" w:rsidRDefault="006C0320">
      <w:pPr>
        <w:jc w:val="both"/>
        <w:rPr>
          <w:rFonts w:ascii="Arial" w:hAnsi="Arial" w:cs="Arial"/>
          <w:sz w:val="24"/>
          <w:szCs w:val="24"/>
        </w:rPr>
      </w:pPr>
      <w:r w:rsidRPr="002D35F2">
        <w:rPr>
          <w:rFonts w:ascii="Arial" w:hAnsi="Arial" w:cs="Arial"/>
          <w:sz w:val="24"/>
          <w:szCs w:val="24"/>
        </w:rPr>
        <w:t>Punti di debolezza:</w:t>
      </w:r>
    </w:p>
    <w:p w:rsidR="00D56B42" w:rsidRPr="002D35F2" w:rsidRDefault="006C0320">
      <w:pPr>
        <w:jc w:val="both"/>
        <w:rPr>
          <w:rFonts w:ascii="Arial" w:hAnsi="Arial" w:cs="Arial"/>
          <w:sz w:val="24"/>
          <w:szCs w:val="24"/>
        </w:rPr>
      </w:pPr>
      <w:r w:rsidRPr="002D35F2">
        <w:rPr>
          <w:rFonts w:ascii="Arial" w:hAnsi="Arial" w:cs="Arial"/>
          <w:sz w:val="24"/>
          <w:szCs w:val="24"/>
        </w:rPr>
        <w:t>non consentono il controllo giuridico preventivo dell’organo politico sull’organo amministrativo;</w:t>
      </w:r>
    </w:p>
    <w:p w:rsidR="00D56B42" w:rsidRPr="002D35F2" w:rsidRDefault="006C0320">
      <w:pPr>
        <w:jc w:val="both"/>
        <w:rPr>
          <w:rFonts w:ascii="Arial" w:hAnsi="Arial" w:cs="Arial"/>
          <w:sz w:val="24"/>
          <w:szCs w:val="24"/>
        </w:rPr>
      </w:pPr>
      <w:r w:rsidRPr="002D35F2">
        <w:rPr>
          <w:rFonts w:ascii="Arial" w:hAnsi="Arial" w:cs="Arial"/>
          <w:sz w:val="24"/>
          <w:szCs w:val="24"/>
        </w:rPr>
        <w:t>non permettono di individuare in modo preciso l’esercizio di riferimento;</w:t>
      </w:r>
    </w:p>
    <w:p w:rsidR="00D56B42" w:rsidRPr="002D35F2" w:rsidRDefault="006C0320">
      <w:pPr>
        <w:jc w:val="both"/>
        <w:rPr>
          <w:rFonts w:ascii="Arial" w:hAnsi="Arial" w:cs="Arial"/>
          <w:sz w:val="24"/>
          <w:szCs w:val="24"/>
        </w:rPr>
      </w:pPr>
      <w:r w:rsidRPr="002D35F2">
        <w:rPr>
          <w:rFonts w:ascii="Arial" w:hAnsi="Arial" w:cs="Arial"/>
          <w:sz w:val="24"/>
          <w:szCs w:val="24"/>
        </w:rPr>
        <w:t>non permettono di valutare la situazione economica-finanziaria della gestione di competenza, in quanto valori positivi possono nascondere situazioni economiche e finanziarie negative.</w:t>
      </w:r>
    </w:p>
    <w:p w:rsidR="00D56B42" w:rsidRPr="002D35F2" w:rsidRDefault="00D56B42">
      <w:pPr>
        <w:jc w:val="both"/>
        <w:rPr>
          <w:rFonts w:ascii="Arial" w:hAnsi="Arial" w:cs="Arial"/>
          <w:sz w:val="24"/>
          <w:szCs w:val="24"/>
        </w:rPr>
      </w:pPr>
    </w:p>
    <w:p w:rsidR="00D56B42" w:rsidRPr="002D35F2" w:rsidRDefault="006C0320">
      <w:pPr>
        <w:pStyle w:val="Titolo1"/>
        <w:rPr>
          <w:rFonts w:ascii="Arial" w:hAnsi="Arial" w:cs="Arial"/>
          <w:szCs w:val="24"/>
        </w:rPr>
      </w:pPr>
      <w:bookmarkStart w:id="3" w:name="_Toc465531344"/>
      <w:r w:rsidRPr="002D35F2">
        <w:rPr>
          <w:rFonts w:ascii="Arial" w:hAnsi="Arial" w:cs="Arial"/>
          <w:szCs w:val="24"/>
        </w:rPr>
        <w:t xml:space="preserve"> Il bilancio preventivo dell’ente locale</w:t>
      </w:r>
      <w:bookmarkEnd w:id="3"/>
    </w:p>
    <w:p w:rsidR="00D56B42" w:rsidRPr="002D35F2" w:rsidRDefault="008E0CB0">
      <w:pPr>
        <w:jc w:val="both"/>
        <w:rPr>
          <w:rFonts w:ascii="Arial" w:hAnsi="Arial" w:cs="Arial"/>
          <w:sz w:val="24"/>
          <w:szCs w:val="24"/>
        </w:rPr>
      </w:pPr>
      <w:r w:rsidRPr="002D35F2">
        <w:rPr>
          <w:rFonts w:ascii="Arial" w:hAnsi="Arial" w:cs="Arial"/>
          <w:sz w:val="24"/>
          <w:szCs w:val="24"/>
        </w:rPr>
        <w:t xml:space="preserve">Il </w:t>
      </w:r>
      <w:r w:rsidR="006C0320" w:rsidRPr="002D35F2">
        <w:rPr>
          <w:rFonts w:ascii="Arial" w:hAnsi="Arial" w:cs="Arial"/>
          <w:sz w:val="24"/>
          <w:szCs w:val="24"/>
        </w:rPr>
        <w:t>bilancio di previsione annuale, redatto in termini di competenza finanziaria deve essere deliberato dall'organo politico osservando i seguenti principi generali:</w:t>
      </w:r>
    </w:p>
    <w:p w:rsidR="00D56B42" w:rsidRPr="002D35F2" w:rsidRDefault="006C0320" w:rsidP="006C0320">
      <w:pPr>
        <w:numPr>
          <w:ilvl w:val="0"/>
          <w:numId w:val="3"/>
        </w:numPr>
        <w:jc w:val="both"/>
        <w:rPr>
          <w:rFonts w:ascii="Arial" w:hAnsi="Arial" w:cs="Arial"/>
          <w:sz w:val="24"/>
          <w:szCs w:val="24"/>
        </w:rPr>
      </w:pPr>
      <w:r w:rsidRPr="002D35F2">
        <w:rPr>
          <w:rFonts w:ascii="Arial" w:hAnsi="Arial" w:cs="Arial"/>
          <w:sz w:val="24"/>
          <w:szCs w:val="24"/>
        </w:rPr>
        <w:t>Pareggio economico finanziario: il bilancio di previsione deve essere deliberato in pareggio. Il totale delle entrate deve cioè coprire l’ammontare complessivo delle uscite; perciò nel caso in cui gli esercizi precedenti abbiano prodotto disavanzo questo deve trovare applicazione all’interno del bilancio di previsione e pertanto il totale delle uscite di competenza dovrà essere pari al totale delle entrate al netto del disavanzo applicato.</w:t>
      </w:r>
    </w:p>
    <w:p w:rsidR="00D56B42" w:rsidRPr="002D35F2" w:rsidRDefault="006C0320" w:rsidP="006C0320">
      <w:pPr>
        <w:numPr>
          <w:ilvl w:val="0"/>
          <w:numId w:val="3"/>
        </w:numPr>
        <w:jc w:val="both"/>
        <w:rPr>
          <w:rFonts w:ascii="Arial" w:hAnsi="Arial" w:cs="Arial"/>
          <w:sz w:val="24"/>
          <w:szCs w:val="24"/>
        </w:rPr>
      </w:pPr>
      <w:r w:rsidRPr="002D35F2">
        <w:rPr>
          <w:rFonts w:ascii="Arial" w:hAnsi="Arial" w:cs="Arial"/>
          <w:sz w:val="24"/>
          <w:szCs w:val="24"/>
        </w:rPr>
        <w:t>Annualità: nel bilancio possono essere iscritte previsione di entrata e di uscita con riguardo al periodo temporale di riferimento. L’anno finanziario coincide con l’anno solare dal 1° gennaio al 31dicembre, dopo tale termine non possono effettuarsi accertamenti di entrate né impegni di uscite riferiti alla competenza dell’esercizio scaduto.</w:t>
      </w:r>
    </w:p>
    <w:p w:rsidR="00D56B42" w:rsidRPr="002D35F2" w:rsidRDefault="006C0320" w:rsidP="006C0320">
      <w:pPr>
        <w:numPr>
          <w:ilvl w:val="0"/>
          <w:numId w:val="3"/>
        </w:numPr>
        <w:jc w:val="both"/>
        <w:rPr>
          <w:rFonts w:ascii="Arial" w:hAnsi="Arial" w:cs="Arial"/>
          <w:sz w:val="24"/>
          <w:szCs w:val="24"/>
        </w:rPr>
      </w:pPr>
      <w:r w:rsidRPr="002D35F2">
        <w:rPr>
          <w:rFonts w:ascii="Arial" w:hAnsi="Arial" w:cs="Arial"/>
          <w:sz w:val="24"/>
          <w:szCs w:val="24"/>
        </w:rPr>
        <w:t xml:space="preserve">Universalità: tutti i movimenti finanziari devono essere ricondotti al bilancio di previsione. Sono vietate le gestioni fuori bilancio. Tutte le entrate e tutte le uscite </w:t>
      </w:r>
      <w:r w:rsidRPr="002D35F2">
        <w:rPr>
          <w:rFonts w:ascii="Arial" w:hAnsi="Arial" w:cs="Arial"/>
          <w:sz w:val="24"/>
          <w:szCs w:val="24"/>
        </w:rPr>
        <w:lastRenderedPageBreak/>
        <w:t>devono quindi essere contabilizzate con specifiche registrazioni delle operazioni che le hanno generate, con evidenza della qualità (voce e natura) e della quantità (valore).</w:t>
      </w:r>
    </w:p>
    <w:p w:rsidR="00D56B42" w:rsidRPr="002D35F2" w:rsidRDefault="006C0320" w:rsidP="006C0320">
      <w:pPr>
        <w:numPr>
          <w:ilvl w:val="0"/>
          <w:numId w:val="3"/>
        </w:numPr>
        <w:jc w:val="both"/>
        <w:rPr>
          <w:rFonts w:ascii="Arial" w:hAnsi="Arial" w:cs="Arial"/>
          <w:sz w:val="24"/>
          <w:szCs w:val="24"/>
        </w:rPr>
      </w:pPr>
      <w:r w:rsidRPr="002D35F2">
        <w:rPr>
          <w:rFonts w:ascii="Arial" w:hAnsi="Arial" w:cs="Arial"/>
          <w:sz w:val="24"/>
          <w:szCs w:val="24"/>
        </w:rPr>
        <w:t>Integrità: le entrate e le uscite vanno iscritte in bilancio nel loro importo “integrale” (le entrate al lordo degli oneri di riscossione e le uscite al lordo delle eventuali correlate entrate). Il principio sancisce perciò che è fatto divieto di effettuare qualsiasi tipo di compensazione tra entrate e uscite.</w:t>
      </w:r>
    </w:p>
    <w:p w:rsidR="00D56B42" w:rsidRPr="002D35F2" w:rsidRDefault="006C0320" w:rsidP="006C0320">
      <w:pPr>
        <w:numPr>
          <w:ilvl w:val="0"/>
          <w:numId w:val="3"/>
        </w:numPr>
        <w:jc w:val="both"/>
        <w:rPr>
          <w:rFonts w:ascii="Arial" w:hAnsi="Arial" w:cs="Arial"/>
          <w:sz w:val="24"/>
          <w:szCs w:val="24"/>
        </w:rPr>
      </w:pPr>
      <w:r w:rsidRPr="002D35F2">
        <w:rPr>
          <w:rFonts w:ascii="Arial" w:hAnsi="Arial" w:cs="Arial"/>
          <w:sz w:val="24"/>
          <w:szCs w:val="24"/>
        </w:rPr>
        <w:t>Veridicità: il bilancio deve presentare le reali condizioni finanziarie dell’Ente. Le entrate e le uscite devono cioè essere iscritte per i valori che realisticamente si prevede di accertare ed impegnare. Il principio è stato introdotto per la necessità di evitare che le poste di bilancio siano iscritte con l’unico obiettivo di raggiungere un pareggio fittizio (entrate sovrastimate o uscite sottostimate).</w:t>
      </w:r>
    </w:p>
    <w:p w:rsidR="00D56B42" w:rsidRPr="002D35F2" w:rsidRDefault="006C0320" w:rsidP="006C0320">
      <w:pPr>
        <w:numPr>
          <w:ilvl w:val="0"/>
          <w:numId w:val="3"/>
        </w:numPr>
        <w:jc w:val="both"/>
        <w:rPr>
          <w:rFonts w:ascii="Arial" w:hAnsi="Arial" w:cs="Arial"/>
          <w:sz w:val="24"/>
          <w:szCs w:val="24"/>
        </w:rPr>
      </w:pPr>
      <w:r w:rsidRPr="002D35F2">
        <w:rPr>
          <w:rFonts w:ascii="Arial" w:hAnsi="Arial" w:cs="Arial"/>
          <w:sz w:val="24"/>
          <w:szCs w:val="24"/>
        </w:rPr>
        <w:t>Unità:  tutte le entrate iscritte nel bilancio di previsione costituiscono un ammontare complessivo di risorse da contrapporre all’ammontare complessivo delle uscite, non esiste se non in casi particolari e prescritti dalla legge (entrate con destinazione vincolata) una correlazione diretta tra singole voci di entrata e singole voci di uscita</w:t>
      </w:r>
      <w:r w:rsidRPr="002D35F2">
        <w:rPr>
          <w:rStyle w:val="Rimandonotaapidipagina"/>
          <w:rFonts w:ascii="Arial" w:hAnsi="Arial" w:cs="Arial"/>
          <w:sz w:val="24"/>
          <w:szCs w:val="24"/>
        </w:rPr>
        <w:footnoteReference w:id="1"/>
      </w:r>
      <w:r w:rsidRPr="002D35F2">
        <w:rPr>
          <w:rFonts w:ascii="Arial" w:hAnsi="Arial" w:cs="Arial"/>
          <w:sz w:val="24"/>
          <w:szCs w:val="24"/>
        </w:rPr>
        <w:t>.</w:t>
      </w:r>
    </w:p>
    <w:p w:rsidR="00D56B42" w:rsidRPr="002D35F2" w:rsidRDefault="006C0320" w:rsidP="006C0320">
      <w:pPr>
        <w:numPr>
          <w:ilvl w:val="0"/>
          <w:numId w:val="3"/>
        </w:numPr>
        <w:jc w:val="both"/>
        <w:rPr>
          <w:rFonts w:ascii="Arial" w:hAnsi="Arial" w:cs="Arial"/>
          <w:sz w:val="24"/>
          <w:szCs w:val="24"/>
        </w:rPr>
      </w:pPr>
      <w:r w:rsidRPr="002D35F2">
        <w:rPr>
          <w:rFonts w:ascii="Arial" w:hAnsi="Arial" w:cs="Arial"/>
          <w:sz w:val="24"/>
          <w:szCs w:val="24"/>
        </w:rPr>
        <w:t>Pubblicità: la trasparenza dell’azione amministrativa richiede che i contenuti del bilancio e di tutti i suoi allegati siano resi accessibili ai cittadini e agli organismi di partecipazione. L’ente locale è quindi tenuto a realizzare una giusta informazione circa l’utilizzo delle risorse e le modalità di recepimento dei finanziamenti.</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 xml:space="preserve">Il bilancio preventivo dell’ente locale ha carattere </w:t>
      </w:r>
      <w:proofErr w:type="spellStart"/>
      <w:r w:rsidRPr="002D35F2">
        <w:rPr>
          <w:rFonts w:ascii="Arial" w:hAnsi="Arial" w:cs="Arial"/>
          <w:sz w:val="24"/>
          <w:szCs w:val="24"/>
        </w:rPr>
        <w:t>autorizzativo</w:t>
      </w:r>
      <w:proofErr w:type="spellEnd"/>
      <w:r w:rsidRPr="002D35F2">
        <w:rPr>
          <w:rFonts w:ascii="Arial" w:hAnsi="Arial" w:cs="Arial"/>
          <w:sz w:val="24"/>
          <w:szCs w:val="24"/>
        </w:rPr>
        <w:t xml:space="preserve"> (costituisce infatti un limite agli impegni delle uscite correnti e delle uscite in conto capitale), anche per quanto riguarda il bilancio pluriennale, come già detto.</w:t>
      </w:r>
    </w:p>
    <w:p w:rsidR="00D56B42" w:rsidRPr="002D35F2" w:rsidRDefault="006C0320">
      <w:pPr>
        <w:pStyle w:val="Titolo2"/>
        <w:rPr>
          <w:rFonts w:ascii="Arial" w:hAnsi="Arial" w:cs="Arial"/>
          <w:szCs w:val="24"/>
        </w:rPr>
      </w:pPr>
      <w:bookmarkStart w:id="4" w:name="_Toc465531348"/>
      <w:r w:rsidRPr="002D35F2">
        <w:rPr>
          <w:rFonts w:ascii="Arial" w:hAnsi="Arial" w:cs="Arial"/>
          <w:szCs w:val="24"/>
        </w:rPr>
        <w:t>La gestione delle entrate</w:t>
      </w:r>
      <w:bookmarkEnd w:id="4"/>
    </w:p>
    <w:p w:rsidR="00D56B42" w:rsidRPr="002D35F2" w:rsidRDefault="00D56B42">
      <w:pPr>
        <w:rPr>
          <w:rFonts w:ascii="Arial" w:hAnsi="Arial" w:cs="Arial"/>
          <w:sz w:val="24"/>
          <w:szCs w:val="24"/>
        </w:rPr>
      </w:pPr>
    </w:p>
    <w:p w:rsidR="00D56B42" w:rsidRPr="002D35F2" w:rsidRDefault="006C0320">
      <w:pPr>
        <w:rPr>
          <w:rFonts w:ascii="Arial" w:hAnsi="Arial" w:cs="Arial"/>
          <w:sz w:val="24"/>
          <w:szCs w:val="24"/>
        </w:rPr>
      </w:pPr>
      <w:r w:rsidRPr="002D35F2">
        <w:rPr>
          <w:rFonts w:ascii="Arial" w:hAnsi="Arial" w:cs="Arial"/>
          <w:sz w:val="24"/>
          <w:szCs w:val="24"/>
        </w:rPr>
        <w:t>L’acquisizione delle entrate iscritte nel bilancio di previsione avviene per l’ente locale secondo un procedimento amministrativo preordinato che prevede le seguenti fasi: l’accertamento, la riscossione, il versamento.</w:t>
      </w:r>
    </w:p>
    <w:p w:rsidR="00D56B42" w:rsidRPr="002D35F2" w:rsidRDefault="00D56B42">
      <w:pPr>
        <w:rPr>
          <w:rFonts w:ascii="Arial" w:hAnsi="Arial" w:cs="Arial"/>
          <w:sz w:val="24"/>
          <w:szCs w:val="24"/>
        </w:rPr>
      </w:pPr>
    </w:p>
    <w:p w:rsidR="00D56B42" w:rsidRPr="002D35F2" w:rsidRDefault="006C0320">
      <w:pPr>
        <w:pStyle w:val="Corpodeltesto"/>
        <w:rPr>
          <w:rFonts w:ascii="Arial" w:hAnsi="Arial" w:cs="Arial"/>
          <w:szCs w:val="24"/>
        </w:rPr>
      </w:pPr>
      <w:r w:rsidRPr="002D35F2">
        <w:rPr>
          <w:rFonts w:ascii="Arial" w:hAnsi="Arial" w:cs="Arial"/>
          <w:szCs w:val="24"/>
        </w:rPr>
        <w:t>L’accertamento è la fase giuridica in cui sorge per l’ente il diritto al credito, diritto che deve essere dimostrato da apposita documentazione dimostrativa o dall’esistenza di un idoneo titolo giuridico. Nella fase dell’accertamento deve essere individuato il debitore, l’ammontare del credito dell’ente, la scadenza. L’accertamento delle entrate deve essere rilevato mediante un’apposita registrazione contabile. Tutte le entrate che sono state stanziate nel bilancio di previsione e che non sono state accertate nel corso dell’anno costituiscono “diseconomie” di accertamento (minori accertamenti rispetto agli stanziamenti), e concorrono a determinare i risultati finali delle gestione. L’accertamento si effettua:</w:t>
      </w:r>
    </w:p>
    <w:p w:rsidR="00D56B42" w:rsidRPr="002D35F2" w:rsidRDefault="006C0320" w:rsidP="006C0320">
      <w:pPr>
        <w:numPr>
          <w:ilvl w:val="0"/>
          <w:numId w:val="4"/>
        </w:numPr>
        <w:jc w:val="both"/>
        <w:rPr>
          <w:rFonts w:ascii="Arial" w:hAnsi="Arial" w:cs="Arial"/>
          <w:sz w:val="24"/>
          <w:szCs w:val="24"/>
        </w:rPr>
      </w:pPr>
      <w:r w:rsidRPr="002D35F2">
        <w:rPr>
          <w:rFonts w:ascii="Arial" w:hAnsi="Arial" w:cs="Arial"/>
          <w:sz w:val="24"/>
          <w:szCs w:val="24"/>
        </w:rPr>
        <w:t>mediante l’emissione di ruoli per le imposte e i tributi;</w:t>
      </w:r>
    </w:p>
    <w:p w:rsidR="00D56B42" w:rsidRPr="002D35F2" w:rsidRDefault="006C0320" w:rsidP="006C0320">
      <w:pPr>
        <w:numPr>
          <w:ilvl w:val="0"/>
          <w:numId w:val="4"/>
        </w:numPr>
        <w:jc w:val="both"/>
        <w:rPr>
          <w:rFonts w:ascii="Arial" w:hAnsi="Arial" w:cs="Arial"/>
          <w:sz w:val="24"/>
          <w:szCs w:val="24"/>
        </w:rPr>
      </w:pPr>
      <w:r w:rsidRPr="002D35F2">
        <w:rPr>
          <w:rFonts w:ascii="Arial" w:hAnsi="Arial" w:cs="Arial"/>
          <w:sz w:val="24"/>
          <w:szCs w:val="24"/>
        </w:rPr>
        <w:t>mediante prenotazione sulla documentazione attestante i trasferimenti dello Stato e degli altri livelli di governo;</w:t>
      </w:r>
    </w:p>
    <w:p w:rsidR="00D56B42" w:rsidRPr="002D35F2" w:rsidRDefault="006C0320" w:rsidP="006C0320">
      <w:pPr>
        <w:numPr>
          <w:ilvl w:val="0"/>
          <w:numId w:val="4"/>
        </w:numPr>
        <w:jc w:val="both"/>
        <w:rPr>
          <w:rFonts w:ascii="Arial" w:hAnsi="Arial" w:cs="Arial"/>
          <w:sz w:val="24"/>
          <w:szCs w:val="24"/>
        </w:rPr>
      </w:pPr>
      <w:r w:rsidRPr="002D35F2">
        <w:rPr>
          <w:rFonts w:ascii="Arial" w:hAnsi="Arial" w:cs="Arial"/>
          <w:sz w:val="24"/>
          <w:szCs w:val="24"/>
        </w:rPr>
        <w:t>mediante le liste di carico per le entrate patrimoniali, quelle derivanti dai servizi produttivi, quelle derivanti da servizi per i quali è prevista una tariffa a carico dell’utenza;</w:t>
      </w:r>
    </w:p>
    <w:p w:rsidR="00D56B42" w:rsidRPr="002D35F2" w:rsidRDefault="006C0320" w:rsidP="006C0320">
      <w:pPr>
        <w:numPr>
          <w:ilvl w:val="0"/>
          <w:numId w:val="4"/>
        </w:numPr>
        <w:jc w:val="both"/>
        <w:rPr>
          <w:rFonts w:ascii="Arial" w:hAnsi="Arial" w:cs="Arial"/>
          <w:sz w:val="24"/>
          <w:szCs w:val="24"/>
        </w:rPr>
      </w:pPr>
      <w:r w:rsidRPr="002D35F2">
        <w:rPr>
          <w:rFonts w:ascii="Arial" w:hAnsi="Arial" w:cs="Arial"/>
          <w:sz w:val="24"/>
          <w:szCs w:val="24"/>
        </w:rPr>
        <w:t>mediante contratti o atti amministrativi specifici per le entrate derivanti da alienazioni e da concessioni;</w:t>
      </w:r>
    </w:p>
    <w:p w:rsidR="00D56B42" w:rsidRPr="002D35F2" w:rsidRDefault="006C0320" w:rsidP="006C0320">
      <w:pPr>
        <w:numPr>
          <w:ilvl w:val="0"/>
          <w:numId w:val="4"/>
        </w:numPr>
        <w:jc w:val="both"/>
        <w:rPr>
          <w:rFonts w:ascii="Arial" w:hAnsi="Arial" w:cs="Arial"/>
          <w:sz w:val="24"/>
          <w:szCs w:val="24"/>
        </w:rPr>
      </w:pPr>
      <w:r w:rsidRPr="002D35F2">
        <w:rPr>
          <w:rFonts w:ascii="Arial" w:hAnsi="Arial" w:cs="Arial"/>
          <w:sz w:val="24"/>
          <w:szCs w:val="24"/>
        </w:rPr>
        <w:t>mediante la concessione e la stipula del contratto del mutuo da parte della Cassa Depositi e Prestiti o di altri Istituto di Credito per le entrate derivanti da mutui.</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La riscossione è la fase successiva all’accertamento, in questa fase avviene l’introito delle somme dovute all’ente da parte del Tesoriere o di altri enti incaricati della riscossione.</w:t>
      </w:r>
    </w:p>
    <w:p w:rsidR="00D56B42" w:rsidRPr="002D35F2" w:rsidRDefault="006C0320" w:rsidP="006C0320">
      <w:pPr>
        <w:jc w:val="both"/>
        <w:rPr>
          <w:rFonts w:ascii="Arial" w:hAnsi="Arial" w:cs="Arial"/>
          <w:sz w:val="24"/>
          <w:szCs w:val="24"/>
        </w:rPr>
      </w:pPr>
      <w:r w:rsidRPr="002D35F2">
        <w:rPr>
          <w:rFonts w:ascii="Arial" w:hAnsi="Arial" w:cs="Arial"/>
          <w:sz w:val="24"/>
          <w:szCs w:val="24"/>
        </w:rPr>
        <w:lastRenderedPageBreak/>
        <w:t xml:space="preserve">L’atto che autorizza il Tesoriere ad incassare le somme per conto dell’ente è la reversale incasso che viene rilasciata dall’ente locale al debitore. L’emissione della reversale, che avviene nella fase della riscossione,  da luogo ad un’apposita annotazione nelle scritture contabili dell’ente. </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Le reversali che non vengono riscosse dal Tesoriere entro il 31/12 vengono restituite all’ente e annullate e gli importi corrispondenti vengono iscritte nel conto residui attivi.</w:t>
      </w:r>
    </w:p>
    <w:p w:rsidR="00D56B42" w:rsidRPr="002D35F2" w:rsidRDefault="006C0320">
      <w:pPr>
        <w:jc w:val="both"/>
        <w:rPr>
          <w:rFonts w:ascii="Arial" w:hAnsi="Arial" w:cs="Arial"/>
          <w:sz w:val="24"/>
          <w:szCs w:val="24"/>
        </w:rPr>
      </w:pPr>
      <w:r w:rsidRPr="002D35F2">
        <w:rPr>
          <w:rFonts w:ascii="Arial" w:hAnsi="Arial" w:cs="Arial"/>
          <w:sz w:val="24"/>
          <w:szCs w:val="24"/>
        </w:rPr>
        <w:t>Le entrate accertate e non riscosse nel corso dell’anno costituiscono residui attivi e vengono iscritte in un’apposita voce del bilancio consuntivo.</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Il versamento o liquidazione è la fase delle entrate, fase grazie alla quale le somme riscosse dal Tesoriere entrano nelle casse dell’Ente.</w:t>
      </w:r>
    </w:p>
    <w:p w:rsidR="00D56B42" w:rsidRPr="002D35F2" w:rsidRDefault="00D56B42">
      <w:pPr>
        <w:jc w:val="both"/>
        <w:rPr>
          <w:rFonts w:ascii="Arial" w:hAnsi="Arial" w:cs="Arial"/>
          <w:sz w:val="24"/>
          <w:szCs w:val="24"/>
        </w:rPr>
      </w:pPr>
    </w:p>
    <w:p w:rsidR="00D56B42" w:rsidRPr="002D35F2" w:rsidRDefault="006C0320">
      <w:pPr>
        <w:pStyle w:val="Titolo2"/>
        <w:rPr>
          <w:rFonts w:ascii="Arial" w:hAnsi="Arial" w:cs="Arial"/>
          <w:szCs w:val="24"/>
        </w:rPr>
      </w:pPr>
      <w:bookmarkStart w:id="5" w:name="_Toc465531349"/>
      <w:r w:rsidRPr="002D35F2">
        <w:rPr>
          <w:rFonts w:ascii="Arial" w:hAnsi="Arial" w:cs="Arial"/>
          <w:szCs w:val="24"/>
        </w:rPr>
        <w:t>7.2 La gestione delle spese</w:t>
      </w:r>
      <w:bookmarkEnd w:id="5"/>
    </w:p>
    <w:p w:rsidR="00D56B42" w:rsidRPr="002D35F2" w:rsidRDefault="00D56B42">
      <w:pPr>
        <w:rPr>
          <w:rFonts w:ascii="Arial" w:hAnsi="Arial" w:cs="Arial"/>
          <w:sz w:val="24"/>
          <w:szCs w:val="24"/>
        </w:rPr>
      </w:pPr>
    </w:p>
    <w:p w:rsidR="00D56B42" w:rsidRPr="002D35F2" w:rsidRDefault="006C0320">
      <w:pPr>
        <w:pStyle w:val="Corpodeltesto"/>
        <w:rPr>
          <w:rFonts w:ascii="Arial" w:hAnsi="Arial" w:cs="Arial"/>
          <w:szCs w:val="24"/>
        </w:rPr>
      </w:pPr>
      <w:r w:rsidRPr="002D35F2">
        <w:rPr>
          <w:rFonts w:ascii="Arial" w:hAnsi="Arial" w:cs="Arial"/>
          <w:szCs w:val="24"/>
        </w:rPr>
        <w:t>Le spese previste nel bilancio preventivo di competenza costituiscono il tetto massimo delle autorizzazioni complessive, e questo, come visto, per garantire il pareggio di bilancio. Perché si verifichi questa compatibilità la gestione delle uscite è regolamentata da procedimenti che prevedono le seguenti fasi: impegno. Liquidazione, ordinazione, pagamento.</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L’impegno è la prima fase della gestione delle uscite e senza dubbio la più rilevante infatti è attraverso questo strumento che è possibile una gestione ordinata e regolare degli obblighi finanziari. Per il rispetto dell’equilibrio economico-finanziario l’impegno ha come vincolo quantitativo lo stanziamento di bilancio, non potendosi mai prefigurare per nessuna ragione che si abbia un impegno maggiore dello stanziamento. Con l’impegno si riducono le disponibilità complessive di un determinato intervento per destinarne l’importo a fronteggiare un’obbligazione giuridica di pagamento che nasce in correlazione ad una determinata spesa. Si può assumere un impegno, relativamente ad una determinata spesa, solo se:</w:t>
      </w:r>
    </w:p>
    <w:p w:rsidR="00D56B42" w:rsidRPr="002D35F2" w:rsidRDefault="006C0320" w:rsidP="006C0320">
      <w:pPr>
        <w:numPr>
          <w:ilvl w:val="0"/>
          <w:numId w:val="6"/>
        </w:numPr>
        <w:jc w:val="both"/>
        <w:rPr>
          <w:rFonts w:ascii="Arial" w:hAnsi="Arial" w:cs="Arial"/>
          <w:sz w:val="24"/>
          <w:szCs w:val="24"/>
        </w:rPr>
      </w:pPr>
      <w:r w:rsidRPr="002D35F2">
        <w:rPr>
          <w:rFonts w:ascii="Arial" w:hAnsi="Arial" w:cs="Arial"/>
          <w:sz w:val="24"/>
          <w:szCs w:val="24"/>
        </w:rPr>
        <w:t>esiste un’obbligazione giuridicamente perfezionata;</w:t>
      </w:r>
    </w:p>
    <w:p w:rsidR="00D56B42" w:rsidRPr="002D35F2" w:rsidRDefault="006C0320" w:rsidP="006C0320">
      <w:pPr>
        <w:numPr>
          <w:ilvl w:val="0"/>
          <w:numId w:val="6"/>
        </w:numPr>
        <w:jc w:val="both"/>
        <w:rPr>
          <w:rFonts w:ascii="Arial" w:hAnsi="Arial" w:cs="Arial"/>
          <w:sz w:val="24"/>
          <w:szCs w:val="24"/>
        </w:rPr>
      </w:pPr>
      <w:r w:rsidRPr="002D35F2">
        <w:rPr>
          <w:rFonts w:ascii="Arial" w:hAnsi="Arial" w:cs="Arial"/>
          <w:sz w:val="24"/>
          <w:szCs w:val="24"/>
        </w:rPr>
        <w:t>è noto l’ammontare del debito;</w:t>
      </w:r>
    </w:p>
    <w:p w:rsidR="00D56B42" w:rsidRPr="002D35F2" w:rsidRDefault="006C0320" w:rsidP="006C0320">
      <w:pPr>
        <w:numPr>
          <w:ilvl w:val="0"/>
          <w:numId w:val="6"/>
        </w:numPr>
        <w:jc w:val="both"/>
        <w:rPr>
          <w:rFonts w:ascii="Arial" w:hAnsi="Arial" w:cs="Arial"/>
          <w:sz w:val="24"/>
          <w:szCs w:val="24"/>
        </w:rPr>
      </w:pPr>
      <w:r w:rsidRPr="002D35F2">
        <w:rPr>
          <w:rFonts w:ascii="Arial" w:hAnsi="Arial" w:cs="Arial"/>
          <w:sz w:val="24"/>
          <w:szCs w:val="24"/>
        </w:rPr>
        <w:t>si definisce la motivazione dell’importo da pagare;</w:t>
      </w:r>
    </w:p>
    <w:p w:rsidR="00D56B42" w:rsidRPr="002D35F2" w:rsidRDefault="006C0320" w:rsidP="006C0320">
      <w:pPr>
        <w:numPr>
          <w:ilvl w:val="0"/>
          <w:numId w:val="6"/>
        </w:numPr>
        <w:jc w:val="both"/>
        <w:rPr>
          <w:rFonts w:ascii="Arial" w:hAnsi="Arial" w:cs="Arial"/>
          <w:sz w:val="24"/>
          <w:szCs w:val="24"/>
        </w:rPr>
      </w:pPr>
      <w:r w:rsidRPr="002D35F2">
        <w:rPr>
          <w:rFonts w:ascii="Arial" w:hAnsi="Arial" w:cs="Arial"/>
          <w:sz w:val="24"/>
          <w:szCs w:val="24"/>
        </w:rPr>
        <w:t>si individua il creditore;</w:t>
      </w:r>
    </w:p>
    <w:p w:rsidR="00D56B42" w:rsidRPr="002D35F2" w:rsidRDefault="006C0320" w:rsidP="006C0320">
      <w:pPr>
        <w:numPr>
          <w:ilvl w:val="0"/>
          <w:numId w:val="6"/>
        </w:numPr>
        <w:jc w:val="both"/>
        <w:rPr>
          <w:rFonts w:ascii="Arial" w:hAnsi="Arial" w:cs="Arial"/>
          <w:sz w:val="24"/>
          <w:szCs w:val="24"/>
        </w:rPr>
      </w:pPr>
      <w:r w:rsidRPr="002D35F2">
        <w:rPr>
          <w:rFonts w:ascii="Arial" w:hAnsi="Arial" w:cs="Arial"/>
          <w:sz w:val="24"/>
          <w:szCs w:val="24"/>
        </w:rPr>
        <w:t>si fissa la scadenza;</w:t>
      </w:r>
    </w:p>
    <w:p w:rsidR="00D56B42" w:rsidRPr="002D35F2" w:rsidRDefault="006C0320" w:rsidP="006C0320">
      <w:pPr>
        <w:numPr>
          <w:ilvl w:val="0"/>
          <w:numId w:val="6"/>
        </w:numPr>
        <w:jc w:val="both"/>
        <w:rPr>
          <w:rFonts w:ascii="Arial" w:hAnsi="Arial" w:cs="Arial"/>
          <w:sz w:val="24"/>
          <w:szCs w:val="24"/>
        </w:rPr>
      </w:pPr>
      <w:r w:rsidRPr="002D35F2">
        <w:rPr>
          <w:rFonts w:ascii="Arial" w:hAnsi="Arial" w:cs="Arial"/>
          <w:sz w:val="24"/>
          <w:szCs w:val="24"/>
        </w:rPr>
        <w:t>si individua la voce economica (intervento, servizio, funzione) del bilancio di competenza cui fa riferimento la spesa, e di conseguenza la rilevazione contabile del debito;</w:t>
      </w:r>
    </w:p>
    <w:p w:rsidR="00D56B42" w:rsidRPr="002D35F2" w:rsidRDefault="006C0320" w:rsidP="006C0320">
      <w:pPr>
        <w:numPr>
          <w:ilvl w:val="0"/>
          <w:numId w:val="6"/>
        </w:numPr>
        <w:jc w:val="both"/>
        <w:rPr>
          <w:rFonts w:ascii="Arial" w:hAnsi="Arial" w:cs="Arial"/>
          <w:sz w:val="24"/>
          <w:szCs w:val="24"/>
        </w:rPr>
      </w:pPr>
      <w:r w:rsidRPr="002D35F2">
        <w:rPr>
          <w:rFonts w:ascii="Arial" w:hAnsi="Arial" w:cs="Arial"/>
          <w:sz w:val="24"/>
          <w:szCs w:val="24"/>
        </w:rPr>
        <w:t>la disponibilità del relativo stanziamento è accertata mediante attestazione di copertura finanziaria.</w:t>
      </w:r>
    </w:p>
    <w:p w:rsidR="00D56B42" w:rsidRPr="002D35F2" w:rsidRDefault="00D56B42">
      <w:pPr>
        <w:jc w:val="both"/>
        <w:rPr>
          <w:rFonts w:ascii="Arial" w:hAnsi="Arial" w:cs="Arial"/>
          <w:sz w:val="24"/>
          <w:szCs w:val="24"/>
        </w:rPr>
      </w:pPr>
    </w:p>
    <w:p w:rsidR="00D56B42" w:rsidRPr="002D35F2" w:rsidRDefault="006C0320">
      <w:pPr>
        <w:pStyle w:val="Corpodeltesto"/>
        <w:rPr>
          <w:rFonts w:ascii="Arial" w:hAnsi="Arial" w:cs="Arial"/>
          <w:szCs w:val="24"/>
        </w:rPr>
      </w:pPr>
      <w:r w:rsidRPr="002D35F2">
        <w:rPr>
          <w:rFonts w:ascii="Arial" w:hAnsi="Arial" w:cs="Arial"/>
          <w:szCs w:val="24"/>
        </w:rPr>
        <w:t>Gli impegni possono essere assunti dal Consiglio, dalla Giunta e dai dirigenti (responsabili di servizio) secondo quanto stabilito dalle norme statutarie e regolamentari. Attraverso il PEG, come visto, la Giunta con un unico atto amministrativo autorizza i responsabili ad impegnare, nel limite degli stanziamenti di bilancio, sugli interventi di propria competenza.</w:t>
      </w:r>
    </w:p>
    <w:p w:rsidR="00D56B42" w:rsidRPr="002D35F2" w:rsidRDefault="006C0320">
      <w:pPr>
        <w:pStyle w:val="Corpodeltesto"/>
        <w:rPr>
          <w:rFonts w:ascii="Arial" w:hAnsi="Arial" w:cs="Arial"/>
          <w:szCs w:val="24"/>
        </w:rPr>
      </w:pPr>
      <w:r w:rsidRPr="002D35F2">
        <w:rPr>
          <w:rFonts w:ascii="Arial" w:hAnsi="Arial" w:cs="Arial"/>
          <w:szCs w:val="24"/>
        </w:rPr>
        <w:t>Esistono spese che vengono impegnate senza specifici atti formali (deliberazione di Giunta e/o di Consiglio, determinazioni dei responsabili), in particolare:</w:t>
      </w:r>
    </w:p>
    <w:p w:rsidR="00D56B42" w:rsidRPr="002D35F2" w:rsidRDefault="006C0320" w:rsidP="006C0320">
      <w:pPr>
        <w:pStyle w:val="Corpodeltesto"/>
        <w:numPr>
          <w:ilvl w:val="0"/>
          <w:numId w:val="7"/>
        </w:numPr>
        <w:rPr>
          <w:rFonts w:ascii="Arial" w:hAnsi="Arial" w:cs="Arial"/>
          <w:szCs w:val="24"/>
        </w:rPr>
      </w:pPr>
      <w:r w:rsidRPr="002D35F2">
        <w:rPr>
          <w:rFonts w:ascii="Arial" w:hAnsi="Arial" w:cs="Arial"/>
          <w:szCs w:val="24"/>
        </w:rPr>
        <w:t>trattamento economico riconosciuto al personale dipendente;</w:t>
      </w:r>
    </w:p>
    <w:p w:rsidR="00D56B42" w:rsidRPr="002D35F2" w:rsidRDefault="006C0320" w:rsidP="006C0320">
      <w:pPr>
        <w:pStyle w:val="Corpodeltesto"/>
        <w:numPr>
          <w:ilvl w:val="0"/>
          <w:numId w:val="7"/>
        </w:numPr>
        <w:rPr>
          <w:rFonts w:ascii="Arial" w:hAnsi="Arial" w:cs="Arial"/>
          <w:szCs w:val="24"/>
        </w:rPr>
      </w:pPr>
      <w:r w:rsidRPr="002D35F2">
        <w:rPr>
          <w:rFonts w:ascii="Arial" w:hAnsi="Arial" w:cs="Arial"/>
          <w:szCs w:val="24"/>
        </w:rPr>
        <w:t>le rate di ammortamento dei mutui e dei prestiti;</w:t>
      </w:r>
    </w:p>
    <w:p w:rsidR="00D56B42" w:rsidRPr="002D35F2" w:rsidRDefault="006C0320" w:rsidP="006C0320">
      <w:pPr>
        <w:pStyle w:val="Corpodeltesto"/>
        <w:numPr>
          <w:ilvl w:val="0"/>
          <w:numId w:val="7"/>
        </w:numPr>
        <w:rPr>
          <w:rFonts w:ascii="Arial" w:hAnsi="Arial" w:cs="Arial"/>
          <w:szCs w:val="24"/>
        </w:rPr>
      </w:pPr>
      <w:r w:rsidRPr="002D35F2">
        <w:rPr>
          <w:rFonts w:ascii="Arial" w:hAnsi="Arial" w:cs="Arial"/>
          <w:szCs w:val="24"/>
        </w:rPr>
        <w:t>altri importi in base a contratti o disposizioni di legge.</w:t>
      </w:r>
    </w:p>
    <w:p w:rsidR="00D56B42" w:rsidRPr="002D35F2" w:rsidRDefault="006C0320">
      <w:pPr>
        <w:pStyle w:val="Corpodeltesto"/>
        <w:rPr>
          <w:rFonts w:ascii="Arial" w:hAnsi="Arial" w:cs="Arial"/>
          <w:szCs w:val="24"/>
        </w:rPr>
      </w:pPr>
      <w:r w:rsidRPr="002D35F2">
        <w:rPr>
          <w:rFonts w:ascii="Arial" w:hAnsi="Arial" w:cs="Arial"/>
          <w:szCs w:val="24"/>
        </w:rPr>
        <w:t>Inoltre sono direttamente impegnati gli stanziamenti di bilancio relativi a:</w:t>
      </w:r>
    </w:p>
    <w:p w:rsidR="00D56B42" w:rsidRPr="002D35F2" w:rsidRDefault="006C0320" w:rsidP="006C0320">
      <w:pPr>
        <w:pStyle w:val="Corpodeltesto"/>
        <w:numPr>
          <w:ilvl w:val="0"/>
          <w:numId w:val="8"/>
        </w:numPr>
        <w:rPr>
          <w:rFonts w:ascii="Arial" w:hAnsi="Arial" w:cs="Arial"/>
          <w:szCs w:val="24"/>
        </w:rPr>
      </w:pPr>
      <w:r w:rsidRPr="002D35F2">
        <w:rPr>
          <w:rFonts w:ascii="Arial" w:hAnsi="Arial" w:cs="Arial"/>
          <w:szCs w:val="24"/>
        </w:rPr>
        <w:t>spese in conto capitale finanziate con entrate derivanti da mutui già concessi;</w:t>
      </w:r>
    </w:p>
    <w:p w:rsidR="00D56B42" w:rsidRPr="002D35F2" w:rsidRDefault="006C0320" w:rsidP="006C0320">
      <w:pPr>
        <w:pStyle w:val="Corpodeltesto"/>
        <w:numPr>
          <w:ilvl w:val="0"/>
          <w:numId w:val="8"/>
        </w:numPr>
        <w:rPr>
          <w:rFonts w:ascii="Arial" w:hAnsi="Arial" w:cs="Arial"/>
          <w:szCs w:val="24"/>
        </w:rPr>
      </w:pPr>
      <w:r w:rsidRPr="002D35F2">
        <w:rPr>
          <w:rFonts w:ascii="Arial" w:hAnsi="Arial" w:cs="Arial"/>
          <w:szCs w:val="24"/>
        </w:rPr>
        <w:t>spese di bilancio, sia correnti che in conto capitale, finanziate con accertamenti di entrate aventi destinazione vincolata.</w:t>
      </w:r>
    </w:p>
    <w:p w:rsidR="00D56B42" w:rsidRPr="002D35F2" w:rsidRDefault="006C0320">
      <w:pPr>
        <w:jc w:val="both"/>
        <w:rPr>
          <w:rFonts w:ascii="Arial" w:hAnsi="Arial" w:cs="Arial"/>
          <w:sz w:val="24"/>
          <w:szCs w:val="24"/>
        </w:rPr>
      </w:pPr>
      <w:r w:rsidRPr="002D35F2">
        <w:rPr>
          <w:rFonts w:ascii="Arial" w:hAnsi="Arial" w:cs="Arial"/>
          <w:sz w:val="24"/>
          <w:szCs w:val="24"/>
        </w:rPr>
        <w:lastRenderedPageBreak/>
        <w:t>L’impegno deve essere rilevato mediante apposita registrazione contabile.</w:t>
      </w:r>
    </w:p>
    <w:p w:rsidR="00D56B42" w:rsidRPr="002D35F2" w:rsidRDefault="006C0320">
      <w:pPr>
        <w:pStyle w:val="Corpodeltesto"/>
        <w:rPr>
          <w:rFonts w:ascii="Arial" w:hAnsi="Arial" w:cs="Arial"/>
          <w:szCs w:val="24"/>
        </w:rPr>
      </w:pPr>
      <w:r w:rsidRPr="002D35F2">
        <w:rPr>
          <w:rFonts w:ascii="Arial" w:hAnsi="Arial" w:cs="Arial"/>
          <w:szCs w:val="24"/>
        </w:rPr>
        <w:t>Tutti gli stanziamenti di spesa per i quali non è stato assunto un impegno entro il termine dell’esercizio, costituiscono economie di bilancio e a tale titolo concorrono a determinare i risultati finali della gestione.</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La liquidazione è la fase con la quale il responsabile del servizio, che ha ordinato una certa fornitura di beni e/o servizi o l’esecuzione di determinati lavori, determina la somma liquida e certa da pagare. La liquidazione può avvenire solo previa analisi e verifica della correttezza della documentazione che comprovi il diritto acquisito del creditore (fattura, parcella, contratto o altro). Qualora esistano delle irregolarità nella documentazione, rispetto all’impegno assunto, prima di effettuare la liquidazione si dovrà provvedere ad effettuare tutte le necessarie azioni correttive.</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L’ordinazione dei pagamenti è la fase nella quale viene emesso il mandato di pagamento, che è il documento formale attraverso il quale si dà ordine al Tesoriere di provvedere al pagamento delle spese.</w:t>
      </w:r>
    </w:p>
    <w:p w:rsidR="00D56B42" w:rsidRPr="002D35F2" w:rsidRDefault="006C0320">
      <w:pPr>
        <w:pStyle w:val="Corpodeltesto"/>
        <w:rPr>
          <w:rFonts w:ascii="Arial" w:hAnsi="Arial" w:cs="Arial"/>
          <w:szCs w:val="24"/>
        </w:rPr>
      </w:pPr>
      <w:r w:rsidRPr="002D35F2">
        <w:rPr>
          <w:rFonts w:ascii="Arial" w:hAnsi="Arial" w:cs="Arial"/>
          <w:szCs w:val="24"/>
        </w:rPr>
        <w:t>Il mandato deve necessariamente essere sottoscritto dal responsabile della ragioneria e deve contenere le seguenti indicazione:</w:t>
      </w:r>
    </w:p>
    <w:p w:rsidR="00D56B42" w:rsidRPr="002D35F2" w:rsidRDefault="006C0320" w:rsidP="006C0320">
      <w:pPr>
        <w:numPr>
          <w:ilvl w:val="0"/>
          <w:numId w:val="5"/>
        </w:numPr>
        <w:jc w:val="both"/>
        <w:rPr>
          <w:rFonts w:ascii="Arial" w:hAnsi="Arial" w:cs="Arial"/>
          <w:sz w:val="24"/>
          <w:szCs w:val="24"/>
        </w:rPr>
      </w:pPr>
      <w:r w:rsidRPr="002D35F2">
        <w:rPr>
          <w:rFonts w:ascii="Arial" w:hAnsi="Arial" w:cs="Arial"/>
          <w:sz w:val="24"/>
          <w:szCs w:val="24"/>
        </w:rPr>
        <w:t>l’intervento o il capitolo cui la spesa in oggetto si riferisce, con la situazione finanziaria del relativo stanziamento;</w:t>
      </w:r>
    </w:p>
    <w:p w:rsidR="00D56B42" w:rsidRPr="002D35F2" w:rsidRDefault="006C0320" w:rsidP="006C0320">
      <w:pPr>
        <w:numPr>
          <w:ilvl w:val="0"/>
          <w:numId w:val="5"/>
        </w:numPr>
        <w:jc w:val="both"/>
        <w:rPr>
          <w:rFonts w:ascii="Arial" w:hAnsi="Arial" w:cs="Arial"/>
          <w:sz w:val="24"/>
          <w:szCs w:val="24"/>
        </w:rPr>
      </w:pPr>
      <w:r w:rsidRPr="002D35F2">
        <w:rPr>
          <w:rFonts w:ascii="Arial" w:hAnsi="Arial" w:cs="Arial"/>
          <w:sz w:val="24"/>
          <w:szCs w:val="24"/>
        </w:rPr>
        <w:t>l’esercizio finanziario: se cioè il pagamento sia relativo ad un intervento o capitolo di competenza o ad uno rilevato tra i residui;</w:t>
      </w:r>
    </w:p>
    <w:p w:rsidR="00D56B42" w:rsidRPr="002D35F2" w:rsidRDefault="006C0320" w:rsidP="006C0320">
      <w:pPr>
        <w:numPr>
          <w:ilvl w:val="0"/>
          <w:numId w:val="5"/>
        </w:numPr>
        <w:jc w:val="both"/>
        <w:rPr>
          <w:rFonts w:ascii="Arial" w:hAnsi="Arial" w:cs="Arial"/>
          <w:sz w:val="24"/>
          <w:szCs w:val="24"/>
        </w:rPr>
      </w:pPr>
      <w:r w:rsidRPr="002D35F2">
        <w:rPr>
          <w:rFonts w:ascii="Arial" w:hAnsi="Arial" w:cs="Arial"/>
          <w:sz w:val="24"/>
          <w:szCs w:val="24"/>
        </w:rPr>
        <w:t>le generalità del creditore, con relativo codice fiscale e/o partita iva;</w:t>
      </w:r>
    </w:p>
    <w:p w:rsidR="00D56B42" w:rsidRPr="002D35F2" w:rsidRDefault="006C0320" w:rsidP="006C0320">
      <w:pPr>
        <w:numPr>
          <w:ilvl w:val="0"/>
          <w:numId w:val="5"/>
        </w:numPr>
        <w:jc w:val="both"/>
        <w:rPr>
          <w:rFonts w:ascii="Arial" w:hAnsi="Arial" w:cs="Arial"/>
          <w:sz w:val="24"/>
          <w:szCs w:val="24"/>
        </w:rPr>
      </w:pPr>
      <w:r w:rsidRPr="002D35F2">
        <w:rPr>
          <w:rFonts w:ascii="Arial" w:hAnsi="Arial" w:cs="Arial"/>
          <w:sz w:val="24"/>
          <w:szCs w:val="24"/>
        </w:rPr>
        <w:t>la somma da pagare;</w:t>
      </w:r>
    </w:p>
    <w:p w:rsidR="00D56B42" w:rsidRPr="002D35F2" w:rsidRDefault="006C0320" w:rsidP="006C0320">
      <w:pPr>
        <w:numPr>
          <w:ilvl w:val="0"/>
          <w:numId w:val="5"/>
        </w:numPr>
        <w:jc w:val="both"/>
        <w:rPr>
          <w:rFonts w:ascii="Arial" w:hAnsi="Arial" w:cs="Arial"/>
          <w:sz w:val="24"/>
          <w:szCs w:val="24"/>
        </w:rPr>
      </w:pPr>
      <w:r w:rsidRPr="002D35F2">
        <w:rPr>
          <w:rFonts w:ascii="Arial" w:hAnsi="Arial" w:cs="Arial"/>
          <w:sz w:val="24"/>
          <w:szCs w:val="24"/>
        </w:rPr>
        <w:t>la causale della spesa;</w:t>
      </w:r>
    </w:p>
    <w:p w:rsidR="00D56B42" w:rsidRPr="002D35F2" w:rsidRDefault="006C0320" w:rsidP="006C0320">
      <w:pPr>
        <w:numPr>
          <w:ilvl w:val="0"/>
          <w:numId w:val="5"/>
        </w:numPr>
        <w:jc w:val="both"/>
        <w:rPr>
          <w:rFonts w:ascii="Arial" w:hAnsi="Arial" w:cs="Arial"/>
          <w:sz w:val="24"/>
          <w:szCs w:val="24"/>
        </w:rPr>
      </w:pPr>
      <w:r w:rsidRPr="002D35F2">
        <w:rPr>
          <w:rFonts w:ascii="Arial" w:hAnsi="Arial" w:cs="Arial"/>
          <w:sz w:val="24"/>
          <w:szCs w:val="24"/>
        </w:rPr>
        <w:t>eventuali agevolazioni di pagamento;</w:t>
      </w:r>
    </w:p>
    <w:p w:rsidR="00D56B42" w:rsidRPr="002D35F2" w:rsidRDefault="006C0320" w:rsidP="006C0320">
      <w:pPr>
        <w:numPr>
          <w:ilvl w:val="0"/>
          <w:numId w:val="5"/>
        </w:numPr>
        <w:jc w:val="both"/>
        <w:rPr>
          <w:rFonts w:ascii="Arial" w:hAnsi="Arial" w:cs="Arial"/>
          <w:sz w:val="24"/>
          <w:szCs w:val="24"/>
        </w:rPr>
      </w:pPr>
      <w:r w:rsidRPr="002D35F2">
        <w:rPr>
          <w:rFonts w:ascii="Arial" w:hAnsi="Arial" w:cs="Arial"/>
          <w:sz w:val="24"/>
          <w:szCs w:val="24"/>
        </w:rPr>
        <w:t>la scadenza del pagamento;</w:t>
      </w:r>
    </w:p>
    <w:p w:rsidR="00D56B42" w:rsidRPr="002D35F2" w:rsidRDefault="006C0320" w:rsidP="006C0320">
      <w:pPr>
        <w:numPr>
          <w:ilvl w:val="0"/>
          <w:numId w:val="5"/>
        </w:numPr>
        <w:jc w:val="both"/>
        <w:rPr>
          <w:rFonts w:ascii="Arial" w:hAnsi="Arial" w:cs="Arial"/>
          <w:sz w:val="24"/>
          <w:szCs w:val="24"/>
        </w:rPr>
      </w:pPr>
      <w:r w:rsidRPr="002D35F2">
        <w:rPr>
          <w:rFonts w:ascii="Arial" w:hAnsi="Arial" w:cs="Arial"/>
          <w:sz w:val="24"/>
          <w:szCs w:val="24"/>
        </w:rPr>
        <w:t>estremi dell’atto esecutivo che legittima l’erogazione della spesa;</w:t>
      </w:r>
    </w:p>
    <w:p w:rsidR="00D56B42" w:rsidRPr="002D35F2" w:rsidRDefault="006C0320" w:rsidP="006C0320">
      <w:pPr>
        <w:numPr>
          <w:ilvl w:val="0"/>
          <w:numId w:val="5"/>
        </w:numPr>
        <w:jc w:val="both"/>
        <w:rPr>
          <w:rFonts w:ascii="Arial" w:hAnsi="Arial" w:cs="Arial"/>
          <w:sz w:val="24"/>
          <w:szCs w:val="24"/>
        </w:rPr>
      </w:pPr>
      <w:r w:rsidRPr="002D35F2">
        <w:rPr>
          <w:rFonts w:ascii="Arial" w:hAnsi="Arial" w:cs="Arial"/>
          <w:sz w:val="24"/>
          <w:szCs w:val="24"/>
        </w:rPr>
        <w:t>eventuali vincoli alla destinazione;</w:t>
      </w:r>
    </w:p>
    <w:p w:rsidR="00D56B42" w:rsidRPr="002D35F2" w:rsidRDefault="006C0320" w:rsidP="006C0320">
      <w:pPr>
        <w:numPr>
          <w:ilvl w:val="0"/>
          <w:numId w:val="5"/>
        </w:numPr>
        <w:jc w:val="both"/>
        <w:rPr>
          <w:rFonts w:ascii="Arial" w:hAnsi="Arial" w:cs="Arial"/>
          <w:sz w:val="24"/>
          <w:szCs w:val="24"/>
        </w:rPr>
      </w:pPr>
      <w:r w:rsidRPr="002D35F2">
        <w:rPr>
          <w:rFonts w:ascii="Arial" w:hAnsi="Arial" w:cs="Arial"/>
          <w:sz w:val="24"/>
          <w:szCs w:val="24"/>
        </w:rPr>
        <w:t>la data di emissione;</w:t>
      </w:r>
    </w:p>
    <w:p w:rsidR="00D56B42" w:rsidRPr="002D35F2" w:rsidRDefault="006C0320" w:rsidP="006C0320">
      <w:pPr>
        <w:numPr>
          <w:ilvl w:val="0"/>
          <w:numId w:val="5"/>
        </w:numPr>
        <w:jc w:val="both"/>
        <w:rPr>
          <w:rFonts w:ascii="Arial" w:hAnsi="Arial" w:cs="Arial"/>
          <w:sz w:val="24"/>
          <w:szCs w:val="24"/>
        </w:rPr>
      </w:pPr>
      <w:r w:rsidRPr="002D35F2">
        <w:rPr>
          <w:rFonts w:ascii="Arial" w:hAnsi="Arial" w:cs="Arial"/>
          <w:sz w:val="24"/>
          <w:szCs w:val="24"/>
        </w:rPr>
        <w:t>firma del funzionario ordinante.</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L’emissione del mandato dà luogo ad apposita annotazione nelle scritture contabili, con riferimento allo specifico intervento o capitolo, distintamente per le spese in conto competenza e per quelle in conto residui.</w:t>
      </w:r>
    </w:p>
    <w:p w:rsidR="00D56B42" w:rsidRPr="002D35F2" w:rsidRDefault="00D56B42">
      <w:pPr>
        <w:jc w:val="both"/>
        <w:rPr>
          <w:rFonts w:ascii="Arial" w:hAnsi="Arial" w:cs="Arial"/>
          <w:sz w:val="24"/>
          <w:szCs w:val="24"/>
        </w:rPr>
      </w:pPr>
    </w:p>
    <w:p w:rsidR="00D56B42" w:rsidRPr="002D35F2" w:rsidRDefault="006C0320">
      <w:pPr>
        <w:jc w:val="both"/>
        <w:rPr>
          <w:rFonts w:ascii="Arial" w:hAnsi="Arial" w:cs="Arial"/>
          <w:sz w:val="24"/>
          <w:szCs w:val="24"/>
        </w:rPr>
      </w:pPr>
      <w:r w:rsidRPr="002D35F2">
        <w:rPr>
          <w:rFonts w:ascii="Arial" w:hAnsi="Arial" w:cs="Arial"/>
          <w:sz w:val="24"/>
          <w:szCs w:val="24"/>
        </w:rPr>
        <w:t>Il pagamento è la fase conclusiva delle uscite che si realizza nel momento in cui il tesoriere, per conto dell’ente, provvede ad estinguere l’obbligazione nei confronti del creditore. Il pagamento di qualsiasi spesa deve avvenire esclusivamente tramite il tesoriere e mediante regolari mandati di pagamento (con le sole eccezioni viste precedentemente). Il pagamento può avvenire solo se il mandato è emesso in modo regolare e nei limiti dello stanziamento di competenza. Tutti i mandati rimasti parzialmente inestinti al 31/12 vengono commutati d’ufficio dal tesoriere in assegni postali e quindi si considerano comunque pagati.</w:t>
      </w:r>
    </w:p>
    <w:p w:rsidR="00D56B42" w:rsidRPr="002D35F2" w:rsidRDefault="00D56B42">
      <w:pPr>
        <w:jc w:val="both"/>
        <w:rPr>
          <w:rFonts w:ascii="Arial" w:hAnsi="Arial" w:cs="Arial"/>
          <w:sz w:val="24"/>
          <w:szCs w:val="24"/>
        </w:rPr>
      </w:pPr>
    </w:p>
    <w:p w:rsidR="00D56B42" w:rsidRPr="002D35F2" w:rsidRDefault="006C0320">
      <w:pPr>
        <w:pStyle w:val="Titolo2"/>
        <w:rPr>
          <w:rFonts w:ascii="Arial" w:hAnsi="Arial" w:cs="Arial"/>
          <w:szCs w:val="24"/>
        </w:rPr>
      </w:pPr>
      <w:bookmarkStart w:id="6" w:name="_Toc465531350"/>
      <w:r w:rsidRPr="002D35F2">
        <w:rPr>
          <w:rFonts w:ascii="Arial" w:hAnsi="Arial" w:cs="Arial"/>
          <w:szCs w:val="24"/>
        </w:rPr>
        <w:t>Residui attivi e passivi, economie e diseconomie</w:t>
      </w:r>
      <w:bookmarkEnd w:id="6"/>
    </w:p>
    <w:p w:rsidR="00D56B42" w:rsidRPr="002D35F2" w:rsidRDefault="00D56B42">
      <w:pPr>
        <w:rPr>
          <w:rFonts w:ascii="Arial" w:hAnsi="Arial" w:cs="Arial"/>
          <w:sz w:val="24"/>
          <w:szCs w:val="24"/>
        </w:rPr>
      </w:pPr>
    </w:p>
    <w:p w:rsidR="00D56B42" w:rsidRPr="002D35F2" w:rsidRDefault="006C0320">
      <w:pPr>
        <w:pStyle w:val="Corpodeltesto"/>
        <w:rPr>
          <w:rFonts w:ascii="Arial" w:hAnsi="Arial" w:cs="Arial"/>
          <w:szCs w:val="24"/>
        </w:rPr>
      </w:pPr>
      <w:r w:rsidRPr="002D35F2">
        <w:rPr>
          <w:rFonts w:ascii="Arial" w:hAnsi="Arial" w:cs="Arial"/>
          <w:szCs w:val="24"/>
        </w:rPr>
        <w:t>Si definiscono residui attivi tutte le somme accertate e non riscosse nel corso dell’esercizio..</w:t>
      </w:r>
    </w:p>
    <w:p w:rsidR="00D56B42" w:rsidRPr="002D35F2" w:rsidRDefault="006C0320">
      <w:pPr>
        <w:jc w:val="both"/>
        <w:rPr>
          <w:rFonts w:ascii="Arial" w:hAnsi="Arial" w:cs="Arial"/>
          <w:sz w:val="24"/>
          <w:szCs w:val="24"/>
        </w:rPr>
      </w:pPr>
      <w:r w:rsidRPr="002D35F2">
        <w:rPr>
          <w:rFonts w:ascii="Arial" w:hAnsi="Arial" w:cs="Arial"/>
          <w:sz w:val="24"/>
          <w:szCs w:val="24"/>
        </w:rPr>
        <w:t xml:space="preserve">I residui attivi devono essere conservati nel conto dei residui fino all’atto della riscossione delle somme relative o fino a quando non si dichiari l’inesigibilità, insussistenza o prescrizione di dette somme. </w:t>
      </w:r>
    </w:p>
    <w:p w:rsidR="00D56B42" w:rsidRPr="002D35F2" w:rsidRDefault="006C0320">
      <w:pPr>
        <w:jc w:val="both"/>
        <w:rPr>
          <w:rFonts w:ascii="Arial" w:hAnsi="Arial" w:cs="Arial"/>
          <w:sz w:val="24"/>
          <w:szCs w:val="24"/>
        </w:rPr>
      </w:pPr>
      <w:r w:rsidRPr="002D35F2">
        <w:rPr>
          <w:rFonts w:ascii="Arial" w:hAnsi="Arial" w:cs="Arial"/>
          <w:sz w:val="24"/>
          <w:szCs w:val="24"/>
        </w:rPr>
        <w:lastRenderedPageBreak/>
        <w:t>Si definiscono residui passivi le spese impegnate e non pagate entro la fine dell’esercizio. I residui passivi vengono conservati nel conto dei residui fino all’avvenuto pagamento o fino a che non se ne dimostri l’insussistenza o prescrizione.</w:t>
      </w:r>
    </w:p>
    <w:p w:rsidR="00D56B42" w:rsidRPr="002D35F2" w:rsidRDefault="00D56B42">
      <w:pPr>
        <w:pStyle w:val="Testonotaapidipagina"/>
        <w:jc w:val="both"/>
        <w:rPr>
          <w:rFonts w:ascii="Arial" w:hAnsi="Arial" w:cs="Arial"/>
          <w:sz w:val="24"/>
          <w:szCs w:val="24"/>
        </w:rPr>
      </w:pPr>
    </w:p>
    <w:p w:rsidR="00D56B42" w:rsidRPr="002D35F2" w:rsidRDefault="006C0320">
      <w:pPr>
        <w:pStyle w:val="Testonotaapidipagina"/>
        <w:jc w:val="both"/>
        <w:rPr>
          <w:rFonts w:ascii="Arial" w:hAnsi="Arial" w:cs="Arial"/>
          <w:sz w:val="24"/>
          <w:szCs w:val="24"/>
        </w:rPr>
      </w:pPr>
      <w:r w:rsidRPr="002D35F2">
        <w:rPr>
          <w:rFonts w:ascii="Arial" w:hAnsi="Arial" w:cs="Arial"/>
          <w:sz w:val="24"/>
          <w:szCs w:val="24"/>
        </w:rPr>
        <w:t xml:space="preserve">Si definisce </w:t>
      </w:r>
      <w:r w:rsidRPr="002D35F2">
        <w:rPr>
          <w:rFonts w:ascii="Arial" w:hAnsi="Arial" w:cs="Arial"/>
          <w:b/>
          <w:sz w:val="24"/>
          <w:szCs w:val="24"/>
        </w:rPr>
        <w:t>economia di entrate</w:t>
      </w:r>
      <w:r w:rsidRPr="002D35F2">
        <w:rPr>
          <w:rFonts w:ascii="Arial" w:hAnsi="Arial" w:cs="Arial"/>
          <w:sz w:val="24"/>
          <w:szCs w:val="24"/>
        </w:rPr>
        <w:t xml:space="preserve"> il valore pari a: </w:t>
      </w:r>
    </w:p>
    <w:p w:rsidR="00D56B42" w:rsidRPr="002D35F2" w:rsidRDefault="006C0320" w:rsidP="006C0320">
      <w:pPr>
        <w:pStyle w:val="Testonotaapidipagina"/>
        <w:numPr>
          <w:ilvl w:val="0"/>
          <w:numId w:val="1"/>
        </w:numPr>
        <w:jc w:val="both"/>
        <w:rPr>
          <w:rFonts w:ascii="Arial" w:hAnsi="Arial" w:cs="Arial"/>
          <w:sz w:val="24"/>
          <w:szCs w:val="24"/>
        </w:rPr>
      </w:pPr>
      <w:r w:rsidRPr="002D35F2">
        <w:rPr>
          <w:rFonts w:ascii="Arial" w:hAnsi="Arial" w:cs="Arial"/>
          <w:sz w:val="24"/>
          <w:szCs w:val="24"/>
        </w:rPr>
        <w:t>La differenza tra il valore accertato e il valore stanziato, qualora il primo sia superiore al secondo (economia di accertamento);</w:t>
      </w:r>
    </w:p>
    <w:p w:rsidR="00D56B42" w:rsidRPr="002D35F2" w:rsidRDefault="006C0320" w:rsidP="006C0320">
      <w:pPr>
        <w:pStyle w:val="Testonotaapidipagina"/>
        <w:numPr>
          <w:ilvl w:val="0"/>
          <w:numId w:val="1"/>
        </w:numPr>
        <w:jc w:val="both"/>
        <w:rPr>
          <w:rFonts w:ascii="Arial" w:hAnsi="Arial" w:cs="Arial"/>
          <w:sz w:val="24"/>
          <w:szCs w:val="24"/>
        </w:rPr>
      </w:pPr>
      <w:r w:rsidRPr="002D35F2">
        <w:rPr>
          <w:rFonts w:ascii="Arial" w:hAnsi="Arial" w:cs="Arial"/>
          <w:sz w:val="24"/>
          <w:szCs w:val="24"/>
        </w:rPr>
        <w:t>La differenza tra valore riscosso e valore accertato, qualora il primo sia superiore al secondo (economia di riscossione in conto competenza);</w:t>
      </w:r>
    </w:p>
    <w:p w:rsidR="00D56B42" w:rsidRPr="002D35F2" w:rsidRDefault="006C0320">
      <w:pPr>
        <w:rPr>
          <w:rFonts w:ascii="Arial" w:hAnsi="Arial" w:cs="Arial"/>
          <w:sz w:val="24"/>
          <w:szCs w:val="24"/>
        </w:rPr>
      </w:pPr>
      <w:r w:rsidRPr="002D35F2">
        <w:rPr>
          <w:rFonts w:ascii="Arial" w:hAnsi="Arial" w:cs="Arial"/>
          <w:sz w:val="24"/>
          <w:szCs w:val="24"/>
        </w:rPr>
        <w:t>La differenza tra valore riscosso in conto residui e il valore dei residui iniziali, qualora il primo sia superiore al secondo (economia di riscossione in conto residui).</w:t>
      </w:r>
    </w:p>
    <w:p w:rsidR="00D56B42" w:rsidRPr="002D35F2" w:rsidRDefault="00D56B42">
      <w:pPr>
        <w:rPr>
          <w:rFonts w:ascii="Arial" w:hAnsi="Arial" w:cs="Arial"/>
          <w:sz w:val="24"/>
          <w:szCs w:val="24"/>
        </w:rPr>
      </w:pPr>
    </w:p>
    <w:p w:rsidR="00D56B42" w:rsidRPr="002D35F2" w:rsidRDefault="00D56B42">
      <w:pPr>
        <w:pStyle w:val="Testonotaapidipagina"/>
        <w:jc w:val="both"/>
        <w:rPr>
          <w:rFonts w:ascii="Arial" w:hAnsi="Arial" w:cs="Arial"/>
          <w:sz w:val="24"/>
          <w:szCs w:val="24"/>
        </w:rPr>
      </w:pPr>
    </w:p>
    <w:p w:rsidR="00D56B42" w:rsidRPr="002D35F2" w:rsidRDefault="00D56B42">
      <w:pPr>
        <w:pStyle w:val="Testonotaapidipagina"/>
        <w:jc w:val="both"/>
        <w:rPr>
          <w:rFonts w:ascii="Arial" w:hAnsi="Arial" w:cs="Arial"/>
          <w:sz w:val="24"/>
          <w:szCs w:val="24"/>
        </w:rPr>
      </w:pPr>
    </w:p>
    <w:p w:rsidR="00D56B42" w:rsidRPr="002D35F2" w:rsidRDefault="006C0320">
      <w:pPr>
        <w:pStyle w:val="Testonotaapidipagina"/>
        <w:jc w:val="both"/>
        <w:rPr>
          <w:rFonts w:ascii="Arial" w:hAnsi="Arial" w:cs="Arial"/>
          <w:sz w:val="24"/>
          <w:szCs w:val="24"/>
        </w:rPr>
      </w:pPr>
      <w:r w:rsidRPr="002D35F2">
        <w:rPr>
          <w:rFonts w:ascii="Arial" w:hAnsi="Arial" w:cs="Arial"/>
          <w:sz w:val="24"/>
          <w:szCs w:val="24"/>
        </w:rPr>
        <w:t xml:space="preserve">Si definisce </w:t>
      </w:r>
      <w:r w:rsidRPr="002D35F2">
        <w:rPr>
          <w:rFonts w:ascii="Arial" w:hAnsi="Arial" w:cs="Arial"/>
          <w:b/>
          <w:sz w:val="24"/>
          <w:szCs w:val="24"/>
        </w:rPr>
        <w:t>diseconomia di entrate</w:t>
      </w:r>
      <w:r w:rsidRPr="002D35F2">
        <w:rPr>
          <w:rFonts w:ascii="Arial" w:hAnsi="Arial" w:cs="Arial"/>
          <w:sz w:val="24"/>
          <w:szCs w:val="24"/>
        </w:rPr>
        <w:t xml:space="preserve"> il valore pari a: </w:t>
      </w:r>
    </w:p>
    <w:p w:rsidR="00D56B42" w:rsidRPr="002D35F2" w:rsidRDefault="006C0320" w:rsidP="006C0320">
      <w:pPr>
        <w:pStyle w:val="Testonotaapidipagina"/>
        <w:numPr>
          <w:ilvl w:val="0"/>
          <w:numId w:val="1"/>
        </w:numPr>
        <w:jc w:val="both"/>
        <w:rPr>
          <w:rFonts w:ascii="Arial" w:hAnsi="Arial" w:cs="Arial"/>
          <w:sz w:val="24"/>
          <w:szCs w:val="24"/>
        </w:rPr>
      </w:pPr>
      <w:r w:rsidRPr="002D35F2">
        <w:rPr>
          <w:rFonts w:ascii="Arial" w:hAnsi="Arial" w:cs="Arial"/>
          <w:sz w:val="24"/>
          <w:szCs w:val="24"/>
        </w:rPr>
        <w:t>La differenza tra il valore stanziato e il valore accertato, qualora il primo sia superiore al secondo (diseconomia di accertamento);</w:t>
      </w:r>
    </w:p>
    <w:p w:rsidR="00D56B42" w:rsidRPr="002D35F2" w:rsidRDefault="006C0320" w:rsidP="006C0320">
      <w:pPr>
        <w:pStyle w:val="Testonotaapidipagina"/>
        <w:numPr>
          <w:ilvl w:val="0"/>
          <w:numId w:val="1"/>
        </w:numPr>
        <w:jc w:val="both"/>
        <w:rPr>
          <w:rFonts w:ascii="Arial" w:hAnsi="Arial" w:cs="Arial"/>
          <w:sz w:val="24"/>
          <w:szCs w:val="24"/>
        </w:rPr>
      </w:pPr>
      <w:r w:rsidRPr="002D35F2">
        <w:rPr>
          <w:rFonts w:ascii="Arial" w:hAnsi="Arial" w:cs="Arial"/>
          <w:sz w:val="24"/>
          <w:szCs w:val="24"/>
        </w:rPr>
        <w:t>La differenza tra valore accertato e valore riscosso a saldo, qualora il primo sia superiore al secondo (diseconomia di riscossione in conto competenza);</w:t>
      </w:r>
    </w:p>
    <w:p w:rsidR="00D56B42" w:rsidRPr="002D35F2" w:rsidRDefault="006C0320" w:rsidP="006C0320">
      <w:pPr>
        <w:pStyle w:val="Testonotaapidipagina"/>
        <w:numPr>
          <w:ilvl w:val="0"/>
          <w:numId w:val="1"/>
        </w:numPr>
        <w:jc w:val="both"/>
        <w:rPr>
          <w:rFonts w:ascii="Arial" w:hAnsi="Arial" w:cs="Arial"/>
          <w:sz w:val="24"/>
          <w:szCs w:val="24"/>
        </w:rPr>
      </w:pPr>
      <w:r w:rsidRPr="002D35F2">
        <w:rPr>
          <w:rFonts w:ascii="Arial" w:hAnsi="Arial" w:cs="Arial"/>
          <w:sz w:val="24"/>
          <w:szCs w:val="24"/>
        </w:rPr>
        <w:t>La differenza tra valore rilevato nei residui iniziali e valore riscosso in conto residui a saldo, qualora il primo sia superiore al secondo (diseconomia di riscossione in conto residui).</w:t>
      </w:r>
    </w:p>
    <w:p w:rsidR="00D56B42" w:rsidRPr="002D35F2" w:rsidRDefault="00D56B42">
      <w:pPr>
        <w:pStyle w:val="Testonotaapidipagina"/>
        <w:jc w:val="both"/>
        <w:rPr>
          <w:rFonts w:ascii="Arial" w:hAnsi="Arial" w:cs="Arial"/>
          <w:sz w:val="24"/>
          <w:szCs w:val="24"/>
        </w:rPr>
      </w:pPr>
    </w:p>
    <w:p w:rsidR="00D56B42" w:rsidRPr="002D35F2" w:rsidRDefault="006C0320">
      <w:pPr>
        <w:pStyle w:val="Testonotaapidipagina"/>
        <w:jc w:val="both"/>
        <w:rPr>
          <w:rFonts w:ascii="Arial" w:hAnsi="Arial" w:cs="Arial"/>
          <w:sz w:val="24"/>
          <w:szCs w:val="24"/>
        </w:rPr>
      </w:pPr>
      <w:r w:rsidRPr="002D35F2">
        <w:rPr>
          <w:rFonts w:ascii="Arial" w:hAnsi="Arial" w:cs="Arial"/>
          <w:sz w:val="24"/>
          <w:szCs w:val="24"/>
        </w:rPr>
        <w:t xml:space="preserve">Si definisce </w:t>
      </w:r>
      <w:r w:rsidRPr="002D35F2">
        <w:rPr>
          <w:rFonts w:ascii="Arial" w:hAnsi="Arial" w:cs="Arial"/>
          <w:b/>
          <w:sz w:val="24"/>
          <w:szCs w:val="24"/>
        </w:rPr>
        <w:t>economia di spesa</w:t>
      </w:r>
      <w:r w:rsidRPr="002D35F2">
        <w:rPr>
          <w:rFonts w:ascii="Arial" w:hAnsi="Arial" w:cs="Arial"/>
          <w:sz w:val="24"/>
          <w:szCs w:val="24"/>
        </w:rPr>
        <w:t>, non esistono diseconomie di spesa in quanto non è possibile rilevare impegni maggiori degli stanziamenti e pagamenti maggiori degli impegni, il valore pari a:</w:t>
      </w:r>
    </w:p>
    <w:p w:rsidR="00D56B42" w:rsidRPr="002D35F2" w:rsidRDefault="006C0320" w:rsidP="006C0320">
      <w:pPr>
        <w:pStyle w:val="Testonotaapidipagina"/>
        <w:numPr>
          <w:ilvl w:val="0"/>
          <w:numId w:val="2"/>
        </w:numPr>
        <w:jc w:val="both"/>
        <w:rPr>
          <w:rFonts w:ascii="Arial" w:hAnsi="Arial" w:cs="Arial"/>
          <w:sz w:val="24"/>
          <w:szCs w:val="24"/>
        </w:rPr>
      </w:pPr>
      <w:r w:rsidRPr="002D35F2">
        <w:rPr>
          <w:rFonts w:ascii="Arial" w:hAnsi="Arial" w:cs="Arial"/>
          <w:sz w:val="24"/>
          <w:szCs w:val="24"/>
        </w:rPr>
        <w:t>La differenza tra valore stanziato e valore impegnato, qualora quest’ultimo sia inferiore allo stanziamento (economia di stanziamento);</w:t>
      </w:r>
    </w:p>
    <w:p w:rsidR="00D56B42" w:rsidRPr="002D35F2" w:rsidRDefault="006C0320" w:rsidP="006C0320">
      <w:pPr>
        <w:pStyle w:val="Testonotaapidipagina"/>
        <w:numPr>
          <w:ilvl w:val="0"/>
          <w:numId w:val="2"/>
        </w:numPr>
        <w:jc w:val="both"/>
        <w:rPr>
          <w:rFonts w:ascii="Arial" w:hAnsi="Arial" w:cs="Arial"/>
          <w:sz w:val="24"/>
          <w:szCs w:val="24"/>
        </w:rPr>
      </w:pPr>
      <w:r w:rsidRPr="002D35F2">
        <w:rPr>
          <w:rFonts w:ascii="Arial" w:hAnsi="Arial" w:cs="Arial"/>
          <w:sz w:val="24"/>
          <w:szCs w:val="24"/>
        </w:rPr>
        <w:t>La differenza tra valore impegnato e valore pagato a saldo, qualora quest’ultimo sia inferiore all’impegno (economia di pagamento in conto competenza);</w:t>
      </w:r>
    </w:p>
    <w:p w:rsidR="00D56B42" w:rsidRPr="002D35F2" w:rsidRDefault="006C0320">
      <w:pPr>
        <w:pStyle w:val="Corpodeltesto"/>
        <w:rPr>
          <w:rFonts w:ascii="Arial" w:hAnsi="Arial" w:cs="Arial"/>
          <w:szCs w:val="24"/>
        </w:rPr>
      </w:pPr>
      <w:r w:rsidRPr="002D35F2">
        <w:rPr>
          <w:rFonts w:ascii="Arial" w:hAnsi="Arial" w:cs="Arial"/>
          <w:szCs w:val="24"/>
        </w:rPr>
        <w:t>La differenza tra il valore dei residui iniziali e il valore del pagamento a saldo in conto residui, qualora quest’ultimo sia inferiore al primo (economia di pagamento in conto residui).</w:t>
      </w:r>
    </w:p>
    <w:p w:rsidR="00D56B42" w:rsidRPr="002D35F2" w:rsidRDefault="00D56B42">
      <w:pPr>
        <w:pStyle w:val="Corpodeltesto"/>
        <w:rPr>
          <w:rFonts w:ascii="Arial" w:hAnsi="Arial" w:cs="Arial"/>
          <w:szCs w:val="24"/>
        </w:rPr>
      </w:pPr>
    </w:p>
    <w:p w:rsidR="00D56B42" w:rsidRPr="002D35F2" w:rsidRDefault="006C0320" w:rsidP="002A63B6">
      <w:pPr>
        <w:pStyle w:val="Titolo1"/>
        <w:rPr>
          <w:rFonts w:ascii="Arial" w:hAnsi="Arial" w:cs="Arial"/>
          <w:szCs w:val="24"/>
        </w:rPr>
      </w:pPr>
      <w:bookmarkStart w:id="7" w:name="_Toc465531351"/>
      <w:r w:rsidRPr="002D35F2">
        <w:rPr>
          <w:rFonts w:ascii="Arial" w:hAnsi="Arial" w:cs="Arial"/>
          <w:szCs w:val="24"/>
        </w:rPr>
        <w:t xml:space="preserve"> </w:t>
      </w:r>
      <w:bookmarkEnd w:id="7"/>
    </w:p>
    <w:p w:rsidR="00C75AC2" w:rsidRPr="002D35F2" w:rsidRDefault="00C75AC2">
      <w:pPr>
        <w:rPr>
          <w:rFonts w:ascii="Arial" w:hAnsi="Arial" w:cs="Arial"/>
          <w:sz w:val="24"/>
          <w:szCs w:val="24"/>
        </w:rPr>
      </w:pPr>
    </w:p>
    <w:p w:rsidR="00C75AC2" w:rsidRPr="002D35F2" w:rsidRDefault="00C75AC2">
      <w:pPr>
        <w:rPr>
          <w:rFonts w:ascii="Arial" w:hAnsi="Arial" w:cs="Arial"/>
          <w:sz w:val="24"/>
          <w:szCs w:val="24"/>
        </w:rPr>
      </w:pPr>
    </w:p>
    <w:p w:rsidR="00C75AC2" w:rsidRPr="002D35F2" w:rsidRDefault="00C75AC2">
      <w:pPr>
        <w:rPr>
          <w:rFonts w:ascii="Arial" w:hAnsi="Arial" w:cs="Arial"/>
          <w:sz w:val="24"/>
          <w:szCs w:val="24"/>
        </w:rPr>
      </w:pPr>
    </w:p>
    <w:p w:rsidR="00C75AC2" w:rsidRPr="002D35F2" w:rsidRDefault="00C75AC2" w:rsidP="00C75AC2">
      <w:pPr>
        <w:contextualSpacing/>
        <w:rPr>
          <w:rFonts w:ascii="Arial" w:hAnsi="Arial" w:cs="Arial"/>
          <w:b/>
          <w:sz w:val="24"/>
          <w:szCs w:val="24"/>
        </w:rPr>
      </w:pPr>
      <w:r w:rsidRPr="002D35F2">
        <w:rPr>
          <w:rFonts w:ascii="Arial" w:hAnsi="Arial" w:cs="Arial"/>
          <w:b/>
          <w:sz w:val="24"/>
          <w:szCs w:val="24"/>
        </w:rPr>
        <w:t>La programmazione negli enti locali</w:t>
      </w:r>
    </w:p>
    <w:p w:rsidR="00C75AC2" w:rsidRPr="002D35F2" w:rsidRDefault="00C75AC2" w:rsidP="00C75AC2">
      <w:pPr>
        <w:autoSpaceDE w:val="0"/>
        <w:autoSpaceDN w:val="0"/>
        <w:adjustRightInd w:val="0"/>
        <w:rPr>
          <w:rFonts w:ascii="Arial" w:hAnsi="Arial" w:cs="Arial"/>
          <w:sz w:val="24"/>
          <w:szCs w:val="24"/>
        </w:rPr>
      </w:pPr>
      <w:r w:rsidRPr="002D35F2">
        <w:rPr>
          <w:rFonts w:ascii="Arial" w:hAnsi="Arial" w:cs="Arial"/>
          <w:sz w:val="24"/>
          <w:szCs w:val="24"/>
        </w:rPr>
        <w:t>a) il</w:t>
      </w:r>
      <w:r w:rsidRPr="002D35F2">
        <w:rPr>
          <w:rFonts w:ascii="Arial" w:hAnsi="Arial" w:cs="Arial"/>
          <w:iCs/>
          <w:sz w:val="24"/>
          <w:szCs w:val="24"/>
        </w:rPr>
        <w:t xml:space="preserve"> Documento unico di programmazione</w:t>
      </w:r>
      <w:r w:rsidRPr="002D35F2">
        <w:rPr>
          <w:rFonts w:ascii="Arial" w:hAnsi="Arial" w:cs="Arial"/>
          <w:sz w:val="24"/>
          <w:szCs w:val="24"/>
        </w:rPr>
        <w:t xml:space="preserve"> (DUP), presentato al Consiglio, entro il 31 luglio di ciascun anno,  per le conseguenti deliberazioni;</w:t>
      </w:r>
    </w:p>
    <w:p w:rsidR="00C75AC2" w:rsidRPr="002D35F2" w:rsidRDefault="00C75AC2" w:rsidP="00C75AC2">
      <w:pPr>
        <w:autoSpaceDE w:val="0"/>
        <w:autoSpaceDN w:val="0"/>
        <w:adjustRightInd w:val="0"/>
        <w:ind w:right="-1"/>
        <w:contextualSpacing/>
        <w:rPr>
          <w:rFonts w:ascii="Arial" w:hAnsi="Arial" w:cs="Arial"/>
          <w:sz w:val="24"/>
          <w:szCs w:val="24"/>
        </w:rPr>
      </w:pPr>
      <w:r w:rsidRPr="002D35F2">
        <w:rPr>
          <w:rFonts w:ascii="Arial" w:hAnsi="Arial" w:cs="Arial"/>
          <w:sz w:val="24"/>
          <w:szCs w:val="24"/>
        </w:rPr>
        <w:t xml:space="preserve">b) l’eventuale nota di aggiornamento del  DUP, da presentare al Consiglio entro il 15 novembre di ogni anno, per le conseguenti deliberazioni; </w:t>
      </w:r>
    </w:p>
    <w:p w:rsidR="00C75AC2" w:rsidRPr="002D35F2" w:rsidRDefault="00C75AC2" w:rsidP="00C75AC2">
      <w:pPr>
        <w:autoSpaceDE w:val="0"/>
        <w:autoSpaceDN w:val="0"/>
        <w:adjustRightInd w:val="0"/>
        <w:contextualSpacing/>
        <w:rPr>
          <w:rFonts w:ascii="Arial" w:hAnsi="Arial" w:cs="Arial"/>
          <w:sz w:val="24"/>
          <w:szCs w:val="24"/>
        </w:rPr>
      </w:pPr>
      <w:r w:rsidRPr="002D35F2">
        <w:rPr>
          <w:rFonts w:ascii="Arial" w:hAnsi="Arial" w:cs="Arial"/>
          <w:sz w:val="24"/>
          <w:szCs w:val="24"/>
        </w:rPr>
        <w:t>c) lo schema di bilancio di previsione finanziario, da presentare al Consiglio entro il 15 novembre di ogni anno. A seguito di variazioni del quadro normativo di riferimento  la Giunta aggiorna lo schema di bilancio di previsione in corso di approvazione unitamente al DUP</w:t>
      </w:r>
    </w:p>
    <w:p w:rsidR="00C75AC2" w:rsidRPr="002D35F2" w:rsidRDefault="00C75AC2" w:rsidP="00C75AC2">
      <w:pPr>
        <w:autoSpaceDE w:val="0"/>
        <w:autoSpaceDN w:val="0"/>
        <w:adjustRightInd w:val="0"/>
        <w:contextualSpacing/>
        <w:rPr>
          <w:rFonts w:ascii="Arial" w:hAnsi="Arial" w:cs="Arial"/>
          <w:sz w:val="24"/>
          <w:szCs w:val="24"/>
        </w:rPr>
      </w:pPr>
      <w:r w:rsidRPr="002D35F2">
        <w:rPr>
          <w:rFonts w:ascii="Arial" w:hAnsi="Arial" w:cs="Arial"/>
          <w:sz w:val="24"/>
          <w:szCs w:val="24"/>
        </w:rPr>
        <w:t xml:space="preserve">d) il piano esecutivo di gestione e delle </w:t>
      </w:r>
      <w:proofErr w:type="spellStart"/>
      <w:r w:rsidRPr="002D35F2">
        <w:rPr>
          <w:rFonts w:ascii="Arial" w:hAnsi="Arial" w:cs="Arial"/>
          <w:sz w:val="24"/>
          <w:szCs w:val="24"/>
        </w:rPr>
        <w:t>performances</w:t>
      </w:r>
      <w:proofErr w:type="spellEnd"/>
      <w:r w:rsidRPr="002D35F2">
        <w:rPr>
          <w:rFonts w:ascii="Arial" w:hAnsi="Arial" w:cs="Arial"/>
          <w:sz w:val="24"/>
          <w:szCs w:val="24"/>
        </w:rPr>
        <w:t xml:space="preserve"> approvato dalla Giunta entro 20 giorni dall’approvazione del bilancio ;</w:t>
      </w:r>
    </w:p>
    <w:p w:rsidR="00C75AC2" w:rsidRPr="002D35F2" w:rsidRDefault="00C75AC2" w:rsidP="00C75AC2">
      <w:pPr>
        <w:autoSpaceDE w:val="0"/>
        <w:autoSpaceDN w:val="0"/>
        <w:adjustRightInd w:val="0"/>
        <w:contextualSpacing/>
        <w:rPr>
          <w:rFonts w:ascii="Arial" w:hAnsi="Arial" w:cs="Arial"/>
          <w:sz w:val="24"/>
          <w:szCs w:val="24"/>
        </w:rPr>
      </w:pPr>
      <w:r w:rsidRPr="002D35F2">
        <w:rPr>
          <w:rFonts w:ascii="Arial" w:hAnsi="Arial" w:cs="Arial"/>
          <w:sz w:val="24"/>
          <w:szCs w:val="24"/>
        </w:rPr>
        <w:t>f) il piano degli indicatori di bilancio presentato al Consiglio unitamente al bilancio di previsione e al rendiconto;</w:t>
      </w:r>
    </w:p>
    <w:p w:rsidR="00C75AC2" w:rsidRPr="002D35F2" w:rsidRDefault="00C75AC2" w:rsidP="00C75AC2">
      <w:pPr>
        <w:autoSpaceDE w:val="0"/>
        <w:autoSpaceDN w:val="0"/>
        <w:adjustRightInd w:val="0"/>
        <w:contextualSpacing/>
        <w:rPr>
          <w:rFonts w:ascii="Arial" w:hAnsi="Arial" w:cs="Arial"/>
          <w:sz w:val="24"/>
          <w:szCs w:val="24"/>
        </w:rPr>
      </w:pPr>
      <w:r w:rsidRPr="002D35F2">
        <w:rPr>
          <w:rFonts w:ascii="Arial" w:hAnsi="Arial" w:cs="Arial"/>
          <w:sz w:val="24"/>
          <w:szCs w:val="24"/>
        </w:rPr>
        <w:t xml:space="preserve">g) </w:t>
      </w:r>
      <w:r w:rsidRPr="002D35F2">
        <w:rPr>
          <w:rFonts w:ascii="Arial" w:hAnsi="Arial" w:cs="Arial"/>
          <w:i/>
          <w:iCs/>
          <w:sz w:val="24"/>
          <w:szCs w:val="24"/>
        </w:rPr>
        <w:t xml:space="preserve"> </w:t>
      </w:r>
      <w:r w:rsidRPr="002D35F2">
        <w:rPr>
          <w:rFonts w:ascii="Arial" w:hAnsi="Arial" w:cs="Arial"/>
          <w:sz w:val="24"/>
          <w:szCs w:val="24"/>
        </w:rPr>
        <w:t xml:space="preserve">lo schema di delibera di assestamento del bilancio, comprendente lo stato di attuazione dei programmi e il controllo della salvaguardia degli equilibri di bilancio, da presentare al Consiglio entro il 31 luglio di ogni anno; </w:t>
      </w:r>
    </w:p>
    <w:p w:rsidR="00C75AC2" w:rsidRPr="002D35F2" w:rsidRDefault="002A63B6" w:rsidP="00C75AC2">
      <w:pPr>
        <w:contextualSpacing/>
        <w:rPr>
          <w:rFonts w:ascii="Arial" w:hAnsi="Arial" w:cs="Arial"/>
          <w:sz w:val="24"/>
          <w:szCs w:val="24"/>
        </w:rPr>
      </w:pPr>
      <w:r w:rsidRPr="002D35F2">
        <w:rPr>
          <w:rFonts w:ascii="Arial" w:hAnsi="Arial" w:cs="Arial"/>
          <w:sz w:val="24"/>
          <w:szCs w:val="24"/>
        </w:rPr>
        <w:lastRenderedPageBreak/>
        <w:t>h</w:t>
      </w:r>
      <w:r w:rsidR="00C75AC2" w:rsidRPr="002D35F2">
        <w:rPr>
          <w:rFonts w:ascii="Arial" w:hAnsi="Arial" w:cs="Arial"/>
          <w:sz w:val="24"/>
          <w:szCs w:val="24"/>
        </w:rPr>
        <w:t>) lo schema di rendiconto sulla gestione, che conclude il sistema di bilancio dell’ente</w:t>
      </w:r>
    </w:p>
    <w:p w:rsidR="002A63B6" w:rsidRPr="002D35F2" w:rsidRDefault="002A63B6" w:rsidP="00C75AC2">
      <w:pPr>
        <w:contextualSpacing/>
        <w:rPr>
          <w:rFonts w:ascii="Arial" w:hAnsi="Arial" w:cs="Arial"/>
          <w:sz w:val="24"/>
          <w:szCs w:val="24"/>
        </w:rPr>
      </w:pPr>
    </w:p>
    <w:p w:rsidR="002A63B6" w:rsidRPr="002D35F2" w:rsidRDefault="002A63B6" w:rsidP="00C75AC2">
      <w:pPr>
        <w:contextualSpacing/>
        <w:rPr>
          <w:rFonts w:ascii="Arial" w:hAnsi="Arial" w:cs="Arial"/>
          <w:sz w:val="24"/>
          <w:szCs w:val="24"/>
        </w:rPr>
      </w:pPr>
    </w:p>
    <w:p w:rsidR="002A63B6" w:rsidRPr="002D35F2" w:rsidRDefault="002A63B6" w:rsidP="00C75AC2">
      <w:pPr>
        <w:contextualSpacing/>
        <w:rPr>
          <w:rFonts w:ascii="Arial" w:hAnsi="Arial" w:cs="Arial"/>
          <w:sz w:val="24"/>
          <w:szCs w:val="24"/>
        </w:rPr>
      </w:pPr>
      <w:r w:rsidRPr="002D35F2">
        <w:rPr>
          <w:rFonts w:ascii="Arial" w:hAnsi="Arial" w:cs="Arial"/>
          <w:sz w:val="24"/>
          <w:szCs w:val="24"/>
        </w:rPr>
        <w:t>DUP</w:t>
      </w:r>
      <w:r w:rsidR="00446DAB" w:rsidRPr="002D35F2">
        <w:rPr>
          <w:rFonts w:ascii="Arial" w:hAnsi="Arial" w:cs="Arial"/>
          <w:sz w:val="24"/>
          <w:szCs w:val="24"/>
        </w:rPr>
        <w:t xml:space="preserve"> (allegato 12 </w:t>
      </w:r>
      <w:proofErr w:type="spellStart"/>
      <w:r w:rsidR="00446DAB" w:rsidRPr="002D35F2">
        <w:rPr>
          <w:rFonts w:ascii="Arial" w:hAnsi="Arial" w:cs="Arial"/>
          <w:sz w:val="24"/>
          <w:szCs w:val="24"/>
        </w:rPr>
        <w:t>dlgs</w:t>
      </w:r>
      <w:proofErr w:type="spellEnd"/>
      <w:r w:rsidR="00446DAB" w:rsidRPr="002D35F2">
        <w:rPr>
          <w:rFonts w:ascii="Arial" w:hAnsi="Arial" w:cs="Arial"/>
          <w:sz w:val="24"/>
          <w:szCs w:val="24"/>
        </w:rPr>
        <w:t xml:space="preserve"> 118/2011)</w:t>
      </w:r>
    </w:p>
    <w:p w:rsidR="00446DAB" w:rsidRPr="002D35F2" w:rsidRDefault="00446DAB" w:rsidP="00446DAB">
      <w:pPr>
        <w:ind w:left="142"/>
        <w:contextualSpacing/>
        <w:rPr>
          <w:rFonts w:ascii="Arial" w:hAnsi="Arial" w:cs="Arial"/>
          <w:sz w:val="24"/>
          <w:szCs w:val="24"/>
        </w:rPr>
      </w:pPr>
      <w:r w:rsidRPr="002D35F2">
        <w:rPr>
          <w:rFonts w:ascii="Arial" w:hAnsi="Arial" w:cs="Arial"/>
          <w:sz w:val="24"/>
          <w:szCs w:val="24"/>
        </w:rPr>
        <w:t xml:space="preserve">Entro il 31 luglio di ciascun anno la Giunta presenta al Consiglio il Documento Unico di Programmazione (DUP), che sostituisce, per gli enti in sperimentazione, la relazione previsionale e programmatica. </w:t>
      </w:r>
    </w:p>
    <w:p w:rsidR="00446DAB" w:rsidRPr="002D35F2" w:rsidRDefault="00446DAB" w:rsidP="00446DAB">
      <w:pPr>
        <w:spacing w:after="100" w:afterAutospacing="1"/>
        <w:ind w:left="142"/>
        <w:rPr>
          <w:rFonts w:ascii="Arial" w:hAnsi="Arial" w:cs="Arial"/>
          <w:sz w:val="24"/>
          <w:szCs w:val="24"/>
        </w:rPr>
      </w:pPr>
      <w:r w:rsidRPr="002D35F2">
        <w:rPr>
          <w:rFonts w:ascii="Arial" w:hAnsi="Arial" w:cs="Arial"/>
          <w:sz w:val="24"/>
          <w:szCs w:val="24"/>
        </w:rPr>
        <w:t>Il DUP è lo strumento che permette l’attività di guida strategica ed operativa degli enti locali e consente di fronteggiare in modo permanente, sistemico e unitario le discontinuità ambientali e organizzative.</w:t>
      </w:r>
    </w:p>
    <w:p w:rsidR="00446DAB" w:rsidRPr="002D35F2" w:rsidRDefault="00446DAB" w:rsidP="00446DAB">
      <w:pPr>
        <w:autoSpaceDE w:val="0"/>
        <w:autoSpaceDN w:val="0"/>
        <w:adjustRightInd w:val="0"/>
        <w:ind w:left="142"/>
        <w:rPr>
          <w:rFonts w:ascii="Arial" w:hAnsi="Arial" w:cs="Arial"/>
          <w:sz w:val="24"/>
          <w:szCs w:val="24"/>
        </w:rPr>
      </w:pPr>
      <w:r w:rsidRPr="002D35F2">
        <w:rPr>
          <w:rFonts w:ascii="Arial" w:hAnsi="Arial" w:cs="Arial"/>
          <w:sz w:val="24"/>
          <w:szCs w:val="24"/>
        </w:rPr>
        <w:t>Il DUP costituisce, nel rispetto del principio del coordinamento e coerenza dei documenti di bilancio, il presupposto necessario di tutti gli altri documenti di programmazione.</w:t>
      </w:r>
    </w:p>
    <w:p w:rsidR="00446DAB" w:rsidRPr="002D35F2" w:rsidRDefault="00446DAB" w:rsidP="00446DAB">
      <w:pPr>
        <w:autoSpaceDE w:val="0"/>
        <w:autoSpaceDN w:val="0"/>
        <w:adjustRightInd w:val="0"/>
        <w:ind w:left="142"/>
        <w:rPr>
          <w:rFonts w:ascii="Arial" w:hAnsi="Arial" w:cs="Arial"/>
          <w:sz w:val="24"/>
          <w:szCs w:val="24"/>
        </w:rPr>
      </w:pPr>
      <w:r w:rsidRPr="002D35F2">
        <w:rPr>
          <w:rFonts w:ascii="Arial" w:hAnsi="Arial" w:cs="Arial"/>
          <w:sz w:val="24"/>
          <w:szCs w:val="24"/>
        </w:rPr>
        <w:t>Il DUP si compone di due sezioni: la Sezione Strategica (</w:t>
      </w:r>
      <w:proofErr w:type="spellStart"/>
      <w:r w:rsidRPr="002D35F2">
        <w:rPr>
          <w:rFonts w:ascii="Arial" w:hAnsi="Arial" w:cs="Arial"/>
          <w:sz w:val="24"/>
          <w:szCs w:val="24"/>
        </w:rPr>
        <w:t>SeS</w:t>
      </w:r>
      <w:proofErr w:type="spellEnd"/>
      <w:r w:rsidRPr="002D35F2">
        <w:rPr>
          <w:rFonts w:ascii="Arial" w:hAnsi="Arial" w:cs="Arial"/>
          <w:sz w:val="24"/>
          <w:szCs w:val="24"/>
        </w:rPr>
        <w:t>) e la Sezione Operativa (</w:t>
      </w:r>
      <w:proofErr w:type="spellStart"/>
      <w:r w:rsidRPr="002D35F2">
        <w:rPr>
          <w:rFonts w:ascii="Arial" w:hAnsi="Arial" w:cs="Arial"/>
          <w:sz w:val="24"/>
          <w:szCs w:val="24"/>
        </w:rPr>
        <w:t>SeO</w:t>
      </w:r>
      <w:proofErr w:type="spellEnd"/>
      <w:r w:rsidRPr="002D35F2">
        <w:rPr>
          <w:rFonts w:ascii="Arial" w:hAnsi="Arial" w:cs="Arial"/>
          <w:sz w:val="24"/>
          <w:szCs w:val="24"/>
        </w:rPr>
        <w:t>). La prima ha un orizzonte temporale di riferimento pari a quello del mandato amministrativo, la seconda pari a quello del bilancio di previsione.</w:t>
      </w:r>
    </w:p>
    <w:p w:rsidR="00446DAB" w:rsidRPr="002D35F2" w:rsidRDefault="00446DAB" w:rsidP="00446DAB">
      <w:pPr>
        <w:autoSpaceDE w:val="0"/>
        <w:autoSpaceDN w:val="0"/>
        <w:adjustRightInd w:val="0"/>
        <w:ind w:left="142"/>
        <w:rPr>
          <w:rFonts w:ascii="Arial" w:hAnsi="Arial" w:cs="Arial"/>
          <w:sz w:val="24"/>
          <w:szCs w:val="24"/>
        </w:rPr>
      </w:pPr>
    </w:p>
    <w:p w:rsidR="00446DAB" w:rsidRPr="002D35F2" w:rsidRDefault="00446DAB" w:rsidP="00446DAB">
      <w:pPr>
        <w:autoSpaceDE w:val="0"/>
        <w:autoSpaceDN w:val="0"/>
        <w:adjustRightInd w:val="0"/>
        <w:ind w:left="142"/>
        <w:contextualSpacing/>
        <w:rPr>
          <w:rFonts w:ascii="Arial" w:hAnsi="Arial" w:cs="Arial"/>
          <w:b/>
          <w:sz w:val="24"/>
          <w:szCs w:val="24"/>
        </w:rPr>
      </w:pPr>
      <w:r w:rsidRPr="002D35F2">
        <w:rPr>
          <w:rFonts w:ascii="Arial" w:hAnsi="Arial" w:cs="Arial"/>
          <w:b/>
          <w:sz w:val="24"/>
          <w:szCs w:val="24"/>
        </w:rPr>
        <w:t xml:space="preserve"> La Sezione Strategica (</w:t>
      </w:r>
      <w:proofErr w:type="spellStart"/>
      <w:r w:rsidRPr="002D35F2">
        <w:rPr>
          <w:rFonts w:ascii="Arial" w:hAnsi="Arial" w:cs="Arial"/>
          <w:b/>
          <w:sz w:val="24"/>
          <w:szCs w:val="24"/>
        </w:rPr>
        <w:t>SeS</w:t>
      </w:r>
      <w:proofErr w:type="spellEnd"/>
      <w:r w:rsidRPr="002D35F2">
        <w:rPr>
          <w:rFonts w:ascii="Arial" w:hAnsi="Arial" w:cs="Arial"/>
          <w:b/>
          <w:sz w:val="24"/>
          <w:szCs w:val="24"/>
        </w:rPr>
        <w:t>)</w:t>
      </w:r>
    </w:p>
    <w:p w:rsidR="00446DAB" w:rsidRPr="002D35F2" w:rsidRDefault="00446DAB" w:rsidP="00446DAB">
      <w:pPr>
        <w:ind w:left="142"/>
        <w:contextualSpacing/>
        <w:rPr>
          <w:rFonts w:ascii="Arial" w:hAnsi="Arial" w:cs="Arial"/>
          <w:sz w:val="24"/>
          <w:szCs w:val="24"/>
        </w:rPr>
      </w:pPr>
      <w:r w:rsidRPr="002D35F2">
        <w:rPr>
          <w:rFonts w:ascii="Arial" w:hAnsi="Arial" w:cs="Arial"/>
          <w:sz w:val="24"/>
          <w:szCs w:val="24"/>
        </w:rPr>
        <w:t xml:space="preserve">La </w:t>
      </w:r>
      <w:proofErr w:type="spellStart"/>
      <w:r w:rsidRPr="002D35F2">
        <w:rPr>
          <w:rFonts w:ascii="Arial" w:hAnsi="Arial" w:cs="Arial"/>
          <w:sz w:val="24"/>
          <w:szCs w:val="24"/>
        </w:rPr>
        <w:t>SeS</w:t>
      </w:r>
      <w:proofErr w:type="spellEnd"/>
      <w:r w:rsidRPr="002D35F2">
        <w:rPr>
          <w:rFonts w:ascii="Arial" w:hAnsi="Arial" w:cs="Arial"/>
          <w:sz w:val="24"/>
          <w:szCs w:val="24"/>
        </w:rPr>
        <w:t xml:space="preserve"> sviluppa e concretizza le linee programmatiche di mandato di cui all’art. 46 comma 3 del decreto legislativo 18 agosto 2000, n. 267 e individua, in coerenza con il quadro normativo di riferimento, gli indirizzi strategici dell’ente. </w:t>
      </w:r>
      <w:r w:rsidRPr="002D35F2">
        <w:rPr>
          <w:rFonts w:ascii="Arial" w:hAnsi="Arial" w:cs="Arial"/>
          <w:sz w:val="24"/>
          <w:szCs w:val="24"/>
          <w:u w:val="single"/>
        </w:rPr>
        <w:t>Il quadro strategico di riferimento è definito anche in coerenza con le linee di indirizzo della programmazione regionale e tenendo conto del concorso al perseguimento degli obiettivi di finanza pubblica definiti  in  ambito nazionale in coerenza con le procedure e i criteri stabiliti dall'Unione Europea.</w:t>
      </w:r>
      <w:r w:rsidRPr="002D35F2">
        <w:rPr>
          <w:rFonts w:ascii="Arial" w:hAnsi="Arial" w:cs="Arial"/>
          <w:sz w:val="24"/>
          <w:szCs w:val="24"/>
        </w:rPr>
        <w:t xml:space="preserve"> </w:t>
      </w:r>
    </w:p>
    <w:p w:rsidR="00446DAB" w:rsidRPr="002D35F2" w:rsidRDefault="00446DAB" w:rsidP="00446DAB">
      <w:pPr>
        <w:ind w:left="142"/>
        <w:rPr>
          <w:rFonts w:ascii="Arial" w:hAnsi="Arial" w:cs="Arial"/>
          <w:sz w:val="24"/>
          <w:szCs w:val="24"/>
        </w:rPr>
      </w:pPr>
      <w:r w:rsidRPr="002D35F2">
        <w:rPr>
          <w:rFonts w:ascii="Arial" w:hAnsi="Arial" w:cs="Arial"/>
          <w:sz w:val="24"/>
          <w:szCs w:val="24"/>
        </w:rPr>
        <w:t xml:space="preserve">In particolare, la </w:t>
      </w:r>
      <w:proofErr w:type="spellStart"/>
      <w:r w:rsidRPr="002D35F2">
        <w:rPr>
          <w:rFonts w:ascii="Arial" w:hAnsi="Arial" w:cs="Arial"/>
          <w:sz w:val="24"/>
          <w:szCs w:val="24"/>
        </w:rPr>
        <w:t>SeS</w:t>
      </w:r>
      <w:proofErr w:type="spellEnd"/>
      <w:r w:rsidRPr="002D35F2">
        <w:rPr>
          <w:rFonts w:ascii="Arial" w:hAnsi="Arial" w:cs="Arial"/>
          <w:sz w:val="24"/>
          <w:szCs w:val="24"/>
        </w:rPr>
        <w:t xml:space="preserve"> individua, in coerenza con il quadro normativo di riferimento e con gli obiettivi generali di finanza pubblica, le </w:t>
      </w:r>
      <w:r w:rsidRPr="002D35F2">
        <w:rPr>
          <w:rFonts w:ascii="Arial" w:hAnsi="Arial" w:cs="Arial"/>
          <w:b/>
          <w:sz w:val="24"/>
          <w:szCs w:val="24"/>
        </w:rPr>
        <w:t>principali scelte</w:t>
      </w:r>
      <w:r w:rsidRPr="002D35F2">
        <w:rPr>
          <w:rFonts w:ascii="Arial" w:hAnsi="Arial" w:cs="Arial"/>
          <w:sz w:val="24"/>
          <w:szCs w:val="24"/>
        </w:rPr>
        <w:t xml:space="preserve"> che caratterizzano il programma dell’amministrazione da realizzare nel corso del mandato amministrativo e che possono avere un impatto di medio e lungo periodo, </w:t>
      </w:r>
      <w:r w:rsidRPr="002D35F2">
        <w:rPr>
          <w:rFonts w:ascii="Arial" w:hAnsi="Arial" w:cs="Arial"/>
          <w:b/>
          <w:sz w:val="24"/>
          <w:szCs w:val="24"/>
        </w:rPr>
        <w:t>le politiche di mandato</w:t>
      </w:r>
      <w:r w:rsidRPr="002D35F2">
        <w:rPr>
          <w:rFonts w:ascii="Arial" w:hAnsi="Arial" w:cs="Arial"/>
          <w:sz w:val="24"/>
          <w:szCs w:val="24"/>
        </w:rPr>
        <w:t xml:space="preserve"> che l’ente vuole sviluppare nel raggiungimento delle proprie finalità istituzionali e nel governo delle proprie funzioni fondamentali e gli indirizzi generali di programmazione riferiti al periodo di mandato.  </w:t>
      </w:r>
    </w:p>
    <w:p w:rsidR="00446DAB" w:rsidRPr="002D35F2" w:rsidRDefault="00446DAB" w:rsidP="00446DAB">
      <w:pPr>
        <w:ind w:left="142"/>
        <w:rPr>
          <w:rFonts w:ascii="Arial" w:hAnsi="Arial" w:cs="Arial"/>
          <w:sz w:val="24"/>
          <w:szCs w:val="24"/>
        </w:rPr>
      </w:pPr>
      <w:r w:rsidRPr="002D35F2">
        <w:rPr>
          <w:rFonts w:ascii="Arial" w:hAnsi="Arial" w:cs="Arial"/>
          <w:sz w:val="24"/>
          <w:szCs w:val="24"/>
        </w:rPr>
        <w:t xml:space="preserve">Nella </w:t>
      </w:r>
      <w:proofErr w:type="spellStart"/>
      <w:r w:rsidRPr="002D35F2">
        <w:rPr>
          <w:rFonts w:ascii="Arial" w:hAnsi="Arial" w:cs="Arial"/>
          <w:b/>
          <w:sz w:val="24"/>
          <w:szCs w:val="24"/>
        </w:rPr>
        <w:t>SeS</w:t>
      </w:r>
      <w:proofErr w:type="spellEnd"/>
      <w:r w:rsidRPr="002D35F2">
        <w:rPr>
          <w:rFonts w:ascii="Arial" w:hAnsi="Arial" w:cs="Arial"/>
          <w:b/>
          <w:sz w:val="24"/>
          <w:szCs w:val="24"/>
        </w:rPr>
        <w:t xml:space="preserve"> sono anche indicati gli </w:t>
      </w:r>
      <w:r w:rsidRPr="002D35F2">
        <w:rPr>
          <w:rFonts w:ascii="Arial" w:hAnsi="Arial" w:cs="Arial"/>
          <w:sz w:val="24"/>
          <w:szCs w:val="24"/>
        </w:rPr>
        <w:t>strumenti attraverso i quali l'ente locale intende rendicontare il proprio operato nel corso del mandato in maniera sistematica e trasparente, per informare i cittadini del livello di realizzazione dei programmi, di raggiungimento degli obiettivi e delle collegate aree di responsabilità politica o amministrativa.</w:t>
      </w:r>
    </w:p>
    <w:p w:rsidR="00446DAB" w:rsidRPr="002D35F2" w:rsidRDefault="00446DAB" w:rsidP="00446DAB">
      <w:pPr>
        <w:ind w:left="142"/>
        <w:rPr>
          <w:rFonts w:ascii="Arial" w:hAnsi="Arial" w:cs="Arial"/>
          <w:sz w:val="24"/>
          <w:szCs w:val="24"/>
        </w:rPr>
      </w:pPr>
      <w:r w:rsidRPr="002D35F2">
        <w:rPr>
          <w:rFonts w:ascii="Arial" w:hAnsi="Arial" w:cs="Arial"/>
          <w:sz w:val="24"/>
          <w:szCs w:val="24"/>
        </w:rPr>
        <w:t xml:space="preserve">Nel primo anno del mandato amministrativo, individuati gli indirizzi strategici, sono definiti, per ogni missione di bilancio, gli obiettivi strategici da perseguire entro la fine del mandato. </w:t>
      </w:r>
    </w:p>
    <w:p w:rsidR="00446DAB" w:rsidRPr="002D35F2" w:rsidRDefault="00446DAB" w:rsidP="00446DAB">
      <w:pPr>
        <w:ind w:left="142"/>
        <w:rPr>
          <w:rFonts w:ascii="Arial" w:hAnsi="Arial" w:cs="Arial"/>
          <w:sz w:val="24"/>
          <w:szCs w:val="24"/>
        </w:rPr>
      </w:pPr>
      <w:r w:rsidRPr="002D35F2">
        <w:rPr>
          <w:rFonts w:ascii="Arial" w:hAnsi="Arial" w:cs="Arial"/>
          <w:sz w:val="24"/>
          <w:szCs w:val="24"/>
        </w:rPr>
        <w:t>Gli obiettivi strategici, nell’ambito di ciascuna missione, sono definiti con riferimento all’ente. Per ogni obiettivo strategico è individuato anche il contributo che il gruppo amministrazione pubblica può e deve fornire per il suo conseguimento.</w:t>
      </w:r>
    </w:p>
    <w:p w:rsidR="00446DAB" w:rsidRPr="002D35F2" w:rsidRDefault="00446DAB" w:rsidP="00446DAB">
      <w:pPr>
        <w:ind w:left="142"/>
        <w:rPr>
          <w:rFonts w:ascii="Arial" w:hAnsi="Arial" w:cs="Arial"/>
          <w:sz w:val="24"/>
          <w:szCs w:val="24"/>
        </w:rPr>
      </w:pPr>
      <w:r w:rsidRPr="002D35F2">
        <w:rPr>
          <w:rFonts w:ascii="Arial" w:hAnsi="Arial" w:cs="Arial"/>
          <w:sz w:val="24"/>
          <w:szCs w:val="24"/>
        </w:rPr>
        <w:t xml:space="preserve">L’individuazione degli obiettivi strategici consegue a un processo conoscitivo di analisi strategica delle condizioni esterne all’ente e di quelle interne, sia in termini attuali che prospettici e alla definizione di indirizzi generali di natura strategica. </w:t>
      </w:r>
    </w:p>
    <w:p w:rsidR="00446DAB" w:rsidRPr="002D35F2" w:rsidRDefault="00446DAB" w:rsidP="00446DAB">
      <w:pPr>
        <w:ind w:left="142"/>
        <w:rPr>
          <w:rFonts w:ascii="Arial" w:hAnsi="Arial" w:cs="Arial"/>
          <w:sz w:val="24"/>
          <w:szCs w:val="24"/>
        </w:rPr>
      </w:pPr>
      <w:r w:rsidRPr="002D35F2">
        <w:rPr>
          <w:rFonts w:ascii="Arial" w:hAnsi="Arial" w:cs="Arial"/>
          <w:sz w:val="24"/>
          <w:szCs w:val="24"/>
        </w:rPr>
        <w:t>Devono esser approfonditi i seguenti profili:</w:t>
      </w:r>
    </w:p>
    <w:p w:rsidR="00446DAB" w:rsidRPr="002D35F2" w:rsidRDefault="00446DAB" w:rsidP="00446DAB">
      <w:pPr>
        <w:pStyle w:val="Paragrafoelenco"/>
        <w:numPr>
          <w:ilvl w:val="0"/>
          <w:numId w:val="36"/>
        </w:numPr>
        <w:ind w:left="567" w:hanging="283"/>
        <w:jc w:val="both"/>
        <w:rPr>
          <w:rFonts w:ascii="Arial" w:hAnsi="Arial" w:cs="Arial"/>
          <w:sz w:val="24"/>
          <w:szCs w:val="24"/>
        </w:rPr>
      </w:pPr>
      <w:r w:rsidRPr="002D35F2">
        <w:rPr>
          <w:rFonts w:ascii="Arial" w:hAnsi="Arial" w:cs="Arial"/>
          <w:sz w:val="24"/>
          <w:szCs w:val="24"/>
        </w:rPr>
        <w:t>Gli obiettivi individuati dal Governo per il periodo considerato anche alla luce degli indirizzi e delle scelte contenute nei documenti di programmazione comunitari e nazionali;</w:t>
      </w:r>
    </w:p>
    <w:p w:rsidR="00446DAB" w:rsidRPr="002D35F2" w:rsidRDefault="00446DAB" w:rsidP="00446DAB">
      <w:pPr>
        <w:pStyle w:val="Paragrafoelenco"/>
        <w:numPr>
          <w:ilvl w:val="0"/>
          <w:numId w:val="36"/>
        </w:numPr>
        <w:ind w:left="567" w:hanging="283"/>
        <w:jc w:val="both"/>
        <w:rPr>
          <w:rFonts w:ascii="Arial" w:hAnsi="Arial" w:cs="Arial"/>
          <w:sz w:val="24"/>
          <w:szCs w:val="24"/>
        </w:rPr>
      </w:pPr>
      <w:r w:rsidRPr="002D35F2">
        <w:rPr>
          <w:rFonts w:ascii="Arial" w:hAnsi="Arial" w:cs="Arial"/>
          <w:sz w:val="24"/>
          <w:szCs w:val="24"/>
        </w:rPr>
        <w:t>La valutazione corrente e prospettica della situazione socio-economica del territorio di riferimento e della domanda di servizi pubblici locali anche in considerazione dei risultati e delle prospettive future di sviluppo socio-economico;</w:t>
      </w:r>
    </w:p>
    <w:p w:rsidR="00446DAB" w:rsidRPr="002D35F2" w:rsidRDefault="00446DAB" w:rsidP="00446DAB">
      <w:pPr>
        <w:pStyle w:val="Paragrafoelenco"/>
        <w:numPr>
          <w:ilvl w:val="0"/>
          <w:numId w:val="36"/>
        </w:numPr>
        <w:ind w:left="567" w:hanging="283"/>
        <w:jc w:val="both"/>
        <w:rPr>
          <w:rFonts w:ascii="Arial" w:hAnsi="Arial" w:cs="Arial"/>
          <w:sz w:val="24"/>
          <w:szCs w:val="24"/>
        </w:rPr>
      </w:pPr>
      <w:r w:rsidRPr="002D35F2">
        <w:rPr>
          <w:rFonts w:ascii="Arial" w:hAnsi="Arial" w:cs="Arial"/>
          <w:sz w:val="24"/>
          <w:szCs w:val="24"/>
        </w:rPr>
        <w:lastRenderedPageBreak/>
        <w:t>I parametri economici essenziali utilizzati per identificare, a legislazione vigente, l’evoluzione dei flussi finanziari ed economici dell’ente e dei propri enti strumentali, segnalando le differenze rispetto ai parametri considerati nella Decisione di Economia e Finanza (DEF).</w:t>
      </w:r>
    </w:p>
    <w:p w:rsidR="00446DAB" w:rsidRPr="002D35F2" w:rsidRDefault="00446DAB" w:rsidP="00446DAB">
      <w:pPr>
        <w:ind w:left="142"/>
        <w:rPr>
          <w:rFonts w:ascii="Arial" w:hAnsi="Arial" w:cs="Arial"/>
          <w:sz w:val="24"/>
          <w:szCs w:val="24"/>
        </w:rPr>
      </w:pPr>
      <w:r w:rsidRPr="002D35F2">
        <w:rPr>
          <w:rFonts w:ascii="Arial" w:hAnsi="Arial" w:cs="Arial"/>
          <w:sz w:val="24"/>
          <w:szCs w:val="24"/>
        </w:rPr>
        <w:t xml:space="preserve">Con riferimento alle condizioni interne, </w:t>
      </w:r>
      <w:r w:rsidRPr="002D35F2">
        <w:rPr>
          <w:rFonts w:ascii="Arial" w:hAnsi="Arial" w:cs="Arial"/>
          <w:b/>
          <w:sz w:val="24"/>
          <w:szCs w:val="24"/>
        </w:rPr>
        <w:t>l</w:t>
      </w:r>
      <w:r w:rsidRPr="002D35F2">
        <w:rPr>
          <w:rFonts w:ascii="Arial" w:hAnsi="Arial" w:cs="Arial"/>
          <w:b/>
          <w:sz w:val="24"/>
          <w:szCs w:val="24"/>
          <w:u w:val="single"/>
        </w:rPr>
        <w:t xml:space="preserve">’analisi strategica richiede, almeno, l’approfondimento dei seguenti profili </w:t>
      </w:r>
      <w:r w:rsidRPr="002D35F2">
        <w:rPr>
          <w:rFonts w:ascii="Arial" w:hAnsi="Arial" w:cs="Arial"/>
          <w:sz w:val="24"/>
          <w:szCs w:val="24"/>
        </w:rPr>
        <w:t xml:space="preserve">e la definizione </w:t>
      </w:r>
      <w:r w:rsidRPr="002D35F2">
        <w:rPr>
          <w:rFonts w:ascii="Arial" w:hAnsi="Arial" w:cs="Arial"/>
          <w:b/>
          <w:sz w:val="24"/>
          <w:szCs w:val="24"/>
        </w:rPr>
        <w:t>dei seguenti principali contenuti della programmazione strategica e dei relativi indirizzi generali con riferimento al periodo di mandato</w:t>
      </w:r>
      <w:r w:rsidRPr="002D35F2">
        <w:rPr>
          <w:rFonts w:ascii="Arial" w:hAnsi="Arial" w:cs="Arial"/>
          <w:sz w:val="24"/>
          <w:szCs w:val="24"/>
        </w:rPr>
        <w:t>:</w:t>
      </w:r>
    </w:p>
    <w:p w:rsidR="00446DAB" w:rsidRPr="002D35F2" w:rsidRDefault="00446DAB" w:rsidP="00446DAB">
      <w:pPr>
        <w:pStyle w:val="Paragrafoelenco"/>
        <w:numPr>
          <w:ilvl w:val="0"/>
          <w:numId w:val="37"/>
        </w:numPr>
        <w:ind w:left="567" w:hanging="283"/>
        <w:jc w:val="both"/>
        <w:rPr>
          <w:rFonts w:ascii="Arial" w:hAnsi="Arial" w:cs="Arial"/>
          <w:sz w:val="24"/>
          <w:szCs w:val="24"/>
        </w:rPr>
      </w:pPr>
      <w:r w:rsidRPr="002D35F2">
        <w:rPr>
          <w:rFonts w:ascii="Arial" w:hAnsi="Arial" w:cs="Arial"/>
          <w:sz w:val="24"/>
          <w:szCs w:val="24"/>
          <w:u w:val="single"/>
        </w:rPr>
        <w:t>organizzazione e modalità di gestione dei servizi pubblici locali tenuto conto dei fabbisogni e dei costi standard</w:t>
      </w:r>
      <w:r w:rsidRPr="002D35F2">
        <w:rPr>
          <w:rFonts w:ascii="Arial" w:hAnsi="Arial" w:cs="Arial"/>
          <w:sz w:val="24"/>
          <w:szCs w:val="24"/>
        </w:rPr>
        <w:t>. Saranno definiti gli indirizzi generali sul ruolo degli organismi ed enti strumentali e società controllate e partecipate con riferimento anche alla loro situazione economica e finanziaria, agli obiettivi di servizio e gestionali che devono perseguire e alle procedure di controllo di competenza dell’ente;</w:t>
      </w:r>
    </w:p>
    <w:p w:rsidR="00446DAB" w:rsidRPr="002D35F2" w:rsidRDefault="00446DAB" w:rsidP="00446DAB">
      <w:pPr>
        <w:pStyle w:val="Paragrafoelenco"/>
        <w:numPr>
          <w:ilvl w:val="0"/>
          <w:numId w:val="37"/>
        </w:numPr>
        <w:ind w:left="567" w:hanging="283"/>
        <w:jc w:val="both"/>
        <w:rPr>
          <w:rFonts w:ascii="Arial" w:hAnsi="Arial" w:cs="Arial"/>
          <w:sz w:val="24"/>
          <w:szCs w:val="24"/>
        </w:rPr>
      </w:pPr>
      <w:r w:rsidRPr="002D35F2">
        <w:rPr>
          <w:rFonts w:ascii="Arial" w:hAnsi="Arial" w:cs="Arial"/>
          <w:sz w:val="24"/>
          <w:szCs w:val="24"/>
          <w:u w:val="single"/>
        </w:rPr>
        <w:t>indirizzi generali di natura strategica relativi alle risorse e agli impieghi e sostenibilità economico finanziaria attuale e prospettica</w:t>
      </w:r>
      <w:r w:rsidRPr="002D35F2">
        <w:rPr>
          <w:rFonts w:ascii="Arial" w:hAnsi="Arial" w:cs="Arial"/>
          <w:sz w:val="24"/>
          <w:szCs w:val="24"/>
        </w:rPr>
        <w:t>. A tal fine, devono essere oggetto di specifico approfondimento almeno i seguenti aspetti, relativamente ai quali saranno definiti appositi indirizzi generali con riferimento al periodo di mandato:</w:t>
      </w:r>
    </w:p>
    <w:p w:rsidR="00446DAB" w:rsidRPr="002D35F2" w:rsidRDefault="00446DAB" w:rsidP="00446DAB">
      <w:pPr>
        <w:pStyle w:val="Paragrafoelenco3"/>
        <w:numPr>
          <w:ilvl w:val="1"/>
          <w:numId w:val="37"/>
        </w:numPr>
        <w:ind w:left="1134" w:hanging="283"/>
        <w:rPr>
          <w:rFonts w:ascii="Arial" w:hAnsi="Arial" w:cs="Arial"/>
        </w:rPr>
      </w:pPr>
      <w:r w:rsidRPr="002D35F2">
        <w:rPr>
          <w:rFonts w:ascii="Arial" w:hAnsi="Arial" w:cs="Arial"/>
          <w:u w:val="single"/>
        </w:rPr>
        <w:t>gli investimenti e la realizzazione delle opere pubbliche</w:t>
      </w:r>
      <w:r w:rsidRPr="002D35F2">
        <w:rPr>
          <w:rFonts w:ascii="Arial" w:hAnsi="Arial" w:cs="Arial"/>
        </w:rPr>
        <w:t xml:space="preserve"> con indicazione del fabbisogno in termini di spesa di investimento e dei riflessi per quanto riguarda la spesa corrente per ciascuno degli anni dell'arco temporale di riferimento della </w:t>
      </w:r>
      <w:proofErr w:type="spellStart"/>
      <w:r w:rsidRPr="002D35F2">
        <w:rPr>
          <w:rFonts w:ascii="Arial" w:hAnsi="Arial" w:cs="Arial"/>
        </w:rPr>
        <w:t>SeS</w:t>
      </w:r>
      <w:proofErr w:type="spellEnd"/>
      <w:r w:rsidRPr="002D35F2">
        <w:rPr>
          <w:rFonts w:ascii="Arial" w:hAnsi="Arial" w:cs="Arial"/>
        </w:rPr>
        <w:t>;</w:t>
      </w:r>
    </w:p>
    <w:p w:rsidR="00446DAB" w:rsidRPr="002D35F2" w:rsidRDefault="00446DAB" w:rsidP="00446DAB">
      <w:pPr>
        <w:pStyle w:val="Paragrafoelenco3"/>
        <w:numPr>
          <w:ilvl w:val="1"/>
          <w:numId w:val="37"/>
        </w:numPr>
        <w:ind w:left="1134" w:hanging="283"/>
        <w:rPr>
          <w:rFonts w:ascii="Arial" w:hAnsi="Arial" w:cs="Arial"/>
        </w:rPr>
      </w:pPr>
      <w:r w:rsidRPr="002D35F2">
        <w:rPr>
          <w:rFonts w:ascii="Arial" w:hAnsi="Arial" w:cs="Arial"/>
        </w:rPr>
        <w:t xml:space="preserve">i </w:t>
      </w:r>
      <w:r w:rsidRPr="002D35F2">
        <w:rPr>
          <w:rFonts w:ascii="Arial" w:hAnsi="Arial" w:cs="Arial"/>
          <w:u w:val="single"/>
        </w:rPr>
        <w:t>programmi ed i progetti di investimento in corso di esecuzione e non ancora conclusi</w:t>
      </w:r>
      <w:r w:rsidRPr="002D35F2">
        <w:rPr>
          <w:rFonts w:ascii="Arial" w:hAnsi="Arial" w:cs="Arial"/>
        </w:rPr>
        <w:t>;</w:t>
      </w:r>
    </w:p>
    <w:p w:rsidR="00446DAB" w:rsidRPr="002D35F2" w:rsidRDefault="00446DAB" w:rsidP="00446DAB">
      <w:pPr>
        <w:pStyle w:val="Paragrafoelenco3"/>
        <w:numPr>
          <w:ilvl w:val="1"/>
          <w:numId w:val="37"/>
        </w:numPr>
        <w:ind w:left="1134" w:hanging="283"/>
        <w:rPr>
          <w:rFonts w:ascii="Arial" w:hAnsi="Arial" w:cs="Arial"/>
        </w:rPr>
      </w:pPr>
      <w:r w:rsidRPr="002D35F2">
        <w:rPr>
          <w:rFonts w:ascii="Arial" w:hAnsi="Arial" w:cs="Arial"/>
          <w:u w:val="single"/>
        </w:rPr>
        <w:t>i tributi e le tariffe dei servizi pubblici</w:t>
      </w:r>
      <w:r w:rsidRPr="002D35F2">
        <w:rPr>
          <w:rFonts w:ascii="Arial" w:hAnsi="Arial" w:cs="Arial"/>
        </w:rPr>
        <w:t>;</w:t>
      </w:r>
    </w:p>
    <w:p w:rsidR="00446DAB" w:rsidRPr="002D35F2" w:rsidRDefault="00446DAB" w:rsidP="00446DAB">
      <w:pPr>
        <w:pStyle w:val="Paragrafoelenco3"/>
        <w:numPr>
          <w:ilvl w:val="1"/>
          <w:numId w:val="37"/>
        </w:numPr>
        <w:ind w:left="1134" w:hanging="283"/>
        <w:rPr>
          <w:rFonts w:ascii="Arial" w:hAnsi="Arial" w:cs="Arial"/>
        </w:rPr>
      </w:pPr>
      <w:r w:rsidRPr="002D35F2">
        <w:rPr>
          <w:rFonts w:ascii="Arial" w:hAnsi="Arial" w:cs="Arial"/>
          <w:u w:val="single"/>
        </w:rPr>
        <w:t xml:space="preserve">la spesa corrente con specifico riferimento alla gestione delle funzioni fondamentali </w:t>
      </w:r>
      <w:r w:rsidRPr="002D35F2">
        <w:rPr>
          <w:rFonts w:ascii="Arial" w:hAnsi="Arial" w:cs="Arial"/>
        </w:rPr>
        <w:t>anche con riferimento alla qualità dei servizi resi e agli obiettivi di servizio;</w:t>
      </w:r>
    </w:p>
    <w:p w:rsidR="00446DAB" w:rsidRPr="002D35F2" w:rsidRDefault="00446DAB" w:rsidP="00446DAB">
      <w:pPr>
        <w:pStyle w:val="Paragrafoelenco3"/>
        <w:numPr>
          <w:ilvl w:val="1"/>
          <w:numId w:val="37"/>
        </w:numPr>
        <w:ind w:left="1134" w:hanging="283"/>
        <w:rPr>
          <w:rFonts w:ascii="Arial" w:hAnsi="Arial" w:cs="Arial"/>
          <w:u w:val="single"/>
        </w:rPr>
      </w:pPr>
      <w:r w:rsidRPr="002D35F2">
        <w:rPr>
          <w:rFonts w:ascii="Arial" w:hAnsi="Arial" w:cs="Arial"/>
          <w:u w:val="single"/>
        </w:rPr>
        <w:t>l’analisi delle necessità finanziarie e strutturali per l’espletamento dei programmi ricompresi nelle varie missioni;</w:t>
      </w:r>
    </w:p>
    <w:p w:rsidR="00446DAB" w:rsidRPr="002D35F2" w:rsidRDefault="00446DAB" w:rsidP="00446DAB">
      <w:pPr>
        <w:pStyle w:val="Paragrafoelenco3"/>
        <w:numPr>
          <w:ilvl w:val="1"/>
          <w:numId w:val="37"/>
        </w:numPr>
        <w:ind w:left="1134" w:hanging="283"/>
        <w:rPr>
          <w:rFonts w:ascii="Arial" w:hAnsi="Arial" w:cs="Arial"/>
        </w:rPr>
      </w:pPr>
      <w:r w:rsidRPr="002D35F2">
        <w:rPr>
          <w:rFonts w:ascii="Arial" w:hAnsi="Arial" w:cs="Arial"/>
          <w:u w:val="single"/>
        </w:rPr>
        <w:t>la gestione del patrimonio</w:t>
      </w:r>
      <w:r w:rsidRPr="002D35F2">
        <w:rPr>
          <w:rFonts w:ascii="Arial" w:hAnsi="Arial" w:cs="Arial"/>
        </w:rPr>
        <w:t>;</w:t>
      </w:r>
    </w:p>
    <w:p w:rsidR="00446DAB" w:rsidRPr="002D35F2" w:rsidRDefault="00446DAB" w:rsidP="00446DAB">
      <w:pPr>
        <w:pStyle w:val="Paragrafoelenco3"/>
        <w:numPr>
          <w:ilvl w:val="1"/>
          <w:numId w:val="37"/>
        </w:numPr>
        <w:ind w:left="1134" w:hanging="283"/>
        <w:rPr>
          <w:rFonts w:ascii="Arial" w:hAnsi="Arial" w:cs="Arial"/>
        </w:rPr>
      </w:pPr>
      <w:r w:rsidRPr="002D35F2">
        <w:rPr>
          <w:rFonts w:ascii="Arial" w:hAnsi="Arial" w:cs="Arial"/>
        </w:rPr>
        <w:t>il reperimento e l’impiego di risorse straordinarie e in conto capitale;</w:t>
      </w:r>
    </w:p>
    <w:p w:rsidR="00446DAB" w:rsidRPr="002D35F2" w:rsidRDefault="00446DAB" w:rsidP="00446DAB">
      <w:pPr>
        <w:pStyle w:val="Paragrafoelenco3"/>
        <w:numPr>
          <w:ilvl w:val="1"/>
          <w:numId w:val="37"/>
        </w:numPr>
        <w:ind w:left="1134" w:hanging="283"/>
        <w:rPr>
          <w:rFonts w:ascii="Arial" w:hAnsi="Arial" w:cs="Arial"/>
        </w:rPr>
      </w:pPr>
      <w:r w:rsidRPr="002D35F2">
        <w:rPr>
          <w:rFonts w:ascii="Arial" w:hAnsi="Arial" w:cs="Arial"/>
          <w:u w:val="single"/>
        </w:rPr>
        <w:t>l’indebitamento con analisi della relativa sostenibilità e andamento tendenziale nel periodo di mandato</w:t>
      </w:r>
      <w:r w:rsidRPr="002D35F2">
        <w:rPr>
          <w:rFonts w:ascii="Arial" w:hAnsi="Arial" w:cs="Arial"/>
        </w:rPr>
        <w:t>;</w:t>
      </w:r>
    </w:p>
    <w:p w:rsidR="00446DAB" w:rsidRPr="002D35F2" w:rsidRDefault="00446DAB" w:rsidP="00446DAB">
      <w:pPr>
        <w:pStyle w:val="Paragrafoelenco3"/>
        <w:numPr>
          <w:ilvl w:val="1"/>
          <w:numId w:val="37"/>
        </w:numPr>
        <w:ind w:left="1134" w:hanging="283"/>
        <w:rPr>
          <w:rFonts w:ascii="Arial" w:hAnsi="Arial" w:cs="Arial"/>
          <w:u w:val="single"/>
        </w:rPr>
      </w:pPr>
      <w:r w:rsidRPr="002D35F2">
        <w:rPr>
          <w:rFonts w:ascii="Arial" w:hAnsi="Arial" w:cs="Arial"/>
          <w:u w:val="single"/>
        </w:rPr>
        <w:t>gli equilibri della situazione corrente e generali del bilancio ed i relativi equilibri in termini di cassa.</w:t>
      </w:r>
    </w:p>
    <w:p w:rsidR="00446DAB" w:rsidRPr="002D35F2" w:rsidRDefault="00446DAB" w:rsidP="00446DAB">
      <w:pPr>
        <w:pStyle w:val="Paragrafoelenco"/>
        <w:numPr>
          <w:ilvl w:val="0"/>
          <w:numId w:val="37"/>
        </w:numPr>
        <w:ind w:left="567" w:hanging="283"/>
        <w:jc w:val="both"/>
        <w:rPr>
          <w:rFonts w:ascii="Arial" w:hAnsi="Arial" w:cs="Arial"/>
          <w:sz w:val="24"/>
          <w:szCs w:val="24"/>
        </w:rPr>
      </w:pPr>
      <w:r w:rsidRPr="002D35F2">
        <w:rPr>
          <w:rFonts w:ascii="Arial" w:hAnsi="Arial" w:cs="Arial"/>
          <w:sz w:val="24"/>
          <w:szCs w:val="24"/>
          <w:u w:val="single"/>
        </w:rPr>
        <w:t>Disponibilità e gestione delle risorse umane con riferimento alla struttura organizzativa dell’ente in tutte le sue articolazioni</w:t>
      </w:r>
      <w:r w:rsidRPr="002D35F2">
        <w:rPr>
          <w:rFonts w:ascii="Arial" w:hAnsi="Arial" w:cs="Arial"/>
          <w:sz w:val="24"/>
          <w:szCs w:val="24"/>
        </w:rPr>
        <w:t xml:space="preserve"> e alla sua evoluzione nel tempo anche in termini di spesa.</w:t>
      </w:r>
    </w:p>
    <w:p w:rsidR="00446DAB" w:rsidRPr="002D35F2" w:rsidRDefault="00446DAB" w:rsidP="00446DAB">
      <w:pPr>
        <w:pStyle w:val="Paragrafoelenco"/>
        <w:numPr>
          <w:ilvl w:val="0"/>
          <w:numId w:val="37"/>
        </w:numPr>
        <w:ind w:left="567" w:hanging="283"/>
        <w:jc w:val="both"/>
        <w:rPr>
          <w:rFonts w:ascii="Arial" w:hAnsi="Arial" w:cs="Arial"/>
          <w:sz w:val="24"/>
          <w:szCs w:val="24"/>
        </w:rPr>
      </w:pPr>
      <w:r w:rsidRPr="002D35F2">
        <w:rPr>
          <w:rFonts w:ascii="Arial" w:hAnsi="Arial" w:cs="Arial"/>
          <w:sz w:val="24"/>
          <w:szCs w:val="24"/>
          <w:u w:val="single"/>
        </w:rPr>
        <w:t>Coerenza e compatibilità presente e futura con le disposizioni del patto di stabilità interno e con i vincoli di finanza pubblica</w:t>
      </w:r>
      <w:r w:rsidRPr="002D35F2">
        <w:rPr>
          <w:rFonts w:ascii="Arial" w:hAnsi="Arial" w:cs="Arial"/>
          <w:sz w:val="24"/>
          <w:szCs w:val="24"/>
        </w:rPr>
        <w:t>.</w:t>
      </w:r>
    </w:p>
    <w:p w:rsidR="00446DAB" w:rsidRPr="002D35F2" w:rsidRDefault="00446DAB" w:rsidP="00446DAB">
      <w:pPr>
        <w:autoSpaceDE w:val="0"/>
        <w:autoSpaceDN w:val="0"/>
        <w:adjustRightInd w:val="0"/>
        <w:ind w:left="142"/>
        <w:rPr>
          <w:rFonts w:ascii="Arial" w:hAnsi="Arial" w:cs="Arial"/>
          <w:sz w:val="24"/>
          <w:szCs w:val="24"/>
        </w:rPr>
      </w:pPr>
      <w:r w:rsidRPr="002D35F2">
        <w:rPr>
          <w:rFonts w:ascii="Arial" w:hAnsi="Arial" w:cs="Arial"/>
          <w:sz w:val="24"/>
          <w:szCs w:val="24"/>
        </w:rPr>
        <w:t>Negli enti locali con popolazione inferiore a 5.000 abitanti, l’analisi strategica, per la parte esterna, può essere limitata ai soli punti 2 e 3.</w:t>
      </w:r>
    </w:p>
    <w:p w:rsidR="00446DAB" w:rsidRPr="002D35F2" w:rsidRDefault="00446DAB" w:rsidP="00446DAB">
      <w:pPr>
        <w:autoSpaceDE w:val="0"/>
        <w:autoSpaceDN w:val="0"/>
        <w:adjustRightInd w:val="0"/>
        <w:ind w:left="142"/>
        <w:rPr>
          <w:rFonts w:ascii="Arial" w:hAnsi="Arial" w:cs="Arial"/>
          <w:sz w:val="24"/>
          <w:szCs w:val="24"/>
        </w:rPr>
      </w:pPr>
      <w:r w:rsidRPr="002D35F2">
        <w:rPr>
          <w:rFonts w:ascii="Arial" w:hAnsi="Arial" w:cs="Arial"/>
          <w:b/>
          <w:sz w:val="24"/>
          <w:szCs w:val="24"/>
        </w:rPr>
        <w:t xml:space="preserve">Gli effetti economico-finanziari delle attività necessarie per conseguire gli obiettivi strategici sono quantificati, con progressivo dettaglio nella </w:t>
      </w:r>
      <w:proofErr w:type="spellStart"/>
      <w:r w:rsidRPr="002D35F2">
        <w:rPr>
          <w:rFonts w:ascii="Arial" w:hAnsi="Arial" w:cs="Arial"/>
          <w:b/>
          <w:sz w:val="24"/>
          <w:szCs w:val="24"/>
        </w:rPr>
        <w:t>SeO</w:t>
      </w:r>
      <w:proofErr w:type="spellEnd"/>
      <w:r w:rsidRPr="002D35F2">
        <w:rPr>
          <w:rFonts w:ascii="Arial" w:hAnsi="Arial" w:cs="Arial"/>
          <w:b/>
          <w:sz w:val="24"/>
          <w:szCs w:val="24"/>
        </w:rPr>
        <w:t xml:space="preserve"> del DUP e negli altri documenti di programmazione</w:t>
      </w:r>
      <w:r w:rsidRPr="002D35F2">
        <w:rPr>
          <w:rFonts w:ascii="Arial" w:hAnsi="Arial" w:cs="Arial"/>
          <w:sz w:val="24"/>
          <w:szCs w:val="24"/>
        </w:rPr>
        <w:t>.</w:t>
      </w:r>
    </w:p>
    <w:p w:rsidR="00446DAB" w:rsidRPr="002D35F2" w:rsidRDefault="00446DAB" w:rsidP="00446DAB">
      <w:pPr>
        <w:autoSpaceDE w:val="0"/>
        <w:autoSpaceDN w:val="0"/>
        <w:adjustRightInd w:val="0"/>
        <w:ind w:left="142"/>
        <w:rPr>
          <w:rFonts w:ascii="Arial" w:hAnsi="Arial" w:cs="Arial"/>
          <w:sz w:val="24"/>
          <w:szCs w:val="24"/>
        </w:rPr>
      </w:pPr>
      <w:r w:rsidRPr="002D35F2">
        <w:rPr>
          <w:rFonts w:ascii="Arial" w:hAnsi="Arial" w:cs="Arial"/>
          <w:i/>
          <w:sz w:val="24"/>
          <w:szCs w:val="24"/>
          <w:u w:val="single"/>
        </w:rPr>
        <w:t xml:space="preserve">Ogni anno gli obiettivi strategici, contenuti nella </w:t>
      </w:r>
      <w:proofErr w:type="spellStart"/>
      <w:r w:rsidRPr="002D35F2">
        <w:rPr>
          <w:rFonts w:ascii="Arial" w:hAnsi="Arial" w:cs="Arial"/>
          <w:i/>
          <w:sz w:val="24"/>
          <w:szCs w:val="24"/>
          <w:u w:val="single"/>
        </w:rPr>
        <w:t>SeS</w:t>
      </w:r>
      <w:proofErr w:type="spellEnd"/>
      <w:r w:rsidRPr="002D35F2">
        <w:rPr>
          <w:rFonts w:ascii="Arial" w:hAnsi="Arial" w:cs="Arial"/>
          <w:i/>
          <w:sz w:val="24"/>
          <w:szCs w:val="24"/>
          <w:u w:val="single"/>
        </w:rPr>
        <w:t>, sono verificati nello stato di attuazione  e possono essere, a seguito di variazioni rispetto a quanto previsto nell’anno precedente e dandone adeguata motivazione, opportunamente riformulati</w:t>
      </w:r>
      <w:r w:rsidRPr="002D35F2">
        <w:rPr>
          <w:rFonts w:ascii="Arial" w:hAnsi="Arial" w:cs="Arial"/>
          <w:sz w:val="24"/>
          <w:szCs w:val="24"/>
        </w:rPr>
        <w:t xml:space="preserve">. Sono altresì </w:t>
      </w:r>
      <w:r w:rsidRPr="002D35F2">
        <w:rPr>
          <w:rFonts w:ascii="Arial" w:hAnsi="Arial" w:cs="Arial"/>
          <w:sz w:val="24"/>
          <w:szCs w:val="24"/>
        </w:rPr>
        <w:lastRenderedPageBreak/>
        <w:t>verificati gli indirizzi generali e i contenuti della programmazione strategica con particolare riferimento alle condizioni interne dell’ente, al reperimento e impiego delle risorse finanziarie e alla sostenibilità economico – finanziaria, come sopra esplicitati.</w:t>
      </w:r>
    </w:p>
    <w:p w:rsidR="00446DAB" w:rsidRPr="002D35F2" w:rsidRDefault="00446DAB" w:rsidP="00446DAB">
      <w:pPr>
        <w:autoSpaceDE w:val="0"/>
        <w:autoSpaceDN w:val="0"/>
        <w:adjustRightInd w:val="0"/>
        <w:ind w:left="142"/>
        <w:rPr>
          <w:rFonts w:ascii="Arial" w:hAnsi="Arial" w:cs="Arial"/>
          <w:sz w:val="24"/>
          <w:szCs w:val="24"/>
        </w:rPr>
      </w:pPr>
      <w:r w:rsidRPr="002D35F2">
        <w:rPr>
          <w:rFonts w:ascii="Arial" w:hAnsi="Arial" w:cs="Arial"/>
          <w:sz w:val="24"/>
          <w:szCs w:val="24"/>
        </w:rPr>
        <w:t>In considerazione delle linee programmatiche di mandato e degli indirizzi strategici, al termine del mandato, l’amministrazione rende conto del proprio operato attraverso la relazione di fine mandato di cui all’art. 4 del decreto legislativo 6 settembre 2011, n. 149, quale dichiarazione certificata delle iniziative intraprese, dell’attività amministrativa e normativa e dei risultati riferibili alla programmazione strategica e operativa dell’ente e di bilancio durante il mandato.</w:t>
      </w:r>
    </w:p>
    <w:p w:rsidR="00446DAB" w:rsidRPr="002D35F2" w:rsidRDefault="00446DAB" w:rsidP="00446DAB">
      <w:pPr>
        <w:autoSpaceDE w:val="0"/>
        <w:autoSpaceDN w:val="0"/>
        <w:adjustRightInd w:val="0"/>
        <w:ind w:left="142"/>
        <w:rPr>
          <w:rFonts w:ascii="Arial" w:hAnsi="Arial" w:cs="Arial"/>
          <w:sz w:val="24"/>
          <w:szCs w:val="24"/>
        </w:rPr>
      </w:pPr>
    </w:p>
    <w:p w:rsidR="00446DAB" w:rsidRPr="002D35F2" w:rsidRDefault="00446DAB" w:rsidP="00446DAB">
      <w:pPr>
        <w:pStyle w:val="Paragrafoelenco1"/>
        <w:ind w:left="142"/>
        <w:rPr>
          <w:rFonts w:ascii="Arial" w:hAnsi="Arial" w:cs="Arial"/>
          <w:b/>
        </w:rPr>
      </w:pPr>
      <w:r w:rsidRPr="002D35F2">
        <w:rPr>
          <w:rFonts w:ascii="Arial" w:hAnsi="Arial" w:cs="Arial"/>
          <w:b/>
        </w:rPr>
        <w:t>8.2. La Sezione Operativa (</w:t>
      </w:r>
      <w:proofErr w:type="spellStart"/>
      <w:r w:rsidRPr="002D35F2">
        <w:rPr>
          <w:rFonts w:ascii="Arial" w:hAnsi="Arial" w:cs="Arial"/>
          <w:b/>
        </w:rPr>
        <w:t>SeO</w:t>
      </w:r>
      <w:proofErr w:type="spellEnd"/>
      <w:r w:rsidRPr="002D35F2">
        <w:rPr>
          <w:rFonts w:ascii="Arial" w:hAnsi="Arial" w:cs="Arial"/>
          <w:b/>
        </w:rPr>
        <w:t>)</w:t>
      </w:r>
    </w:p>
    <w:p w:rsidR="00446DAB" w:rsidRPr="002D35F2" w:rsidRDefault="00446DAB" w:rsidP="00446DAB">
      <w:pPr>
        <w:pStyle w:val="Default"/>
        <w:spacing w:after="50"/>
        <w:ind w:left="142"/>
        <w:contextualSpacing/>
        <w:rPr>
          <w:rFonts w:ascii="Arial" w:hAnsi="Arial" w:cs="Arial"/>
          <w:color w:val="auto"/>
        </w:rPr>
      </w:pPr>
      <w:r w:rsidRPr="002D35F2">
        <w:rPr>
          <w:rFonts w:ascii="Arial" w:hAnsi="Arial" w:cs="Arial"/>
          <w:color w:val="auto"/>
        </w:rPr>
        <w:t xml:space="preserve">La </w:t>
      </w:r>
      <w:proofErr w:type="spellStart"/>
      <w:r w:rsidRPr="002D35F2">
        <w:rPr>
          <w:rFonts w:ascii="Arial" w:hAnsi="Arial" w:cs="Arial"/>
          <w:color w:val="auto"/>
        </w:rPr>
        <w:t>SeO</w:t>
      </w:r>
      <w:proofErr w:type="spellEnd"/>
      <w:r w:rsidRPr="002D35F2">
        <w:rPr>
          <w:rFonts w:ascii="Arial" w:hAnsi="Arial" w:cs="Arial"/>
          <w:color w:val="auto"/>
        </w:rPr>
        <w:t xml:space="preserve"> ha carattere generale, contenuto programmatico e costituisce lo strumento a supporto del processo di previsione definito sulla base degli indirizzi generali e degli obiettivi strategici fissati nella </w:t>
      </w:r>
      <w:proofErr w:type="spellStart"/>
      <w:r w:rsidRPr="002D35F2">
        <w:rPr>
          <w:rFonts w:ascii="Arial" w:hAnsi="Arial" w:cs="Arial"/>
          <w:color w:val="auto"/>
        </w:rPr>
        <w:t>SeS</w:t>
      </w:r>
      <w:proofErr w:type="spellEnd"/>
      <w:r w:rsidRPr="002D35F2">
        <w:rPr>
          <w:rFonts w:ascii="Arial" w:hAnsi="Arial" w:cs="Arial"/>
          <w:color w:val="auto"/>
        </w:rPr>
        <w:t xml:space="preserve"> del DUP. In particolare, la </w:t>
      </w:r>
      <w:proofErr w:type="spellStart"/>
      <w:r w:rsidRPr="002D35F2">
        <w:rPr>
          <w:rFonts w:ascii="Arial" w:hAnsi="Arial" w:cs="Arial"/>
          <w:color w:val="auto"/>
        </w:rPr>
        <w:t>SeO</w:t>
      </w:r>
      <w:proofErr w:type="spellEnd"/>
      <w:r w:rsidRPr="002D35F2">
        <w:rPr>
          <w:rFonts w:ascii="Arial" w:hAnsi="Arial" w:cs="Arial"/>
          <w:color w:val="auto"/>
        </w:rPr>
        <w:t xml:space="preserve"> contiene la programmazione operativa dell’ente avendo a riferimento un arco temporale sia annuale che pluriennale.  </w:t>
      </w:r>
    </w:p>
    <w:p w:rsidR="00446DAB" w:rsidRPr="002D35F2" w:rsidRDefault="00446DAB" w:rsidP="00446DAB">
      <w:pPr>
        <w:pStyle w:val="Default"/>
        <w:spacing w:after="50"/>
        <w:ind w:left="142"/>
        <w:rPr>
          <w:rFonts w:ascii="Arial" w:hAnsi="Arial" w:cs="Arial"/>
          <w:color w:val="auto"/>
        </w:rPr>
      </w:pPr>
      <w:r w:rsidRPr="002D35F2">
        <w:rPr>
          <w:rFonts w:ascii="Arial" w:hAnsi="Arial" w:cs="Arial"/>
          <w:color w:val="auto"/>
        </w:rPr>
        <w:t xml:space="preserve">Il contenuto della </w:t>
      </w:r>
      <w:proofErr w:type="spellStart"/>
      <w:r w:rsidRPr="002D35F2">
        <w:rPr>
          <w:rFonts w:ascii="Arial" w:hAnsi="Arial" w:cs="Arial"/>
          <w:color w:val="auto"/>
        </w:rPr>
        <w:t>SeO</w:t>
      </w:r>
      <w:proofErr w:type="spellEnd"/>
      <w:r w:rsidRPr="002D35F2">
        <w:rPr>
          <w:rFonts w:ascii="Arial" w:hAnsi="Arial" w:cs="Arial"/>
          <w:color w:val="auto"/>
        </w:rPr>
        <w:t xml:space="preserve">, predisposto in base alle previsioni ed agli obiettivi fissati nella </w:t>
      </w:r>
      <w:proofErr w:type="spellStart"/>
      <w:r w:rsidRPr="002D35F2">
        <w:rPr>
          <w:rFonts w:ascii="Arial" w:hAnsi="Arial" w:cs="Arial"/>
          <w:color w:val="auto"/>
        </w:rPr>
        <w:t>SeS</w:t>
      </w:r>
      <w:proofErr w:type="spellEnd"/>
      <w:r w:rsidRPr="002D35F2">
        <w:rPr>
          <w:rFonts w:ascii="Arial" w:hAnsi="Arial" w:cs="Arial"/>
          <w:color w:val="auto"/>
        </w:rPr>
        <w:t>, costituisce giuda e vincolo ai processi di redazione dei documenti contabili di previsione dell’ente.</w:t>
      </w:r>
    </w:p>
    <w:p w:rsidR="00446DAB" w:rsidRPr="002D35F2" w:rsidRDefault="00446DAB" w:rsidP="00446DAB">
      <w:pPr>
        <w:pStyle w:val="Default"/>
        <w:spacing w:after="50"/>
        <w:ind w:left="142"/>
        <w:rPr>
          <w:rFonts w:ascii="Arial" w:hAnsi="Arial" w:cs="Arial"/>
          <w:color w:val="auto"/>
        </w:rPr>
      </w:pPr>
    </w:p>
    <w:p w:rsidR="00446DAB" w:rsidRPr="002D35F2" w:rsidRDefault="00446DAB" w:rsidP="00446DAB">
      <w:pPr>
        <w:pStyle w:val="Default"/>
        <w:spacing w:after="50"/>
        <w:ind w:left="142"/>
        <w:rPr>
          <w:rFonts w:ascii="Arial" w:hAnsi="Arial" w:cs="Arial"/>
          <w:color w:val="auto"/>
        </w:rPr>
      </w:pPr>
      <w:r w:rsidRPr="002D35F2">
        <w:rPr>
          <w:rFonts w:ascii="Arial" w:hAnsi="Arial" w:cs="Arial"/>
          <w:color w:val="auto"/>
        </w:rPr>
        <w:t xml:space="preserve">La </w:t>
      </w:r>
      <w:proofErr w:type="spellStart"/>
      <w:r w:rsidRPr="002D35F2">
        <w:rPr>
          <w:rFonts w:ascii="Arial" w:hAnsi="Arial" w:cs="Arial"/>
          <w:color w:val="auto"/>
        </w:rPr>
        <w:t>SeO</w:t>
      </w:r>
      <w:proofErr w:type="spellEnd"/>
      <w:r w:rsidRPr="002D35F2">
        <w:rPr>
          <w:rFonts w:ascii="Arial" w:hAnsi="Arial" w:cs="Arial"/>
          <w:color w:val="auto"/>
        </w:rPr>
        <w:t xml:space="preserve"> è redatta, per il suo contenuto </w:t>
      </w:r>
      <w:r w:rsidRPr="002D35F2">
        <w:rPr>
          <w:rFonts w:ascii="Arial" w:hAnsi="Arial" w:cs="Arial"/>
          <w:iCs/>
          <w:color w:val="auto"/>
        </w:rPr>
        <w:t xml:space="preserve">finanziario, per competenza </w:t>
      </w:r>
      <w:r w:rsidRPr="002D35F2">
        <w:rPr>
          <w:rFonts w:ascii="Arial" w:hAnsi="Arial" w:cs="Arial"/>
          <w:iCs/>
          <w:color w:val="auto"/>
          <w:highlight w:val="yellow"/>
        </w:rPr>
        <w:t>con riferimento all’intero periodo considerato</w:t>
      </w:r>
      <w:r w:rsidRPr="002D35F2">
        <w:rPr>
          <w:rFonts w:ascii="Arial" w:hAnsi="Arial" w:cs="Arial"/>
          <w:iCs/>
          <w:color w:val="auto"/>
        </w:rPr>
        <w:t xml:space="preserve">, e per cassa </w:t>
      </w:r>
      <w:r w:rsidRPr="002D35F2">
        <w:rPr>
          <w:rFonts w:ascii="Arial" w:hAnsi="Arial" w:cs="Arial"/>
          <w:iCs/>
          <w:color w:val="auto"/>
          <w:highlight w:val="yellow"/>
        </w:rPr>
        <w:t>con riferimento al primo esercizio</w:t>
      </w:r>
      <w:r w:rsidRPr="002D35F2">
        <w:rPr>
          <w:rFonts w:ascii="Arial" w:hAnsi="Arial" w:cs="Arial"/>
          <w:color w:val="auto"/>
        </w:rPr>
        <w:t>, si fonda su valutazioni di natura economico-patrimoniale e copre un arco temporale pari a quello del bilancio  di previsione.</w:t>
      </w:r>
    </w:p>
    <w:p w:rsidR="00446DAB" w:rsidRPr="002D35F2" w:rsidRDefault="00446DAB" w:rsidP="00446DAB">
      <w:pPr>
        <w:pStyle w:val="Paragrafoelenco1"/>
        <w:ind w:left="142"/>
        <w:rPr>
          <w:rFonts w:ascii="Arial" w:hAnsi="Arial" w:cs="Arial"/>
          <w:b/>
          <w:u w:val="single"/>
        </w:rPr>
      </w:pPr>
    </w:p>
    <w:p w:rsidR="00446DAB" w:rsidRPr="002D35F2" w:rsidRDefault="00446DAB" w:rsidP="00446DAB">
      <w:pPr>
        <w:pStyle w:val="Default"/>
        <w:spacing w:after="50"/>
        <w:ind w:left="142"/>
        <w:rPr>
          <w:rFonts w:ascii="Arial" w:hAnsi="Arial" w:cs="Arial"/>
          <w:color w:val="auto"/>
        </w:rPr>
      </w:pPr>
      <w:r w:rsidRPr="002D35F2">
        <w:rPr>
          <w:rFonts w:ascii="Arial" w:hAnsi="Arial" w:cs="Arial"/>
          <w:color w:val="auto"/>
        </w:rPr>
        <w:t xml:space="preserve">La </w:t>
      </w:r>
      <w:proofErr w:type="spellStart"/>
      <w:r w:rsidRPr="002D35F2">
        <w:rPr>
          <w:rFonts w:ascii="Arial" w:hAnsi="Arial" w:cs="Arial"/>
          <w:color w:val="auto"/>
        </w:rPr>
        <w:t>SeO</w:t>
      </w:r>
      <w:proofErr w:type="spellEnd"/>
      <w:r w:rsidRPr="002D35F2">
        <w:rPr>
          <w:rFonts w:ascii="Arial" w:hAnsi="Arial" w:cs="Arial"/>
          <w:color w:val="auto"/>
        </w:rPr>
        <w:t xml:space="preserve"> supporta il processo di previsione per la predisposizione della manovra di bilancio. </w:t>
      </w:r>
    </w:p>
    <w:p w:rsidR="00446DAB" w:rsidRPr="002D35F2" w:rsidRDefault="00446DAB" w:rsidP="00446DAB">
      <w:pPr>
        <w:pStyle w:val="Default"/>
        <w:spacing w:after="50"/>
        <w:ind w:left="142"/>
        <w:rPr>
          <w:rFonts w:ascii="Arial" w:hAnsi="Arial" w:cs="Arial"/>
          <w:color w:val="auto"/>
        </w:rPr>
      </w:pPr>
      <w:r w:rsidRPr="002D35F2">
        <w:rPr>
          <w:rFonts w:ascii="Arial" w:hAnsi="Arial" w:cs="Arial"/>
          <w:b/>
          <w:color w:val="auto"/>
        </w:rPr>
        <w:t xml:space="preserve">La </w:t>
      </w:r>
      <w:proofErr w:type="spellStart"/>
      <w:r w:rsidRPr="002D35F2">
        <w:rPr>
          <w:rFonts w:ascii="Arial" w:hAnsi="Arial" w:cs="Arial"/>
          <w:b/>
          <w:color w:val="auto"/>
        </w:rPr>
        <w:t>SeO</w:t>
      </w:r>
      <w:proofErr w:type="spellEnd"/>
      <w:r w:rsidRPr="002D35F2">
        <w:rPr>
          <w:rFonts w:ascii="Arial" w:hAnsi="Arial" w:cs="Arial"/>
          <w:b/>
          <w:color w:val="auto"/>
        </w:rPr>
        <w:t xml:space="preserve"> individua, per ogni singola missione, i programmi che l’ente intende realizzare per conseguire gli obiettivi strategici definiti nella </w:t>
      </w:r>
      <w:proofErr w:type="spellStart"/>
      <w:r w:rsidRPr="002D35F2">
        <w:rPr>
          <w:rFonts w:ascii="Arial" w:hAnsi="Arial" w:cs="Arial"/>
          <w:b/>
          <w:color w:val="auto"/>
        </w:rPr>
        <w:t>SeS</w:t>
      </w:r>
      <w:proofErr w:type="spellEnd"/>
      <w:r w:rsidRPr="002D35F2">
        <w:rPr>
          <w:rFonts w:ascii="Arial" w:hAnsi="Arial" w:cs="Arial"/>
          <w:b/>
          <w:color w:val="auto"/>
        </w:rPr>
        <w:t>.</w:t>
      </w:r>
      <w:r w:rsidRPr="002D35F2">
        <w:rPr>
          <w:rFonts w:ascii="Arial" w:hAnsi="Arial" w:cs="Arial"/>
          <w:color w:val="auto"/>
        </w:rPr>
        <w:t xml:space="preserve"> Per ogni programma, e per tutto il periodo di riferimento del DUP, sono individuati gli obiettivi operativi annuali da raggiungere.</w:t>
      </w:r>
    </w:p>
    <w:p w:rsidR="00446DAB" w:rsidRPr="002D35F2" w:rsidRDefault="00446DAB" w:rsidP="00446DAB">
      <w:pPr>
        <w:pStyle w:val="Rientrocorpodeltesto31"/>
        <w:ind w:left="142"/>
        <w:rPr>
          <w:rFonts w:ascii="Arial" w:hAnsi="Arial" w:cs="Arial"/>
        </w:rPr>
      </w:pPr>
      <w:r w:rsidRPr="002D35F2">
        <w:rPr>
          <w:rFonts w:ascii="Arial" w:hAnsi="Arial" w:cs="Arial"/>
        </w:rPr>
        <w:t xml:space="preserve">La </w:t>
      </w:r>
      <w:proofErr w:type="spellStart"/>
      <w:r w:rsidRPr="002D35F2">
        <w:rPr>
          <w:rFonts w:ascii="Arial" w:hAnsi="Arial" w:cs="Arial"/>
        </w:rPr>
        <w:t>SeO</w:t>
      </w:r>
      <w:proofErr w:type="spellEnd"/>
      <w:r w:rsidRPr="002D35F2">
        <w:rPr>
          <w:rFonts w:ascii="Arial" w:hAnsi="Arial" w:cs="Arial"/>
        </w:rPr>
        <w:t xml:space="preserve"> ha i seguenti scopi: </w:t>
      </w:r>
    </w:p>
    <w:p w:rsidR="00446DAB" w:rsidRPr="002D35F2" w:rsidRDefault="00446DAB" w:rsidP="00446DAB">
      <w:pPr>
        <w:pStyle w:val="Rientrocorpodeltesto31"/>
        <w:numPr>
          <w:ilvl w:val="0"/>
          <w:numId w:val="32"/>
        </w:numPr>
        <w:tabs>
          <w:tab w:val="left" w:pos="360"/>
        </w:tabs>
        <w:ind w:left="567" w:hanging="283"/>
        <w:rPr>
          <w:rFonts w:ascii="Arial" w:hAnsi="Arial" w:cs="Arial"/>
        </w:rPr>
      </w:pPr>
      <w:r w:rsidRPr="002D35F2">
        <w:rPr>
          <w:rFonts w:ascii="Arial" w:hAnsi="Arial" w:cs="Arial"/>
        </w:rPr>
        <w:t xml:space="preserve">definire, con riferimento all’ente e al gruppo amministrazione pubblica, </w:t>
      </w:r>
      <w:r w:rsidRPr="002D35F2">
        <w:rPr>
          <w:rFonts w:ascii="Arial" w:hAnsi="Arial" w:cs="Arial"/>
          <w:b/>
        </w:rPr>
        <w:t>gli obiettivi dei programmi all’interno delle singole missioni</w:t>
      </w:r>
      <w:r w:rsidRPr="002D35F2">
        <w:rPr>
          <w:rFonts w:ascii="Arial" w:hAnsi="Arial" w:cs="Arial"/>
        </w:rPr>
        <w:t xml:space="preserve">. Con specifico riferimento all’ente devono essere indicati anche i fabbisogni di spesa e le relative modalità di finanziamento; </w:t>
      </w:r>
    </w:p>
    <w:p w:rsidR="00446DAB" w:rsidRPr="002D35F2" w:rsidRDefault="00446DAB" w:rsidP="00446DAB">
      <w:pPr>
        <w:pStyle w:val="Rientrocorpodeltesto31"/>
        <w:numPr>
          <w:ilvl w:val="0"/>
          <w:numId w:val="32"/>
        </w:numPr>
        <w:tabs>
          <w:tab w:val="left" w:pos="360"/>
        </w:tabs>
        <w:ind w:left="567" w:hanging="283"/>
        <w:rPr>
          <w:rFonts w:ascii="Arial" w:hAnsi="Arial" w:cs="Arial"/>
        </w:rPr>
      </w:pPr>
      <w:r w:rsidRPr="002D35F2">
        <w:rPr>
          <w:rFonts w:ascii="Arial" w:hAnsi="Arial" w:cs="Arial"/>
        </w:rPr>
        <w:t>orientare e guidare le successive deliberazioni del Consiglio e della Giunta;</w:t>
      </w:r>
    </w:p>
    <w:p w:rsidR="00446DAB" w:rsidRPr="002D35F2" w:rsidRDefault="00446DAB" w:rsidP="00446DAB">
      <w:pPr>
        <w:pStyle w:val="Default"/>
        <w:numPr>
          <w:ilvl w:val="0"/>
          <w:numId w:val="32"/>
        </w:numPr>
        <w:tabs>
          <w:tab w:val="left" w:pos="360"/>
        </w:tabs>
        <w:spacing w:after="200"/>
        <w:ind w:left="567" w:hanging="283"/>
        <w:jc w:val="both"/>
        <w:rPr>
          <w:rFonts w:ascii="Arial" w:hAnsi="Arial" w:cs="Arial"/>
          <w:color w:val="auto"/>
        </w:rPr>
      </w:pPr>
      <w:r w:rsidRPr="002D35F2">
        <w:rPr>
          <w:rFonts w:ascii="Arial" w:hAnsi="Arial" w:cs="Arial"/>
          <w:color w:val="auto"/>
        </w:rPr>
        <w:t xml:space="preserve">costituire il presupposto dell’attività </w:t>
      </w:r>
      <w:r w:rsidRPr="002D35F2">
        <w:rPr>
          <w:rFonts w:ascii="Arial" w:hAnsi="Arial" w:cs="Arial"/>
        </w:rPr>
        <w:t>di controllo strategico e dei risultati</w:t>
      </w:r>
      <w:r w:rsidRPr="002D35F2">
        <w:rPr>
          <w:rFonts w:ascii="Arial" w:hAnsi="Arial" w:cs="Arial"/>
          <w:color w:val="auto"/>
        </w:rPr>
        <w:t xml:space="preserve"> conseguiti dall’ente, con particolare riferimento allo stato di attuazione dei programmi nell’ambito delle missioni e alla relazione al rendiconto di gestione. </w:t>
      </w:r>
    </w:p>
    <w:p w:rsidR="00446DAB" w:rsidRPr="002D35F2" w:rsidRDefault="00446DAB" w:rsidP="00446DAB">
      <w:pPr>
        <w:pStyle w:val="Normale1"/>
        <w:ind w:left="142"/>
        <w:rPr>
          <w:rFonts w:ascii="Arial" w:hAnsi="Arial" w:cs="Arial"/>
        </w:rPr>
      </w:pPr>
      <w:r w:rsidRPr="002D35F2">
        <w:rPr>
          <w:rFonts w:ascii="Arial" w:hAnsi="Arial" w:cs="Arial"/>
        </w:rPr>
        <w:t xml:space="preserve">Il contenuto minimo della </w:t>
      </w:r>
      <w:proofErr w:type="spellStart"/>
      <w:r w:rsidRPr="002D35F2">
        <w:rPr>
          <w:rFonts w:ascii="Arial" w:hAnsi="Arial" w:cs="Arial"/>
        </w:rPr>
        <w:t>SeO</w:t>
      </w:r>
      <w:proofErr w:type="spellEnd"/>
      <w:r w:rsidRPr="002D35F2">
        <w:rPr>
          <w:rFonts w:ascii="Arial" w:hAnsi="Arial" w:cs="Arial"/>
        </w:rPr>
        <w:t xml:space="preserve"> è costituito: </w:t>
      </w:r>
    </w:p>
    <w:p w:rsidR="00446DAB" w:rsidRPr="002D35F2" w:rsidRDefault="00446DAB" w:rsidP="00446DAB">
      <w:pPr>
        <w:pStyle w:val="Normale1"/>
        <w:numPr>
          <w:ilvl w:val="0"/>
          <w:numId w:val="34"/>
        </w:numPr>
        <w:ind w:left="567" w:hanging="283"/>
        <w:rPr>
          <w:rFonts w:ascii="Arial" w:hAnsi="Arial" w:cs="Arial"/>
        </w:rPr>
      </w:pPr>
      <w:r w:rsidRPr="002D35F2">
        <w:rPr>
          <w:rFonts w:ascii="Arial" w:hAnsi="Arial" w:cs="Arial"/>
        </w:rPr>
        <w:t>dall’indicazione degli indirizzi e degli obiettivi degli organismi facenti parte del gruppo amministrazione pubblica;</w:t>
      </w:r>
    </w:p>
    <w:p w:rsidR="00446DAB" w:rsidRPr="002D35F2" w:rsidRDefault="00446DAB" w:rsidP="00446DAB">
      <w:pPr>
        <w:pStyle w:val="Normale1"/>
        <w:numPr>
          <w:ilvl w:val="0"/>
          <w:numId w:val="34"/>
        </w:numPr>
        <w:ind w:left="567" w:hanging="283"/>
        <w:rPr>
          <w:rFonts w:ascii="Arial" w:hAnsi="Arial" w:cs="Arial"/>
        </w:rPr>
      </w:pPr>
      <w:r w:rsidRPr="002D35F2">
        <w:rPr>
          <w:rFonts w:ascii="Arial" w:hAnsi="Arial" w:cs="Arial"/>
        </w:rPr>
        <w:t xml:space="preserve">dalla dimostrazione della coerenza delle previsioni di bilancio con gli strumenti urbanistici vigenti; </w:t>
      </w:r>
    </w:p>
    <w:p w:rsidR="00446DAB" w:rsidRPr="002D35F2" w:rsidRDefault="00446DAB" w:rsidP="00446DAB">
      <w:pPr>
        <w:pStyle w:val="Default"/>
        <w:numPr>
          <w:ilvl w:val="0"/>
          <w:numId w:val="34"/>
        </w:numPr>
        <w:spacing w:after="200"/>
        <w:ind w:left="567" w:hanging="283"/>
        <w:jc w:val="both"/>
        <w:rPr>
          <w:rFonts w:ascii="Arial" w:hAnsi="Arial" w:cs="Arial"/>
          <w:color w:val="auto"/>
        </w:rPr>
      </w:pPr>
      <w:r w:rsidRPr="002D35F2">
        <w:rPr>
          <w:rFonts w:ascii="Arial" w:hAnsi="Arial" w:cs="Arial"/>
          <w:color w:val="auto"/>
        </w:rPr>
        <w:t xml:space="preserve">per la parte entrata, da una valutazione generale sui mezzi finanziari, individuando le fonti di finanziamento ed evidenziando l'andamento storico degli stessi ed i relativi vincoli; </w:t>
      </w:r>
    </w:p>
    <w:p w:rsidR="00446DAB" w:rsidRPr="002D35F2" w:rsidRDefault="00446DAB" w:rsidP="00446DAB">
      <w:pPr>
        <w:pStyle w:val="Default"/>
        <w:numPr>
          <w:ilvl w:val="0"/>
          <w:numId w:val="34"/>
        </w:numPr>
        <w:spacing w:after="200"/>
        <w:ind w:left="567" w:hanging="283"/>
        <w:jc w:val="both"/>
        <w:rPr>
          <w:rFonts w:ascii="Arial" w:hAnsi="Arial" w:cs="Arial"/>
          <w:color w:val="auto"/>
        </w:rPr>
      </w:pPr>
      <w:r w:rsidRPr="002D35F2">
        <w:rPr>
          <w:rFonts w:ascii="Arial" w:hAnsi="Arial" w:cs="Arial"/>
          <w:color w:val="auto"/>
        </w:rPr>
        <w:lastRenderedPageBreak/>
        <w:t>dagli indirizzi in materia di tributi e tariffe dei servizi;</w:t>
      </w:r>
    </w:p>
    <w:p w:rsidR="00446DAB" w:rsidRPr="002D35F2" w:rsidRDefault="00446DAB" w:rsidP="00446DAB">
      <w:pPr>
        <w:pStyle w:val="Default"/>
        <w:numPr>
          <w:ilvl w:val="0"/>
          <w:numId w:val="34"/>
        </w:numPr>
        <w:spacing w:after="200"/>
        <w:ind w:left="567" w:hanging="283"/>
        <w:jc w:val="both"/>
        <w:rPr>
          <w:rFonts w:ascii="Arial" w:hAnsi="Arial" w:cs="Arial"/>
          <w:color w:val="auto"/>
        </w:rPr>
      </w:pPr>
      <w:r w:rsidRPr="002D35F2">
        <w:rPr>
          <w:rFonts w:ascii="Arial" w:hAnsi="Arial" w:cs="Arial"/>
          <w:color w:val="auto"/>
        </w:rPr>
        <w:t>dagli indirizzi sul ricorso all’indebitamento per il finanziamento degli investimenti;</w:t>
      </w:r>
    </w:p>
    <w:p w:rsidR="00446DAB" w:rsidRPr="002D35F2" w:rsidRDefault="00446DAB" w:rsidP="00446DAB">
      <w:pPr>
        <w:pStyle w:val="Default"/>
        <w:numPr>
          <w:ilvl w:val="0"/>
          <w:numId w:val="34"/>
        </w:numPr>
        <w:spacing w:after="200"/>
        <w:ind w:left="567" w:hanging="283"/>
        <w:jc w:val="both"/>
        <w:rPr>
          <w:rFonts w:ascii="Arial" w:hAnsi="Arial" w:cs="Arial"/>
          <w:color w:val="auto"/>
        </w:rPr>
      </w:pPr>
      <w:r w:rsidRPr="002D35F2">
        <w:rPr>
          <w:rFonts w:ascii="Arial" w:hAnsi="Arial" w:cs="Arial"/>
          <w:color w:val="auto"/>
        </w:rPr>
        <w:t>per la parte spesa, da una redazione per programmi all’interno delle missioni, con indicazione delle finalità che si intendono conseguire, della motivazione delle scelte di indirizzo effettuate e delle risorse umane e strumentali ad esse destinate;</w:t>
      </w:r>
    </w:p>
    <w:p w:rsidR="00446DAB" w:rsidRPr="002D35F2" w:rsidRDefault="00446DAB" w:rsidP="00446DAB">
      <w:pPr>
        <w:pStyle w:val="Default"/>
        <w:numPr>
          <w:ilvl w:val="0"/>
          <w:numId w:val="34"/>
        </w:numPr>
        <w:spacing w:after="200"/>
        <w:ind w:left="567" w:hanging="283"/>
        <w:jc w:val="both"/>
        <w:rPr>
          <w:rFonts w:ascii="Arial" w:hAnsi="Arial" w:cs="Arial"/>
          <w:color w:val="auto"/>
        </w:rPr>
      </w:pPr>
      <w:r w:rsidRPr="002D35F2">
        <w:rPr>
          <w:rFonts w:ascii="Arial" w:hAnsi="Arial" w:cs="Arial"/>
          <w:color w:val="auto"/>
        </w:rPr>
        <w:t>dall’analisi e valutazione degli impegni pluriennali di spesa già assunti;</w:t>
      </w:r>
    </w:p>
    <w:p w:rsidR="00446DAB" w:rsidRPr="002D35F2" w:rsidRDefault="00446DAB" w:rsidP="00446DAB">
      <w:pPr>
        <w:pStyle w:val="Default"/>
        <w:numPr>
          <w:ilvl w:val="0"/>
          <w:numId w:val="34"/>
        </w:numPr>
        <w:spacing w:after="200"/>
        <w:ind w:left="567" w:hanging="283"/>
        <w:jc w:val="both"/>
        <w:rPr>
          <w:rFonts w:ascii="Arial" w:hAnsi="Arial" w:cs="Arial"/>
          <w:color w:val="auto"/>
        </w:rPr>
      </w:pPr>
      <w:r w:rsidRPr="002D35F2">
        <w:rPr>
          <w:rFonts w:ascii="Arial" w:hAnsi="Arial" w:cs="Arial"/>
          <w:color w:val="auto"/>
        </w:rPr>
        <w:t>dalla valutazione sulla situazione economico – finanziaria degli organismi gestionali esterni;</w:t>
      </w:r>
    </w:p>
    <w:p w:rsidR="00446DAB" w:rsidRPr="002D35F2" w:rsidRDefault="00446DAB" w:rsidP="00446DAB">
      <w:pPr>
        <w:pStyle w:val="Default"/>
        <w:numPr>
          <w:ilvl w:val="0"/>
          <w:numId w:val="34"/>
        </w:numPr>
        <w:spacing w:after="200"/>
        <w:ind w:left="567" w:hanging="283"/>
        <w:jc w:val="both"/>
        <w:rPr>
          <w:rFonts w:ascii="Arial" w:hAnsi="Arial" w:cs="Arial"/>
          <w:color w:val="auto"/>
        </w:rPr>
      </w:pPr>
      <w:r w:rsidRPr="002D35F2">
        <w:rPr>
          <w:rFonts w:ascii="Arial" w:hAnsi="Arial" w:cs="Arial"/>
          <w:color w:val="auto"/>
        </w:rPr>
        <w:t>dalla programmazione dei lavori pubblici svolta in conformità ad un programma triennale e ai suoi aggiornamenti annuali;</w:t>
      </w:r>
    </w:p>
    <w:p w:rsidR="00446DAB" w:rsidRPr="002D35F2" w:rsidRDefault="00446DAB" w:rsidP="00446DAB">
      <w:pPr>
        <w:pStyle w:val="Default"/>
        <w:numPr>
          <w:ilvl w:val="0"/>
          <w:numId w:val="34"/>
        </w:numPr>
        <w:spacing w:after="200"/>
        <w:ind w:left="567" w:hanging="283"/>
        <w:jc w:val="both"/>
        <w:rPr>
          <w:rFonts w:ascii="Arial" w:hAnsi="Arial" w:cs="Arial"/>
          <w:color w:val="auto"/>
        </w:rPr>
      </w:pPr>
      <w:r w:rsidRPr="002D35F2">
        <w:rPr>
          <w:rFonts w:ascii="Arial" w:hAnsi="Arial" w:cs="Arial"/>
          <w:color w:val="auto"/>
        </w:rPr>
        <w:t>dalla programmazione del fabbisogno di personale a livello triennale e annuale;</w:t>
      </w:r>
    </w:p>
    <w:p w:rsidR="00446DAB" w:rsidRPr="002D35F2" w:rsidRDefault="00446DAB" w:rsidP="00446DAB">
      <w:pPr>
        <w:pStyle w:val="Default"/>
        <w:numPr>
          <w:ilvl w:val="0"/>
          <w:numId w:val="34"/>
        </w:numPr>
        <w:spacing w:after="200"/>
        <w:ind w:left="567" w:hanging="283"/>
        <w:jc w:val="both"/>
        <w:rPr>
          <w:rFonts w:ascii="Arial" w:hAnsi="Arial" w:cs="Arial"/>
          <w:color w:val="auto"/>
        </w:rPr>
      </w:pPr>
      <w:r w:rsidRPr="002D35F2">
        <w:rPr>
          <w:rFonts w:ascii="Arial" w:hAnsi="Arial" w:cs="Arial"/>
          <w:color w:val="auto"/>
        </w:rPr>
        <w:t>dal piano delle alienazioni e valorizzazioni dei beni patrimoniali.</w:t>
      </w:r>
    </w:p>
    <w:p w:rsidR="00446DAB" w:rsidRPr="002D35F2" w:rsidRDefault="00446DAB" w:rsidP="00446DAB">
      <w:pPr>
        <w:pStyle w:val="Normale1"/>
        <w:ind w:left="142"/>
        <w:rPr>
          <w:rFonts w:ascii="Arial" w:hAnsi="Arial" w:cs="Arial"/>
        </w:rPr>
      </w:pPr>
      <w:r w:rsidRPr="002D35F2">
        <w:rPr>
          <w:rFonts w:ascii="Arial" w:hAnsi="Arial" w:cs="Arial"/>
        </w:rPr>
        <w:t xml:space="preserve">La </w:t>
      </w:r>
      <w:proofErr w:type="spellStart"/>
      <w:r w:rsidRPr="002D35F2">
        <w:rPr>
          <w:rFonts w:ascii="Arial" w:hAnsi="Arial" w:cs="Arial"/>
        </w:rPr>
        <w:t>SeO</w:t>
      </w:r>
      <w:proofErr w:type="spellEnd"/>
      <w:r w:rsidRPr="002D35F2">
        <w:rPr>
          <w:rFonts w:ascii="Arial" w:hAnsi="Arial" w:cs="Arial"/>
        </w:rPr>
        <w:t xml:space="preserve"> si struttura in due parti fondamentali:</w:t>
      </w:r>
    </w:p>
    <w:p w:rsidR="00446DAB" w:rsidRPr="002D35F2" w:rsidRDefault="00446DAB" w:rsidP="00446DAB">
      <w:pPr>
        <w:pStyle w:val="Normale1"/>
        <w:numPr>
          <w:ilvl w:val="1"/>
          <w:numId w:val="41"/>
        </w:numPr>
        <w:ind w:left="709" w:hanging="283"/>
        <w:rPr>
          <w:rFonts w:ascii="Arial" w:hAnsi="Arial" w:cs="Arial"/>
        </w:rPr>
      </w:pPr>
      <w:r w:rsidRPr="002D35F2">
        <w:rPr>
          <w:rFonts w:ascii="Arial" w:hAnsi="Arial" w:cs="Arial"/>
        </w:rPr>
        <w:t>Parte 1, nella quale sono descritte le motivazioni delle scelte programmatiche effettuate, sia con riferimento all’ente sia al gruppo amministrazione pubblica, e definiti, per tutto il periodo di riferimento del DUP, i singoli programmi da realizzare ed i relativi obiettivi annuali;</w:t>
      </w:r>
    </w:p>
    <w:p w:rsidR="00446DAB" w:rsidRPr="002D35F2" w:rsidRDefault="00446DAB" w:rsidP="00446DAB">
      <w:pPr>
        <w:pStyle w:val="Normale1"/>
        <w:numPr>
          <w:ilvl w:val="1"/>
          <w:numId w:val="41"/>
        </w:numPr>
        <w:ind w:left="709" w:hanging="283"/>
        <w:rPr>
          <w:rFonts w:ascii="Arial" w:hAnsi="Arial" w:cs="Arial"/>
        </w:rPr>
      </w:pPr>
      <w:r w:rsidRPr="002D35F2">
        <w:rPr>
          <w:rFonts w:ascii="Arial" w:hAnsi="Arial" w:cs="Arial"/>
        </w:rPr>
        <w:t xml:space="preserve">Parte 2, contenente la programmazione dettagliata, relativamente all'arco temporale di riferimento del DUP, delle opere pubbliche, del fabbisogno di personale e delle alienazioni e valorizzazioni del patrimonio. </w:t>
      </w:r>
    </w:p>
    <w:p w:rsidR="00446DAB" w:rsidRPr="002D35F2" w:rsidRDefault="00446DAB" w:rsidP="00446DAB">
      <w:pPr>
        <w:pStyle w:val="Default"/>
        <w:ind w:left="142"/>
        <w:rPr>
          <w:rFonts w:ascii="Arial" w:hAnsi="Arial" w:cs="Arial"/>
          <w:color w:val="auto"/>
        </w:rPr>
      </w:pPr>
    </w:p>
    <w:p w:rsidR="00446DAB" w:rsidRPr="002D35F2" w:rsidRDefault="00446DAB" w:rsidP="00446DAB">
      <w:pPr>
        <w:pStyle w:val="Default"/>
        <w:tabs>
          <w:tab w:val="left" w:pos="360"/>
        </w:tabs>
        <w:ind w:left="142"/>
        <w:rPr>
          <w:rFonts w:ascii="Arial" w:hAnsi="Arial" w:cs="Arial"/>
          <w:b/>
          <w:bCs/>
          <w:i/>
          <w:iCs/>
          <w:color w:val="auto"/>
          <w:u w:val="single"/>
        </w:rPr>
      </w:pPr>
      <w:r w:rsidRPr="002D35F2">
        <w:rPr>
          <w:rFonts w:ascii="Arial" w:hAnsi="Arial" w:cs="Arial"/>
          <w:b/>
          <w:bCs/>
          <w:i/>
          <w:iCs/>
          <w:color w:val="auto"/>
          <w:u w:val="single"/>
        </w:rPr>
        <w:t>Parte 1</w:t>
      </w:r>
    </w:p>
    <w:p w:rsidR="00446DAB" w:rsidRPr="002D35F2" w:rsidRDefault="00446DAB" w:rsidP="00446DAB">
      <w:pPr>
        <w:pStyle w:val="Default"/>
        <w:ind w:left="142"/>
        <w:rPr>
          <w:rFonts w:ascii="Arial" w:hAnsi="Arial" w:cs="Arial"/>
          <w:b/>
          <w:color w:val="auto"/>
        </w:rPr>
      </w:pPr>
      <w:r w:rsidRPr="002D35F2">
        <w:rPr>
          <w:rFonts w:ascii="Arial" w:hAnsi="Arial" w:cs="Arial"/>
          <w:b/>
          <w:color w:val="auto"/>
        </w:rPr>
        <w:t xml:space="preserve">Nella Parte 1 della </w:t>
      </w:r>
      <w:proofErr w:type="spellStart"/>
      <w:r w:rsidRPr="002D35F2">
        <w:rPr>
          <w:rFonts w:ascii="Arial" w:hAnsi="Arial" w:cs="Arial"/>
          <w:b/>
          <w:color w:val="auto"/>
        </w:rPr>
        <w:t>SeO</w:t>
      </w:r>
      <w:proofErr w:type="spellEnd"/>
      <w:r w:rsidRPr="002D35F2">
        <w:rPr>
          <w:rFonts w:ascii="Arial" w:hAnsi="Arial" w:cs="Arial"/>
          <w:b/>
          <w:color w:val="auto"/>
        </w:rPr>
        <w:t xml:space="preserve"> del DUP sono individuati, per ogni singola missione e coerentemente agli indirizzi strategici contenuti nella </w:t>
      </w:r>
      <w:proofErr w:type="spellStart"/>
      <w:r w:rsidRPr="002D35F2">
        <w:rPr>
          <w:rFonts w:ascii="Arial" w:hAnsi="Arial" w:cs="Arial"/>
          <w:b/>
          <w:color w:val="auto"/>
        </w:rPr>
        <w:t>SeS</w:t>
      </w:r>
      <w:proofErr w:type="spellEnd"/>
      <w:r w:rsidRPr="002D35F2">
        <w:rPr>
          <w:rFonts w:ascii="Arial" w:hAnsi="Arial" w:cs="Arial"/>
          <w:b/>
          <w:color w:val="auto"/>
        </w:rPr>
        <w:t xml:space="preserve">, i programmi operativi che l’ente intende realizzare nell'arco pluriennale di riferimento della </w:t>
      </w:r>
      <w:proofErr w:type="spellStart"/>
      <w:r w:rsidRPr="002D35F2">
        <w:rPr>
          <w:rFonts w:ascii="Arial" w:hAnsi="Arial" w:cs="Arial"/>
          <w:b/>
          <w:color w:val="auto"/>
        </w:rPr>
        <w:t>SeO</w:t>
      </w:r>
      <w:proofErr w:type="spellEnd"/>
      <w:r w:rsidRPr="002D35F2">
        <w:rPr>
          <w:rFonts w:ascii="Arial" w:hAnsi="Arial" w:cs="Arial"/>
          <w:b/>
          <w:color w:val="auto"/>
        </w:rPr>
        <w:t xml:space="preserve"> del DUP. </w:t>
      </w:r>
    </w:p>
    <w:p w:rsidR="00446DAB" w:rsidRPr="002D35F2" w:rsidRDefault="00446DAB" w:rsidP="00446DAB">
      <w:pPr>
        <w:pStyle w:val="Normale1"/>
        <w:ind w:left="142"/>
        <w:rPr>
          <w:rFonts w:ascii="Arial" w:hAnsi="Arial" w:cs="Arial"/>
        </w:rPr>
      </w:pPr>
      <w:r w:rsidRPr="002D35F2">
        <w:rPr>
          <w:rFonts w:ascii="Arial" w:hAnsi="Arial" w:cs="Arial"/>
        </w:rPr>
        <w:t xml:space="preserve">La definizione degli obiettivi dei programmi che l'ente intende realizzare deve avvenire in modo coerente con gli obiettivi strategici definiti nella </w:t>
      </w:r>
      <w:proofErr w:type="spellStart"/>
      <w:r w:rsidRPr="002D35F2">
        <w:rPr>
          <w:rFonts w:ascii="Arial" w:hAnsi="Arial" w:cs="Arial"/>
        </w:rPr>
        <w:t>SeS</w:t>
      </w:r>
      <w:proofErr w:type="spellEnd"/>
      <w:r w:rsidRPr="002D35F2">
        <w:rPr>
          <w:rFonts w:ascii="Arial" w:hAnsi="Arial" w:cs="Arial"/>
        </w:rPr>
        <w:t>.</w:t>
      </w:r>
    </w:p>
    <w:p w:rsidR="00446DAB" w:rsidRPr="002D35F2" w:rsidRDefault="00446DAB" w:rsidP="00446DAB">
      <w:pPr>
        <w:pStyle w:val="Default"/>
        <w:ind w:left="142"/>
        <w:rPr>
          <w:rFonts w:ascii="Arial" w:hAnsi="Arial" w:cs="Arial"/>
          <w:color w:val="auto"/>
        </w:rPr>
      </w:pPr>
      <w:r w:rsidRPr="002D35F2">
        <w:rPr>
          <w:rFonts w:ascii="Arial" w:hAnsi="Arial" w:cs="Arial"/>
          <w:color w:val="548DD4" w:themeColor="text2" w:themeTint="99"/>
        </w:rPr>
        <w:t>Per ogni programma devono essere definite le finalità e gli obiettivi annuali e pluriennali che si intendono perseguire, la motivazione delle scelte effettuate ed individuate le risorse finanziarie, umane e strumentali ad esso destinate</w:t>
      </w:r>
      <w:r w:rsidRPr="002D35F2">
        <w:rPr>
          <w:rFonts w:ascii="Arial" w:hAnsi="Arial" w:cs="Arial"/>
          <w:color w:val="auto"/>
        </w:rPr>
        <w:t xml:space="preserve">. </w:t>
      </w:r>
    </w:p>
    <w:p w:rsidR="00446DAB" w:rsidRPr="002D35F2" w:rsidRDefault="00446DAB" w:rsidP="00446DAB">
      <w:pPr>
        <w:pStyle w:val="Default"/>
        <w:ind w:left="142"/>
        <w:rPr>
          <w:rFonts w:ascii="Arial" w:hAnsi="Arial" w:cs="Arial"/>
          <w:color w:val="auto"/>
        </w:rPr>
      </w:pPr>
      <w:r w:rsidRPr="002D35F2">
        <w:rPr>
          <w:rFonts w:ascii="Arial" w:hAnsi="Arial" w:cs="Arial"/>
          <w:color w:val="auto"/>
          <w:u w:val="single"/>
        </w:rPr>
        <w:t xml:space="preserve">Gli obiettivi individuati per ogni programma rappresentano la declinazione annuale e pluriennale degli obiettivi strategici contenuti nella </w:t>
      </w:r>
      <w:proofErr w:type="spellStart"/>
      <w:r w:rsidRPr="002D35F2">
        <w:rPr>
          <w:rFonts w:ascii="Arial" w:hAnsi="Arial" w:cs="Arial"/>
          <w:color w:val="auto"/>
          <w:u w:val="single"/>
        </w:rPr>
        <w:t>SeS</w:t>
      </w:r>
      <w:proofErr w:type="spellEnd"/>
      <w:r w:rsidRPr="002D35F2">
        <w:rPr>
          <w:rFonts w:ascii="Arial" w:hAnsi="Arial" w:cs="Arial"/>
          <w:color w:val="auto"/>
          <w:u w:val="single"/>
        </w:rPr>
        <w:t xml:space="preserve"> e costituiscono indirizzo vincolante per i successivi atti di programmazione, in applicazione del principio della coerenza tra i documenti di programmazione</w:t>
      </w:r>
      <w:r w:rsidRPr="002D35F2">
        <w:rPr>
          <w:rFonts w:ascii="Arial" w:hAnsi="Arial" w:cs="Arial"/>
          <w:color w:val="auto"/>
        </w:rPr>
        <w:t xml:space="preserve">. </w:t>
      </w:r>
      <w:r w:rsidRPr="002D35F2">
        <w:rPr>
          <w:rFonts w:ascii="Arial" w:hAnsi="Arial" w:cs="Arial"/>
          <w:b/>
          <w:color w:val="auto"/>
        </w:rPr>
        <w:t>L’individuazione delle finalità e la fissazione degli obiettivi per i programmi deve “guidare”, negli altri strumenti di programmazione, l’individuazione dei progetti strumentali alla loro realizzazione e l’affidamento di obiettivi e risorse ai responsabili dei servizi</w:t>
      </w:r>
      <w:r w:rsidRPr="002D35F2">
        <w:rPr>
          <w:rFonts w:ascii="Arial" w:hAnsi="Arial" w:cs="Arial"/>
          <w:color w:val="auto"/>
        </w:rPr>
        <w:t>.</w:t>
      </w:r>
    </w:p>
    <w:p w:rsidR="00446DAB" w:rsidRPr="002D35F2" w:rsidRDefault="00446DAB" w:rsidP="00446DAB">
      <w:pPr>
        <w:pStyle w:val="Rientrocorpodeltesto2"/>
        <w:spacing w:line="240" w:lineRule="auto"/>
        <w:ind w:left="142"/>
        <w:rPr>
          <w:rFonts w:ascii="Arial" w:hAnsi="Arial" w:cs="Arial"/>
          <w:sz w:val="24"/>
          <w:szCs w:val="24"/>
        </w:rPr>
      </w:pPr>
      <w:r w:rsidRPr="002D35F2">
        <w:rPr>
          <w:rFonts w:ascii="Arial" w:hAnsi="Arial" w:cs="Arial"/>
          <w:sz w:val="24"/>
          <w:szCs w:val="24"/>
        </w:rPr>
        <w:t xml:space="preserve">Gli obiettivi dei programmi devono essere controllati annualmente a fine di verificarne il grado di raggiungimento e, laddove necessario, modificati, dandone adeguata giustificazione, per dare una rappresentazione veritiera e corretta dei futuri andamenti dell’ente e del processo di formulazione dei programmi all’interno delle missioni. </w:t>
      </w:r>
    </w:p>
    <w:p w:rsidR="00446DAB" w:rsidRPr="002D35F2" w:rsidRDefault="00446DAB" w:rsidP="00446DAB">
      <w:pPr>
        <w:pStyle w:val="Normale1"/>
        <w:ind w:left="142"/>
        <w:rPr>
          <w:rFonts w:ascii="Arial" w:hAnsi="Arial" w:cs="Arial"/>
        </w:rPr>
      </w:pPr>
      <w:r w:rsidRPr="002D35F2">
        <w:rPr>
          <w:rFonts w:ascii="Arial" w:hAnsi="Arial" w:cs="Arial"/>
        </w:rPr>
        <w:t xml:space="preserve">L'individuazione degli obiettivi dei programmi deve essere compiuta sulla base dell'attenta analisi delle condizioni operative esistenti e prospettiche dell'ente nell'arco temporale di riferimento del DUP. </w:t>
      </w:r>
    </w:p>
    <w:p w:rsidR="00446DAB" w:rsidRPr="002D35F2" w:rsidRDefault="00446DAB" w:rsidP="00446DAB">
      <w:pPr>
        <w:pStyle w:val="Rientrocorpodeltesto2"/>
        <w:spacing w:line="240" w:lineRule="auto"/>
        <w:ind w:left="142"/>
        <w:rPr>
          <w:rFonts w:ascii="Arial" w:hAnsi="Arial" w:cs="Arial"/>
          <w:sz w:val="24"/>
          <w:szCs w:val="24"/>
        </w:rPr>
      </w:pPr>
      <w:r w:rsidRPr="002D35F2">
        <w:rPr>
          <w:rFonts w:ascii="Arial" w:hAnsi="Arial" w:cs="Arial"/>
          <w:sz w:val="24"/>
          <w:szCs w:val="24"/>
        </w:rPr>
        <w:lastRenderedPageBreak/>
        <w:t>In ogni caso il programma è il cardine della programmazione e, di conseguenza, il contenuto dei programmi deve esprimere il momento chiave della predisposizione del bilancio finalizzato alla gestione delle funzioni fondamentali dell’ente.</w:t>
      </w:r>
    </w:p>
    <w:p w:rsidR="00446DAB" w:rsidRPr="002D35F2" w:rsidRDefault="00446DAB" w:rsidP="00446DAB">
      <w:pPr>
        <w:pStyle w:val="Rientrocorpodeltesto2"/>
        <w:spacing w:line="240" w:lineRule="auto"/>
        <w:ind w:left="142"/>
        <w:rPr>
          <w:rFonts w:ascii="Arial" w:hAnsi="Arial" w:cs="Arial"/>
          <w:sz w:val="24"/>
          <w:szCs w:val="24"/>
        </w:rPr>
      </w:pPr>
      <w:r w:rsidRPr="002D35F2">
        <w:rPr>
          <w:rFonts w:ascii="Arial" w:hAnsi="Arial" w:cs="Arial"/>
          <w:sz w:val="24"/>
          <w:szCs w:val="24"/>
        </w:rPr>
        <w:t xml:space="preserve">Il contenuto del programma è l’elemento fondamentale della struttura del sistema di bilancio ed il perno intorno al quale definire i rapporti tra organi di governo, e tra questi e la struttura organizzativa e delle responsabilità di gestione dell’ente, nonché per la corretta informazione sui contenuti effettivi delle scelte dell’amministrazione agli utilizzatori del sistema di bilancio. </w:t>
      </w:r>
    </w:p>
    <w:p w:rsidR="00446DAB" w:rsidRPr="002D35F2" w:rsidRDefault="00446DAB" w:rsidP="00446DAB">
      <w:pPr>
        <w:pStyle w:val="Rientrocorpodeltesto2"/>
        <w:spacing w:line="240" w:lineRule="auto"/>
        <w:ind w:left="142"/>
        <w:rPr>
          <w:rFonts w:ascii="Arial" w:hAnsi="Arial" w:cs="Arial"/>
          <w:sz w:val="24"/>
          <w:szCs w:val="24"/>
        </w:rPr>
      </w:pPr>
      <w:r w:rsidRPr="002D35F2">
        <w:rPr>
          <w:rFonts w:ascii="Arial" w:hAnsi="Arial" w:cs="Arial"/>
          <w:sz w:val="24"/>
          <w:szCs w:val="24"/>
        </w:rPr>
        <w:t>Nella costruzione, formulazione e approvazione dei programmi si svolge l’attività di definizione delle scelte “politiche” che è propria del massimo organo elettivo preposto all’indirizzo e al controllo. Si devono esprimere con chiarezza le decisioni politiche che caratterizzano l’ente e l’impatto economico, finanziario e sociale che avranno.</w:t>
      </w:r>
    </w:p>
    <w:p w:rsidR="00446DAB" w:rsidRPr="002D35F2" w:rsidRDefault="00446DAB" w:rsidP="00446DAB">
      <w:pPr>
        <w:pStyle w:val="Rientrocorpodeltesto2"/>
        <w:spacing w:line="240" w:lineRule="auto"/>
        <w:ind w:left="142"/>
        <w:rPr>
          <w:rFonts w:ascii="Arial" w:hAnsi="Arial" w:cs="Arial"/>
          <w:b/>
          <w:sz w:val="24"/>
          <w:szCs w:val="24"/>
        </w:rPr>
      </w:pPr>
      <w:r w:rsidRPr="002D35F2">
        <w:rPr>
          <w:rFonts w:ascii="Arial" w:hAnsi="Arial" w:cs="Arial"/>
          <w:b/>
          <w:sz w:val="24"/>
          <w:szCs w:val="24"/>
        </w:rPr>
        <w:t>I programmi devono essere analiticamente definiti in modo da costituire la base sulla quale implementare il processo di definizione degli indirizzi e delle scelte che deve, successivamente, portare, tramite la predisposizione e l’approvazione del PEG, all’affidamento di obiettivi e risorse ai responsabili dei servizi.</w:t>
      </w:r>
    </w:p>
    <w:p w:rsidR="00446DAB" w:rsidRPr="002D35F2" w:rsidRDefault="00446DAB" w:rsidP="00446DAB">
      <w:pPr>
        <w:pStyle w:val="Default"/>
        <w:ind w:left="142"/>
        <w:rPr>
          <w:rFonts w:ascii="Arial" w:hAnsi="Arial" w:cs="Arial"/>
          <w:i/>
          <w:color w:val="auto"/>
        </w:rPr>
      </w:pPr>
      <w:r w:rsidRPr="002D35F2">
        <w:rPr>
          <w:rFonts w:ascii="Arial" w:hAnsi="Arial" w:cs="Arial"/>
          <w:color w:val="auto"/>
        </w:rPr>
        <w:t xml:space="preserve">La </w:t>
      </w:r>
      <w:r w:rsidRPr="002D35F2">
        <w:rPr>
          <w:rFonts w:ascii="Arial" w:hAnsi="Arial" w:cs="Arial"/>
          <w:i/>
          <w:color w:val="auto"/>
        </w:rPr>
        <w:t xml:space="preserve">Sezione operativa del DUP comprende, per la parte entrata, una valutazione generale sui mezzi finanziari, individuando le fonti di finanziamento ed evidenziando l’andamento storico degli stessi ed i relativi vincoli. </w:t>
      </w:r>
    </w:p>
    <w:p w:rsidR="00446DAB" w:rsidRPr="002D35F2" w:rsidRDefault="00446DAB" w:rsidP="00446DAB">
      <w:pPr>
        <w:pStyle w:val="Default"/>
        <w:ind w:left="142"/>
        <w:rPr>
          <w:rFonts w:ascii="Arial" w:hAnsi="Arial" w:cs="Arial"/>
          <w:color w:val="auto"/>
        </w:rPr>
      </w:pPr>
      <w:r w:rsidRPr="002D35F2">
        <w:rPr>
          <w:rFonts w:ascii="Arial" w:hAnsi="Arial" w:cs="Arial"/>
          <w:i/>
          <w:color w:val="auto"/>
        </w:rPr>
        <w:t>Comprende altresì la formulazione degli indirizzi in materia di tributi e di tariffe dei servizi, quale espressione dell’autonomia impositiva e finanziaria dell’ente in connessione con i servizi resi e con i relativi obiettivi di servizio</w:t>
      </w:r>
      <w:r w:rsidRPr="002D35F2">
        <w:rPr>
          <w:rFonts w:ascii="Arial" w:hAnsi="Arial" w:cs="Arial"/>
          <w:color w:val="auto"/>
        </w:rPr>
        <w:t>.</w:t>
      </w:r>
    </w:p>
    <w:p w:rsidR="00446DAB" w:rsidRPr="002D35F2" w:rsidRDefault="00446DAB" w:rsidP="00446DAB">
      <w:pPr>
        <w:pStyle w:val="Normale1"/>
        <w:ind w:left="142"/>
        <w:rPr>
          <w:rFonts w:ascii="Arial" w:hAnsi="Arial" w:cs="Arial"/>
          <w:highlight w:val="yellow"/>
        </w:rPr>
      </w:pPr>
      <w:r w:rsidRPr="002D35F2">
        <w:rPr>
          <w:rFonts w:ascii="Arial" w:hAnsi="Arial" w:cs="Arial"/>
          <w:highlight w:val="yellow"/>
        </w:rPr>
        <w:t xml:space="preserve">I mezzi finanziari necessari per la realizzazione dei programmi all’interno delle missioni devono essere “valutati”, e cioè: </w:t>
      </w:r>
    </w:p>
    <w:p w:rsidR="00446DAB" w:rsidRPr="002D35F2" w:rsidRDefault="00446DAB" w:rsidP="00446DAB">
      <w:pPr>
        <w:pStyle w:val="Default"/>
        <w:ind w:left="142"/>
        <w:rPr>
          <w:rFonts w:ascii="Arial" w:hAnsi="Arial" w:cs="Arial"/>
          <w:color w:val="auto"/>
          <w:highlight w:val="yellow"/>
        </w:rPr>
      </w:pPr>
    </w:p>
    <w:p w:rsidR="00446DAB" w:rsidRPr="002D35F2" w:rsidRDefault="00446DAB" w:rsidP="00446DAB">
      <w:pPr>
        <w:pStyle w:val="Normale1"/>
        <w:numPr>
          <w:ilvl w:val="0"/>
          <w:numId w:val="33"/>
        </w:numPr>
        <w:ind w:left="142" w:firstLine="284"/>
        <w:rPr>
          <w:rFonts w:ascii="Arial" w:hAnsi="Arial" w:cs="Arial"/>
          <w:highlight w:val="yellow"/>
        </w:rPr>
      </w:pPr>
      <w:r w:rsidRPr="002D35F2">
        <w:rPr>
          <w:rFonts w:ascii="Arial" w:hAnsi="Arial" w:cs="Arial"/>
          <w:highlight w:val="yellow"/>
        </w:rPr>
        <w:t xml:space="preserve">individuati quanto a tipologia; </w:t>
      </w:r>
    </w:p>
    <w:p w:rsidR="00446DAB" w:rsidRPr="002D35F2" w:rsidRDefault="00446DAB" w:rsidP="00446DAB">
      <w:pPr>
        <w:pStyle w:val="Normale1"/>
        <w:numPr>
          <w:ilvl w:val="0"/>
          <w:numId w:val="33"/>
        </w:numPr>
        <w:ind w:left="142" w:firstLine="284"/>
        <w:rPr>
          <w:rFonts w:ascii="Arial" w:hAnsi="Arial" w:cs="Arial"/>
          <w:highlight w:val="yellow"/>
        </w:rPr>
      </w:pPr>
      <w:r w:rsidRPr="002D35F2">
        <w:rPr>
          <w:rFonts w:ascii="Arial" w:hAnsi="Arial" w:cs="Arial"/>
          <w:highlight w:val="yellow"/>
        </w:rPr>
        <w:t xml:space="preserve">quantificati in relazione al singolo cespite; </w:t>
      </w:r>
    </w:p>
    <w:p w:rsidR="00446DAB" w:rsidRPr="002D35F2" w:rsidRDefault="00446DAB" w:rsidP="00446DAB">
      <w:pPr>
        <w:pStyle w:val="Normale1"/>
        <w:numPr>
          <w:ilvl w:val="0"/>
          <w:numId w:val="33"/>
        </w:numPr>
        <w:ind w:left="142" w:firstLine="284"/>
        <w:rPr>
          <w:rFonts w:ascii="Arial" w:hAnsi="Arial" w:cs="Arial"/>
          <w:highlight w:val="yellow"/>
        </w:rPr>
      </w:pPr>
      <w:r w:rsidRPr="002D35F2">
        <w:rPr>
          <w:rFonts w:ascii="Arial" w:hAnsi="Arial" w:cs="Arial"/>
          <w:highlight w:val="yellow"/>
        </w:rPr>
        <w:t xml:space="preserve">descritti in rapporto alle rispettive caratteristiche; </w:t>
      </w:r>
    </w:p>
    <w:p w:rsidR="00446DAB" w:rsidRPr="002D35F2" w:rsidRDefault="00446DAB" w:rsidP="00446DAB">
      <w:pPr>
        <w:pStyle w:val="Normale1"/>
        <w:numPr>
          <w:ilvl w:val="0"/>
          <w:numId w:val="33"/>
        </w:numPr>
        <w:ind w:left="142" w:firstLine="284"/>
        <w:rPr>
          <w:rFonts w:ascii="Arial" w:hAnsi="Arial" w:cs="Arial"/>
        </w:rPr>
      </w:pPr>
      <w:r w:rsidRPr="002D35F2">
        <w:rPr>
          <w:rFonts w:ascii="Arial" w:hAnsi="Arial" w:cs="Arial"/>
          <w:highlight w:val="yellow"/>
        </w:rPr>
        <w:t>misurati in termini di gettito finanziario</w:t>
      </w:r>
      <w:r w:rsidRPr="002D35F2">
        <w:rPr>
          <w:rFonts w:ascii="Arial" w:hAnsi="Arial" w:cs="Arial"/>
        </w:rPr>
        <w:t xml:space="preserve">. </w:t>
      </w:r>
    </w:p>
    <w:p w:rsidR="00446DAB" w:rsidRPr="002D35F2" w:rsidRDefault="00446DAB" w:rsidP="00446DAB">
      <w:pPr>
        <w:pStyle w:val="Default"/>
        <w:ind w:left="142"/>
        <w:rPr>
          <w:rFonts w:ascii="Arial" w:hAnsi="Arial" w:cs="Arial"/>
          <w:color w:val="auto"/>
        </w:rPr>
      </w:pPr>
    </w:p>
    <w:p w:rsidR="00446DAB" w:rsidRPr="002D35F2" w:rsidRDefault="00446DAB" w:rsidP="00446DAB">
      <w:pPr>
        <w:pStyle w:val="Normale1"/>
        <w:ind w:left="142"/>
        <w:rPr>
          <w:rFonts w:ascii="Arial" w:hAnsi="Arial" w:cs="Arial"/>
        </w:rPr>
      </w:pPr>
      <w:r w:rsidRPr="002D35F2">
        <w:rPr>
          <w:rFonts w:ascii="Arial" w:hAnsi="Arial" w:cs="Arial"/>
        </w:rPr>
        <w:t>Contestualmente devono essere individuate le forme di finanziamento, avuto riguardo alla natura dei cespiti, se ricorrenti e ripetitivi - quindi correnti - oppure se straordinari.</w:t>
      </w:r>
    </w:p>
    <w:p w:rsidR="00446DAB" w:rsidRPr="002D35F2" w:rsidRDefault="00446DAB" w:rsidP="00446DAB">
      <w:pPr>
        <w:pStyle w:val="Default"/>
        <w:ind w:left="142"/>
        <w:rPr>
          <w:rFonts w:ascii="Arial" w:hAnsi="Arial" w:cs="Arial"/>
          <w:color w:val="auto"/>
        </w:rPr>
      </w:pPr>
      <w:r w:rsidRPr="002D35F2">
        <w:rPr>
          <w:rFonts w:ascii="Arial" w:hAnsi="Arial" w:cs="Arial"/>
          <w:color w:val="auto"/>
        </w:rPr>
        <w:t xml:space="preserve">Il documento deve comprendere la valutazione e gli indirizzi sul ricorso all’indebitamento per il finanziamento degli investimenti, sulla capacità di indebitamento e soprattutto sulla relativa sostenibilità in termini di equilibri di bilancio e sulla compatibilità con i vincoli di finanza pubblica. </w:t>
      </w:r>
    </w:p>
    <w:p w:rsidR="00446DAB" w:rsidRPr="002D35F2" w:rsidRDefault="00446DAB" w:rsidP="00446DAB">
      <w:pPr>
        <w:pStyle w:val="Normale1"/>
        <w:ind w:left="142"/>
        <w:rPr>
          <w:rFonts w:ascii="Arial" w:hAnsi="Arial" w:cs="Arial"/>
        </w:rPr>
      </w:pPr>
      <w:r w:rsidRPr="002D35F2">
        <w:rPr>
          <w:rFonts w:ascii="Arial" w:hAnsi="Arial" w:cs="Arial"/>
        </w:rPr>
        <w:t xml:space="preserve">Particolare attenzione va posta alle nuove forme di indebitamento, che vanno attentamente valutate nella loro portata e nei riflessi che provocano nella gestione dell’anno in corso ed in quelle degli anni successivi. </w:t>
      </w:r>
    </w:p>
    <w:p w:rsidR="00446DAB" w:rsidRPr="002D35F2" w:rsidRDefault="00446DAB" w:rsidP="00446DAB">
      <w:pPr>
        <w:pStyle w:val="Default"/>
        <w:ind w:left="142"/>
        <w:rPr>
          <w:rFonts w:ascii="Arial" w:hAnsi="Arial" w:cs="Arial"/>
          <w:color w:val="auto"/>
        </w:rPr>
      </w:pPr>
    </w:p>
    <w:p w:rsidR="00446DAB" w:rsidRPr="002D35F2" w:rsidRDefault="00446DAB" w:rsidP="00446DAB">
      <w:pPr>
        <w:pStyle w:val="Normale1"/>
        <w:ind w:left="142"/>
        <w:rPr>
          <w:rFonts w:ascii="Arial" w:hAnsi="Arial" w:cs="Arial"/>
        </w:rPr>
      </w:pPr>
      <w:r w:rsidRPr="002D35F2">
        <w:rPr>
          <w:rFonts w:ascii="Arial" w:hAnsi="Arial" w:cs="Arial"/>
        </w:rPr>
        <w:t xml:space="preserve">L'analisi delle condizioni operative dell'ente costituisce il punto di partenza della attività di programmazione operativa dell'ente. </w:t>
      </w:r>
    </w:p>
    <w:p w:rsidR="00446DAB" w:rsidRPr="002D35F2" w:rsidRDefault="00446DAB" w:rsidP="00446DAB">
      <w:pPr>
        <w:pStyle w:val="Default"/>
        <w:ind w:left="142"/>
        <w:rPr>
          <w:rFonts w:ascii="Arial" w:hAnsi="Arial" w:cs="Arial"/>
          <w:color w:val="auto"/>
        </w:rPr>
      </w:pPr>
      <w:r w:rsidRPr="002D35F2">
        <w:rPr>
          <w:rFonts w:ascii="Arial" w:hAnsi="Arial" w:cs="Arial"/>
          <w:color w:val="auto"/>
        </w:rPr>
        <w:t>L'analisi delle condizioni operative dell'ente deve essere realizzata con riferimento almeno ai seguenti aspetti:</w:t>
      </w:r>
    </w:p>
    <w:p w:rsidR="00446DAB" w:rsidRPr="002D35F2" w:rsidRDefault="00446DAB" w:rsidP="00446DAB">
      <w:pPr>
        <w:pStyle w:val="Default"/>
        <w:numPr>
          <w:ilvl w:val="0"/>
          <w:numId w:val="38"/>
        </w:numPr>
        <w:tabs>
          <w:tab w:val="clear" w:pos="720"/>
          <w:tab w:val="num" w:pos="360"/>
        </w:tabs>
        <w:spacing w:after="200"/>
        <w:ind w:left="709" w:hanging="425"/>
        <w:jc w:val="both"/>
        <w:rPr>
          <w:rFonts w:ascii="Arial" w:hAnsi="Arial" w:cs="Arial"/>
          <w:color w:val="auto"/>
        </w:rPr>
      </w:pPr>
      <w:r w:rsidRPr="002D35F2">
        <w:rPr>
          <w:rFonts w:ascii="Arial" w:hAnsi="Arial" w:cs="Arial"/>
          <w:color w:val="auto"/>
        </w:rPr>
        <w:t xml:space="preserve">le risorse umane, finanziarie e strumentali disponibili nonché le caratteristiche dei servizi dell'ente; </w:t>
      </w:r>
    </w:p>
    <w:p w:rsidR="00446DAB" w:rsidRPr="002D35F2" w:rsidRDefault="00446DAB" w:rsidP="00446DAB">
      <w:pPr>
        <w:pStyle w:val="Default"/>
        <w:numPr>
          <w:ilvl w:val="0"/>
          <w:numId w:val="38"/>
        </w:numPr>
        <w:tabs>
          <w:tab w:val="clear" w:pos="720"/>
          <w:tab w:val="num" w:pos="360"/>
        </w:tabs>
        <w:spacing w:after="200"/>
        <w:ind w:left="709" w:hanging="425"/>
        <w:jc w:val="both"/>
        <w:rPr>
          <w:rFonts w:ascii="Arial" w:hAnsi="Arial" w:cs="Arial"/>
          <w:color w:val="auto"/>
        </w:rPr>
      </w:pPr>
      <w:r w:rsidRPr="002D35F2">
        <w:rPr>
          <w:rFonts w:ascii="Arial" w:hAnsi="Arial" w:cs="Arial"/>
          <w:color w:val="auto"/>
        </w:rPr>
        <w:lastRenderedPageBreak/>
        <w:t>i bisogni per ciascun programma all’interno delle missioni, con particolare riferimento ai servizi fondamentali;</w:t>
      </w:r>
    </w:p>
    <w:p w:rsidR="00446DAB" w:rsidRPr="002D35F2" w:rsidRDefault="00446DAB" w:rsidP="00446DAB">
      <w:pPr>
        <w:pStyle w:val="Default"/>
        <w:numPr>
          <w:ilvl w:val="0"/>
          <w:numId w:val="38"/>
        </w:numPr>
        <w:tabs>
          <w:tab w:val="clear" w:pos="720"/>
          <w:tab w:val="num" w:pos="360"/>
        </w:tabs>
        <w:spacing w:after="200"/>
        <w:ind w:left="709" w:hanging="425"/>
        <w:jc w:val="both"/>
        <w:rPr>
          <w:rFonts w:ascii="Arial" w:hAnsi="Arial" w:cs="Arial"/>
          <w:color w:val="auto"/>
        </w:rPr>
      </w:pPr>
      <w:r w:rsidRPr="002D35F2">
        <w:rPr>
          <w:rFonts w:ascii="Arial" w:hAnsi="Arial" w:cs="Arial"/>
          <w:color w:val="auto"/>
        </w:rPr>
        <w:t>gli orientamenti circa i contenuti degli obiettivi del Patto di Stabilità interno da perseguire ai sensi della normativa in materia e le relative disposizioni per i propri enti strumentali e società controllate e partecipate;</w:t>
      </w:r>
    </w:p>
    <w:p w:rsidR="00446DAB" w:rsidRPr="002D35F2" w:rsidRDefault="00446DAB" w:rsidP="00446DAB">
      <w:pPr>
        <w:pStyle w:val="Default"/>
        <w:numPr>
          <w:ilvl w:val="0"/>
          <w:numId w:val="38"/>
        </w:numPr>
        <w:tabs>
          <w:tab w:val="clear" w:pos="720"/>
          <w:tab w:val="num" w:pos="360"/>
        </w:tabs>
        <w:spacing w:after="200"/>
        <w:ind w:left="709" w:hanging="425"/>
        <w:jc w:val="both"/>
        <w:rPr>
          <w:rFonts w:ascii="Arial" w:hAnsi="Arial" w:cs="Arial"/>
          <w:color w:val="auto"/>
        </w:rPr>
      </w:pPr>
      <w:r w:rsidRPr="002D35F2">
        <w:rPr>
          <w:rFonts w:ascii="Arial" w:hAnsi="Arial" w:cs="Arial"/>
          <w:color w:val="auto"/>
        </w:rPr>
        <w:t xml:space="preserve">per la parte entrata, una valutazione generale sui mezzi finanziari, individuando le fonti di finanziamento ed evidenziando l'andamento storico degli stessi ed i relativi vincoli. La valutazione delle risorse finanziarie deve offrire, a conforto della veridicità della previsione, un trend storico che evidenzi gli scostamenti rispetto agli «accertamenti», tenuto conto dell’effettivo andamento degli esercizi precedenti; </w:t>
      </w:r>
    </w:p>
    <w:p w:rsidR="00446DAB" w:rsidRPr="002D35F2" w:rsidRDefault="00446DAB" w:rsidP="00446DAB">
      <w:pPr>
        <w:pStyle w:val="Default"/>
        <w:numPr>
          <w:ilvl w:val="0"/>
          <w:numId w:val="38"/>
        </w:numPr>
        <w:tabs>
          <w:tab w:val="num" w:pos="360"/>
        </w:tabs>
        <w:spacing w:after="200"/>
        <w:ind w:left="709" w:hanging="425"/>
        <w:jc w:val="both"/>
        <w:rPr>
          <w:rFonts w:ascii="Arial" w:hAnsi="Arial" w:cs="Arial"/>
          <w:color w:val="auto"/>
        </w:rPr>
      </w:pPr>
      <w:r w:rsidRPr="002D35F2">
        <w:rPr>
          <w:rFonts w:ascii="Arial" w:hAnsi="Arial" w:cs="Arial"/>
          <w:color w:val="auto"/>
        </w:rPr>
        <w:t>gli indirizzi in materia di tributi e tariffe dei servizi;</w:t>
      </w:r>
    </w:p>
    <w:p w:rsidR="00446DAB" w:rsidRPr="002D35F2" w:rsidRDefault="00446DAB" w:rsidP="00446DAB">
      <w:pPr>
        <w:pStyle w:val="Default"/>
        <w:numPr>
          <w:ilvl w:val="0"/>
          <w:numId w:val="38"/>
        </w:numPr>
        <w:tabs>
          <w:tab w:val="clear" w:pos="720"/>
          <w:tab w:val="num" w:pos="360"/>
        </w:tabs>
        <w:spacing w:after="200"/>
        <w:ind w:left="709" w:hanging="425"/>
        <w:jc w:val="both"/>
        <w:rPr>
          <w:rFonts w:ascii="Arial" w:hAnsi="Arial" w:cs="Arial"/>
          <w:color w:val="auto"/>
        </w:rPr>
      </w:pPr>
      <w:r w:rsidRPr="002D35F2">
        <w:rPr>
          <w:rFonts w:ascii="Arial" w:hAnsi="Arial" w:cs="Arial"/>
          <w:color w:val="auto"/>
        </w:rPr>
        <w:t>la valutazione e gli indirizzi sul ricorso all’indebitamento per il finanziamento degli investimenti, sulla capacità di indebitamento e relativa sostenibilità in termini di equilibri di bilancio e sulla compatibilità con i vincoli di finanza pubblica;</w:t>
      </w:r>
    </w:p>
    <w:p w:rsidR="00446DAB" w:rsidRPr="002D35F2" w:rsidRDefault="00446DAB" w:rsidP="00446DAB">
      <w:pPr>
        <w:pStyle w:val="Default"/>
        <w:numPr>
          <w:ilvl w:val="0"/>
          <w:numId w:val="38"/>
        </w:numPr>
        <w:tabs>
          <w:tab w:val="clear" w:pos="720"/>
          <w:tab w:val="num" w:pos="360"/>
        </w:tabs>
        <w:spacing w:after="200"/>
        <w:ind w:left="709" w:hanging="425"/>
        <w:jc w:val="both"/>
        <w:rPr>
          <w:rFonts w:ascii="Arial" w:hAnsi="Arial" w:cs="Arial"/>
          <w:color w:val="auto"/>
        </w:rPr>
      </w:pPr>
      <w:r w:rsidRPr="002D35F2">
        <w:rPr>
          <w:rFonts w:ascii="Arial" w:hAnsi="Arial" w:cs="Arial"/>
          <w:color w:val="auto"/>
        </w:rPr>
        <w:t>per la parte spesa, l’analisi degli impegni pluriennali di spesa già assunti;</w:t>
      </w:r>
    </w:p>
    <w:p w:rsidR="00446DAB" w:rsidRPr="002D35F2" w:rsidRDefault="00446DAB" w:rsidP="00446DAB">
      <w:pPr>
        <w:pStyle w:val="Default"/>
        <w:numPr>
          <w:ilvl w:val="0"/>
          <w:numId w:val="40"/>
        </w:numPr>
        <w:spacing w:after="200"/>
        <w:ind w:left="709" w:hanging="425"/>
        <w:jc w:val="both"/>
        <w:rPr>
          <w:rFonts w:ascii="Arial" w:hAnsi="Arial" w:cs="Arial"/>
          <w:color w:val="auto"/>
        </w:rPr>
      </w:pPr>
      <w:r w:rsidRPr="002D35F2">
        <w:rPr>
          <w:rFonts w:ascii="Arial" w:hAnsi="Arial" w:cs="Arial"/>
          <w:color w:val="auto"/>
        </w:rPr>
        <w:t>la descrizione e l’analisi della situazione economico – finanziaria degli organismi aziendali facenti parte del gruppo amministrazione pubblica e degli effetti della stessa sugli equilibri annuali e pluriennali del bilancio. Si indicheranno anche gli obiettivi che si intendono raggiungere tramite gli organismi gestionali esterni, sia in termini di bilancio sia in termini di efficienza, efficacia ed economicità.</w:t>
      </w:r>
    </w:p>
    <w:p w:rsidR="00446DAB" w:rsidRPr="002D35F2" w:rsidRDefault="00446DAB" w:rsidP="00446DAB">
      <w:pPr>
        <w:pStyle w:val="Rientrocorpodeltesto2"/>
        <w:spacing w:line="240" w:lineRule="auto"/>
        <w:ind w:left="142"/>
        <w:rPr>
          <w:rFonts w:ascii="Arial" w:hAnsi="Arial" w:cs="Arial"/>
          <w:sz w:val="24"/>
          <w:szCs w:val="24"/>
        </w:rPr>
      </w:pPr>
      <w:r w:rsidRPr="002D35F2">
        <w:rPr>
          <w:rFonts w:ascii="Arial" w:hAnsi="Arial" w:cs="Arial"/>
          <w:sz w:val="24"/>
          <w:szCs w:val="24"/>
        </w:rPr>
        <w:t xml:space="preserve">E’ prioritario il finanziamento delle spese correnti consolidate, riferite cioè ai servizi essenziali e strutturali, al mantenimento del patrimonio e dei servizi ritenuti necessari. </w:t>
      </w:r>
    </w:p>
    <w:p w:rsidR="00446DAB" w:rsidRPr="002D35F2" w:rsidRDefault="00446DAB" w:rsidP="00446DAB">
      <w:pPr>
        <w:pStyle w:val="Rientrocorpodeltesto2"/>
        <w:spacing w:line="240" w:lineRule="auto"/>
        <w:ind w:left="142"/>
        <w:rPr>
          <w:rFonts w:ascii="Arial" w:hAnsi="Arial" w:cs="Arial"/>
          <w:sz w:val="24"/>
          <w:szCs w:val="24"/>
        </w:rPr>
      </w:pPr>
      <w:r w:rsidRPr="002D35F2">
        <w:rPr>
          <w:rFonts w:ascii="Arial" w:hAnsi="Arial" w:cs="Arial"/>
          <w:sz w:val="24"/>
          <w:szCs w:val="24"/>
        </w:rPr>
        <w:t xml:space="preserve">La parte rimanente può quindi essere destinata alla spesa di sviluppo, intesa quale quota di risorse aggiuntive che si intende destinare al potenziamento </w:t>
      </w:r>
      <w:proofErr w:type="spellStart"/>
      <w:r w:rsidRPr="002D35F2">
        <w:rPr>
          <w:rFonts w:ascii="Arial" w:hAnsi="Arial" w:cs="Arial"/>
          <w:sz w:val="24"/>
          <w:szCs w:val="24"/>
        </w:rPr>
        <w:t>quali-quantitativo</w:t>
      </w:r>
      <w:proofErr w:type="spellEnd"/>
      <w:r w:rsidRPr="002D35F2">
        <w:rPr>
          <w:rFonts w:ascii="Arial" w:hAnsi="Arial" w:cs="Arial"/>
          <w:sz w:val="24"/>
          <w:szCs w:val="24"/>
        </w:rPr>
        <w:t xml:space="preserve"> di una certa attività, o alla creazione di un nuovo servizio.</w:t>
      </w:r>
    </w:p>
    <w:p w:rsidR="00446DAB" w:rsidRPr="002D35F2" w:rsidRDefault="00446DAB" w:rsidP="00446DAB">
      <w:pPr>
        <w:pStyle w:val="Rientrocorpodeltesto2"/>
        <w:spacing w:line="240" w:lineRule="auto"/>
        <w:ind w:left="142"/>
        <w:rPr>
          <w:rFonts w:ascii="Arial" w:hAnsi="Arial" w:cs="Arial"/>
          <w:sz w:val="24"/>
          <w:szCs w:val="24"/>
        </w:rPr>
      </w:pPr>
      <w:r w:rsidRPr="002D35F2">
        <w:rPr>
          <w:rFonts w:ascii="Arial" w:hAnsi="Arial" w:cs="Arial"/>
          <w:sz w:val="24"/>
          <w:szCs w:val="24"/>
        </w:rPr>
        <w:t xml:space="preserve">Infine, con riferimento alla previsione di spese di investimento e relative fonti di finanziamento, occorre valutare la  sostenibilità negli esercizi futuri in termini di spese indotte. </w:t>
      </w:r>
    </w:p>
    <w:p w:rsidR="00446DAB" w:rsidRPr="002D35F2" w:rsidRDefault="00446DAB" w:rsidP="00446DAB">
      <w:pPr>
        <w:pStyle w:val="Default"/>
        <w:ind w:left="142"/>
        <w:rPr>
          <w:rFonts w:ascii="Arial" w:hAnsi="Arial" w:cs="Arial"/>
          <w:color w:val="auto"/>
        </w:rPr>
      </w:pPr>
      <w:r w:rsidRPr="002D35F2">
        <w:rPr>
          <w:rFonts w:ascii="Arial" w:hAnsi="Arial" w:cs="Arial"/>
          <w:color w:val="auto"/>
        </w:rPr>
        <w:t xml:space="preserve">Per ogni programma deve essere effettuata l’analisi e la valutazione degli impegni pluriennali di spesa già assunti a valere sugli anni finanziari a cui la </w:t>
      </w:r>
      <w:proofErr w:type="spellStart"/>
      <w:r w:rsidRPr="002D35F2">
        <w:rPr>
          <w:rFonts w:ascii="Arial" w:hAnsi="Arial" w:cs="Arial"/>
          <w:color w:val="auto"/>
        </w:rPr>
        <w:t>SeO</w:t>
      </w:r>
      <w:proofErr w:type="spellEnd"/>
      <w:r w:rsidRPr="002D35F2">
        <w:rPr>
          <w:rFonts w:ascii="Arial" w:hAnsi="Arial" w:cs="Arial"/>
          <w:color w:val="auto"/>
        </w:rPr>
        <w:t xml:space="preserve"> si riferisce e delle maggiori spese previste e derivanti dai progetti già approvati per interventi di investimento.</w:t>
      </w:r>
    </w:p>
    <w:p w:rsidR="00446DAB" w:rsidRPr="002D35F2" w:rsidRDefault="00446DAB" w:rsidP="00446DAB">
      <w:pPr>
        <w:pStyle w:val="Default"/>
        <w:ind w:left="142"/>
        <w:rPr>
          <w:rFonts w:ascii="Arial" w:hAnsi="Arial" w:cs="Arial"/>
          <w:color w:val="auto"/>
        </w:rPr>
      </w:pPr>
      <w:r w:rsidRPr="002D35F2">
        <w:rPr>
          <w:rFonts w:ascii="Arial" w:hAnsi="Arial" w:cs="Arial"/>
          <w:color w:val="auto"/>
        </w:rPr>
        <w:t>Una particolare analisi dovrà essere dedicata al “Fondo pluriennale vincolato” sia di parte corrente, sia relativo agli interventi in conto capitale, non solo dal punto di vista contabile, ma per valutare tempi e modalità della realizzazione dei programmi e degli obiettivi dell’amministrazione.</w:t>
      </w:r>
    </w:p>
    <w:p w:rsidR="00446DAB" w:rsidRPr="002D35F2" w:rsidRDefault="00446DAB" w:rsidP="00446DAB">
      <w:pPr>
        <w:pStyle w:val="Default"/>
        <w:tabs>
          <w:tab w:val="left" w:pos="360"/>
        </w:tabs>
        <w:ind w:left="142"/>
        <w:rPr>
          <w:rFonts w:ascii="Arial" w:hAnsi="Arial" w:cs="Arial"/>
          <w:b/>
          <w:bCs/>
          <w:i/>
          <w:iCs/>
          <w:color w:val="auto"/>
          <w:u w:val="single"/>
        </w:rPr>
      </w:pPr>
      <w:r w:rsidRPr="002D35F2">
        <w:rPr>
          <w:rFonts w:ascii="Arial" w:hAnsi="Arial" w:cs="Arial"/>
          <w:b/>
          <w:bCs/>
          <w:i/>
          <w:iCs/>
          <w:color w:val="auto"/>
          <w:u w:val="single"/>
        </w:rPr>
        <w:t>Parte 2</w:t>
      </w:r>
    </w:p>
    <w:p w:rsidR="00446DAB" w:rsidRPr="002D35F2" w:rsidRDefault="00446DAB" w:rsidP="00446DAB">
      <w:pPr>
        <w:pStyle w:val="Default"/>
        <w:ind w:left="142"/>
        <w:rPr>
          <w:rFonts w:ascii="Arial" w:hAnsi="Arial" w:cs="Arial"/>
          <w:color w:val="auto"/>
        </w:rPr>
      </w:pPr>
      <w:r w:rsidRPr="002D35F2">
        <w:rPr>
          <w:rFonts w:ascii="Arial" w:hAnsi="Arial" w:cs="Arial"/>
          <w:b/>
          <w:color w:val="auto"/>
        </w:rPr>
        <w:t xml:space="preserve">La Parte 2 della </w:t>
      </w:r>
      <w:proofErr w:type="spellStart"/>
      <w:r w:rsidRPr="002D35F2">
        <w:rPr>
          <w:rFonts w:ascii="Arial" w:hAnsi="Arial" w:cs="Arial"/>
          <w:b/>
          <w:color w:val="auto"/>
        </w:rPr>
        <w:t>SeO</w:t>
      </w:r>
      <w:proofErr w:type="spellEnd"/>
      <w:r w:rsidRPr="002D35F2">
        <w:rPr>
          <w:rFonts w:ascii="Arial" w:hAnsi="Arial" w:cs="Arial"/>
          <w:b/>
          <w:color w:val="auto"/>
        </w:rPr>
        <w:t xml:space="preserve"> comprende la programmazione in materia di lavori pubblici, personale e patrimonio</w:t>
      </w:r>
      <w:r w:rsidRPr="002D35F2">
        <w:rPr>
          <w:rFonts w:ascii="Arial" w:hAnsi="Arial" w:cs="Arial"/>
          <w:color w:val="auto"/>
        </w:rPr>
        <w:t>.</w:t>
      </w:r>
    </w:p>
    <w:p w:rsidR="00446DAB" w:rsidRPr="002D35F2" w:rsidRDefault="00446DAB" w:rsidP="00446DAB">
      <w:pPr>
        <w:pStyle w:val="Default"/>
        <w:ind w:left="142"/>
        <w:rPr>
          <w:rFonts w:ascii="Arial" w:hAnsi="Arial" w:cs="Arial"/>
          <w:color w:val="auto"/>
        </w:rPr>
      </w:pPr>
      <w:r w:rsidRPr="002D35F2">
        <w:rPr>
          <w:rFonts w:ascii="Arial" w:hAnsi="Arial" w:cs="Arial"/>
          <w:color w:val="auto"/>
        </w:rPr>
        <w:t xml:space="preserve">La realizzazione dei lavori pubblici degli enti locali deve essere svolta in conformità ad un programma triennale e  ai suoi aggiornamenti annuali che sono ricompresi nella </w:t>
      </w:r>
      <w:proofErr w:type="spellStart"/>
      <w:r w:rsidRPr="002D35F2">
        <w:rPr>
          <w:rFonts w:ascii="Arial" w:hAnsi="Arial" w:cs="Arial"/>
          <w:color w:val="auto"/>
        </w:rPr>
        <w:t>SeO</w:t>
      </w:r>
      <w:proofErr w:type="spellEnd"/>
      <w:r w:rsidRPr="002D35F2">
        <w:rPr>
          <w:rFonts w:ascii="Arial" w:hAnsi="Arial" w:cs="Arial"/>
          <w:color w:val="auto"/>
        </w:rPr>
        <w:t xml:space="preserve"> del DUP. </w:t>
      </w:r>
    </w:p>
    <w:p w:rsidR="00446DAB" w:rsidRPr="002D35F2" w:rsidRDefault="00446DAB" w:rsidP="00446DAB">
      <w:pPr>
        <w:pStyle w:val="Normale1"/>
        <w:ind w:left="142"/>
        <w:rPr>
          <w:rFonts w:ascii="Arial" w:hAnsi="Arial" w:cs="Arial"/>
        </w:rPr>
      </w:pPr>
      <w:r w:rsidRPr="002D35F2">
        <w:rPr>
          <w:rFonts w:ascii="Arial" w:hAnsi="Arial" w:cs="Arial"/>
        </w:rPr>
        <w:t xml:space="preserve">I lavori da realizzare nel primo anno del triennio sono compresi nell’elenco annuale che costituisce il  documento di previsione per gli investimenti in lavori pubblici e  il loro finanziamento. </w:t>
      </w:r>
    </w:p>
    <w:p w:rsidR="00446DAB" w:rsidRPr="002D35F2" w:rsidRDefault="00446DAB" w:rsidP="00446DAB">
      <w:pPr>
        <w:pStyle w:val="Normale1"/>
        <w:ind w:left="142"/>
        <w:rPr>
          <w:rFonts w:ascii="Arial" w:hAnsi="Arial" w:cs="Arial"/>
        </w:rPr>
      </w:pPr>
      <w:r w:rsidRPr="002D35F2">
        <w:rPr>
          <w:rFonts w:ascii="Arial" w:hAnsi="Arial" w:cs="Arial"/>
        </w:rPr>
        <w:t>Ogni ente locale deve analizzare, identificare e quantificare gli interventi e le risorse reperibili per il loro finanziamento.</w:t>
      </w:r>
    </w:p>
    <w:p w:rsidR="00446DAB" w:rsidRPr="002D35F2" w:rsidRDefault="00446DAB" w:rsidP="00446DAB">
      <w:pPr>
        <w:pStyle w:val="Normale1"/>
        <w:ind w:left="142"/>
        <w:rPr>
          <w:rFonts w:ascii="Arial" w:hAnsi="Arial" w:cs="Arial"/>
        </w:rPr>
      </w:pPr>
      <w:r w:rsidRPr="002D35F2">
        <w:rPr>
          <w:rFonts w:ascii="Arial" w:hAnsi="Arial" w:cs="Arial"/>
        </w:rPr>
        <w:lastRenderedPageBreak/>
        <w:t xml:space="preserve">Il programma deve in ogni modo indicare: </w:t>
      </w:r>
    </w:p>
    <w:p w:rsidR="00446DAB" w:rsidRPr="002D35F2" w:rsidRDefault="00446DAB" w:rsidP="00446DAB">
      <w:pPr>
        <w:pStyle w:val="Normale1"/>
        <w:numPr>
          <w:ilvl w:val="1"/>
          <w:numId w:val="39"/>
        </w:numPr>
        <w:tabs>
          <w:tab w:val="clear" w:pos="1440"/>
          <w:tab w:val="num" w:pos="360"/>
        </w:tabs>
        <w:ind w:left="567" w:hanging="283"/>
        <w:rPr>
          <w:rFonts w:ascii="Arial" w:hAnsi="Arial" w:cs="Arial"/>
        </w:rPr>
      </w:pPr>
      <w:r w:rsidRPr="002D35F2">
        <w:rPr>
          <w:rFonts w:ascii="Arial" w:hAnsi="Arial" w:cs="Arial"/>
        </w:rPr>
        <w:t xml:space="preserve">le priorità e le azioni da intraprendere come richiesto dalla legge; </w:t>
      </w:r>
    </w:p>
    <w:p w:rsidR="00446DAB" w:rsidRPr="002D35F2" w:rsidRDefault="00446DAB" w:rsidP="00446DAB">
      <w:pPr>
        <w:pStyle w:val="Normale1"/>
        <w:numPr>
          <w:ilvl w:val="1"/>
          <w:numId w:val="39"/>
        </w:numPr>
        <w:tabs>
          <w:tab w:val="clear" w:pos="1440"/>
          <w:tab w:val="num" w:pos="360"/>
        </w:tabs>
        <w:ind w:left="567" w:hanging="283"/>
        <w:rPr>
          <w:rFonts w:ascii="Arial" w:hAnsi="Arial" w:cs="Arial"/>
        </w:rPr>
      </w:pPr>
      <w:r w:rsidRPr="002D35F2">
        <w:rPr>
          <w:rFonts w:ascii="Arial" w:hAnsi="Arial" w:cs="Arial"/>
        </w:rPr>
        <w:t>la stima dei tempi e la durata degli adempimenti amministrativi di realizzazione delle opere e del collaudo;</w:t>
      </w:r>
    </w:p>
    <w:p w:rsidR="00446DAB" w:rsidRPr="002D35F2" w:rsidRDefault="00446DAB" w:rsidP="00446DAB">
      <w:pPr>
        <w:pStyle w:val="Normale1"/>
        <w:numPr>
          <w:ilvl w:val="1"/>
          <w:numId w:val="39"/>
        </w:numPr>
        <w:tabs>
          <w:tab w:val="clear" w:pos="1440"/>
          <w:tab w:val="num" w:pos="360"/>
        </w:tabs>
        <w:ind w:left="567" w:hanging="283"/>
        <w:rPr>
          <w:rFonts w:ascii="Arial" w:hAnsi="Arial" w:cs="Arial"/>
        </w:rPr>
      </w:pPr>
      <w:r w:rsidRPr="002D35F2">
        <w:rPr>
          <w:rFonts w:ascii="Arial" w:hAnsi="Arial" w:cs="Arial"/>
        </w:rPr>
        <w:t>La stima dei fabbisogni espressi in termini sia di competenza, sia di cassa, al fine del relativo finanziamento in coerenza con i vincoli di finanza pubblica.</w:t>
      </w:r>
    </w:p>
    <w:p w:rsidR="00446DAB" w:rsidRPr="002D35F2" w:rsidRDefault="00446DAB" w:rsidP="00446DAB">
      <w:pPr>
        <w:pStyle w:val="Paragrafoelenco4"/>
        <w:ind w:left="142"/>
        <w:rPr>
          <w:rFonts w:ascii="Arial" w:hAnsi="Arial" w:cs="Arial"/>
        </w:rPr>
      </w:pPr>
      <w:r w:rsidRPr="002D35F2">
        <w:rPr>
          <w:rFonts w:ascii="Arial" w:hAnsi="Arial" w:cs="Arial"/>
        </w:rPr>
        <w:t>Trattando della programmazione dei lavori pubblici si dovrà fare necessariamente riferimento al “Fondo pluriennale vincolato” come saldo  finanziario, costituito da risorse già accertate destinate al finanziamento di obbligazioni passive dell’ente già impegnate, ma esigibili in esercizi successivi a quello in cui è accertata l’entrata.</w:t>
      </w:r>
    </w:p>
    <w:p w:rsidR="00446DAB" w:rsidRPr="002D35F2" w:rsidRDefault="00446DAB" w:rsidP="00446DAB">
      <w:pPr>
        <w:pStyle w:val="Paragrafoelenco4"/>
        <w:ind w:left="142"/>
        <w:rPr>
          <w:rFonts w:ascii="Arial" w:hAnsi="Arial" w:cs="Arial"/>
        </w:rPr>
      </w:pPr>
    </w:p>
    <w:p w:rsidR="00446DAB" w:rsidRPr="002D35F2" w:rsidRDefault="00446DAB" w:rsidP="00446DAB">
      <w:pPr>
        <w:pStyle w:val="Default"/>
        <w:ind w:left="142"/>
        <w:rPr>
          <w:rFonts w:ascii="Arial" w:hAnsi="Arial" w:cs="Arial"/>
          <w:color w:val="auto"/>
        </w:rPr>
      </w:pPr>
      <w:r w:rsidRPr="002D35F2">
        <w:rPr>
          <w:rFonts w:ascii="Arial" w:hAnsi="Arial" w:cs="Arial"/>
          <w:color w:val="auto"/>
        </w:rPr>
        <w:t xml:space="preserve">La programmazione del fabbisogno di personale che gli organi di vertice degli enti sono tenuti ad approvare, ai sensi di legge, deve assicurare le esigenze di funzionalità e di ottimizzazione delle risorse per il miglior funzionamento dei servizi compatibilmente con le disponibilità finanziarie e i vincoli di finanza pubblica. </w:t>
      </w:r>
    </w:p>
    <w:p w:rsidR="00446DAB" w:rsidRPr="002D35F2" w:rsidRDefault="00446DAB" w:rsidP="00446DAB">
      <w:pPr>
        <w:autoSpaceDE w:val="0"/>
        <w:autoSpaceDN w:val="0"/>
        <w:adjustRightInd w:val="0"/>
        <w:ind w:left="142"/>
        <w:rPr>
          <w:rFonts w:ascii="Arial" w:hAnsi="Arial" w:cs="Arial"/>
          <w:sz w:val="24"/>
          <w:szCs w:val="24"/>
        </w:rPr>
      </w:pPr>
      <w:r w:rsidRPr="002D35F2">
        <w:rPr>
          <w:rFonts w:ascii="Arial" w:hAnsi="Arial" w:cs="Arial"/>
          <w:sz w:val="24"/>
          <w:szCs w:val="24"/>
        </w:rPr>
        <w:t xml:space="preserve">Al fine di procedere al riordino, gestione e valorizzazione del proprio patrimonio immobiliare l’ente, con apposita delibera dell’organo di governo individua, redigendo apposito elenco, i singoli immobili di proprietà dell'ente. Tra questi devono essere individuati quelli non strumentali all’esercizio delle proprie funzioni istituzionali e quelli suscettibili di valorizzazione ovvero di dismissione. Sulla base delle informazioni contenute nell’elenco deve essere predisposto il “Piano delle alienazioni e valorizzazioni patrimoniali” quale parte integrante del DUP. </w:t>
      </w:r>
    </w:p>
    <w:p w:rsidR="00446DAB" w:rsidRPr="002D35F2" w:rsidRDefault="00446DAB" w:rsidP="00446DAB">
      <w:pPr>
        <w:autoSpaceDE w:val="0"/>
        <w:autoSpaceDN w:val="0"/>
        <w:adjustRightInd w:val="0"/>
        <w:ind w:left="142"/>
        <w:rPr>
          <w:rFonts w:ascii="Arial" w:hAnsi="Arial" w:cs="Arial"/>
          <w:sz w:val="24"/>
          <w:szCs w:val="24"/>
        </w:rPr>
      </w:pPr>
      <w:r w:rsidRPr="002D35F2">
        <w:rPr>
          <w:rFonts w:ascii="Arial" w:hAnsi="Arial" w:cs="Arial"/>
          <w:sz w:val="24"/>
          <w:szCs w:val="24"/>
        </w:rPr>
        <w:t>La ricognizione degli immobili è operata sulla base, e nei limiti, della documentazione esistente presso i propri archivi e uffici.</w:t>
      </w:r>
    </w:p>
    <w:p w:rsidR="00446DAB" w:rsidRPr="002D35F2" w:rsidRDefault="00446DAB" w:rsidP="00446DAB">
      <w:pPr>
        <w:pStyle w:val="Default"/>
        <w:ind w:left="142"/>
        <w:rPr>
          <w:rFonts w:ascii="Arial" w:hAnsi="Arial" w:cs="Arial"/>
          <w:color w:val="auto"/>
        </w:rPr>
      </w:pPr>
      <w:r w:rsidRPr="002D35F2">
        <w:rPr>
          <w:rFonts w:ascii="Arial" w:hAnsi="Arial" w:cs="Arial"/>
          <w:color w:val="auto"/>
        </w:rPr>
        <w:t>L’iscrizione degli immobili nel piano determina una serie di effetti di natura giuridico – amministrativa previsti e disciplinati dalla legge.</w:t>
      </w:r>
    </w:p>
    <w:p w:rsidR="00446DAB" w:rsidRPr="002D35F2" w:rsidRDefault="00446DAB" w:rsidP="00446DAB">
      <w:pPr>
        <w:contextualSpacing/>
        <w:rPr>
          <w:rFonts w:ascii="Arial" w:hAnsi="Arial" w:cs="Arial"/>
          <w:sz w:val="24"/>
          <w:szCs w:val="24"/>
        </w:rPr>
      </w:pPr>
      <w:r w:rsidRPr="002D35F2">
        <w:rPr>
          <w:rFonts w:ascii="Arial" w:hAnsi="Arial" w:cs="Arial"/>
          <w:sz w:val="24"/>
          <w:szCs w:val="24"/>
        </w:rPr>
        <w:t>Nel DUP dovranno essere inseriti tutti quegli ulteriori strumenti di programmazione relativi all’attività istituzionale dell’ente di cui il legislatore prevederà la redazione ed approvazione. Si fa riferimento ad esempio alla possibilità di redigere piani triennali di razionalizzazione e riqualificazione della spesa di cui all’art. 16, comma 4, del D.L. 98/2011 – L. 111/2011</w:t>
      </w:r>
    </w:p>
    <w:p w:rsidR="002A63B6" w:rsidRPr="002D35F2" w:rsidRDefault="002A63B6" w:rsidP="00C75AC2">
      <w:pPr>
        <w:contextualSpacing/>
        <w:rPr>
          <w:rFonts w:ascii="Arial" w:hAnsi="Arial" w:cs="Arial"/>
          <w:b/>
          <w:sz w:val="24"/>
          <w:szCs w:val="24"/>
        </w:rPr>
      </w:pPr>
    </w:p>
    <w:p w:rsidR="00C75AC2" w:rsidRPr="002D35F2" w:rsidRDefault="00C75AC2" w:rsidP="00C75AC2">
      <w:pPr>
        <w:rPr>
          <w:rFonts w:ascii="Arial" w:hAnsi="Arial" w:cs="Arial"/>
          <w:sz w:val="24"/>
          <w:szCs w:val="24"/>
        </w:rPr>
      </w:pPr>
    </w:p>
    <w:p w:rsidR="00C75AC2" w:rsidRPr="002D35F2" w:rsidRDefault="00C75AC2" w:rsidP="00C75AC2">
      <w:pPr>
        <w:autoSpaceDE w:val="0"/>
        <w:autoSpaceDN w:val="0"/>
        <w:adjustRightInd w:val="0"/>
        <w:rPr>
          <w:rFonts w:ascii="Arial" w:hAnsi="Arial" w:cs="Arial"/>
          <w:sz w:val="24"/>
          <w:szCs w:val="24"/>
        </w:rPr>
      </w:pPr>
      <w:r w:rsidRPr="002D35F2">
        <w:rPr>
          <w:rFonts w:ascii="Arial" w:hAnsi="Arial" w:cs="Arial"/>
          <w:sz w:val="24"/>
          <w:szCs w:val="24"/>
        </w:rPr>
        <w:t xml:space="preserve">BILANCIO </w:t>
      </w:r>
      <w:proofErr w:type="spellStart"/>
      <w:r w:rsidRPr="002D35F2">
        <w:rPr>
          <w:rFonts w:ascii="Arial" w:hAnsi="Arial" w:cs="Arial"/>
          <w:sz w:val="24"/>
          <w:szCs w:val="24"/>
        </w:rPr>
        <w:t>DI</w:t>
      </w:r>
      <w:proofErr w:type="spellEnd"/>
      <w:r w:rsidRPr="002D35F2">
        <w:rPr>
          <w:rFonts w:ascii="Arial" w:hAnsi="Arial" w:cs="Arial"/>
          <w:sz w:val="24"/>
          <w:szCs w:val="24"/>
        </w:rPr>
        <w:t xml:space="preserve"> PREVISIONE</w:t>
      </w:r>
    </w:p>
    <w:p w:rsidR="00C75AC2" w:rsidRPr="002D35F2" w:rsidRDefault="00C75AC2" w:rsidP="00C75AC2">
      <w:pPr>
        <w:pStyle w:val="Default"/>
        <w:contextualSpacing/>
        <w:rPr>
          <w:rFonts w:ascii="Arial" w:hAnsi="Arial" w:cs="Arial"/>
        </w:rPr>
      </w:pPr>
      <w:r w:rsidRPr="002D35F2">
        <w:rPr>
          <w:rFonts w:ascii="Arial" w:hAnsi="Arial" w:cs="Arial"/>
        </w:rPr>
        <w:t>Le regioni ispirano la propria gestione al principio della programmazione. A tal fine adottano ogni anno il bilancio di previsione finanziario, le cui previsioni, riferite ad un orizzonte temporale almeno triennale, sono elaborate sulla base delle linee strategiche e delle politiche contenute nel documento di economia e finanza regionale (DEFR)</w:t>
      </w:r>
    </w:p>
    <w:p w:rsidR="00C75AC2" w:rsidRPr="002D35F2" w:rsidRDefault="00C75AC2" w:rsidP="00C75AC2">
      <w:pPr>
        <w:pStyle w:val="Default"/>
        <w:contextualSpacing/>
        <w:rPr>
          <w:rFonts w:ascii="Arial" w:hAnsi="Arial" w:cs="Arial"/>
        </w:rPr>
      </w:pPr>
      <w:r w:rsidRPr="002D35F2">
        <w:rPr>
          <w:rFonts w:ascii="Arial" w:hAnsi="Arial" w:cs="Arial"/>
        </w:rPr>
        <w:t>Entro il 31 ottobre di ogni anno, e comunque non oltre 30 giorni dalla presentazione del disegno di bilancio dello Stato,  la giunta approva lo schema della delibera di approvazione del bilancio di previsione finanziario relativa almeno al triennio successivo, da sottoporre all’approvazione del Consiglio. Unitamente allo schema di delibera di approvazione del bilancio, la Giunta trasmette, a fini conoscitivi, anche la proposta di articolazione delle tipologie in categorie e dei programmi in macroaggregati</w:t>
      </w:r>
    </w:p>
    <w:p w:rsidR="00C75AC2" w:rsidRPr="002D35F2" w:rsidRDefault="00C75AC2" w:rsidP="00C75AC2">
      <w:pPr>
        <w:pStyle w:val="Default"/>
        <w:contextualSpacing/>
        <w:rPr>
          <w:rFonts w:ascii="Arial" w:eastAsia="PMingLiU" w:hAnsi="Arial" w:cs="Arial"/>
        </w:rPr>
      </w:pPr>
      <w:r w:rsidRPr="002D35F2">
        <w:rPr>
          <w:rFonts w:ascii="Arial" w:eastAsia="PMingLiU" w:hAnsi="Arial" w:cs="Arial"/>
        </w:rPr>
        <w:t>Entro il 31 dicembre di ciascun anno il Consiglio approva il bilancio di previsione riguardante le previsioni di entrata e di spesa riguardanti almeno il triennio successivo ed è redatto secondo gli schemi previsti dall’allegato 9.</w:t>
      </w:r>
    </w:p>
    <w:p w:rsidR="00C75AC2" w:rsidRPr="002D35F2" w:rsidRDefault="00C75AC2" w:rsidP="00C75AC2">
      <w:pPr>
        <w:pStyle w:val="Default"/>
        <w:contextualSpacing/>
        <w:rPr>
          <w:rFonts w:ascii="Arial" w:hAnsi="Arial" w:cs="Arial"/>
        </w:rPr>
      </w:pPr>
      <w:r w:rsidRPr="002D35F2">
        <w:rPr>
          <w:rFonts w:ascii="Arial" w:hAnsi="Arial" w:cs="Arial"/>
        </w:rPr>
        <w:t>Il bilancio di previsione finanziario comprende le previsioni di competenza e di cassa del primo esercizio del periodo considerato e le previsioni di competenza degli esercizi successivi e le previsioni riguardanti il primo esercizio costituiscono il bilancio di previsione finanziario annuale.</w:t>
      </w:r>
    </w:p>
    <w:p w:rsidR="00C75AC2" w:rsidRPr="002D35F2" w:rsidRDefault="00C75AC2" w:rsidP="00C75AC2">
      <w:pPr>
        <w:pStyle w:val="Default"/>
        <w:contextualSpacing/>
        <w:rPr>
          <w:rFonts w:ascii="Arial" w:hAnsi="Arial" w:cs="Arial"/>
        </w:rPr>
      </w:pPr>
      <w:r w:rsidRPr="002D35F2">
        <w:rPr>
          <w:rFonts w:ascii="Arial" w:hAnsi="Arial" w:cs="Arial"/>
        </w:rPr>
        <w:lastRenderedPageBreak/>
        <w:t xml:space="preserve">Il bilancio di previsione finanziario </w:t>
      </w:r>
      <w:r w:rsidRPr="002D35F2">
        <w:rPr>
          <w:rFonts w:ascii="Arial" w:hAnsi="Arial" w:cs="Arial"/>
          <w:color w:val="auto"/>
        </w:rPr>
        <w:t xml:space="preserve">è il documento nel quale vengono rappresentate contabilmente le previsioni di natura finanziaria riferite a ciascun esercizio compreso nell’arco temporale considerato nei Documenti di programmazione dell’ente (il DEFR regionale e il DUP degli enti locali), </w:t>
      </w:r>
      <w:r w:rsidRPr="002D35F2">
        <w:rPr>
          <w:rFonts w:ascii="Arial" w:hAnsi="Arial" w:cs="Arial"/>
        </w:rPr>
        <w:t>attraverso  il quale gli organi di governo di un ente, nell’ambito dell’esercizio della propria funzione di indirizzo e di programmazione, definiscono la distribuzione delle risorse finanziarie tra i programmi e le attività che l’amministrazione deve realizzare, in coerenza con quanto previsto nel documento di programmazione.</w:t>
      </w:r>
    </w:p>
    <w:p w:rsidR="00C75AC2" w:rsidRPr="002D35F2" w:rsidRDefault="00C75AC2" w:rsidP="00C75AC2">
      <w:pPr>
        <w:pStyle w:val="Rientrocorpodeltesto2"/>
        <w:spacing w:line="240" w:lineRule="auto"/>
        <w:ind w:left="0"/>
        <w:rPr>
          <w:rFonts w:ascii="Arial" w:hAnsi="Arial" w:cs="Arial"/>
          <w:color w:val="000000"/>
          <w:sz w:val="24"/>
          <w:szCs w:val="24"/>
          <w:shd w:val="clear" w:color="auto" w:fill="F5FDFE"/>
        </w:rPr>
      </w:pPr>
      <w:r w:rsidRPr="002D35F2">
        <w:rPr>
          <w:rFonts w:ascii="Arial" w:hAnsi="Arial" w:cs="Arial"/>
          <w:color w:val="000000"/>
          <w:sz w:val="24"/>
          <w:szCs w:val="24"/>
          <w:shd w:val="clear" w:color="auto" w:fill="F5FDFE"/>
        </w:rPr>
        <w:t>Gli enti  deliberano annualmente il bilancio di previsione finanziario riferito ad almeno un triennio, comprendente le previsioni di competenza e di cassa del primo esercizio del periodo considerato e le previsioni di competenza degli esercizi successivi utilizzando un metodo scorrevole nella redazione del bilancio di previsione finanziario .</w:t>
      </w:r>
    </w:p>
    <w:p w:rsidR="00C75AC2" w:rsidRPr="002D35F2" w:rsidRDefault="00C75AC2" w:rsidP="00C75AC2">
      <w:pPr>
        <w:pStyle w:val="Rientrocorpodeltesto2"/>
        <w:spacing w:line="240" w:lineRule="auto"/>
        <w:ind w:left="0"/>
        <w:rPr>
          <w:rFonts w:ascii="Arial" w:hAnsi="Arial" w:cs="Arial"/>
          <w:sz w:val="24"/>
          <w:szCs w:val="24"/>
        </w:rPr>
      </w:pPr>
      <w:r w:rsidRPr="002D35F2">
        <w:rPr>
          <w:rFonts w:ascii="Arial" w:hAnsi="Arial" w:cs="Arial"/>
          <w:color w:val="000000"/>
          <w:sz w:val="24"/>
          <w:szCs w:val="24"/>
          <w:shd w:val="clear" w:color="auto" w:fill="F5FDFE"/>
        </w:rPr>
        <w:t xml:space="preserve"> </w:t>
      </w:r>
      <w:r w:rsidRPr="002D35F2">
        <w:rPr>
          <w:rFonts w:ascii="Arial" w:hAnsi="Arial" w:cs="Arial"/>
          <w:sz w:val="24"/>
          <w:szCs w:val="24"/>
        </w:rPr>
        <w:t>Pertanto, ogni anno risulta necessario aggiornare il bilancio di previsione:</w:t>
      </w:r>
    </w:p>
    <w:p w:rsidR="00C75AC2" w:rsidRPr="002D35F2" w:rsidRDefault="00C75AC2" w:rsidP="00C75AC2">
      <w:pPr>
        <w:pStyle w:val="Rientrocorpodeltesto2"/>
        <w:spacing w:line="240" w:lineRule="auto"/>
        <w:ind w:left="142" w:hanging="142"/>
        <w:rPr>
          <w:rFonts w:ascii="Arial" w:hAnsi="Arial" w:cs="Arial"/>
          <w:sz w:val="24"/>
          <w:szCs w:val="24"/>
        </w:rPr>
      </w:pPr>
      <w:r w:rsidRPr="002D35F2">
        <w:rPr>
          <w:rFonts w:ascii="Arial" w:hAnsi="Arial" w:cs="Arial"/>
          <w:sz w:val="24"/>
          <w:szCs w:val="24"/>
        </w:rPr>
        <w:t>- con l’inserimento delle previsioni relative ad un ulteriore esercizio;</w:t>
      </w:r>
    </w:p>
    <w:p w:rsidR="00C75AC2" w:rsidRPr="002D35F2" w:rsidRDefault="00C75AC2" w:rsidP="00C75AC2">
      <w:pPr>
        <w:pStyle w:val="Rientrocorpodeltesto2"/>
        <w:spacing w:line="240" w:lineRule="auto"/>
        <w:ind w:left="142" w:hanging="142"/>
        <w:rPr>
          <w:rFonts w:ascii="Arial" w:hAnsi="Arial" w:cs="Arial"/>
          <w:sz w:val="24"/>
          <w:szCs w:val="24"/>
        </w:rPr>
      </w:pPr>
      <w:r w:rsidRPr="002D35F2">
        <w:rPr>
          <w:rFonts w:ascii="Arial" w:hAnsi="Arial" w:cs="Arial"/>
          <w:sz w:val="24"/>
          <w:szCs w:val="24"/>
        </w:rPr>
        <w:t xml:space="preserve">- adeguando le previsioni relative a tutti gli esercizi considerati nel bilancio, in considerazione delle indicazioni del documento di programmazione aggiornato, dei risultati presunti della gestione dell’esercizio precedente, anche con riferimento agli impegni già assunti, all’evoluzione normativa; </w:t>
      </w:r>
    </w:p>
    <w:p w:rsidR="00C75AC2" w:rsidRPr="002D35F2" w:rsidRDefault="00C75AC2" w:rsidP="00C75AC2">
      <w:pPr>
        <w:pStyle w:val="Rientrocorpodeltesto2"/>
        <w:spacing w:line="240" w:lineRule="auto"/>
        <w:ind w:left="142" w:hanging="142"/>
        <w:rPr>
          <w:rFonts w:ascii="Arial" w:hAnsi="Arial" w:cs="Arial"/>
          <w:sz w:val="24"/>
          <w:szCs w:val="24"/>
        </w:rPr>
      </w:pPr>
      <w:r w:rsidRPr="002D35F2">
        <w:rPr>
          <w:rFonts w:ascii="Arial" w:hAnsi="Arial" w:cs="Arial"/>
          <w:sz w:val="24"/>
          <w:szCs w:val="24"/>
        </w:rPr>
        <w:t>- con l’indicazione, per tutti i programmi di spesa considerati in ciascuno degli esercizi in cui il bilancio è articolato, degli “impegni già assunti” alla data di elaborazione del documento.</w:t>
      </w:r>
    </w:p>
    <w:p w:rsidR="00C75AC2" w:rsidRPr="002D35F2" w:rsidRDefault="00C75AC2" w:rsidP="00C75AC2">
      <w:pPr>
        <w:pStyle w:val="Default"/>
        <w:rPr>
          <w:rFonts w:ascii="Arial" w:hAnsi="Arial" w:cs="Arial"/>
          <w:color w:val="auto"/>
        </w:rPr>
      </w:pPr>
      <w:r w:rsidRPr="002D35F2">
        <w:rPr>
          <w:rFonts w:ascii="Arial" w:hAnsi="Arial" w:cs="Arial"/>
          <w:color w:val="auto"/>
        </w:rPr>
        <w:t xml:space="preserve">Il bilancio di previsione finanziario svolge le seguenti finalità: </w:t>
      </w:r>
    </w:p>
    <w:p w:rsidR="00C75AC2" w:rsidRPr="002D35F2" w:rsidRDefault="00C75AC2" w:rsidP="00C75AC2">
      <w:pPr>
        <w:pStyle w:val="Default"/>
        <w:numPr>
          <w:ilvl w:val="1"/>
          <w:numId w:val="17"/>
        </w:numPr>
        <w:tabs>
          <w:tab w:val="left" w:pos="567"/>
        </w:tabs>
        <w:spacing w:after="206"/>
        <w:ind w:left="425" w:hanging="283"/>
        <w:contextualSpacing/>
        <w:jc w:val="both"/>
        <w:rPr>
          <w:rFonts w:ascii="Arial" w:hAnsi="Arial" w:cs="Arial"/>
          <w:color w:val="auto"/>
        </w:rPr>
      </w:pPr>
      <w:r w:rsidRPr="002D35F2">
        <w:rPr>
          <w:rFonts w:ascii="Arial" w:hAnsi="Arial" w:cs="Arial"/>
          <w:i/>
          <w:iCs/>
          <w:color w:val="auto"/>
        </w:rPr>
        <w:t xml:space="preserve">politico-amministrative </w:t>
      </w:r>
      <w:r w:rsidRPr="002D35F2">
        <w:rPr>
          <w:rFonts w:ascii="Arial" w:hAnsi="Arial" w:cs="Arial"/>
          <w:color w:val="auto"/>
        </w:rPr>
        <w:t xml:space="preserve">in quanto consente l’esercizio delle prerogative di indirizzo e di controllo che gli organi di </w:t>
      </w:r>
      <w:proofErr w:type="spellStart"/>
      <w:r w:rsidRPr="002D35F2">
        <w:rPr>
          <w:rFonts w:ascii="Arial" w:hAnsi="Arial" w:cs="Arial"/>
          <w:color w:val="auto"/>
        </w:rPr>
        <w:t>governance</w:t>
      </w:r>
      <w:proofErr w:type="spellEnd"/>
      <w:r w:rsidRPr="002D35F2">
        <w:rPr>
          <w:rFonts w:ascii="Arial" w:hAnsi="Arial" w:cs="Arial"/>
          <w:color w:val="auto"/>
        </w:rPr>
        <w:t xml:space="preserve"> esercitano sull’organo esecutivo ed è lo strumento fondamentale per la gestione amministrativa nel corso dell’esercizio; </w:t>
      </w:r>
    </w:p>
    <w:p w:rsidR="00C75AC2" w:rsidRPr="002D35F2" w:rsidRDefault="00C75AC2" w:rsidP="00C75AC2">
      <w:pPr>
        <w:pStyle w:val="Default"/>
        <w:numPr>
          <w:ilvl w:val="1"/>
          <w:numId w:val="17"/>
        </w:numPr>
        <w:tabs>
          <w:tab w:val="left" w:pos="567"/>
        </w:tabs>
        <w:spacing w:after="206"/>
        <w:ind w:left="425" w:hanging="283"/>
        <w:contextualSpacing/>
        <w:jc w:val="both"/>
        <w:rPr>
          <w:rFonts w:ascii="Arial" w:hAnsi="Arial" w:cs="Arial"/>
          <w:color w:val="auto"/>
        </w:rPr>
      </w:pPr>
      <w:r w:rsidRPr="002D35F2">
        <w:rPr>
          <w:rFonts w:ascii="Arial" w:hAnsi="Arial" w:cs="Arial"/>
          <w:color w:val="auto"/>
        </w:rPr>
        <w:t xml:space="preserve">di </w:t>
      </w:r>
      <w:r w:rsidRPr="002D35F2">
        <w:rPr>
          <w:rFonts w:ascii="Arial" w:hAnsi="Arial" w:cs="Arial"/>
          <w:i/>
          <w:iCs/>
          <w:color w:val="auto"/>
        </w:rPr>
        <w:t xml:space="preserve">programmazione finanziaria </w:t>
      </w:r>
      <w:r w:rsidRPr="002D35F2">
        <w:rPr>
          <w:rFonts w:ascii="Arial" w:hAnsi="Arial" w:cs="Arial"/>
          <w:color w:val="auto"/>
        </w:rPr>
        <w:t>poiché descrive finanziariamente le informazioni necessarie a sostenere le amministrazioni pubbliche</w:t>
      </w:r>
      <w:r w:rsidRPr="002D35F2">
        <w:rPr>
          <w:rFonts w:ascii="Arial" w:hAnsi="Arial" w:cs="Arial"/>
          <w:color w:val="FF0000"/>
        </w:rPr>
        <w:t xml:space="preserve"> </w:t>
      </w:r>
      <w:r w:rsidRPr="002D35F2">
        <w:rPr>
          <w:rFonts w:ascii="Arial" w:hAnsi="Arial" w:cs="Arial"/>
          <w:color w:val="auto"/>
        </w:rPr>
        <w:t>nel processo di decisione politica, sociale ed economica;</w:t>
      </w:r>
    </w:p>
    <w:p w:rsidR="00C75AC2" w:rsidRPr="002D35F2" w:rsidRDefault="00C75AC2" w:rsidP="00C75AC2">
      <w:pPr>
        <w:pStyle w:val="Default"/>
        <w:numPr>
          <w:ilvl w:val="0"/>
          <w:numId w:val="18"/>
        </w:numPr>
        <w:tabs>
          <w:tab w:val="left" w:pos="426"/>
        </w:tabs>
        <w:spacing w:after="206"/>
        <w:ind w:left="425" w:hanging="283"/>
        <w:contextualSpacing/>
        <w:jc w:val="both"/>
        <w:rPr>
          <w:rFonts w:ascii="Arial" w:hAnsi="Arial" w:cs="Arial"/>
        </w:rPr>
      </w:pPr>
      <w:r w:rsidRPr="002D35F2">
        <w:rPr>
          <w:rFonts w:ascii="Arial" w:hAnsi="Arial" w:cs="Arial"/>
          <w:color w:val="auto"/>
        </w:rPr>
        <w:t xml:space="preserve">  di </w:t>
      </w:r>
      <w:r w:rsidRPr="002D35F2">
        <w:rPr>
          <w:rFonts w:ascii="Arial" w:hAnsi="Arial" w:cs="Arial"/>
          <w:i/>
          <w:color w:val="auto"/>
        </w:rPr>
        <w:t>destinazione delle risorse</w:t>
      </w:r>
      <w:r w:rsidRPr="002D35F2">
        <w:rPr>
          <w:rFonts w:ascii="Arial" w:hAnsi="Arial" w:cs="Arial"/>
          <w:color w:val="auto"/>
        </w:rPr>
        <w:t xml:space="preserve"> a preventivo attraverso la funzione </w:t>
      </w:r>
      <w:proofErr w:type="spellStart"/>
      <w:r w:rsidRPr="002D35F2">
        <w:rPr>
          <w:rFonts w:ascii="Arial" w:hAnsi="Arial" w:cs="Arial"/>
          <w:i/>
          <w:color w:val="auto"/>
        </w:rPr>
        <w:t>autorizzatoria</w:t>
      </w:r>
      <w:proofErr w:type="spellEnd"/>
      <w:r w:rsidRPr="002D35F2">
        <w:rPr>
          <w:rFonts w:ascii="Arial" w:hAnsi="Arial" w:cs="Arial"/>
          <w:color w:val="auto"/>
        </w:rPr>
        <w:t xml:space="preserve">, connessa alla natura finanziaria del bilancio; </w:t>
      </w:r>
    </w:p>
    <w:p w:rsidR="00C75AC2" w:rsidRPr="002D35F2" w:rsidRDefault="00C75AC2" w:rsidP="00C75AC2">
      <w:pPr>
        <w:pStyle w:val="Default"/>
        <w:numPr>
          <w:ilvl w:val="0"/>
          <w:numId w:val="18"/>
        </w:numPr>
        <w:tabs>
          <w:tab w:val="left" w:pos="567"/>
        </w:tabs>
        <w:spacing w:after="206"/>
        <w:ind w:left="425" w:hanging="283"/>
        <w:contextualSpacing/>
        <w:jc w:val="both"/>
        <w:rPr>
          <w:rFonts w:ascii="Arial" w:hAnsi="Arial" w:cs="Arial"/>
        </w:rPr>
      </w:pPr>
      <w:r w:rsidRPr="002D35F2">
        <w:rPr>
          <w:rFonts w:ascii="Arial" w:hAnsi="Arial" w:cs="Arial"/>
          <w:i/>
        </w:rPr>
        <w:t>di verifica degli equilibri finanziari</w:t>
      </w:r>
      <w:r w:rsidRPr="002D35F2">
        <w:rPr>
          <w:rFonts w:ascii="Arial" w:hAnsi="Arial" w:cs="Arial"/>
        </w:rPr>
        <w:t xml:space="preserve"> nel tempo e, in particolare, della copertura delle spese di funzionamento e di investimento programmate. Per le regioni il bilancio  di previsione costituisce sede per il riscontro della copertura finanziaria di nuove o maggiori spese stabilite da leggi della regione a carico di esercizi futuri;</w:t>
      </w:r>
    </w:p>
    <w:p w:rsidR="00C75AC2" w:rsidRPr="002D35F2" w:rsidRDefault="00C75AC2" w:rsidP="00C75AC2">
      <w:pPr>
        <w:pStyle w:val="Default"/>
        <w:numPr>
          <w:ilvl w:val="4"/>
          <w:numId w:val="20"/>
        </w:numPr>
        <w:tabs>
          <w:tab w:val="left" w:pos="567"/>
        </w:tabs>
        <w:spacing w:after="206"/>
        <w:ind w:hanging="283"/>
        <w:contextualSpacing/>
        <w:jc w:val="both"/>
        <w:rPr>
          <w:rFonts w:ascii="Arial" w:hAnsi="Arial" w:cs="Arial"/>
        </w:rPr>
      </w:pPr>
      <w:r w:rsidRPr="002D35F2">
        <w:rPr>
          <w:rFonts w:ascii="Arial" w:hAnsi="Arial" w:cs="Arial"/>
          <w:i/>
          <w:iCs/>
          <w:color w:val="auto"/>
        </w:rPr>
        <w:t xml:space="preserve">informative </w:t>
      </w:r>
      <w:r w:rsidRPr="002D35F2">
        <w:rPr>
          <w:rFonts w:ascii="Arial" w:hAnsi="Arial" w:cs="Arial"/>
          <w:color w:val="auto"/>
        </w:rPr>
        <w:t>in quanto fornisce informazioni agli utilizzatori interni (consiglieri ed amministratori, dirigenti, dipendenti, organi di revisione, ecc.) ed esterni (organi di controllo, altri organi pubblici, fornitori e creditori, finanziatori, cittadini, ecc.) in merito ai programmi in corso di realizzazione, nonché in merito all’andamento finanziario della amministrazione</w:t>
      </w:r>
    </w:p>
    <w:p w:rsidR="00C75AC2" w:rsidRPr="002D35F2" w:rsidRDefault="00C75AC2" w:rsidP="00C75AC2">
      <w:pPr>
        <w:pStyle w:val="Default"/>
        <w:tabs>
          <w:tab w:val="left" w:pos="567"/>
        </w:tabs>
        <w:spacing w:after="206"/>
        <w:ind w:left="-283"/>
        <w:contextualSpacing/>
        <w:rPr>
          <w:rFonts w:ascii="Arial" w:hAnsi="Arial" w:cs="Arial"/>
          <w:i/>
          <w:iCs/>
          <w:color w:val="auto"/>
        </w:rPr>
      </w:pPr>
      <w:r w:rsidRPr="002D35F2">
        <w:rPr>
          <w:rFonts w:ascii="Arial" w:hAnsi="Arial" w:cs="Arial"/>
          <w:i/>
          <w:iCs/>
          <w:color w:val="auto"/>
        </w:rPr>
        <w:t>ALLEGATI:</w:t>
      </w:r>
    </w:p>
    <w:p w:rsidR="00C75AC2" w:rsidRPr="002D35F2" w:rsidRDefault="00C75AC2" w:rsidP="00C75AC2">
      <w:pPr>
        <w:pStyle w:val="Paragrafoelenco"/>
        <w:numPr>
          <w:ilvl w:val="0"/>
          <w:numId w:val="19"/>
        </w:numPr>
        <w:spacing w:line="240" w:lineRule="auto"/>
        <w:ind w:left="851" w:hanging="284"/>
        <w:jc w:val="both"/>
        <w:rPr>
          <w:rFonts w:ascii="Arial" w:hAnsi="Arial" w:cs="Arial"/>
          <w:sz w:val="24"/>
          <w:szCs w:val="24"/>
        </w:rPr>
      </w:pPr>
      <w:r w:rsidRPr="002D35F2">
        <w:rPr>
          <w:rFonts w:ascii="Arial" w:hAnsi="Arial" w:cs="Arial"/>
          <w:sz w:val="24"/>
          <w:szCs w:val="24"/>
        </w:rPr>
        <w:t>il prospetto esplicativo del presunto risultato di amministrazione;</w:t>
      </w:r>
    </w:p>
    <w:p w:rsidR="00C75AC2" w:rsidRPr="002D35F2" w:rsidRDefault="00C75AC2" w:rsidP="00C75AC2">
      <w:pPr>
        <w:pStyle w:val="Paragrafoelenco"/>
        <w:numPr>
          <w:ilvl w:val="0"/>
          <w:numId w:val="19"/>
        </w:numPr>
        <w:spacing w:line="240" w:lineRule="auto"/>
        <w:ind w:left="851" w:hanging="284"/>
        <w:jc w:val="both"/>
        <w:rPr>
          <w:rFonts w:ascii="Arial" w:hAnsi="Arial" w:cs="Arial"/>
          <w:sz w:val="24"/>
          <w:szCs w:val="24"/>
        </w:rPr>
      </w:pPr>
      <w:r w:rsidRPr="002D35F2">
        <w:rPr>
          <w:rFonts w:ascii="Arial" w:hAnsi="Arial" w:cs="Arial"/>
          <w:sz w:val="24"/>
          <w:szCs w:val="24"/>
        </w:rPr>
        <w:t>il prospetto concernente la composizione, per missioni e programmi, del fondo pluriennale vincolato;</w:t>
      </w:r>
    </w:p>
    <w:p w:rsidR="00C75AC2" w:rsidRPr="002D35F2" w:rsidRDefault="00C75AC2" w:rsidP="00C75AC2">
      <w:pPr>
        <w:pStyle w:val="Paragrafoelenco"/>
        <w:numPr>
          <w:ilvl w:val="0"/>
          <w:numId w:val="19"/>
        </w:numPr>
        <w:spacing w:line="240" w:lineRule="auto"/>
        <w:ind w:left="851" w:hanging="284"/>
        <w:jc w:val="both"/>
        <w:rPr>
          <w:rFonts w:ascii="Arial" w:hAnsi="Arial" w:cs="Arial"/>
          <w:sz w:val="24"/>
          <w:szCs w:val="24"/>
        </w:rPr>
      </w:pPr>
      <w:r w:rsidRPr="002D35F2">
        <w:rPr>
          <w:rFonts w:ascii="Arial" w:hAnsi="Arial" w:cs="Arial"/>
          <w:sz w:val="24"/>
          <w:szCs w:val="24"/>
        </w:rPr>
        <w:t>il prospetto concernente la composizione del fondo crediti di dubbia esigibilità;</w:t>
      </w:r>
    </w:p>
    <w:p w:rsidR="00C75AC2" w:rsidRPr="002D35F2" w:rsidRDefault="00C75AC2" w:rsidP="00C75AC2">
      <w:pPr>
        <w:pStyle w:val="Paragrafoelenco"/>
        <w:numPr>
          <w:ilvl w:val="0"/>
          <w:numId w:val="19"/>
        </w:numPr>
        <w:spacing w:line="240" w:lineRule="auto"/>
        <w:ind w:left="851" w:hanging="284"/>
        <w:jc w:val="both"/>
        <w:rPr>
          <w:rFonts w:ascii="Arial" w:hAnsi="Arial" w:cs="Arial"/>
          <w:sz w:val="24"/>
          <w:szCs w:val="24"/>
        </w:rPr>
      </w:pPr>
      <w:r w:rsidRPr="002D35F2">
        <w:rPr>
          <w:rFonts w:ascii="Arial" w:hAnsi="Arial" w:cs="Arial"/>
          <w:sz w:val="24"/>
          <w:szCs w:val="24"/>
        </w:rPr>
        <w:t xml:space="preserve">il prospetto dimostrativo del rispetto dei vincoli di indebitamento; </w:t>
      </w:r>
    </w:p>
    <w:p w:rsidR="00C75AC2" w:rsidRPr="002D35F2" w:rsidRDefault="00C75AC2" w:rsidP="00C75AC2">
      <w:pPr>
        <w:pStyle w:val="Paragrafoelenco1"/>
        <w:numPr>
          <w:ilvl w:val="0"/>
          <w:numId w:val="19"/>
        </w:numPr>
        <w:suppressAutoHyphens/>
        <w:spacing w:line="100" w:lineRule="atLeast"/>
        <w:ind w:left="851" w:hanging="284"/>
        <w:contextualSpacing w:val="0"/>
        <w:rPr>
          <w:rFonts w:ascii="Arial" w:hAnsi="Arial" w:cs="Arial"/>
          <w:color w:val="000000"/>
        </w:rPr>
      </w:pPr>
      <w:r w:rsidRPr="002D35F2">
        <w:rPr>
          <w:rFonts w:ascii="Arial" w:hAnsi="Arial" w:cs="Arial"/>
        </w:rPr>
        <w:t>l’elenco dei capitoli che riguardano le spese obbligatorie;</w:t>
      </w:r>
    </w:p>
    <w:p w:rsidR="00C75AC2" w:rsidRPr="002D35F2" w:rsidRDefault="00C75AC2" w:rsidP="00C75AC2">
      <w:pPr>
        <w:pStyle w:val="Paragrafoelenco1"/>
        <w:numPr>
          <w:ilvl w:val="0"/>
          <w:numId w:val="19"/>
        </w:numPr>
        <w:suppressAutoHyphens/>
        <w:spacing w:line="100" w:lineRule="atLeast"/>
        <w:ind w:left="851" w:hanging="284"/>
        <w:contextualSpacing w:val="0"/>
        <w:rPr>
          <w:rFonts w:ascii="Arial" w:hAnsi="Arial" w:cs="Arial"/>
        </w:rPr>
      </w:pPr>
      <w:r w:rsidRPr="002D35F2">
        <w:rPr>
          <w:rFonts w:ascii="Arial" w:hAnsi="Arial" w:cs="Arial"/>
        </w:rPr>
        <w:t>l’elenco delle spese che possono essere finanziate con il fondo di riserva per spese impreviste di cui all’articolo 48, comma 1, lettera b);</w:t>
      </w:r>
    </w:p>
    <w:p w:rsidR="00C75AC2" w:rsidRPr="002D35F2" w:rsidRDefault="00C75AC2" w:rsidP="00C75AC2">
      <w:pPr>
        <w:pStyle w:val="Paragrafoelenco"/>
        <w:numPr>
          <w:ilvl w:val="0"/>
          <w:numId w:val="19"/>
        </w:numPr>
        <w:suppressAutoHyphens/>
        <w:spacing w:line="100" w:lineRule="atLeast"/>
        <w:ind w:left="851" w:hanging="284"/>
        <w:jc w:val="both"/>
        <w:rPr>
          <w:rFonts w:ascii="Arial" w:hAnsi="Arial" w:cs="Arial"/>
          <w:sz w:val="24"/>
          <w:szCs w:val="24"/>
        </w:rPr>
      </w:pPr>
      <w:r w:rsidRPr="002D35F2">
        <w:rPr>
          <w:rFonts w:ascii="Arial" w:hAnsi="Arial" w:cs="Arial"/>
          <w:sz w:val="24"/>
          <w:szCs w:val="24"/>
        </w:rPr>
        <w:t>l’elenco dei capitoli che riguardano le spese obbligatorie;</w:t>
      </w:r>
    </w:p>
    <w:p w:rsidR="00C75AC2" w:rsidRPr="002D35F2" w:rsidRDefault="00C75AC2" w:rsidP="00C75AC2">
      <w:pPr>
        <w:pStyle w:val="Paragrafoelenco"/>
        <w:numPr>
          <w:ilvl w:val="0"/>
          <w:numId w:val="19"/>
        </w:numPr>
        <w:spacing w:line="240" w:lineRule="auto"/>
        <w:ind w:left="851" w:hanging="284"/>
        <w:jc w:val="both"/>
        <w:rPr>
          <w:rFonts w:ascii="Arial" w:hAnsi="Arial" w:cs="Arial"/>
          <w:sz w:val="24"/>
          <w:szCs w:val="24"/>
        </w:rPr>
      </w:pPr>
      <w:r w:rsidRPr="002D35F2">
        <w:rPr>
          <w:rFonts w:ascii="Arial" w:hAnsi="Arial" w:cs="Arial"/>
          <w:sz w:val="24"/>
          <w:szCs w:val="24"/>
        </w:rPr>
        <w:t xml:space="preserve">la nota integrativa; </w:t>
      </w:r>
    </w:p>
    <w:p w:rsidR="00C75AC2" w:rsidRPr="002D35F2" w:rsidRDefault="00C75AC2" w:rsidP="00C75AC2">
      <w:pPr>
        <w:pStyle w:val="Paragrafoelenco"/>
        <w:numPr>
          <w:ilvl w:val="0"/>
          <w:numId w:val="19"/>
        </w:numPr>
        <w:spacing w:line="240" w:lineRule="auto"/>
        <w:ind w:left="851" w:hanging="284"/>
        <w:jc w:val="both"/>
        <w:rPr>
          <w:rFonts w:ascii="Arial" w:hAnsi="Arial" w:cs="Arial"/>
          <w:sz w:val="24"/>
          <w:szCs w:val="24"/>
        </w:rPr>
      </w:pPr>
      <w:r w:rsidRPr="002D35F2">
        <w:rPr>
          <w:rFonts w:ascii="Arial" w:hAnsi="Arial" w:cs="Arial"/>
          <w:sz w:val="24"/>
          <w:szCs w:val="24"/>
        </w:rPr>
        <w:lastRenderedPageBreak/>
        <w:t>la relazione del collegio dei revisori dei conti.</w:t>
      </w:r>
    </w:p>
    <w:p w:rsidR="00C75AC2" w:rsidRPr="002D35F2" w:rsidRDefault="00C75AC2" w:rsidP="00C75AC2">
      <w:pPr>
        <w:pStyle w:val="Paragrafoelenco"/>
        <w:autoSpaceDE w:val="0"/>
        <w:autoSpaceDN w:val="0"/>
        <w:adjustRightInd w:val="0"/>
        <w:spacing w:after="0" w:line="240" w:lineRule="auto"/>
        <w:ind w:left="851" w:hanging="284"/>
        <w:rPr>
          <w:rFonts w:ascii="Arial" w:hAnsi="Arial" w:cs="Arial"/>
          <w:sz w:val="24"/>
          <w:szCs w:val="24"/>
        </w:rPr>
      </w:pPr>
    </w:p>
    <w:p w:rsidR="00C75AC2" w:rsidRPr="002D35F2" w:rsidRDefault="00C75AC2" w:rsidP="00C75AC2">
      <w:pPr>
        <w:ind w:left="142"/>
        <w:contextualSpacing/>
        <w:rPr>
          <w:rFonts w:ascii="Arial" w:eastAsia="PMingLiU" w:hAnsi="Arial" w:cs="Arial"/>
          <w:sz w:val="24"/>
          <w:szCs w:val="24"/>
          <w:lang w:eastAsia="zh-TW"/>
        </w:rPr>
      </w:pPr>
      <w:r w:rsidRPr="002D35F2">
        <w:rPr>
          <w:rFonts w:ascii="Arial" w:eastAsia="PMingLiU" w:hAnsi="Arial" w:cs="Arial"/>
          <w:sz w:val="24"/>
          <w:szCs w:val="24"/>
          <w:lang w:eastAsia="zh-TW"/>
        </w:rPr>
        <w:t xml:space="preserve">Contestualmente all’approvazione del bilancio da parte del Consiglio, la Giunta approva la ripartizione delle tipologie in categorie e dei programmi in macroaggregati  per ciascuno degli anni considerati nel bilancio, che costituisce il Documento Tecnico di accompagnamento.  </w:t>
      </w:r>
    </w:p>
    <w:p w:rsidR="00C75AC2" w:rsidRPr="002D35F2" w:rsidRDefault="00C75AC2" w:rsidP="00C75AC2">
      <w:pPr>
        <w:tabs>
          <w:tab w:val="left" w:pos="142"/>
        </w:tabs>
        <w:ind w:left="142"/>
        <w:contextualSpacing/>
        <w:rPr>
          <w:rFonts w:ascii="Arial" w:hAnsi="Arial" w:cs="Arial"/>
          <w:strike/>
          <w:sz w:val="24"/>
          <w:szCs w:val="24"/>
          <w:lang w:eastAsia="zh-TW"/>
        </w:rPr>
      </w:pPr>
      <w:r w:rsidRPr="002D35F2">
        <w:rPr>
          <w:rFonts w:ascii="Arial" w:hAnsi="Arial" w:cs="Arial"/>
          <w:sz w:val="24"/>
          <w:szCs w:val="24"/>
          <w:lang w:eastAsia="zh-TW"/>
        </w:rPr>
        <w:t xml:space="preserve">Al </w:t>
      </w:r>
      <w:r w:rsidRPr="002D35F2">
        <w:rPr>
          <w:rFonts w:ascii="Arial" w:eastAsia="PMingLiU" w:hAnsi="Arial" w:cs="Arial"/>
          <w:sz w:val="24"/>
          <w:szCs w:val="24"/>
          <w:lang w:eastAsia="zh-TW"/>
        </w:rPr>
        <w:t>Documento Tecnico di accompagnamento</w:t>
      </w:r>
      <w:r w:rsidRPr="002D35F2">
        <w:rPr>
          <w:rFonts w:ascii="Arial" w:hAnsi="Arial" w:cs="Arial"/>
          <w:sz w:val="24"/>
          <w:szCs w:val="24"/>
          <w:lang w:eastAsia="zh-TW"/>
        </w:rPr>
        <w:t xml:space="preserve">  sono allegati, nel rispetto dello schema  indicato nell’allegato 12:</w:t>
      </w:r>
    </w:p>
    <w:p w:rsidR="00C75AC2" w:rsidRPr="002D35F2" w:rsidRDefault="00C75AC2" w:rsidP="00C75AC2">
      <w:pPr>
        <w:tabs>
          <w:tab w:val="left" w:pos="142"/>
        </w:tabs>
        <w:ind w:left="142"/>
        <w:contextualSpacing/>
        <w:rPr>
          <w:rFonts w:ascii="Arial" w:hAnsi="Arial" w:cs="Arial"/>
          <w:strike/>
          <w:sz w:val="24"/>
          <w:szCs w:val="24"/>
          <w:lang w:eastAsia="zh-TW"/>
        </w:rPr>
      </w:pPr>
      <w:r w:rsidRPr="002D35F2">
        <w:rPr>
          <w:rFonts w:ascii="Arial" w:hAnsi="Arial" w:cs="Arial"/>
          <w:sz w:val="24"/>
          <w:szCs w:val="24"/>
          <w:lang w:eastAsia="zh-TW"/>
        </w:rPr>
        <w:t>a) il  prospetto delle previsioni di entrata per titoli, tipologie e categorie,</w:t>
      </w:r>
    </w:p>
    <w:p w:rsidR="00C75AC2" w:rsidRPr="002D35F2" w:rsidRDefault="00C75AC2" w:rsidP="00C75AC2">
      <w:pPr>
        <w:tabs>
          <w:tab w:val="left" w:pos="142"/>
        </w:tabs>
        <w:autoSpaceDE w:val="0"/>
        <w:autoSpaceDN w:val="0"/>
        <w:adjustRightInd w:val="0"/>
        <w:ind w:left="142"/>
        <w:contextualSpacing/>
        <w:rPr>
          <w:rFonts w:ascii="Arial" w:hAnsi="Arial" w:cs="Arial"/>
          <w:strike/>
          <w:sz w:val="24"/>
          <w:szCs w:val="24"/>
          <w:lang w:eastAsia="zh-TW"/>
        </w:rPr>
      </w:pPr>
      <w:r w:rsidRPr="002D35F2">
        <w:rPr>
          <w:rFonts w:ascii="Arial" w:hAnsi="Arial" w:cs="Arial"/>
          <w:sz w:val="24"/>
          <w:szCs w:val="24"/>
          <w:lang w:eastAsia="zh-TW"/>
        </w:rPr>
        <w:t>b)il prospetto delle previsioni di spesa per missioni, programmi e macroaggregati per ciascuno degli anni considerati nel bilancio di previsione.</w:t>
      </w:r>
    </w:p>
    <w:p w:rsidR="00C75AC2" w:rsidRPr="002D35F2" w:rsidRDefault="00C75AC2" w:rsidP="00C75AC2">
      <w:pPr>
        <w:pStyle w:val="Paragrafoelenco"/>
        <w:spacing w:line="240" w:lineRule="auto"/>
        <w:ind w:left="142"/>
        <w:rPr>
          <w:rFonts w:ascii="Arial" w:eastAsia="PMingLiU" w:hAnsi="Arial" w:cs="Arial"/>
          <w:sz w:val="24"/>
          <w:szCs w:val="24"/>
          <w:lang w:eastAsia="zh-TW"/>
        </w:rPr>
      </w:pPr>
    </w:p>
    <w:p w:rsidR="00C75AC2" w:rsidRPr="002D35F2" w:rsidRDefault="00C75AC2" w:rsidP="00C75AC2">
      <w:pPr>
        <w:pStyle w:val="Paragrafoelenco"/>
        <w:spacing w:line="240" w:lineRule="auto"/>
        <w:ind w:left="142"/>
        <w:rPr>
          <w:rFonts w:ascii="Arial" w:eastAsia="PMingLiU" w:hAnsi="Arial" w:cs="Arial"/>
          <w:sz w:val="24"/>
          <w:szCs w:val="24"/>
          <w:lang w:eastAsia="zh-TW"/>
        </w:rPr>
      </w:pPr>
      <w:r w:rsidRPr="002D35F2">
        <w:rPr>
          <w:rFonts w:ascii="Arial" w:eastAsia="PMingLiU" w:hAnsi="Arial" w:cs="Arial"/>
          <w:sz w:val="24"/>
          <w:szCs w:val="24"/>
          <w:lang w:eastAsia="zh-TW"/>
        </w:rPr>
        <w:t>Contestualmente all’approvazione del Documento tecnico di accompagnamento, la Giunta, o il Segretario generale (secondo quanto previsto dal regolamento di contabilità), approva la ripartizione delle categorie e dei macroaggregati in capitoli ed eventualmente in articoli, per ciascuno degli esercizi considerati nel bilancio, che costituisce il bilancio finanziario gestionale.</w:t>
      </w:r>
    </w:p>
    <w:p w:rsidR="00C75AC2" w:rsidRPr="002D35F2" w:rsidRDefault="00C75AC2" w:rsidP="00C75AC2">
      <w:pPr>
        <w:pStyle w:val="Paragrafoelenco"/>
        <w:spacing w:line="240" w:lineRule="auto"/>
        <w:ind w:left="142"/>
        <w:rPr>
          <w:rFonts w:ascii="Arial" w:eastAsia="PMingLiU" w:hAnsi="Arial" w:cs="Arial"/>
          <w:sz w:val="24"/>
          <w:szCs w:val="24"/>
          <w:lang w:eastAsia="zh-TW"/>
        </w:rPr>
      </w:pPr>
      <w:r w:rsidRPr="002D35F2">
        <w:rPr>
          <w:rFonts w:ascii="Arial" w:eastAsia="PMingLiU" w:hAnsi="Arial" w:cs="Arial"/>
          <w:sz w:val="24"/>
          <w:szCs w:val="24"/>
          <w:lang w:eastAsia="zh-TW"/>
        </w:rPr>
        <w:t>I capitoli e gli eventuali articoli sono raccordati al quarto livello del piano dei conti finanziario.</w:t>
      </w:r>
    </w:p>
    <w:p w:rsidR="00C75AC2" w:rsidRPr="002D35F2" w:rsidRDefault="00C75AC2" w:rsidP="00C75AC2">
      <w:pPr>
        <w:pStyle w:val="Paragrafoelenco"/>
        <w:spacing w:line="240" w:lineRule="auto"/>
        <w:ind w:left="142"/>
        <w:rPr>
          <w:rFonts w:ascii="Arial" w:eastAsia="PMingLiU" w:hAnsi="Arial" w:cs="Arial"/>
          <w:sz w:val="24"/>
          <w:szCs w:val="24"/>
          <w:lang w:eastAsia="zh-TW"/>
        </w:rPr>
      </w:pPr>
      <w:r w:rsidRPr="002D35F2">
        <w:rPr>
          <w:rFonts w:ascii="Arial" w:eastAsia="PMingLiU" w:hAnsi="Arial" w:cs="Arial"/>
          <w:sz w:val="24"/>
          <w:szCs w:val="24"/>
          <w:lang w:eastAsia="zh-TW"/>
        </w:rPr>
        <w:t>Al bilancio gestionale è allegato il prospetto riguardante le previsioni di competenza e di cassa dei capitoli di entrata e di spesa della gestione sanitaria accentrata articolato, per quanto riguarda le entrate in  titoli, tipologie, categorie e capitoli e per quanto riguarda le spese, in titoli, macroaggregati e capitoli. Se il bilancio gestionale della regione risulta articolato in modo da distinguere la gestione ordinaria dalla gestione sanitaria, tale allegato non è necessario.</w:t>
      </w:r>
    </w:p>
    <w:p w:rsidR="00C75AC2" w:rsidRPr="002D35F2" w:rsidRDefault="00C75AC2" w:rsidP="00C75AC2">
      <w:pPr>
        <w:pStyle w:val="Default"/>
        <w:ind w:left="142"/>
        <w:rPr>
          <w:rFonts w:ascii="Arial" w:hAnsi="Arial" w:cs="Arial"/>
        </w:rPr>
      </w:pPr>
      <w:r w:rsidRPr="002D35F2">
        <w:rPr>
          <w:rFonts w:ascii="Arial" w:hAnsi="Arial" w:cs="Arial"/>
        </w:rPr>
        <w:t>Per “contestualmente” si intende la prima seduta di giunta successiva all’approvazione del bilancio da parte del Consiglio. Nei casi in cui il regolamento della regione prevede l’approvazione del bilancio finanziario gestionale da parte del segretario, per “contestualmente” si intende entro  i cinque giorni lavorativi successivi all’approvazione del documento tecnico di accompagnamento.</w:t>
      </w:r>
    </w:p>
    <w:p w:rsidR="00C75AC2" w:rsidRPr="002D35F2" w:rsidRDefault="00C75AC2" w:rsidP="00C75AC2">
      <w:pPr>
        <w:jc w:val="both"/>
        <w:rPr>
          <w:rFonts w:ascii="Arial" w:hAnsi="Arial" w:cs="Arial"/>
          <w:sz w:val="24"/>
          <w:szCs w:val="24"/>
        </w:rPr>
      </w:pPr>
      <w:r w:rsidRPr="002D35F2">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2D35F2">
        <w:rPr>
          <w:rFonts w:ascii="Arial" w:hAnsi="Arial" w:cs="Arial"/>
          <w:bCs/>
          <w:sz w:val="24"/>
          <w:szCs w:val="24"/>
        </w:rPr>
        <w:t>e variazioni del bilancio di previsione, le variazioni del documento tecnico di accompagnamento, il bilancio di previsione assestato, il documento tecnico di accompagnamento assestato e il bilancio gestionale assestato.</w:t>
      </w:r>
      <w:r w:rsidRPr="002D35F2">
        <w:rPr>
          <w:rFonts w:ascii="Arial" w:hAnsi="Arial" w:cs="Arial"/>
          <w:sz w:val="24"/>
          <w:szCs w:val="24"/>
        </w:rPr>
        <w:t xml:space="preserve"> Il sistema informativo dell’ente garantisce l’invio alla banca dati unitaria di cui all’articolo 13 della legge n. 196 del 2009, del bilancio di previsione finanziario, completo di allegati, unitamente alle  previsioni del documento tecnico di accompagnamento e delle previsioni del bilancio gestionale aggregate secondo l’articolazione del piano dei conti di quarto livello. Tali documenti sono pubblicati anche nel sito internet della regione</w:t>
      </w:r>
    </w:p>
    <w:p w:rsidR="00C75AC2" w:rsidRPr="002D35F2" w:rsidRDefault="00C75AC2" w:rsidP="00C75AC2">
      <w:pPr>
        <w:jc w:val="both"/>
        <w:rPr>
          <w:rFonts w:ascii="Arial" w:hAnsi="Arial" w:cs="Arial"/>
          <w:bCs/>
          <w:sz w:val="24"/>
          <w:szCs w:val="24"/>
        </w:rPr>
      </w:pPr>
      <w:r w:rsidRPr="002D35F2">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2D35F2">
        <w:rPr>
          <w:rFonts w:ascii="Arial" w:hAnsi="Arial" w:cs="Arial"/>
          <w:bCs/>
          <w:sz w:val="24"/>
          <w:szCs w:val="24"/>
        </w:rPr>
        <w:t>e variazioni del bilancio di previsione</w:t>
      </w:r>
    </w:p>
    <w:p w:rsidR="00C75AC2" w:rsidRPr="002D35F2" w:rsidRDefault="00C75AC2" w:rsidP="00C75AC2">
      <w:pPr>
        <w:pStyle w:val="Paragrafoelenco"/>
        <w:spacing w:line="240" w:lineRule="auto"/>
        <w:ind w:left="142"/>
        <w:rPr>
          <w:rFonts w:ascii="Arial" w:eastAsia="Times New Roman" w:hAnsi="Arial" w:cs="Arial"/>
          <w:color w:val="000000"/>
          <w:sz w:val="24"/>
          <w:szCs w:val="24"/>
          <w:lang w:eastAsia="it-IT"/>
        </w:rPr>
      </w:pPr>
      <w:r w:rsidRPr="002D35F2">
        <w:rPr>
          <w:rFonts w:ascii="Arial" w:eastAsia="Times New Roman" w:hAnsi="Arial" w:cs="Arial"/>
          <w:color w:val="000000"/>
          <w:sz w:val="24"/>
          <w:szCs w:val="24"/>
          <w:lang w:eastAsia="it-IT"/>
        </w:rPr>
        <w:t>PER GLI ENTI LOCALI</w:t>
      </w:r>
    </w:p>
    <w:p w:rsidR="00C75AC2" w:rsidRPr="002D35F2" w:rsidRDefault="00C75AC2" w:rsidP="00C75AC2">
      <w:pPr>
        <w:pStyle w:val="Paragrafoelenco"/>
        <w:spacing w:line="240" w:lineRule="auto"/>
        <w:ind w:left="142"/>
        <w:rPr>
          <w:rFonts w:ascii="Arial" w:eastAsia="Times New Roman" w:hAnsi="Arial" w:cs="Arial"/>
          <w:color w:val="000000"/>
          <w:sz w:val="24"/>
          <w:szCs w:val="24"/>
          <w:lang w:eastAsia="it-IT"/>
        </w:rPr>
      </w:pPr>
      <w:r w:rsidRPr="002D35F2">
        <w:rPr>
          <w:rFonts w:ascii="Arial" w:eastAsia="Times New Roman" w:hAnsi="Arial" w:cs="Arial"/>
          <w:color w:val="000000"/>
          <w:sz w:val="24"/>
          <w:szCs w:val="24"/>
          <w:lang w:eastAsia="it-IT"/>
        </w:rPr>
        <w:t>Entro il 15 novembre di ogni anno la giunta approva lo schema della delibera  del bilancio di previsione finanziario relativa almeno al triennio successivo, da sottoporre all’approvazione del Consiglio. Unitamente allo schema di delibera di approvazione del bilancio, la Giunta trasmette, a titolo conoscitivo, anche  la proposta di articolazione delle tipologie in categorie e dei programmi in macroaggregati;</w:t>
      </w:r>
    </w:p>
    <w:p w:rsidR="00C75AC2" w:rsidRPr="002D35F2" w:rsidRDefault="00C75AC2" w:rsidP="00C75AC2">
      <w:pPr>
        <w:autoSpaceDE w:val="0"/>
        <w:autoSpaceDN w:val="0"/>
        <w:adjustRightInd w:val="0"/>
        <w:ind w:left="142"/>
        <w:rPr>
          <w:rFonts w:ascii="Arial" w:hAnsi="Arial" w:cs="Arial"/>
          <w:sz w:val="24"/>
          <w:szCs w:val="24"/>
        </w:rPr>
      </w:pPr>
      <w:r w:rsidRPr="002D35F2">
        <w:rPr>
          <w:rFonts w:ascii="Arial" w:hAnsi="Arial" w:cs="Arial"/>
          <w:sz w:val="24"/>
          <w:szCs w:val="24"/>
        </w:rPr>
        <w:t>In caso di variazioni del quadro normativo di riferimento  la Giunta aggiorna lo schema di delibera di bilancio  di previsione in corso di approvazione, unitamente al Documento di programmazione.</w:t>
      </w:r>
    </w:p>
    <w:p w:rsidR="00C75AC2" w:rsidRPr="002D35F2" w:rsidRDefault="00C75AC2" w:rsidP="00C75AC2">
      <w:pPr>
        <w:jc w:val="both"/>
        <w:rPr>
          <w:rFonts w:ascii="Arial" w:eastAsia="PMingLiU" w:hAnsi="Arial" w:cs="Arial"/>
          <w:sz w:val="24"/>
          <w:szCs w:val="24"/>
          <w:lang w:eastAsia="zh-TW"/>
        </w:rPr>
      </w:pPr>
      <w:r w:rsidRPr="002D35F2">
        <w:rPr>
          <w:rFonts w:ascii="Arial" w:eastAsia="PMingLiU" w:hAnsi="Arial" w:cs="Arial"/>
          <w:sz w:val="24"/>
          <w:szCs w:val="24"/>
          <w:lang w:eastAsia="zh-TW"/>
        </w:rPr>
        <w:lastRenderedPageBreak/>
        <w:t>Entro il 31 dicembre di ciascun anno il Consiglio approva il bilancio di previsione riguardante le previsioni di entrata e di spesa riguardanti almeno il triennio successivo</w:t>
      </w:r>
    </w:p>
    <w:p w:rsidR="00C75AC2" w:rsidRPr="002D35F2" w:rsidRDefault="00C75AC2" w:rsidP="00C75AC2">
      <w:pPr>
        <w:jc w:val="both"/>
        <w:rPr>
          <w:rFonts w:ascii="Arial" w:eastAsia="PMingLiU" w:hAnsi="Arial" w:cs="Arial"/>
          <w:sz w:val="24"/>
          <w:szCs w:val="24"/>
          <w:lang w:eastAsia="zh-TW"/>
        </w:rPr>
      </w:pPr>
      <w:r w:rsidRPr="002D35F2">
        <w:rPr>
          <w:rFonts w:ascii="Arial" w:eastAsia="PMingLiU" w:hAnsi="Arial" w:cs="Arial"/>
          <w:sz w:val="24"/>
          <w:szCs w:val="24"/>
          <w:lang w:eastAsia="zh-TW"/>
        </w:rPr>
        <w:t>Allegati:</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il prospetto esplicativo del presunto risultato di amministrazione;</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il prospetto concernente la composizione, per missioni e programmi, del fondo pluriennale vincolato;</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il prospetto concernente la composizione del fondo crediti di dubbia esigibilità;</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il prospetto dimostrativo del rispetto dei vincoli di indebitamento</w:t>
      </w:r>
      <w:r w:rsidRPr="002D35F2">
        <w:rPr>
          <w:rFonts w:ascii="Arial" w:hAnsi="Arial" w:cs="Arial"/>
          <w:i/>
          <w:sz w:val="24"/>
          <w:szCs w:val="24"/>
          <w:lang w:eastAsia="zh-TW"/>
        </w:rPr>
        <w:t>;</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 xml:space="preserve"> il prospetto delle spese previste per l’utilizzo di contributi e trasferimenti da parte di organismi comunitari e internazionali, per ciascuno degli anni considerati nel bilancio di previsione; </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il prospetto delle spese previste per lo svolgimento delle funzioni delegate dalle regioni per ciascuno degli anni considerati nel bilancio di previsione;</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il rendiconto di gestione e il bilancio consolidato deliberati e relativi al penultimo esercizio antecedente quello cui si riferisce il bilancio di previsione</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 xml:space="preserve">le risultanze dei rendiconti e dei bilanci consolidati delle unioni di comuni e dei soggetti considerate nel gruppo “amministrazione pubblica” </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la deliberazione, da adottarsi annualmente prima dell'approvazione del bilancio, con la quale i comuni verificano la quantità e qualità di aree e fabbricati da destinarsi alla residenza, alle attività produttive e terziarie  che potranno essere ceduti in proprietà od in diritto di superficie; con la stessa deliberazione i comuni stabiliscono il prezzo di cessione per ciascun tipo di area o di fabbricato;</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le deliberazioni con le quali sono determinati, per l'esercizio successivo, le tariffe, le aliquote d'imposta e le eventuali maggiori detrazioni, le variazioni dei limiti di reddito per i tributi locali e per i servizi locali, nonché, per i servizi a domanda individuale, i tassi di copertura in percentuale del costo di gestione dei servizi stessi;</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 xml:space="preserve">la tabella relativa ai parametri di riscontro della situazione di </w:t>
      </w:r>
      <w:proofErr w:type="spellStart"/>
      <w:r w:rsidRPr="002D35F2">
        <w:rPr>
          <w:rFonts w:ascii="Arial" w:hAnsi="Arial" w:cs="Arial"/>
          <w:sz w:val="24"/>
          <w:szCs w:val="24"/>
          <w:lang w:eastAsia="zh-TW"/>
        </w:rPr>
        <w:t>deficitarietà</w:t>
      </w:r>
      <w:proofErr w:type="spellEnd"/>
      <w:r w:rsidRPr="002D35F2">
        <w:rPr>
          <w:rFonts w:ascii="Arial" w:hAnsi="Arial" w:cs="Arial"/>
          <w:sz w:val="24"/>
          <w:szCs w:val="24"/>
          <w:lang w:eastAsia="zh-TW"/>
        </w:rPr>
        <w:t xml:space="preserve"> strutturale prevista dalle disposizioni vigenti in materia;</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il prospetto della concordanza tra bilancio di previsione e obiettivo programmatico del patto di stabilità interno</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 xml:space="preserve">la nota integrativa; </w:t>
      </w:r>
    </w:p>
    <w:p w:rsidR="00C75AC2" w:rsidRPr="002D35F2" w:rsidRDefault="00C75AC2" w:rsidP="00C75AC2">
      <w:pPr>
        <w:numPr>
          <w:ilvl w:val="0"/>
          <w:numId w:val="21"/>
        </w:numPr>
        <w:ind w:left="567" w:hanging="283"/>
        <w:contextualSpacing/>
        <w:jc w:val="both"/>
        <w:rPr>
          <w:rFonts w:ascii="Arial" w:hAnsi="Arial" w:cs="Arial"/>
          <w:sz w:val="24"/>
          <w:szCs w:val="24"/>
          <w:lang w:eastAsia="zh-TW"/>
        </w:rPr>
      </w:pPr>
      <w:r w:rsidRPr="002D35F2">
        <w:rPr>
          <w:rFonts w:ascii="Arial" w:hAnsi="Arial" w:cs="Arial"/>
          <w:sz w:val="24"/>
          <w:szCs w:val="24"/>
          <w:lang w:eastAsia="zh-TW"/>
        </w:rPr>
        <w:t>la relazione del collegio dei revisori dei conti</w:t>
      </w:r>
      <w:r w:rsidRPr="002D35F2">
        <w:rPr>
          <w:rFonts w:ascii="Arial" w:eastAsia="Calibri" w:hAnsi="Arial" w:cs="Arial"/>
          <w:sz w:val="24"/>
          <w:szCs w:val="24"/>
        </w:rPr>
        <w:t>.</w:t>
      </w:r>
    </w:p>
    <w:p w:rsidR="00C75AC2" w:rsidRPr="002D35F2" w:rsidRDefault="00C75AC2" w:rsidP="00C75AC2">
      <w:pPr>
        <w:autoSpaceDE w:val="0"/>
        <w:autoSpaceDN w:val="0"/>
        <w:adjustRightInd w:val="0"/>
        <w:ind w:left="567"/>
        <w:contextualSpacing/>
        <w:rPr>
          <w:rFonts w:ascii="Arial" w:hAnsi="Arial" w:cs="Arial"/>
          <w:sz w:val="24"/>
          <w:szCs w:val="24"/>
          <w:lang w:eastAsia="zh-TW"/>
        </w:rPr>
      </w:pPr>
    </w:p>
    <w:p w:rsidR="00C75AC2" w:rsidRPr="002D35F2" w:rsidRDefault="00C75AC2" w:rsidP="00C75AC2">
      <w:pPr>
        <w:ind w:left="142"/>
        <w:contextualSpacing/>
        <w:rPr>
          <w:rFonts w:ascii="Arial" w:eastAsia="PMingLiU" w:hAnsi="Arial" w:cs="Arial"/>
          <w:sz w:val="24"/>
          <w:szCs w:val="24"/>
          <w:lang w:eastAsia="zh-TW"/>
        </w:rPr>
      </w:pPr>
    </w:p>
    <w:p w:rsidR="00C75AC2" w:rsidRPr="002D35F2" w:rsidRDefault="00C75AC2" w:rsidP="00C75AC2">
      <w:pPr>
        <w:ind w:left="142"/>
        <w:contextualSpacing/>
        <w:rPr>
          <w:rFonts w:ascii="Arial" w:eastAsia="PMingLiU" w:hAnsi="Arial" w:cs="Arial"/>
          <w:sz w:val="24"/>
          <w:szCs w:val="24"/>
          <w:lang w:eastAsia="zh-TW"/>
        </w:rPr>
      </w:pPr>
      <w:r w:rsidRPr="002D35F2">
        <w:rPr>
          <w:rFonts w:ascii="Arial" w:eastAsia="PMingLiU" w:hAnsi="Arial" w:cs="Arial"/>
          <w:sz w:val="24"/>
          <w:szCs w:val="24"/>
          <w:lang w:eastAsia="zh-TW"/>
        </w:rPr>
        <w:t>Contestualmente all’approvazione del bilancio da parte del Consiglio, la Giunta approva la ripartizione delle tipologie in categorie, capitoli e, eventualmente, in articoli, e dei programmi in macroaggregati, capitoli e, eventualmente, in articoli, per ciascuno degli esercizi considerati nel bilancio, che costituisce il Piano esecutivo di gestione, cui è allegato il prospetto concernente la ripartizione delle tipologie in categorie e dei programmi in macroaggregati.</w:t>
      </w:r>
    </w:p>
    <w:p w:rsidR="00C75AC2" w:rsidRPr="002D35F2" w:rsidRDefault="00C75AC2" w:rsidP="00C75AC2">
      <w:pPr>
        <w:jc w:val="both"/>
        <w:rPr>
          <w:rFonts w:ascii="Arial" w:hAnsi="Arial" w:cs="Arial"/>
          <w:sz w:val="24"/>
          <w:szCs w:val="24"/>
        </w:rPr>
      </w:pPr>
      <w:r w:rsidRPr="002D35F2">
        <w:rPr>
          <w:rFonts w:ascii="Arial" w:hAnsi="Arial" w:cs="Arial"/>
          <w:sz w:val="24"/>
          <w:szCs w:val="24"/>
        </w:rPr>
        <w:t>E’ un documento contabile che ha funzione revisionale, in un esercizio con durata annuale redatto in termini di competenza finanziaria, CON FUNZIONE ANCHE AUTORIZZATORIA, in quanto autorizza la gestione delle spese e delle entrate nei limiti degli stanziamenti previsti,  composto da due parti:</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b/>
          <w:bCs/>
          <w:sz w:val="24"/>
          <w:szCs w:val="24"/>
        </w:rPr>
        <w:t>ENTRATA (ordinata in Titoli, tipologie).     Titolo I</w:t>
      </w:r>
      <w:r w:rsidRPr="002D35F2">
        <w:rPr>
          <w:rFonts w:ascii="Arial" w:hAnsi="Arial" w:cs="Arial"/>
          <w:sz w:val="24"/>
          <w:szCs w:val="24"/>
        </w:rPr>
        <w:t xml:space="preserve"> : entrate tributarie,  Contributive           </w:t>
      </w:r>
    </w:p>
    <w:p w:rsidR="00C75AC2" w:rsidRPr="002D35F2" w:rsidRDefault="00C75AC2" w:rsidP="00C75AC2">
      <w:pPr>
        <w:ind w:left="4956"/>
        <w:jc w:val="both"/>
        <w:rPr>
          <w:rFonts w:ascii="Arial" w:hAnsi="Arial" w:cs="Arial"/>
          <w:sz w:val="24"/>
          <w:szCs w:val="24"/>
        </w:rPr>
      </w:pPr>
      <w:r w:rsidRPr="002D35F2">
        <w:rPr>
          <w:rFonts w:ascii="Arial" w:hAnsi="Arial" w:cs="Arial"/>
          <w:b/>
          <w:bCs/>
          <w:sz w:val="24"/>
          <w:szCs w:val="24"/>
        </w:rPr>
        <w:t>Titolo II:</w:t>
      </w:r>
      <w:r w:rsidRPr="002D35F2">
        <w:rPr>
          <w:rFonts w:ascii="Arial" w:hAnsi="Arial" w:cs="Arial"/>
          <w:sz w:val="24"/>
          <w:szCs w:val="24"/>
        </w:rPr>
        <w:t xml:space="preserve"> Entrate correnti ( da famiglie, Amministrazioni pubbliche, imprese, istituzioni)</w:t>
      </w:r>
    </w:p>
    <w:p w:rsidR="00C75AC2" w:rsidRPr="002D35F2" w:rsidRDefault="00C75AC2" w:rsidP="00C75AC2">
      <w:pPr>
        <w:ind w:left="4956"/>
        <w:jc w:val="both"/>
        <w:rPr>
          <w:rFonts w:ascii="Arial" w:hAnsi="Arial" w:cs="Arial"/>
          <w:sz w:val="24"/>
          <w:szCs w:val="24"/>
        </w:rPr>
      </w:pPr>
      <w:r w:rsidRPr="002D35F2">
        <w:rPr>
          <w:rFonts w:ascii="Arial" w:hAnsi="Arial" w:cs="Arial"/>
          <w:b/>
          <w:bCs/>
          <w:sz w:val="24"/>
          <w:szCs w:val="24"/>
        </w:rPr>
        <w:t>Titolo III</w:t>
      </w:r>
      <w:r w:rsidRPr="002D35F2">
        <w:rPr>
          <w:rFonts w:ascii="Arial" w:hAnsi="Arial" w:cs="Arial"/>
          <w:sz w:val="24"/>
          <w:szCs w:val="24"/>
        </w:rPr>
        <w:t>: entrate extratributarie,</w:t>
      </w:r>
    </w:p>
    <w:p w:rsidR="00C75AC2" w:rsidRPr="002D35F2" w:rsidRDefault="00C75AC2" w:rsidP="00C75AC2">
      <w:pPr>
        <w:ind w:left="4956"/>
        <w:jc w:val="both"/>
        <w:rPr>
          <w:rFonts w:ascii="Arial" w:hAnsi="Arial" w:cs="Arial"/>
          <w:sz w:val="24"/>
          <w:szCs w:val="24"/>
        </w:rPr>
      </w:pPr>
      <w:r w:rsidRPr="002D35F2">
        <w:rPr>
          <w:rFonts w:ascii="Arial" w:hAnsi="Arial" w:cs="Arial"/>
          <w:b/>
          <w:bCs/>
          <w:sz w:val="24"/>
          <w:szCs w:val="24"/>
        </w:rPr>
        <w:t>Titolo IV</w:t>
      </w:r>
      <w:r w:rsidRPr="002D35F2">
        <w:rPr>
          <w:rFonts w:ascii="Arial" w:hAnsi="Arial" w:cs="Arial"/>
          <w:sz w:val="24"/>
          <w:szCs w:val="24"/>
        </w:rPr>
        <w:t>: entrate in conto capitale</w:t>
      </w:r>
    </w:p>
    <w:p w:rsidR="00C75AC2" w:rsidRPr="002D35F2" w:rsidRDefault="00C75AC2" w:rsidP="00C75AC2">
      <w:pPr>
        <w:ind w:left="4956"/>
        <w:jc w:val="both"/>
        <w:rPr>
          <w:rFonts w:ascii="Arial" w:hAnsi="Arial" w:cs="Arial"/>
          <w:sz w:val="24"/>
          <w:szCs w:val="24"/>
        </w:rPr>
      </w:pPr>
      <w:r w:rsidRPr="002D35F2">
        <w:rPr>
          <w:rFonts w:ascii="Arial" w:hAnsi="Arial" w:cs="Arial"/>
          <w:b/>
          <w:bCs/>
          <w:sz w:val="24"/>
          <w:szCs w:val="24"/>
        </w:rPr>
        <w:t>Titolo V</w:t>
      </w:r>
      <w:r w:rsidRPr="002D35F2">
        <w:rPr>
          <w:rFonts w:ascii="Arial" w:hAnsi="Arial" w:cs="Arial"/>
          <w:sz w:val="24"/>
          <w:szCs w:val="24"/>
        </w:rPr>
        <w:t xml:space="preserve"> : entrate derivanti da attività finanziarie</w:t>
      </w:r>
    </w:p>
    <w:p w:rsidR="00C75AC2" w:rsidRPr="002D35F2" w:rsidRDefault="00C75AC2" w:rsidP="00C75AC2">
      <w:pPr>
        <w:ind w:left="4956"/>
        <w:jc w:val="both"/>
        <w:rPr>
          <w:rFonts w:ascii="Arial" w:hAnsi="Arial" w:cs="Arial"/>
          <w:sz w:val="24"/>
          <w:szCs w:val="24"/>
        </w:rPr>
      </w:pPr>
      <w:r w:rsidRPr="002D35F2">
        <w:rPr>
          <w:rFonts w:ascii="Arial" w:hAnsi="Arial" w:cs="Arial"/>
          <w:b/>
          <w:bCs/>
          <w:sz w:val="24"/>
          <w:szCs w:val="24"/>
        </w:rPr>
        <w:t xml:space="preserve">Titolo </w:t>
      </w:r>
      <w:proofErr w:type="spellStart"/>
      <w:r w:rsidRPr="002D35F2">
        <w:rPr>
          <w:rFonts w:ascii="Arial" w:hAnsi="Arial" w:cs="Arial"/>
          <w:b/>
          <w:bCs/>
          <w:sz w:val="24"/>
          <w:szCs w:val="24"/>
        </w:rPr>
        <w:t>VI</w:t>
      </w:r>
      <w:proofErr w:type="spellEnd"/>
      <w:r w:rsidRPr="002D35F2">
        <w:rPr>
          <w:rFonts w:ascii="Arial" w:hAnsi="Arial" w:cs="Arial"/>
          <w:sz w:val="24"/>
          <w:szCs w:val="24"/>
        </w:rPr>
        <w:t>: accensione di prestiti</w:t>
      </w:r>
    </w:p>
    <w:p w:rsidR="00C75AC2" w:rsidRPr="002D35F2" w:rsidRDefault="00C75AC2" w:rsidP="00C75AC2">
      <w:pPr>
        <w:ind w:left="4956"/>
        <w:jc w:val="both"/>
        <w:rPr>
          <w:rFonts w:ascii="Arial" w:hAnsi="Arial" w:cs="Arial"/>
          <w:sz w:val="24"/>
          <w:szCs w:val="24"/>
        </w:rPr>
      </w:pPr>
      <w:r w:rsidRPr="002D35F2">
        <w:rPr>
          <w:rFonts w:ascii="Arial" w:hAnsi="Arial" w:cs="Arial"/>
          <w:b/>
          <w:bCs/>
          <w:sz w:val="24"/>
          <w:szCs w:val="24"/>
        </w:rPr>
        <w:lastRenderedPageBreak/>
        <w:t>Titolo VII</w:t>
      </w:r>
      <w:r w:rsidRPr="002D35F2">
        <w:rPr>
          <w:rFonts w:ascii="Arial" w:hAnsi="Arial" w:cs="Arial"/>
          <w:sz w:val="24"/>
          <w:szCs w:val="24"/>
        </w:rPr>
        <w:t>: Anticipazioni da istituto tesoriere/cassiere</w:t>
      </w:r>
    </w:p>
    <w:p w:rsidR="00C75AC2" w:rsidRPr="002D35F2" w:rsidRDefault="00C75AC2" w:rsidP="00C75AC2">
      <w:pPr>
        <w:ind w:left="4956"/>
        <w:jc w:val="both"/>
        <w:rPr>
          <w:rFonts w:ascii="Arial" w:hAnsi="Arial" w:cs="Arial"/>
          <w:b/>
          <w:bCs/>
          <w:sz w:val="24"/>
          <w:szCs w:val="24"/>
        </w:rPr>
      </w:pPr>
      <w:r w:rsidRPr="002D35F2">
        <w:rPr>
          <w:rFonts w:ascii="Arial" w:hAnsi="Arial" w:cs="Arial"/>
          <w:b/>
          <w:bCs/>
          <w:sz w:val="24"/>
          <w:szCs w:val="24"/>
        </w:rPr>
        <w:t>Titolo IX: Entrate per conto terzi e partite di giro</w:t>
      </w:r>
    </w:p>
    <w:p w:rsidR="00C75AC2" w:rsidRPr="002D35F2" w:rsidRDefault="00C75AC2" w:rsidP="00C75AC2">
      <w:pPr>
        <w:rPr>
          <w:rFonts w:ascii="Arial" w:hAnsi="Arial" w:cs="Arial"/>
          <w:b/>
          <w:bCs/>
          <w:sz w:val="24"/>
          <w:szCs w:val="24"/>
        </w:rPr>
      </w:pPr>
      <w:r w:rsidRPr="002D35F2">
        <w:rPr>
          <w:rFonts w:ascii="Arial" w:hAnsi="Arial" w:cs="Arial"/>
          <w:b/>
          <w:bCs/>
          <w:sz w:val="24"/>
          <w:szCs w:val="24"/>
        </w:rPr>
        <w:t xml:space="preserve">SPESA (ordinata in missioni e programmi)I programmi di spesa sono articolati nei seguenti titoli di spesa                                   Titolo I </w:t>
      </w:r>
      <w:r w:rsidRPr="002D35F2">
        <w:rPr>
          <w:rFonts w:ascii="Arial" w:hAnsi="Arial" w:cs="Arial"/>
          <w:bCs/>
          <w:sz w:val="24"/>
          <w:szCs w:val="24"/>
        </w:rPr>
        <w:t>spese correnti</w:t>
      </w:r>
    </w:p>
    <w:p w:rsidR="00C75AC2" w:rsidRPr="002D35F2" w:rsidRDefault="00C75AC2" w:rsidP="00C75AC2">
      <w:pPr>
        <w:ind w:left="4956"/>
        <w:rPr>
          <w:rFonts w:ascii="Arial" w:hAnsi="Arial" w:cs="Arial"/>
          <w:b/>
          <w:bCs/>
          <w:sz w:val="24"/>
          <w:szCs w:val="24"/>
        </w:rPr>
      </w:pPr>
      <w:r w:rsidRPr="002D35F2">
        <w:rPr>
          <w:rFonts w:ascii="Arial" w:hAnsi="Arial" w:cs="Arial"/>
          <w:b/>
          <w:bCs/>
          <w:sz w:val="24"/>
          <w:szCs w:val="24"/>
        </w:rPr>
        <w:t xml:space="preserve">Titolo II </w:t>
      </w:r>
      <w:r w:rsidRPr="002D35F2">
        <w:rPr>
          <w:rFonts w:ascii="Arial" w:hAnsi="Arial" w:cs="Arial"/>
          <w:bCs/>
          <w:sz w:val="24"/>
          <w:szCs w:val="24"/>
        </w:rPr>
        <w:t>spese in conto capitale</w:t>
      </w:r>
    </w:p>
    <w:p w:rsidR="00C75AC2" w:rsidRPr="002D35F2" w:rsidRDefault="00C75AC2" w:rsidP="00C75AC2">
      <w:pPr>
        <w:ind w:left="4956"/>
        <w:rPr>
          <w:rFonts w:ascii="Arial" w:hAnsi="Arial" w:cs="Arial"/>
          <w:bCs/>
          <w:sz w:val="24"/>
          <w:szCs w:val="24"/>
        </w:rPr>
      </w:pPr>
      <w:r w:rsidRPr="002D35F2">
        <w:rPr>
          <w:rFonts w:ascii="Arial" w:hAnsi="Arial" w:cs="Arial"/>
          <w:b/>
          <w:bCs/>
          <w:sz w:val="24"/>
          <w:szCs w:val="24"/>
        </w:rPr>
        <w:t xml:space="preserve">Titolo III </w:t>
      </w:r>
      <w:r w:rsidRPr="002D35F2">
        <w:rPr>
          <w:rFonts w:ascii="Arial" w:hAnsi="Arial" w:cs="Arial"/>
          <w:bCs/>
          <w:sz w:val="24"/>
          <w:szCs w:val="24"/>
        </w:rPr>
        <w:t>Spese per incremento attività finanziarie</w:t>
      </w:r>
    </w:p>
    <w:p w:rsidR="00C75AC2" w:rsidRPr="002D35F2" w:rsidRDefault="00C75AC2" w:rsidP="00C75AC2">
      <w:pPr>
        <w:ind w:left="4956"/>
        <w:rPr>
          <w:rFonts w:ascii="Arial" w:hAnsi="Arial" w:cs="Arial"/>
          <w:bCs/>
          <w:sz w:val="24"/>
          <w:szCs w:val="24"/>
        </w:rPr>
      </w:pPr>
      <w:r w:rsidRPr="002D35F2">
        <w:rPr>
          <w:rFonts w:ascii="Arial" w:hAnsi="Arial" w:cs="Arial"/>
          <w:b/>
          <w:bCs/>
          <w:sz w:val="24"/>
          <w:szCs w:val="24"/>
        </w:rPr>
        <w:t xml:space="preserve">Titolo IV </w:t>
      </w:r>
      <w:r w:rsidRPr="002D35F2">
        <w:rPr>
          <w:rFonts w:ascii="Arial" w:hAnsi="Arial" w:cs="Arial"/>
          <w:bCs/>
          <w:sz w:val="24"/>
          <w:szCs w:val="24"/>
        </w:rPr>
        <w:t>rimborso prestiti</w:t>
      </w:r>
    </w:p>
    <w:p w:rsidR="00C75AC2" w:rsidRPr="002D35F2" w:rsidRDefault="00C75AC2" w:rsidP="00C75AC2">
      <w:pPr>
        <w:ind w:left="4956"/>
        <w:rPr>
          <w:rFonts w:ascii="Arial" w:hAnsi="Arial" w:cs="Arial"/>
          <w:b/>
          <w:bCs/>
          <w:sz w:val="24"/>
          <w:szCs w:val="24"/>
        </w:rPr>
      </w:pPr>
      <w:r w:rsidRPr="002D35F2">
        <w:rPr>
          <w:rFonts w:ascii="Arial" w:hAnsi="Arial" w:cs="Arial"/>
          <w:b/>
          <w:bCs/>
          <w:sz w:val="24"/>
          <w:szCs w:val="24"/>
        </w:rPr>
        <w:t>Solo per la missione 60 (anticipazioni finanziarie) e 99 (Servizi per conto terzi) possono esser previsti anche i seguenti titoli:</w:t>
      </w:r>
    </w:p>
    <w:p w:rsidR="00C75AC2" w:rsidRPr="002D35F2" w:rsidRDefault="00C75AC2" w:rsidP="00C75AC2">
      <w:pPr>
        <w:ind w:left="4956"/>
        <w:rPr>
          <w:rFonts w:ascii="Arial" w:hAnsi="Arial" w:cs="Arial"/>
          <w:b/>
          <w:bCs/>
          <w:sz w:val="24"/>
          <w:szCs w:val="24"/>
        </w:rPr>
      </w:pPr>
      <w:r w:rsidRPr="002D35F2">
        <w:rPr>
          <w:rFonts w:ascii="Arial" w:hAnsi="Arial" w:cs="Arial"/>
          <w:b/>
          <w:bCs/>
          <w:sz w:val="24"/>
          <w:szCs w:val="24"/>
        </w:rPr>
        <w:t xml:space="preserve">titolo V </w:t>
      </w:r>
      <w:r w:rsidRPr="002D35F2">
        <w:rPr>
          <w:rFonts w:ascii="Arial" w:hAnsi="Arial" w:cs="Arial"/>
          <w:bCs/>
          <w:sz w:val="24"/>
          <w:szCs w:val="24"/>
        </w:rPr>
        <w:t>chiusura anticipazioni tesoreria</w:t>
      </w:r>
    </w:p>
    <w:p w:rsidR="00C75AC2" w:rsidRPr="002D35F2" w:rsidRDefault="00C75AC2" w:rsidP="00C75AC2">
      <w:pPr>
        <w:ind w:left="4956"/>
        <w:rPr>
          <w:rFonts w:ascii="Arial" w:hAnsi="Arial" w:cs="Arial"/>
          <w:b/>
          <w:bCs/>
          <w:sz w:val="24"/>
          <w:szCs w:val="24"/>
        </w:rPr>
      </w:pPr>
      <w:r w:rsidRPr="002D35F2">
        <w:rPr>
          <w:rFonts w:ascii="Arial" w:hAnsi="Arial" w:cs="Arial"/>
          <w:b/>
          <w:bCs/>
          <w:sz w:val="24"/>
          <w:szCs w:val="24"/>
        </w:rPr>
        <w:t xml:space="preserve">titolo VII </w:t>
      </w:r>
      <w:r w:rsidRPr="002D35F2">
        <w:rPr>
          <w:rFonts w:ascii="Arial" w:hAnsi="Arial" w:cs="Arial"/>
          <w:bCs/>
          <w:sz w:val="24"/>
          <w:szCs w:val="24"/>
        </w:rPr>
        <w:t>spese per conto terzi e partite di giro</w:t>
      </w:r>
      <w:r w:rsidRPr="002D35F2">
        <w:rPr>
          <w:rFonts w:ascii="Arial" w:hAnsi="Arial" w:cs="Arial"/>
          <w:b/>
          <w:bCs/>
          <w:sz w:val="24"/>
          <w:szCs w:val="24"/>
        </w:rPr>
        <w:t xml:space="preserve">  </w:t>
      </w:r>
    </w:p>
    <w:p w:rsidR="00C75AC2" w:rsidRPr="002D35F2" w:rsidRDefault="00C75AC2" w:rsidP="00C75AC2">
      <w:pPr>
        <w:rPr>
          <w:rFonts w:ascii="Arial" w:hAnsi="Arial" w:cs="Arial"/>
          <w:b/>
          <w:bCs/>
          <w:sz w:val="24"/>
          <w:szCs w:val="24"/>
        </w:rPr>
      </w:pPr>
    </w:p>
    <w:p w:rsidR="00C75AC2" w:rsidRPr="002D35F2" w:rsidRDefault="00C75AC2" w:rsidP="00C75AC2">
      <w:pPr>
        <w:rPr>
          <w:rFonts w:ascii="Arial" w:hAnsi="Arial" w:cs="Arial"/>
          <w:b/>
          <w:bCs/>
          <w:sz w:val="24"/>
          <w:szCs w:val="24"/>
        </w:rPr>
      </w:pPr>
    </w:p>
    <w:p w:rsidR="00C75AC2" w:rsidRPr="002D35F2" w:rsidRDefault="00C75AC2" w:rsidP="00C75AC2">
      <w:pPr>
        <w:rPr>
          <w:rFonts w:ascii="Arial" w:hAnsi="Arial" w:cs="Arial"/>
          <w:sz w:val="24"/>
          <w:szCs w:val="24"/>
        </w:rPr>
      </w:pPr>
      <w:r w:rsidRPr="002D35F2">
        <w:rPr>
          <w:rFonts w:ascii="Arial" w:hAnsi="Arial" w:cs="Arial"/>
          <w:sz w:val="24"/>
          <w:szCs w:val="24"/>
        </w:rPr>
        <w:t xml:space="preserve">Le </w:t>
      </w:r>
      <w:r w:rsidRPr="002D35F2">
        <w:rPr>
          <w:rFonts w:ascii="Arial" w:hAnsi="Arial" w:cs="Arial"/>
          <w:b/>
          <w:sz w:val="24"/>
          <w:szCs w:val="24"/>
        </w:rPr>
        <w:t xml:space="preserve">entrate </w:t>
      </w:r>
      <w:r w:rsidRPr="002D35F2">
        <w:rPr>
          <w:rFonts w:ascii="Arial" w:hAnsi="Arial" w:cs="Arial"/>
          <w:sz w:val="24"/>
          <w:szCs w:val="24"/>
        </w:rPr>
        <w:t xml:space="preserve">sono ripartite, in: </w:t>
      </w:r>
    </w:p>
    <w:p w:rsidR="00C75AC2" w:rsidRPr="002D35F2" w:rsidRDefault="00C75AC2" w:rsidP="00C75AC2">
      <w:pPr>
        <w:rPr>
          <w:rFonts w:ascii="Arial" w:hAnsi="Arial" w:cs="Arial"/>
          <w:sz w:val="24"/>
          <w:szCs w:val="24"/>
        </w:rPr>
      </w:pPr>
      <w:r w:rsidRPr="002D35F2">
        <w:rPr>
          <w:rFonts w:ascii="Arial" w:hAnsi="Arial" w:cs="Arial"/>
          <w:sz w:val="24"/>
          <w:szCs w:val="24"/>
        </w:rPr>
        <w:t xml:space="preserve">a) </w:t>
      </w:r>
      <w:r w:rsidRPr="002D35F2">
        <w:rPr>
          <w:rFonts w:ascii="Arial" w:hAnsi="Arial" w:cs="Arial"/>
          <w:b/>
          <w:sz w:val="24"/>
          <w:szCs w:val="24"/>
        </w:rPr>
        <w:t>titoli</w:t>
      </w:r>
      <w:r w:rsidRPr="002D35F2">
        <w:rPr>
          <w:rFonts w:ascii="Arial" w:hAnsi="Arial" w:cs="Arial"/>
          <w:sz w:val="24"/>
          <w:szCs w:val="24"/>
        </w:rPr>
        <w:t>, definiti secondo la fonte di provenienza delle entrate;</w:t>
      </w:r>
    </w:p>
    <w:p w:rsidR="00C75AC2" w:rsidRPr="002D35F2" w:rsidRDefault="00C75AC2" w:rsidP="00C75AC2">
      <w:pPr>
        <w:rPr>
          <w:rFonts w:ascii="Arial" w:hAnsi="Arial" w:cs="Arial"/>
          <w:sz w:val="24"/>
          <w:szCs w:val="24"/>
        </w:rPr>
      </w:pPr>
      <w:r w:rsidRPr="002D35F2">
        <w:rPr>
          <w:rFonts w:ascii="Arial" w:hAnsi="Arial" w:cs="Arial"/>
          <w:sz w:val="24"/>
          <w:szCs w:val="24"/>
        </w:rPr>
        <w:t xml:space="preserve"> b) </w:t>
      </w:r>
      <w:r w:rsidRPr="002D35F2">
        <w:rPr>
          <w:rFonts w:ascii="Arial" w:hAnsi="Arial" w:cs="Arial"/>
          <w:b/>
          <w:sz w:val="24"/>
          <w:szCs w:val="24"/>
        </w:rPr>
        <w:t>tipologie,</w:t>
      </w:r>
      <w:r w:rsidRPr="002D35F2">
        <w:rPr>
          <w:rFonts w:ascii="Arial" w:hAnsi="Arial" w:cs="Arial"/>
          <w:sz w:val="24"/>
          <w:szCs w:val="24"/>
        </w:rPr>
        <w:t xml:space="preserve"> definite in base alla natura delle entrate, nell’ambito di ciascuna fonte di provenienza, ai fini dell’approvazione in termini di unità di voto. </w:t>
      </w:r>
    </w:p>
    <w:p w:rsidR="00C75AC2" w:rsidRPr="002D35F2" w:rsidRDefault="00C75AC2" w:rsidP="00C75AC2">
      <w:pPr>
        <w:rPr>
          <w:rFonts w:ascii="Arial" w:hAnsi="Arial" w:cs="Arial"/>
          <w:b/>
          <w:bCs/>
          <w:sz w:val="24"/>
          <w:szCs w:val="24"/>
        </w:rPr>
      </w:pPr>
      <w:r w:rsidRPr="002D35F2">
        <w:rPr>
          <w:rFonts w:ascii="Arial" w:hAnsi="Arial" w:cs="Arial"/>
          <w:sz w:val="24"/>
          <w:szCs w:val="24"/>
        </w:rPr>
        <w:t xml:space="preserve"> Ai fini della gestione le tipologie sono ripartite in categorie, in capitoli ed eventualmente in articoli. La Giunta contestualmente alla proposta di bilancio trasmette, a fini conoscitivi, la proposta di articolazione delle tipologie in categorie. Le entrate in c/capitale e derivanti da debito sono destinate esclusivamente al finanziamento di spese di investimento e non possono essere impiegate per la spesa corrente</w:t>
      </w:r>
      <w:r w:rsidRPr="002D35F2">
        <w:rPr>
          <w:rFonts w:ascii="Arial" w:hAnsi="Arial" w:cs="Arial"/>
          <w:b/>
          <w:bCs/>
          <w:sz w:val="24"/>
          <w:szCs w:val="24"/>
        </w:rPr>
        <w:t xml:space="preserve">                                     </w:t>
      </w:r>
    </w:p>
    <w:p w:rsidR="00C75AC2" w:rsidRPr="002D35F2" w:rsidRDefault="00C75AC2" w:rsidP="00C75AC2">
      <w:pPr>
        <w:jc w:val="both"/>
        <w:rPr>
          <w:rFonts w:ascii="Arial" w:hAnsi="Arial" w:cs="Arial"/>
          <w:b/>
          <w:sz w:val="24"/>
          <w:szCs w:val="24"/>
        </w:rPr>
      </w:pPr>
      <w:r w:rsidRPr="002D35F2">
        <w:rPr>
          <w:rFonts w:ascii="Arial" w:hAnsi="Arial" w:cs="Arial"/>
          <w:sz w:val="24"/>
          <w:szCs w:val="24"/>
        </w:rPr>
        <w:t>Le previsioni di spesa del bilancio di previsione sono classificate in:</w:t>
      </w:r>
    </w:p>
    <w:p w:rsidR="00C75AC2" w:rsidRPr="002D35F2" w:rsidRDefault="00C75AC2" w:rsidP="00C75AC2">
      <w:pPr>
        <w:jc w:val="both"/>
        <w:rPr>
          <w:rFonts w:ascii="Arial" w:hAnsi="Arial" w:cs="Arial"/>
          <w:sz w:val="24"/>
          <w:szCs w:val="24"/>
        </w:rPr>
      </w:pPr>
      <w:r w:rsidRPr="002D35F2">
        <w:rPr>
          <w:rFonts w:ascii="Arial" w:hAnsi="Arial" w:cs="Arial"/>
          <w:b/>
          <w:sz w:val="24"/>
          <w:szCs w:val="24"/>
        </w:rPr>
        <w:t>a)Missioni</w:t>
      </w:r>
      <w:r w:rsidRPr="002D35F2">
        <w:rPr>
          <w:rFonts w:ascii="Arial" w:hAnsi="Arial" w:cs="Arial"/>
          <w:sz w:val="24"/>
          <w:szCs w:val="24"/>
        </w:rPr>
        <w:t>: rappresentano le funzioni principali e gli obiettivi strategici perseguiti dall’ente, utilizzando risorse finanziarie, umane e strumentali ad esse destinate..</w:t>
      </w:r>
    </w:p>
    <w:p w:rsidR="00C75AC2" w:rsidRPr="002D35F2" w:rsidRDefault="00C75AC2" w:rsidP="00C75AC2">
      <w:pPr>
        <w:jc w:val="both"/>
        <w:rPr>
          <w:rFonts w:ascii="Arial" w:hAnsi="Arial" w:cs="Arial"/>
          <w:sz w:val="24"/>
          <w:szCs w:val="24"/>
        </w:rPr>
      </w:pPr>
      <w:r w:rsidRPr="002D35F2">
        <w:rPr>
          <w:rFonts w:ascii="Arial" w:hAnsi="Arial" w:cs="Arial"/>
          <w:b/>
          <w:sz w:val="24"/>
          <w:szCs w:val="24"/>
        </w:rPr>
        <w:t>b)Programmi:</w:t>
      </w:r>
      <w:r w:rsidRPr="002D35F2">
        <w:rPr>
          <w:rFonts w:ascii="Arial" w:hAnsi="Arial" w:cs="Arial"/>
          <w:sz w:val="24"/>
          <w:szCs w:val="24"/>
        </w:rPr>
        <w:t xml:space="preserve"> rappresentano gli aggregati omogenei di attività volte a perseguire gli obiettivi definiti dalle missioni.  I programmi si articolano in titoli e, ai fini della gestione, sono ripartiti in macroaggregati, capitoli ed eventualmente in articoli. I capitoli e gli articoli, ove previsti, si raccordano con il quarto livello di articolazione del piano dei conti integrato La Giunta contestualmente alla proposta di bilancio trasmette, a fini conoscitivi, la proposta di articolazione dei programmi in macroaggregati.</w:t>
      </w:r>
    </w:p>
    <w:p w:rsidR="00C75AC2" w:rsidRPr="002D35F2" w:rsidRDefault="00C75AC2" w:rsidP="00C75AC2">
      <w:pPr>
        <w:jc w:val="both"/>
        <w:rPr>
          <w:rFonts w:ascii="Arial" w:hAnsi="Arial" w:cs="Arial"/>
          <w:sz w:val="24"/>
          <w:szCs w:val="24"/>
        </w:rPr>
      </w:pPr>
      <w:r w:rsidRPr="002D35F2">
        <w:rPr>
          <w:rFonts w:ascii="Arial" w:hAnsi="Arial" w:cs="Arial"/>
          <w:sz w:val="24"/>
          <w:szCs w:val="24"/>
        </w:rPr>
        <w:t>La redazione del bilancio di previsione deve sottostare ad alcuni principi fondamentali:</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b/>
          <w:bCs/>
          <w:sz w:val="24"/>
          <w:szCs w:val="24"/>
        </w:rPr>
        <w:t>Unità</w:t>
      </w:r>
      <w:r w:rsidRPr="002D35F2">
        <w:rPr>
          <w:rFonts w:ascii="Arial" w:hAnsi="Arial" w:cs="Arial"/>
          <w:sz w:val="24"/>
          <w:szCs w:val="24"/>
        </w:rPr>
        <w:t>: il totale delle entrate finanzia il totale delle spese, salvo le eccezioni previste dalla legge</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b/>
          <w:bCs/>
          <w:sz w:val="24"/>
          <w:szCs w:val="24"/>
        </w:rPr>
        <w:t>Annualità</w:t>
      </w:r>
      <w:r w:rsidRPr="002D35F2">
        <w:rPr>
          <w:rFonts w:ascii="Arial" w:hAnsi="Arial" w:cs="Arial"/>
          <w:sz w:val="24"/>
          <w:szCs w:val="24"/>
        </w:rPr>
        <w:t>: la durata è l’anno solare, decorso il quale non possono effettuarsi né accertamenti né impegni di spesa.</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b/>
          <w:bCs/>
          <w:sz w:val="24"/>
          <w:szCs w:val="24"/>
        </w:rPr>
        <w:t>Universalità ed integrità</w:t>
      </w:r>
      <w:r w:rsidRPr="002D35F2">
        <w:rPr>
          <w:rFonts w:ascii="Arial" w:hAnsi="Arial" w:cs="Arial"/>
          <w:sz w:val="24"/>
          <w:szCs w:val="24"/>
        </w:rPr>
        <w:t>: l’universalità significa che l’ente ha un’unica gestione finanziaria, non essendo ammesse né contabilità separate e gestioni finanziarie fuori bilancio. L’integrità  implica che tutte le entrate e le spese siano iscritte in bilancio in modo integrale</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b/>
          <w:bCs/>
          <w:sz w:val="24"/>
          <w:szCs w:val="24"/>
        </w:rPr>
        <w:t>Veridicità</w:t>
      </w:r>
      <w:r w:rsidRPr="002D35F2">
        <w:rPr>
          <w:rFonts w:ascii="Arial" w:hAnsi="Arial" w:cs="Arial"/>
          <w:sz w:val="24"/>
          <w:szCs w:val="24"/>
        </w:rPr>
        <w:t>: le scritture di bilancio devono corrispondere a verità, ma questo principio sostanzialmente significa attendibilità delle previsioni del bilancio revisionale alle situazioni finanziarie dell’anno successivo.</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b/>
          <w:bCs/>
          <w:sz w:val="24"/>
          <w:szCs w:val="24"/>
        </w:rPr>
        <w:t>Pareggio finanziario</w:t>
      </w:r>
      <w:r w:rsidRPr="002D35F2">
        <w:rPr>
          <w:rFonts w:ascii="Arial" w:hAnsi="Arial" w:cs="Arial"/>
          <w:sz w:val="24"/>
          <w:szCs w:val="24"/>
        </w:rPr>
        <w:t>: il totale delle previsioni di entrate deve esser uguale al totale delle previsioni di spesa nella fase revisionale</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b/>
          <w:bCs/>
          <w:sz w:val="24"/>
          <w:szCs w:val="24"/>
        </w:rPr>
        <w:t>Pubblicità</w:t>
      </w:r>
      <w:r w:rsidRPr="002D35F2">
        <w:rPr>
          <w:rFonts w:ascii="Arial" w:hAnsi="Arial" w:cs="Arial"/>
          <w:sz w:val="24"/>
          <w:szCs w:val="24"/>
        </w:rPr>
        <w:t>: il bilancio è un documento pubblico, infatti il comune deve assicurare ai cittadini la conoscenza del suo contenuto attraverso le modalità previste dallo statuto.</w:t>
      </w:r>
    </w:p>
    <w:p w:rsidR="00C75AC2" w:rsidRPr="002D35F2" w:rsidRDefault="00C75AC2" w:rsidP="00C75AC2">
      <w:pPr>
        <w:tabs>
          <w:tab w:val="left" w:pos="360"/>
        </w:tabs>
        <w:suppressAutoHyphens/>
        <w:autoSpaceDE w:val="0"/>
        <w:jc w:val="both"/>
        <w:rPr>
          <w:rFonts w:ascii="Arial" w:hAnsi="Arial" w:cs="Arial"/>
          <w:sz w:val="24"/>
          <w:szCs w:val="24"/>
        </w:rPr>
      </w:pPr>
    </w:p>
    <w:p w:rsidR="00C75AC2" w:rsidRPr="002D35F2" w:rsidRDefault="00C75AC2" w:rsidP="00C75AC2">
      <w:pPr>
        <w:tabs>
          <w:tab w:val="left" w:pos="360"/>
        </w:tabs>
        <w:suppressAutoHyphens/>
        <w:autoSpaceDE w:val="0"/>
        <w:jc w:val="both"/>
        <w:rPr>
          <w:rFonts w:ascii="Arial" w:hAnsi="Arial" w:cs="Arial"/>
          <w:sz w:val="24"/>
          <w:szCs w:val="24"/>
        </w:rPr>
      </w:pP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sz w:val="24"/>
          <w:szCs w:val="24"/>
        </w:rPr>
        <w:t xml:space="preserve">Il bilancio di previsione finanziario indica, per </w:t>
      </w:r>
      <w:r w:rsidRPr="002D35F2">
        <w:rPr>
          <w:rFonts w:ascii="Arial" w:hAnsi="Arial" w:cs="Arial"/>
          <w:b/>
          <w:sz w:val="24"/>
          <w:szCs w:val="24"/>
        </w:rPr>
        <w:t>ciascuna unità di voto:</w:t>
      </w:r>
      <w:r w:rsidRPr="002D35F2">
        <w:rPr>
          <w:rFonts w:ascii="Arial" w:hAnsi="Arial" w:cs="Arial"/>
          <w:sz w:val="24"/>
          <w:szCs w:val="24"/>
        </w:rPr>
        <w:t xml:space="preserve"> </w:t>
      </w:r>
    </w:p>
    <w:p w:rsidR="00C75AC2" w:rsidRPr="002D35F2" w:rsidRDefault="00C75AC2" w:rsidP="00C75AC2">
      <w:pPr>
        <w:pStyle w:val="Paragrafoelenco"/>
        <w:numPr>
          <w:ilvl w:val="0"/>
          <w:numId w:val="22"/>
        </w:numPr>
        <w:tabs>
          <w:tab w:val="left" w:pos="360"/>
        </w:tabs>
        <w:suppressAutoHyphens/>
        <w:autoSpaceDE w:val="0"/>
        <w:spacing w:after="0" w:line="240" w:lineRule="auto"/>
        <w:jc w:val="both"/>
        <w:rPr>
          <w:rFonts w:ascii="Arial" w:hAnsi="Arial" w:cs="Arial"/>
          <w:sz w:val="24"/>
          <w:szCs w:val="24"/>
        </w:rPr>
      </w:pPr>
      <w:r w:rsidRPr="002D35F2">
        <w:rPr>
          <w:rFonts w:ascii="Arial" w:hAnsi="Arial" w:cs="Arial"/>
          <w:sz w:val="24"/>
          <w:szCs w:val="24"/>
        </w:rPr>
        <w:t>l'ammontare presunto dei residui attivi o passivi alla chiusura dell'esercizio precedente a quello cui il bilancio si riferisce</w:t>
      </w:r>
    </w:p>
    <w:p w:rsidR="00C75AC2" w:rsidRPr="002D35F2" w:rsidRDefault="00C75AC2" w:rsidP="00C75AC2">
      <w:pPr>
        <w:pStyle w:val="Paragrafoelenco"/>
        <w:numPr>
          <w:ilvl w:val="0"/>
          <w:numId w:val="22"/>
        </w:numPr>
        <w:tabs>
          <w:tab w:val="left" w:pos="360"/>
        </w:tabs>
        <w:suppressAutoHyphens/>
        <w:autoSpaceDE w:val="0"/>
        <w:spacing w:after="0" w:line="240" w:lineRule="auto"/>
        <w:jc w:val="both"/>
        <w:rPr>
          <w:rFonts w:ascii="Arial" w:hAnsi="Arial" w:cs="Arial"/>
          <w:sz w:val="24"/>
          <w:szCs w:val="24"/>
        </w:rPr>
      </w:pPr>
      <w:r w:rsidRPr="002D35F2">
        <w:rPr>
          <w:rFonts w:ascii="Arial" w:hAnsi="Arial" w:cs="Arial"/>
          <w:sz w:val="24"/>
          <w:szCs w:val="24"/>
        </w:rPr>
        <w:t xml:space="preserve"> l’ammontare delle previsioni di competenza definitive dell’anno precedente a quello cui si riferisce il bilancio; </w:t>
      </w:r>
    </w:p>
    <w:p w:rsidR="00C75AC2" w:rsidRPr="002D35F2" w:rsidRDefault="00C75AC2" w:rsidP="00C75AC2">
      <w:pPr>
        <w:pStyle w:val="Paragrafoelenco"/>
        <w:numPr>
          <w:ilvl w:val="0"/>
          <w:numId w:val="22"/>
        </w:numPr>
        <w:tabs>
          <w:tab w:val="left" w:pos="360"/>
        </w:tabs>
        <w:suppressAutoHyphens/>
        <w:autoSpaceDE w:val="0"/>
        <w:spacing w:after="0" w:line="240" w:lineRule="auto"/>
        <w:jc w:val="both"/>
        <w:rPr>
          <w:rFonts w:ascii="Arial" w:hAnsi="Arial" w:cs="Arial"/>
          <w:sz w:val="24"/>
          <w:szCs w:val="24"/>
        </w:rPr>
      </w:pPr>
      <w:r w:rsidRPr="002D35F2">
        <w:rPr>
          <w:rFonts w:ascii="Arial" w:hAnsi="Arial" w:cs="Arial"/>
          <w:sz w:val="24"/>
          <w:szCs w:val="24"/>
        </w:rPr>
        <w:t xml:space="preserve">l'ammontare delle entrate che si prevede di accertare o delle spese di cui si autorizza l'impegno negli esercizi cui il bilancio si riferisce; </w:t>
      </w:r>
    </w:p>
    <w:p w:rsidR="00C75AC2" w:rsidRPr="002D35F2" w:rsidRDefault="00C75AC2" w:rsidP="00C75AC2">
      <w:pPr>
        <w:pStyle w:val="Paragrafoelenco"/>
        <w:numPr>
          <w:ilvl w:val="0"/>
          <w:numId w:val="22"/>
        </w:numPr>
        <w:tabs>
          <w:tab w:val="left" w:pos="360"/>
        </w:tabs>
        <w:suppressAutoHyphens/>
        <w:autoSpaceDE w:val="0"/>
        <w:spacing w:after="0" w:line="240" w:lineRule="auto"/>
        <w:jc w:val="both"/>
        <w:rPr>
          <w:rFonts w:ascii="Arial" w:hAnsi="Arial" w:cs="Arial"/>
          <w:sz w:val="24"/>
          <w:szCs w:val="24"/>
        </w:rPr>
      </w:pPr>
      <w:r w:rsidRPr="002D35F2">
        <w:rPr>
          <w:rFonts w:ascii="Arial" w:hAnsi="Arial" w:cs="Arial"/>
          <w:sz w:val="24"/>
          <w:szCs w:val="24"/>
        </w:rPr>
        <w:t>d) l'ammontare delle entrate che si prevede di riscuotere o delle spese di cui si autorizza il pagamento nel primo esercizio considerato nel bilancio, senza distinzioni fra riscossioni e pagamenti in conto competenza e in conto residui.</w:t>
      </w:r>
    </w:p>
    <w:p w:rsidR="00C75AC2" w:rsidRPr="002D35F2" w:rsidRDefault="00C75AC2" w:rsidP="00C75AC2">
      <w:pPr>
        <w:tabs>
          <w:tab w:val="left" w:pos="360"/>
        </w:tabs>
        <w:suppressAutoHyphens/>
        <w:autoSpaceDE w:val="0"/>
        <w:jc w:val="both"/>
        <w:rPr>
          <w:rFonts w:ascii="Arial" w:hAnsi="Arial" w:cs="Arial"/>
          <w:sz w:val="24"/>
          <w:szCs w:val="24"/>
        </w:rPr>
      </w:pP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sz w:val="24"/>
          <w:szCs w:val="24"/>
        </w:rPr>
        <w:t xml:space="preserve">Nel bilancio di previsione finanziario, </w:t>
      </w:r>
      <w:r w:rsidRPr="002D35F2">
        <w:rPr>
          <w:rFonts w:ascii="Arial" w:hAnsi="Arial" w:cs="Arial"/>
          <w:b/>
          <w:sz w:val="24"/>
          <w:szCs w:val="24"/>
        </w:rPr>
        <w:t>prima di tutte le entrate e le spese</w:t>
      </w:r>
      <w:r w:rsidRPr="002D35F2">
        <w:rPr>
          <w:rFonts w:ascii="Arial" w:hAnsi="Arial" w:cs="Arial"/>
          <w:sz w:val="24"/>
          <w:szCs w:val="24"/>
        </w:rPr>
        <w:t xml:space="preserve">, sono iscritti: </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sz w:val="24"/>
          <w:szCs w:val="24"/>
        </w:rPr>
        <w:t xml:space="preserve">a) in entrata, gli importi relativi al fondo pluriennale vincolato di parte corrente e del fondo pluriennale vincolato in c/capitale; </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sz w:val="24"/>
          <w:szCs w:val="24"/>
        </w:rPr>
        <w:t>b) nell’entrata del primo esercizio, gli importi relativi all’utilizzo dell’avanzo di amministrazione presunto, con l’indicazione della quota vincolata del risultato di amministrazione utilizzata anticipatamente;</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sz w:val="24"/>
          <w:szCs w:val="24"/>
        </w:rPr>
        <w:t xml:space="preserve">c) in spesa, l’importo del disavanzo di amministrazione presunto al 31 dicembre dell’esercizio precedente cui il bilancio si riferisce. </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sz w:val="24"/>
          <w:szCs w:val="24"/>
        </w:rPr>
        <w:t xml:space="preserve">d) in entrata, il fondo di cassa presunto dell’esercizio precedente. </w:t>
      </w:r>
    </w:p>
    <w:p w:rsidR="00C75AC2" w:rsidRPr="002D35F2" w:rsidRDefault="00C75AC2" w:rsidP="00C75AC2">
      <w:pPr>
        <w:tabs>
          <w:tab w:val="left" w:pos="360"/>
        </w:tabs>
        <w:suppressAutoHyphens/>
        <w:autoSpaceDE w:val="0"/>
        <w:jc w:val="both"/>
        <w:rPr>
          <w:rFonts w:ascii="Arial" w:hAnsi="Arial" w:cs="Arial"/>
          <w:sz w:val="24"/>
          <w:szCs w:val="24"/>
        </w:rPr>
      </w:pPr>
      <w:r w:rsidRPr="002D35F2">
        <w:rPr>
          <w:rFonts w:ascii="Arial" w:hAnsi="Arial" w:cs="Arial"/>
          <w:sz w:val="24"/>
          <w:szCs w:val="24"/>
        </w:rPr>
        <w:t xml:space="preserve"> Nel bilancio, ciascun stanziamento di spesa , individua: </w:t>
      </w:r>
    </w:p>
    <w:p w:rsidR="00C75AC2" w:rsidRPr="002D35F2" w:rsidRDefault="00C75AC2" w:rsidP="00C75AC2">
      <w:pPr>
        <w:pStyle w:val="Paragrafoelenco"/>
        <w:numPr>
          <w:ilvl w:val="0"/>
          <w:numId w:val="23"/>
        </w:numPr>
        <w:tabs>
          <w:tab w:val="left" w:pos="360"/>
        </w:tabs>
        <w:suppressAutoHyphens/>
        <w:autoSpaceDE w:val="0"/>
        <w:spacing w:after="0" w:line="240" w:lineRule="auto"/>
        <w:jc w:val="both"/>
        <w:rPr>
          <w:rFonts w:ascii="Arial" w:hAnsi="Arial" w:cs="Arial"/>
          <w:sz w:val="24"/>
          <w:szCs w:val="24"/>
        </w:rPr>
      </w:pPr>
      <w:r w:rsidRPr="002D35F2">
        <w:rPr>
          <w:rFonts w:ascii="Arial" w:hAnsi="Arial" w:cs="Arial"/>
          <w:sz w:val="24"/>
          <w:szCs w:val="24"/>
        </w:rPr>
        <w:t xml:space="preserve">la quota che è già stata impegnata negli esercizi precedenti con imputazione all’esercizio di riferimento; </w:t>
      </w:r>
    </w:p>
    <w:p w:rsidR="00C75AC2" w:rsidRPr="002D35F2" w:rsidRDefault="00C75AC2" w:rsidP="00C75AC2">
      <w:pPr>
        <w:pStyle w:val="Paragrafoelenco"/>
        <w:numPr>
          <w:ilvl w:val="0"/>
          <w:numId w:val="23"/>
        </w:numPr>
        <w:tabs>
          <w:tab w:val="left" w:pos="360"/>
        </w:tabs>
        <w:suppressAutoHyphens/>
        <w:autoSpaceDE w:val="0"/>
        <w:spacing w:after="0" w:line="240" w:lineRule="auto"/>
        <w:jc w:val="both"/>
        <w:rPr>
          <w:rFonts w:ascii="Arial" w:hAnsi="Arial" w:cs="Arial"/>
          <w:sz w:val="24"/>
          <w:szCs w:val="24"/>
        </w:rPr>
      </w:pPr>
      <w:r w:rsidRPr="002D35F2">
        <w:rPr>
          <w:rFonts w:ascii="Arial" w:hAnsi="Arial" w:cs="Arial"/>
          <w:sz w:val="24"/>
          <w:szCs w:val="24"/>
        </w:rPr>
        <w:t>la quota dello stanziamento di competenza costituita dal fondo pluriennale vincolato, destinata alla copertura degli impegni che sono stati assunti negli esercizi precedenti con imputazione agli esercizi successivi e degli impegni che si prevede di assumere nell’esercizio con imputazione agli esercizi successivi. Con riferimento a tale quota non è possibile impegnare e pagare con imputazione all’esercizio cui lo stanziamento si riferisce. Agli stanziamenti di spesa riguardanti il fondo pluriennale vincolato è attribuito il codice della missione e del programma di spesa cui il fondo si riferisce e il codice del piano dei conti relativo al fondo pluriennale vincolato</w:t>
      </w:r>
    </w:p>
    <w:p w:rsidR="00C75AC2" w:rsidRPr="002D35F2" w:rsidRDefault="00C75AC2" w:rsidP="00C75AC2">
      <w:pPr>
        <w:pStyle w:val="Default"/>
        <w:rPr>
          <w:rFonts w:ascii="Arial" w:hAnsi="Arial" w:cs="Arial"/>
        </w:rPr>
      </w:pPr>
      <w:r w:rsidRPr="002D35F2">
        <w:rPr>
          <w:rFonts w:ascii="Arial" w:hAnsi="Arial" w:cs="Arial"/>
        </w:rPr>
        <w:t xml:space="preserve">Nell’ambito della destinazione delle risorse tra le missioni dell’ente, e nel rispetto di quanto previsto dalla legge e dal documento di programmazione, la </w:t>
      </w:r>
      <w:r w:rsidRPr="002D35F2">
        <w:rPr>
          <w:rFonts w:ascii="Arial" w:hAnsi="Arial" w:cs="Arial"/>
          <w:b/>
        </w:rPr>
        <w:t xml:space="preserve">funzione di ripartizione delle risorse  ai fini della GESTIONE, </w:t>
      </w:r>
      <w:r w:rsidRPr="002D35F2">
        <w:rPr>
          <w:rFonts w:ascii="Arial" w:hAnsi="Arial" w:cs="Arial"/>
        </w:rPr>
        <w:t>in considerazione della natura economica della spesa, è svolta:</w:t>
      </w:r>
    </w:p>
    <w:p w:rsidR="00C75AC2" w:rsidRPr="002D35F2" w:rsidRDefault="00C75AC2" w:rsidP="00C75AC2">
      <w:pPr>
        <w:pStyle w:val="Default"/>
        <w:rPr>
          <w:rFonts w:ascii="Arial" w:eastAsia="PMingLiU" w:hAnsi="Arial" w:cs="Arial"/>
          <w:i/>
        </w:rPr>
      </w:pPr>
      <w:r w:rsidRPr="002D35F2">
        <w:rPr>
          <w:rFonts w:ascii="Arial" w:hAnsi="Arial" w:cs="Arial"/>
        </w:rPr>
        <w:t xml:space="preserve">- </w:t>
      </w:r>
      <w:r w:rsidRPr="002D35F2">
        <w:rPr>
          <w:rFonts w:ascii="Arial" w:hAnsi="Arial" w:cs="Arial"/>
          <w:u w:val="single"/>
        </w:rPr>
        <w:t>nelle regioni</w:t>
      </w:r>
      <w:r w:rsidRPr="002D35F2">
        <w:rPr>
          <w:rFonts w:ascii="Arial" w:hAnsi="Arial" w:cs="Arial"/>
        </w:rPr>
        <w:t xml:space="preserve"> dalla Giunta, attraverso la ripartizione delle tipologie di entrata in categorie, e dei programmi in macroaggregati e dalla Giunta o dal Segretario generale (secondo quanto previsto dal regolamento di contabilità), attraverso la ripartizione delle tipologie e dei macroaggregati in capitoli ed eventualmente in articoli. Tale documenti costituiscono il D</w:t>
      </w:r>
      <w:r w:rsidRPr="002D35F2">
        <w:rPr>
          <w:rFonts w:ascii="Arial" w:eastAsia="PMingLiU" w:hAnsi="Arial" w:cs="Arial"/>
        </w:rPr>
        <w:t>ocumento Tecnico di accompagnamento al bilancio e il bilancio finanziario gestionale</w:t>
      </w:r>
      <w:r w:rsidRPr="002D35F2">
        <w:rPr>
          <w:rFonts w:ascii="Arial" w:eastAsia="PMingLiU" w:hAnsi="Arial" w:cs="Arial"/>
          <w:i/>
        </w:rPr>
        <w:t>;</w:t>
      </w:r>
    </w:p>
    <w:p w:rsidR="00C75AC2" w:rsidRPr="002D35F2" w:rsidRDefault="00C75AC2" w:rsidP="00C75AC2">
      <w:pPr>
        <w:pStyle w:val="Default"/>
        <w:rPr>
          <w:rFonts w:ascii="Arial" w:eastAsia="PMingLiU" w:hAnsi="Arial" w:cs="Arial"/>
        </w:rPr>
      </w:pPr>
      <w:r w:rsidRPr="002D35F2">
        <w:rPr>
          <w:rFonts w:ascii="Arial" w:eastAsia="PMingLiU" w:hAnsi="Arial" w:cs="Arial"/>
        </w:rPr>
        <w:t xml:space="preserve">- </w:t>
      </w:r>
      <w:r w:rsidRPr="002D35F2">
        <w:rPr>
          <w:rFonts w:ascii="Arial" w:eastAsia="PMingLiU" w:hAnsi="Arial" w:cs="Arial"/>
          <w:u w:val="single"/>
        </w:rPr>
        <w:t>negli enti locali</w:t>
      </w:r>
      <w:r w:rsidRPr="002D35F2">
        <w:rPr>
          <w:rFonts w:ascii="Arial" w:eastAsia="PMingLiU" w:hAnsi="Arial" w:cs="Arial"/>
        </w:rPr>
        <w:t xml:space="preserve"> </w:t>
      </w:r>
      <w:r w:rsidRPr="002D35F2">
        <w:rPr>
          <w:rFonts w:ascii="Arial" w:hAnsi="Arial" w:cs="Arial"/>
        </w:rPr>
        <w:t>dalla Giunta, attraverso la ripartizione delle tipologie di entrata in categorie, capitoli ed eventualmente in articoli e dei programmi di spesa in macroaggregati,  capitoli ed eventualmente in articoli. Tale documento costituisce</w:t>
      </w:r>
      <w:r w:rsidRPr="002D35F2">
        <w:rPr>
          <w:rFonts w:ascii="Arial" w:eastAsia="PMingLiU" w:hAnsi="Arial" w:cs="Arial"/>
        </w:rPr>
        <w:t xml:space="preserve"> il piano esecutivo di gestione.</w:t>
      </w:r>
    </w:p>
    <w:p w:rsidR="00C75AC2" w:rsidRPr="002D35F2" w:rsidRDefault="00C75AC2" w:rsidP="00C75AC2">
      <w:pPr>
        <w:pStyle w:val="Paragrafoelenco1"/>
        <w:suppressAutoHyphens/>
        <w:spacing w:before="60" w:after="60"/>
        <w:ind w:left="142"/>
        <w:rPr>
          <w:rFonts w:ascii="Arial" w:hAnsi="Arial" w:cs="Arial"/>
        </w:rPr>
      </w:pPr>
      <w:r w:rsidRPr="002D35F2">
        <w:rPr>
          <w:rFonts w:ascii="Arial" w:hAnsi="Arial" w:cs="Arial"/>
        </w:rPr>
        <w:t xml:space="preserve">Gli stanziamenti di spesa del bilancio di previsione finanziario riguardanti gli esercizi finanziari cui il bilancio si riferisce hanno natura </w:t>
      </w:r>
      <w:proofErr w:type="spellStart"/>
      <w:r w:rsidRPr="002D35F2">
        <w:rPr>
          <w:rFonts w:ascii="Arial" w:hAnsi="Arial" w:cs="Arial"/>
        </w:rPr>
        <w:t>autorizzatoria</w:t>
      </w:r>
      <w:proofErr w:type="spellEnd"/>
      <w:r w:rsidRPr="002D35F2">
        <w:rPr>
          <w:rFonts w:ascii="Arial" w:hAnsi="Arial" w:cs="Arial"/>
        </w:rPr>
        <w:t xml:space="preserve">, costituendo limite agli impegni ed ai pagamenti, con l’esclusione delle </w:t>
      </w:r>
      <w:r w:rsidRPr="002D35F2">
        <w:rPr>
          <w:rFonts w:ascii="Arial" w:hAnsi="Arial" w:cs="Arial"/>
          <w:color w:val="000000"/>
        </w:rPr>
        <w:t xml:space="preserve">previsioni riguardanti i  rimborsi delle anticipazioni di tesoreria e </w:t>
      </w:r>
      <w:r w:rsidRPr="002D35F2">
        <w:rPr>
          <w:rFonts w:ascii="Arial" w:hAnsi="Arial" w:cs="Arial"/>
        </w:rPr>
        <w:t>le partite di giro/servizi per conto di terzi i cui stanziamenti n</w:t>
      </w:r>
      <w:r w:rsidRPr="002D35F2">
        <w:rPr>
          <w:rFonts w:ascii="Arial" w:hAnsi="Arial" w:cs="Arial"/>
          <w:color w:val="000000"/>
        </w:rPr>
        <w:t>on comportano limiti alla gestione.</w:t>
      </w:r>
    </w:p>
    <w:p w:rsidR="00C75AC2" w:rsidRPr="002D35F2" w:rsidRDefault="00C75AC2" w:rsidP="00C75AC2">
      <w:pPr>
        <w:pStyle w:val="Paragrafoelenco1"/>
        <w:suppressAutoHyphens/>
        <w:spacing w:before="60" w:after="60"/>
        <w:ind w:left="142"/>
        <w:rPr>
          <w:rFonts w:ascii="Arial" w:hAnsi="Arial" w:cs="Arial"/>
        </w:rPr>
      </w:pPr>
    </w:p>
    <w:p w:rsidR="00C75AC2" w:rsidRPr="002D35F2" w:rsidRDefault="00C75AC2" w:rsidP="00C75AC2">
      <w:pPr>
        <w:pStyle w:val="Paragrafoelenco1"/>
        <w:suppressAutoHyphens/>
        <w:spacing w:before="60" w:after="60"/>
        <w:ind w:left="142"/>
        <w:rPr>
          <w:rFonts w:ascii="Arial" w:hAnsi="Arial" w:cs="Arial"/>
        </w:rPr>
      </w:pPr>
      <w:r w:rsidRPr="002D35F2">
        <w:rPr>
          <w:rFonts w:ascii="Arial" w:hAnsi="Arial" w:cs="Arial"/>
        </w:rPr>
        <w:t xml:space="preserve">Hanno natura </w:t>
      </w:r>
      <w:proofErr w:type="spellStart"/>
      <w:r w:rsidRPr="002D35F2">
        <w:rPr>
          <w:rFonts w:ascii="Arial" w:hAnsi="Arial" w:cs="Arial"/>
        </w:rPr>
        <w:t>autorizzatoria</w:t>
      </w:r>
      <w:proofErr w:type="spellEnd"/>
      <w:r w:rsidRPr="002D35F2">
        <w:rPr>
          <w:rFonts w:ascii="Arial" w:hAnsi="Arial" w:cs="Arial"/>
        </w:rPr>
        <w:t xml:space="preserve"> anche gli stanziamenti di entrata riguardanti le accensione di prestiti.</w:t>
      </w:r>
    </w:p>
    <w:p w:rsidR="00C75AC2" w:rsidRPr="002D35F2" w:rsidRDefault="00C75AC2" w:rsidP="00C75AC2">
      <w:pPr>
        <w:tabs>
          <w:tab w:val="left" w:pos="360"/>
        </w:tabs>
        <w:suppressAutoHyphens/>
        <w:autoSpaceDE w:val="0"/>
        <w:jc w:val="both"/>
        <w:rPr>
          <w:rFonts w:ascii="Arial" w:hAnsi="Arial" w:cs="Arial"/>
          <w:color w:val="000000"/>
          <w:sz w:val="24"/>
          <w:szCs w:val="24"/>
        </w:rPr>
      </w:pPr>
      <w:r w:rsidRPr="002D35F2">
        <w:rPr>
          <w:rFonts w:ascii="Arial" w:hAnsi="Arial" w:cs="Arial"/>
          <w:color w:val="000000"/>
          <w:sz w:val="24"/>
          <w:szCs w:val="24"/>
        </w:rPr>
        <w:lastRenderedPageBreak/>
        <w:t xml:space="preserve">A seguito di eventi intervenuti successivamente all’approvazione del bilancio la giunta, nelle more della necessaria variazione di bilancio, può limitare la natura </w:t>
      </w:r>
      <w:proofErr w:type="spellStart"/>
      <w:r w:rsidRPr="002D35F2">
        <w:rPr>
          <w:rFonts w:ascii="Arial" w:hAnsi="Arial" w:cs="Arial"/>
          <w:color w:val="000000"/>
          <w:sz w:val="24"/>
          <w:szCs w:val="24"/>
        </w:rPr>
        <w:t>autorizzatoria</w:t>
      </w:r>
      <w:proofErr w:type="spellEnd"/>
      <w:r w:rsidRPr="002D35F2">
        <w:rPr>
          <w:rFonts w:ascii="Arial" w:hAnsi="Arial" w:cs="Arial"/>
          <w:color w:val="000000"/>
          <w:sz w:val="24"/>
          <w:szCs w:val="24"/>
        </w:rPr>
        <w:t xml:space="preserve"> degli stanziamenti di tutti gli esercizi considerati del bilancio, al solo fine di garantire gli equilibri di bilancio, quando si prevede un disavanzo della gestione finanziaria e possiamo correre ai rimedi.</w:t>
      </w:r>
    </w:p>
    <w:p w:rsidR="00C75AC2" w:rsidRPr="002D35F2" w:rsidRDefault="00C75AC2" w:rsidP="00C75AC2">
      <w:pPr>
        <w:tabs>
          <w:tab w:val="left" w:pos="360"/>
        </w:tabs>
        <w:suppressAutoHyphens/>
        <w:autoSpaceDE w:val="0"/>
        <w:jc w:val="both"/>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Per effetto della natura </w:t>
      </w:r>
      <w:proofErr w:type="spellStart"/>
      <w:r w:rsidRPr="002D35F2">
        <w:rPr>
          <w:rFonts w:ascii="Arial" w:hAnsi="Arial" w:cs="Arial"/>
          <w:sz w:val="24"/>
          <w:szCs w:val="24"/>
        </w:rPr>
        <w:t>autorizzatoria</w:t>
      </w:r>
      <w:proofErr w:type="spellEnd"/>
      <w:r w:rsidRPr="002D35F2">
        <w:rPr>
          <w:rFonts w:ascii="Arial" w:hAnsi="Arial" w:cs="Arial"/>
          <w:sz w:val="24"/>
          <w:szCs w:val="24"/>
        </w:rPr>
        <w:t xml:space="preserve"> attribuita alle previsioni di tutti gli esercizi considerati nel bilancio:</w:t>
      </w:r>
    </w:p>
    <w:p w:rsidR="00C75AC2" w:rsidRPr="002D35F2" w:rsidRDefault="00C75AC2" w:rsidP="00C75AC2">
      <w:pPr>
        <w:pStyle w:val="Rientrocorpodeltesto2"/>
        <w:spacing w:line="240" w:lineRule="auto"/>
        <w:ind w:left="142"/>
        <w:contextualSpacing/>
        <w:rPr>
          <w:rFonts w:ascii="Arial" w:hAnsi="Arial" w:cs="Arial"/>
          <w:color w:val="000000"/>
          <w:sz w:val="24"/>
          <w:szCs w:val="24"/>
        </w:rPr>
      </w:pPr>
      <w:r w:rsidRPr="002D35F2">
        <w:rPr>
          <w:rFonts w:ascii="Arial" w:hAnsi="Arial" w:cs="Arial"/>
          <w:sz w:val="24"/>
          <w:szCs w:val="24"/>
        </w:rPr>
        <w:t xml:space="preserve">- possono essere assunte obbligazioni concernenti </w:t>
      </w:r>
      <w:r w:rsidRPr="002D35F2">
        <w:rPr>
          <w:rFonts w:ascii="Arial" w:hAnsi="Arial" w:cs="Arial"/>
          <w:i/>
          <w:sz w:val="24"/>
          <w:szCs w:val="24"/>
        </w:rPr>
        <w:t>spese correnti</w:t>
      </w:r>
      <w:r w:rsidRPr="002D35F2">
        <w:rPr>
          <w:rFonts w:ascii="Arial" w:hAnsi="Arial" w:cs="Arial"/>
          <w:sz w:val="24"/>
          <w:szCs w:val="24"/>
        </w:rPr>
        <w:t>, imputabili anche agli esercizi considerati nel bilancio di previsione successivi al primo, riguardanti</w:t>
      </w:r>
      <w:r w:rsidRPr="002D35F2">
        <w:rPr>
          <w:rFonts w:ascii="Arial" w:hAnsi="Arial" w:cs="Arial"/>
          <w:color w:val="000000"/>
          <w:sz w:val="24"/>
          <w:szCs w:val="24"/>
        </w:rPr>
        <w:t xml:space="preserve"> contratti o convenzioni pluriennali o  necessarie per garantire la continuità dei servizi connessi con le funzioni fondamentali, nel rispetto di quanto previsto nei documenti di programmazione e fatta salva la costante verifica del mantenimento degli equilibri di bilancio, anche con riferimento agli esercizi successivi al primo;</w:t>
      </w:r>
    </w:p>
    <w:p w:rsidR="00C75AC2" w:rsidRPr="002D35F2" w:rsidRDefault="00C75AC2" w:rsidP="00C75AC2">
      <w:pPr>
        <w:pStyle w:val="Rientrocorpodeltesto2"/>
        <w:spacing w:line="240" w:lineRule="auto"/>
        <w:ind w:left="142"/>
        <w:contextualSpacing/>
        <w:rPr>
          <w:rFonts w:ascii="Arial" w:hAnsi="Arial" w:cs="Arial"/>
          <w:color w:val="000000"/>
          <w:sz w:val="24"/>
          <w:szCs w:val="24"/>
        </w:rPr>
      </w:pPr>
      <w:r w:rsidRPr="002D35F2">
        <w:rPr>
          <w:rFonts w:ascii="Arial" w:hAnsi="Arial" w:cs="Arial"/>
          <w:color w:val="000000"/>
          <w:sz w:val="24"/>
          <w:szCs w:val="24"/>
        </w:rPr>
        <w:t xml:space="preserve">- possono essere assunte obbligazioni concernenti </w:t>
      </w:r>
      <w:r w:rsidRPr="002D35F2">
        <w:rPr>
          <w:rFonts w:ascii="Arial" w:hAnsi="Arial" w:cs="Arial"/>
          <w:i/>
          <w:color w:val="000000"/>
          <w:sz w:val="24"/>
          <w:szCs w:val="24"/>
        </w:rPr>
        <w:t>spese di investimento</w:t>
      </w:r>
      <w:r w:rsidRPr="002D35F2">
        <w:rPr>
          <w:rFonts w:ascii="Arial" w:hAnsi="Arial" w:cs="Arial"/>
          <w:color w:val="000000"/>
          <w:sz w:val="24"/>
          <w:szCs w:val="24"/>
        </w:rPr>
        <w:t xml:space="preserve"> imputabili anche agli esercizi considerati nel bilancio di previsione successivi al primo, </w:t>
      </w:r>
      <w:r w:rsidRPr="002D35F2">
        <w:rPr>
          <w:rFonts w:ascii="Arial" w:hAnsi="Arial" w:cs="Arial"/>
          <w:sz w:val="24"/>
          <w:szCs w:val="24"/>
        </w:rPr>
        <w:t xml:space="preserve"> a condizione </w:t>
      </w:r>
      <w:r w:rsidRPr="002D35F2">
        <w:rPr>
          <w:rFonts w:ascii="Arial" w:hAnsi="Arial" w:cs="Arial"/>
          <w:color w:val="000000"/>
          <w:sz w:val="24"/>
          <w:szCs w:val="24"/>
        </w:rPr>
        <w:t xml:space="preserve">di aver predisposto la  copertura finanziaria per l’effettuazione della complessiva spesa dell’investimento dal momento in cui sorge l’obbligazione, anche se la forma di  copertura è stata già indicata nell’elenco annuale del piano delle opere pubbliche </w:t>
      </w:r>
    </w:p>
    <w:p w:rsidR="00C75AC2" w:rsidRPr="002D35F2" w:rsidRDefault="00C75AC2" w:rsidP="00C75AC2">
      <w:pPr>
        <w:pStyle w:val="Rientrocorpodeltesto2"/>
        <w:spacing w:line="240" w:lineRule="auto"/>
        <w:ind w:left="142"/>
        <w:contextualSpacing/>
        <w:rPr>
          <w:rFonts w:ascii="Arial" w:hAnsi="Arial" w:cs="Arial"/>
          <w:color w:val="000000"/>
          <w:sz w:val="24"/>
          <w:szCs w:val="24"/>
        </w:rPr>
      </w:pPr>
      <w:r w:rsidRPr="002D35F2">
        <w:rPr>
          <w:rFonts w:ascii="Arial" w:hAnsi="Arial" w:cs="Arial"/>
          <w:color w:val="000000"/>
          <w:sz w:val="24"/>
          <w:szCs w:val="24"/>
        </w:rPr>
        <w:t>FONDI E ACCANTONAMENTI</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color w:val="000000"/>
          <w:sz w:val="24"/>
          <w:szCs w:val="24"/>
        </w:rPr>
        <w:t xml:space="preserve">Nella missione Fondi e accantonamenti all’interno del programma 20 secondo gli schemi di bilancio previsti dall’allegato 9, esiste un fondo crediti di dubbia esigibilità   </w:t>
      </w:r>
      <w:r w:rsidRPr="002D35F2">
        <w:rPr>
          <w:rFonts w:ascii="Arial" w:hAnsi="Arial" w:cs="Arial"/>
          <w:sz w:val="24"/>
          <w:szCs w:val="24"/>
        </w:rPr>
        <w:t>il cui ammontare è determinato in considerazione dell’importo degli stanziamenti di entrata di dubbia e difficile esazione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Rappresenta un accantonamento di risorse volto a fronteggiare il rischio dell’effettivo realizzo dei residui attivi ed a limitare la spesa finanziata con i crediti di dubbia esigibilità (Il fondo crediti di dubbia esigibilità è una voce che deriva dal fondo svalutazione crediti, posta contabile mutuata dall’esperienza aziendalistica che nasce allo scopo di limitare l’utilizzo, sul fronte della spesa, di entrate di incerta esigibilità.)</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le entrate di dubbia e difficile esazione sono accertate per l’intero importo del credito, anche se non è certa la loro riscossione integrale (ad es. le sanzioni amministrative al codice della strada, gli oneri di urbanizzazione, ecc.);</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w:t>
      </w:r>
      <w:r w:rsidRPr="002D35F2">
        <w:rPr>
          <w:rFonts w:ascii="Arial" w:hAnsi="Arial" w:cs="Arial"/>
          <w:sz w:val="24"/>
          <w:szCs w:val="24"/>
        </w:rPr>
        <w:sym w:font="Symbol" w:char="F0D8"/>
      </w:r>
      <w:r w:rsidRPr="002D35F2">
        <w:rPr>
          <w:rFonts w:ascii="Arial" w:hAnsi="Arial" w:cs="Arial"/>
          <w:sz w:val="24"/>
          <w:szCs w:val="24"/>
        </w:rPr>
        <w:t xml:space="preserve"> per le entrate di dubbia e difficile esazione è vietato il cd. accertamento per cassa;</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w:t>
      </w:r>
      <w:r w:rsidRPr="002D35F2">
        <w:rPr>
          <w:rFonts w:ascii="Arial" w:hAnsi="Arial" w:cs="Arial"/>
          <w:sz w:val="24"/>
          <w:szCs w:val="24"/>
        </w:rPr>
        <w:sym w:font="Symbol" w:char="F0D8"/>
      </w:r>
      <w:r w:rsidRPr="002D35F2">
        <w:rPr>
          <w:rFonts w:ascii="Arial" w:hAnsi="Arial" w:cs="Arial"/>
          <w:sz w:val="24"/>
          <w:szCs w:val="24"/>
        </w:rPr>
        <w:t xml:space="preserve"> per tali crediti è obbligatorio effettuare un accantonamento al fondo crediti di dubbia esigibilità nel bilancio di previsione e vincolare una quota del risultato di amministrazione in sede di rendiconto</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Ma a cosa serve ? Nel corso di ciascun esercizio, il FCDE impedisce l’utilizzo di entrate esigibili nell’esercizio, ma di dubbia e difficile esazione, a copertura di spese esigibili nel medesimo esercizio</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Con riferimento all’accantonamento nel bilancio di previsione, il principio applicato n. 3.3 precisa che tra le spese di ciascun esercizio deve essere stanziata un’apposita posta contabile (di parte corrente i in c/capitale), denominata “accantonamento al fondo crediti di dubbia esigibilità”, il cui ammontare è determinato in relazione: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w:t>
      </w:r>
      <w:r w:rsidRPr="002D35F2">
        <w:rPr>
          <w:rFonts w:ascii="Arial" w:hAnsi="Arial" w:cs="Arial"/>
          <w:sz w:val="24"/>
          <w:szCs w:val="24"/>
        </w:rPr>
        <w:sym w:font="Symbol" w:char="F0D8"/>
      </w:r>
      <w:r w:rsidRPr="002D35F2">
        <w:rPr>
          <w:rFonts w:ascii="Arial" w:hAnsi="Arial" w:cs="Arial"/>
          <w:sz w:val="24"/>
          <w:szCs w:val="24"/>
        </w:rPr>
        <w:t xml:space="preserve"> alla dimensione degli stanziamenti relativi ai crediti di dubbia e difficile esazione che si prevede si formeranno nell’esercizio;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sym w:font="Symbol" w:char="F0D8"/>
      </w:r>
      <w:r w:rsidRPr="002D35F2">
        <w:rPr>
          <w:rFonts w:ascii="Arial" w:hAnsi="Arial" w:cs="Arial"/>
          <w:sz w:val="24"/>
          <w:szCs w:val="24"/>
        </w:rPr>
        <w:t xml:space="preserve"> alla loro natura;</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w:t>
      </w:r>
      <w:r w:rsidRPr="002D35F2">
        <w:rPr>
          <w:rFonts w:ascii="Arial" w:hAnsi="Arial" w:cs="Arial"/>
          <w:sz w:val="24"/>
          <w:szCs w:val="24"/>
        </w:rPr>
        <w:sym w:font="Symbol" w:char="F0D8"/>
      </w:r>
      <w:r w:rsidRPr="002D35F2">
        <w:rPr>
          <w:rFonts w:ascii="Arial" w:hAnsi="Arial" w:cs="Arial"/>
          <w:sz w:val="24"/>
          <w:szCs w:val="24"/>
        </w:rPr>
        <w:t xml:space="preserve"> alla capacità di riscossione dei crediti di dubbia e difficile esazione nei precedenti cinque esercizi.</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Non richiedono l’accantonamento al Fondo, in quanto considerate sicure: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 i crediti da altre amministrazioni pubbliche, in quanto entrate destinate ad essere accertate a seguito dell’impegno da parte dell’amministrazione erogante;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 i crediti assistiti da fidejussione;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lastRenderedPageBreak/>
        <w:t>• le entrate tributarie che, sulla base dei nuovi principi, sono accertate per cassa;</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 le entrate riscosse per conto di altro ente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Nel bilancio di previsione occorre quindi iniziare ad individuare le seguenti situazioni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1) individuare le tipologie di entrate stanziate che possono dar luogo a crediti di dubbia e difficile esazione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2) calcolare, per ciascuna entrata di dubbia esigibilità, la media del rapporto tra gli incassi in c/competenza e gli accertamenti degli ultimi 5 esercizi approvati</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3) determinare l’importo dell’accantonamento al Fondo, applicando agli stanziamenti le percentuali  determinate a livello statale nel </w:t>
      </w:r>
      <w:proofErr w:type="spellStart"/>
      <w:r w:rsidRPr="002D35F2">
        <w:rPr>
          <w:rFonts w:ascii="Arial" w:hAnsi="Arial" w:cs="Arial"/>
          <w:sz w:val="24"/>
          <w:szCs w:val="24"/>
        </w:rPr>
        <w:t>dlgs</w:t>
      </w:r>
      <w:proofErr w:type="spellEnd"/>
      <w:r w:rsidRPr="002D35F2">
        <w:rPr>
          <w:rFonts w:ascii="Arial" w:hAnsi="Arial" w:cs="Arial"/>
          <w:sz w:val="24"/>
          <w:szCs w:val="24"/>
        </w:rPr>
        <w:t xml:space="preserve"> 118/2011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Al fine di consentire un avvio graduale dell’accantonamento al FCDE, è possibile stanziare nel bilancio di previsione: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sym w:font="Symbol" w:char="F0D8"/>
      </w:r>
      <w:r w:rsidRPr="002D35F2">
        <w:rPr>
          <w:rFonts w:ascii="Arial" w:hAnsi="Arial" w:cs="Arial"/>
          <w:sz w:val="24"/>
          <w:szCs w:val="24"/>
        </w:rPr>
        <w:t xml:space="preserve"> nel primo esercizio una quota almeno pari al 36% dell’importo dell’accantonamento correttamente quantificato e rappresentato nel prospetto relativo al FCDE allegato al bilancio di previsione (55% per gli enti sperimentatori);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sym w:font="Symbol" w:char="F0D8"/>
      </w:r>
      <w:r w:rsidRPr="002D35F2">
        <w:rPr>
          <w:rFonts w:ascii="Arial" w:hAnsi="Arial" w:cs="Arial"/>
          <w:sz w:val="24"/>
          <w:szCs w:val="24"/>
        </w:rPr>
        <w:t xml:space="preserve"> nel secondo esercizio una quota pari almeno al 55% dell’accantonamento, nel terzo esercizio una quota pari almeno al 70% dell’accantonamento, nel quarto esercizio una quota pari almeno al 85% dell’accantonamento ed infine, nel quinto esercizio, un accantonamento pari al 100%.</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b/>
          <w:sz w:val="24"/>
          <w:szCs w:val="24"/>
        </w:rPr>
        <w:t>In occasione del rendiconto</w:t>
      </w:r>
      <w:r w:rsidRPr="002D35F2">
        <w:rPr>
          <w:rFonts w:ascii="Arial" w:hAnsi="Arial" w:cs="Arial"/>
          <w:sz w:val="24"/>
          <w:szCs w:val="24"/>
        </w:rPr>
        <w:t xml:space="preserve">, se il FCDE :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sym w:font="Symbol" w:char="F0D8"/>
      </w:r>
      <w:r w:rsidRPr="002D35F2">
        <w:rPr>
          <w:rFonts w:ascii="Arial" w:hAnsi="Arial" w:cs="Arial"/>
          <w:sz w:val="24"/>
          <w:szCs w:val="24"/>
        </w:rPr>
        <w:t xml:space="preserve"> è inferiore all’importo considerato congruo, è incrementata la quota del risultato di amministrazione dedicata al Fondo;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sym w:font="Symbol" w:char="F0D8"/>
      </w:r>
      <w:r w:rsidRPr="002D35F2">
        <w:rPr>
          <w:rFonts w:ascii="Arial" w:hAnsi="Arial" w:cs="Arial"/>
          <w:sz w:val="24"/>
          <w:szCs w:val="24"/>
        </w:rPr>
        <w:t xml:space="preserve"> risulta superiore all’importo considerato congruo, si procede allo svincolo della quota di risultato di amministrazione non necessaria</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A seguito del </w:t>
      </w:r>
      <w:proofErr w:type="spellStart"/>
      <w:r w:rsidRPr="002D35F2">
        <w:rPr>
          <w:rFonts w:ascii="Arial" w:hAnsi="Arial" w:cs="Arial"/>
          <w:sz w:val="24"/>
          <w:szCs w:val="24"/>
        </w:rPr>
        <w:t>riaccertamento</w:t>
      </w:r>
      <w:proofErr w:type="spellEnd"/>
      <w:r w:rsidRPr="002D35F2">
        <w:rPr>
          <w:rFonts w:ascii="Arial" w:hAnsi="Arial" w:cs="Arial"/>
          <w:sz w:val="24"/>
          <w:szCs w:val="24"/>
        </w:rPr>
        <w:t xml:space="preserve">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Il FCDE è utilizzato in caso di cancellazione dei crediti dal conto del bilancio, riducendo di pari importo la quota di accantonamento nel risultato di amministrazione.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sym w:font="Symbol" w:char="F0D8"/>
      </w:r>
      <w:r w:rsidRPr="002D35F2">
        <w:rPr>
          <w:rFonts w:ascii="Arial" w:hAnsi="Arial" w:cs="Arial"/>
          <w:sz w:val="24"/>
          <w:szCs w:val="24"/>
        </w:rPr>
        <w:t xml:space="preserve"> 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w:t>
      </w:r>
      <w:r w:rsidRPr="002D35F2">
        <w:rPr>
          <w:rFonts w:ascii="Arial" w:hAnsi="Arial" w:cs="Arial"/>
          <w:sz w:val="24"/>
          <w:szCs w:val="24"/>
        </w:rPr>
        <w:sym w:font="Symbol" w:char="F0D8"/>
      </w:r>
      <w:r w:rsidRPr="002D35F2">
        <w:rPr>
          <w:rFonts w:ascii="Arial" w:hAnsi="Arial" w:cs="Arial"/>
          <w:sz w:val="24"/>
          <w:szCs w:val="24"/>
        </w:rPr>
        <w:t xml:space="preserve"> A seguito della cancellazione dei crediti dalle scritture finanziarie, è necessario adeguare l’accantonamento all’importo </w:t>
      </w:r>
      <w:proofErr w:type="spellStart"/>
      <w:r w:rsidRPr="002D35F2">
        <w:rPr>
          <w:rFonts w:ascii="Arial" w:hAnsi="Arial" w:cs="Arial"/>
          <w:sz w:val="24"/>
          <w:szCs w:val="24"/>
        </w:rPr>
        <w:t>riaccertato</w:t>
      </w:r>
      <w:proofErr w:type="spellEnd"/>
      <w:r w:rsidRPr="002D35F2">
        <w:rPr>
          <w:rFonts w:ascii="Arial" w:hAnsi="Arial" w:cs="Arial"/>
          <w:sz w:val="24"/>
          <w:szCs w:val="24"/>
        </w:rPr>
        <w:t xml:space="preserve"> dei residui attivi.</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color w:val="000000"/>
          <w:sz w:val="24"/>
          <w:szCs w:val="24"/>
        </w:rPr>
      </w:pPr>
    </w:p>
    <w:p w:rsidR="00C75AC2" w:rsidRPr="002D35F2" w:rsidRDefault="00C75AC2" w:rsidP="00C75AC2">
      <w:pPr>
        <w:pStyle w:val="Rientrocorpodeltesto2"/>
        <w:spacing w:line="240" w:lineRule="auto"/>
        <w:ind w:left="142"/>
        <w:contextualSpacing/>
        <w:rPr>
          <w:rFonts w:ascii="Arial" w:hAnsi="Arial" w:cs="Arial"/>
          <w:b/>
          <w:color w:val="000000"/>
          <w:sz w:val="24"/>
          <w:szCs w:val="24"/>
        </w:rPr>
      </w:pPr>
    </w:p>
    <w:p w:rsidR="00C75AC2" w:rsidRPr="002D35F2" w:rsidRDefault="00C75AC2" w:rsidP="00C75AC2">
      <w:pPr>
        <w:pStyle w:val="Rientrocorpodeltesto2"/>
        <w:spacing w:line="240" w:lineRule="auto"/>
        <w:ind w:left="142"/>
        <w:contextualSpacing/>
        <w:rPr>
          <w:rFonts w:ascii="Arial" w:hAnsi="Arial" w:cs="Arial"/>
          <w:b/>
          <w:sz w:val="24"/>
          <w:szCs w:val="24"/>
        </w:rPr>
      </w:pP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b/>
          <w:sz w:val="24"/>
          <w:szCs w:val="24"/>
        </w:rPr>
        <w:t>Piano degli indicatori e dei risultati attesi di bilancio</w:t>
      </w:r>
      <w:r w:rsidRPr="002D35F2">
        <w:rPr>
          <w:rFonts w:ascii="Arial" w:hAnsi="Arial" w:cs="Arial"/>
          <w:sz w:val="24"/>
          <w:szCs w:val="24"/>
        </w:rPr>
        <w:t xml:space="preserve"> Al fine di consentire la comparazione dei bilanci, gli enti adottano un sistema di indicatori semplici, denominato “Piano degli indicatori e dei risultati attesi di bilancio” misurabili e riferiti ai programmi e agli altri aggregati del bilancio, costruiti secondo criteri e metodologie comuni. Le regioni e i loro enti ed organismi strumentali, entro 30 giorni dall’approvazione del bilancio di </w:t>
      </w:r>
      <w:r w:rsidRPr="002D35F2">
        <w:rPr>
          <w:rFonts w:ascii="Arial" w:hAnsi="Arial" w:cs="Arial"/>
          <w:sz w:val="24"/>
          <w:szCs w:val="24"/>
        </w:rPr>
        <w:lastRenderedPageBreak/>
        <w:t xml:space="preserve">previsione o del budget di esercizio e del bilancio consuntivo o del bilancio di esercizio, presentano il documento il quale è parte integrante dei documenti di programmazione e di bilancio di ciascuna amministrazione pubblica. Il sistema comune di indicatori di risultato delle Regioni e dei loro enti ed organismi strumentali, è definito con decreto del ministero dell’economia e delle finanze su proposta della Commissione sull’armonizzazione contabile degli enti territoriali. Il sistema comune di indicatori di risultato degli enti locali e dei loro enti ed organismi strumentali, è definito con decreto del ministero dell’interno, su proposta della Commissione sull’armonizzazione contabile degli enti territoriali. L’adozione del Piano è obbligatoria </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b/>
          <w:sz w:val="24"/>
          <w:szCs w:val="24"/>
        </w:rPr>
      </w:pPr>
      <w:r w:rsidRPr="002D35F2">
        <w:rPr>
          <w:rFonts w:ascii="Arial" w:hAnsi="Arial" w:cs="Arial"/>
          <w:b/>
          <w:sz w:val="24"/>
          <w:szCs w:val="24"/>
        </w:rPr>
        <w:t>FONDO PLURIENNALE VINCOLATO</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l Fondo Pluriennale Vincolato (FVP) è costituito da risorse accertate in un determinato esercizio, destinate al finanziamento di spese già impegnate ma esigibili in esercizi successivi</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Il principio contabile 4.2. precisa che deve essere garantita « la piena copertura finanziaria degli impegni di spesa giuridicamente assunti a prescindere dall’esercizio finanziario in cui gli stessi sono imputati (ESEMPIO REALIZZAZIONE OPERA PUBBLICA in più anni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Le entrate vincolate destinate alla copertura di spese impegnate e imputate agli esercizi successivi sono rappresentate nel fondo pluriennale vincolato.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Le entrate vincolate destinate alla copertura di spese non ancora impegnate (in assenza di obbligazioni giuridicamente perfezionate) sono rappresentate contabilmente nella quota vincolata del risultato di amministrazione.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Non è corretto costituire il fondo pluriennale vincolato: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sym w:font="Symbol" w:char="F0D8"/>
      </w:r>
      <w:r w:rsidRPr="002D35F2">
        <w:rPr>
          <w:rFonts w:ascii="Arial" w:hAnsi="Arial" w:cs="Arial"/>
          <w:sz w:val="24"/>
          <w:szCs w:val="24"/>
        </w:rPr>
        <w:t xml:space="preserve"> a fronte di entrate vincolate non ancora spese, ovvero in assenza dei correlati impegni, imputati agli esercizi successivi;</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w:t>
      </w:r>
      <w:r w:rsidRPr="002D35F2">
        <w:rPr>
          <w:rFonts w:ascii="Arial" w:hAnsi="Arial" w:cs="Arial"/>
          <w:sz w:val="24"/>
          <w:szCs w:val="24"/>
        </w:rPr>
        <w:sym w:font="Symbol" w:char="F0D8"/>
      </w:r>
      <w:r w:rsidRPr="002D35F2">
        <w:rPr>
          <w:rFonts w:ascii="Arial" w:hAnsi="Arial" w:cs="Arial"/>
          <w:sz w:val="24"/>
          <w:szCs w:val="24"/>
        </w:rPr>
        <w:t xml:space="preserve"> per le spese pluriennali finanziate da entrate pluriennali;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sym w:font="Symbol" w:char="F0D8"/>
      </w:r>
      <w:r w:rsidRPr="002D35F2">
        <w:rPr>
          <w:rFonts w:ascii="Arial" w:hAnsi="Arial" w:cs="Arial"/>
          <w:sz w:val="24"/>
          <w:szCs w:val="24"/>
        </w:rPr>
        <w:t xml:space="preserve"> per le entrate vincolate destinate a dare copertura a spese impegnate e imputate allo stesso esercizio in cui l’entrata è accertata e imputata.</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Di norma, il fondo pluriennale vincolato è costituito solo da entrate vincolate derivanti da: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a) vincoli di legge,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b)debiti per il finanziamento di investimenti,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c) trasferimenti a destinazione vincolata,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d)vincoli stabiliti dall’ente per entrate straordinarie, non aventi natura ricorrente, accertate e riscosse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Il fondo pluriennale vincolato può essere costituito da entrate non vincolate se costituito in occasione del </w:t>
      </w:r>
      <w:proofErr w:type="spellStart"/>
      <w:r w:rsidRPr="002D35F2">
        <w:rPr>
          <w:rFonts w:ascii="Arial" w:hAnsi="Arial" w:cs="Arial"/>
          <w:sz w:val="24"/>
          <w:szCs w:val="24"/>
        </w:rPr>
        <w:t>riaccertamento</w:t>
      </w:r>
      <w:proofErr w:type="spellEnd"/>
      <w:r w:rsidRPr="002D35F2">
        <w:rPr>
          <w:rFonts w:ascii="Arial" w:hAnsi="Arial" w:cs="Arial"/>
          <w:sz w:val="24"/>
          <w:szCs w:val="24"/>
        </w:rPr>
        <w:t xml:space="preserve"> ordinario o straordinario dei residui.</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La conciliazione dei due capisaldi su cui si basa la competenza potenziata ed il rispetto del cosiddetto “equilibrio di esigibilità” ha reso necessario l’introduzione di un nuovo istituto contabile chiamato Fondo Pluriennale Vincolato (di seguito anche FPV), che assicura la simmetria tra l’acquisizione dell’entrata ed il suo utilizzo (equilibrio tra debito e credito).</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sz w:val="24"/>
          <w:szCs w:val="24"/>
        </w:rPr>
      </w:pPr>
      <w:proofErr w:type="spellStart"/>
      <w:r w:rsidRPr="002D35F2">
        <w:rPr>
          <w:rFonts w:ascii="Arial" w:hAnsi="Arial" w:cs="Arial"/>
          <w:sz w:val="24"/>
          <w:szCs w:val="24"/>
        </w:rPr>
        <w:t>Fpv</w:t>
      </w:r>
      <w:proofErr w:type="spellEnd"/>
      <w:r w:rsidRPr="002D35F2">
        <w:rPr>
          <w:rFonts w:ascii="Arial" w:hAnsi="Arial" w:cs="Arial"/>
          <w:sz w:val="24"/>
          <w:szCs w:val="24"/>
        </w:rPr>
        <w:t xml:space="preserve"> parte entrata</w:t>
      </w:r>
      <w:r w:rsidRPr="002D35F2">
        <w:rPr>
          <w:rFonts w:ascii="Arial" w:hAnsi="Arial" w:cs="Arial"/>
          <w:sz w:val="24"/>
          <w:szCs w:val="24"/>
        </w:rPr>
        <w:sym w:font="Wingdings" w:char="F0E0"/>
      </w:r>
      <w:r w:rsidRPr="002D35F2">
        <w:rPr>
          <w:rFonts w:ascii="Arial" w:hAnsi="Arial" w:cs="Arial"/>
          <w:sz w:val="24"/>
          <w:szCs w:val="24"/>
        </w:rPr>
        <w:t xml:space="preserve"> Rappresenta il riporto a nuovo esercizio delle risorse che, nell’esercizio precedente, erano state accantonate, garantendo così la copertura finanziaria di spese che sono state imputate all’esercizio o agli esercizi successivi</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FPV parte spesa</w:t>
      </w:r>
      <w:r w:rsidRPr="002D35F2">
        <w:rPr>
          <w:rFonts w:ascii="Arial" w:hAnsi="Arial" w:cs="Arial"/>
          <w:sz w:val="24"/>
          <w:szCs w:val="24"/>
        </w:rPr>
        <w:sym w:font="Wingdings" w:char="F0E0"/>
      </w:r>
      <w:r w:rsidRPr="002D35F2">
        <w:rPr>
          <w:rFonts w:ascii="Arial" w:hAnsi="Arial" w:cs="Arial"/>
          <w:sz w:val="24"/>
          <w:szCs w:val="24"/>
        </w:rPr>
        <w:t xml:space="preserve"> rappresenta l’accantonamento delle risorse necessario a garantire il pareggio del bilancio con l’entrata ad essa destinata. Tale accantonamento, non essendo impegnato a fine anno, viene riportato a nuovo esercizio in maniera del tutto analoga a quanto accade con l’avanzo di amministrazione</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Nel caso di investimenti in corso di definizione, per i quali non è possibile definire il </w:t>
      </w:r>
      <w:proofErr w:type="spellStart"/>
      <w:r w:rsidRPr="002D35F2">
        <w:rPr>
          <w:rFonts w:ascii="Arial" w:hAnsi="Arial" w:cs="Arial"/>
          <w:sz w:val="24"/>
          <w:szCs w:val="24"/>
        </w:rPr>
        <w:t>cronoprogramma</w:t>
      </w:r>
      <w:proofErr w:type="spellEnd"/>
      <w:r w:rsidRPr="002D35F2">
        <w:rPr>
          <w:rFonts w:ascii="Arial" w:hAnsi="Arial" w:cs="Arial"/>
          <w:sz w:val="24"/>
          <w:szCs w:val="24"/>
        </w:rPr>
        <w:t xml:space="preserve"> della spesa, l’importo del fondo pluriennale vincolato del primo </w:t>
      </w:r>
      <w:r w:rsidRPr="002D35F2">
        <w:rPr>
          <w:rFonts w:ascii="Arial" w:hAnsi="Arial" w:cs="Arial"/>
          <w:sz w:val="24"/>
          <w:szCs w:val="24"/>
        </w:rPr>
        <w:lastRenderedPageBreak/>
        <w:t xml:space="preserve">esercizio corrisponde a quello dello stanziamento (ma non viene “ripreso” in entrata del bilancio successivo);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Nel corso dell’esercizio, a seguito della definizione del </w:t>
      </w:r>
      <w:proofErr w:type="spellStart"/>
      <w:r w:rsidRPr="002D35F2">
        <w:rPr>
          <w:rFonts w:ascii="Arial" w:hAnsi="Arial" w:cs="Arial"/>
          <w:sz w:val="24"/>
          <w:szCs w:val="24"/>
        </w:rPr>
        <w:t>cronoprogramma</w:t>
      </w:r>
      <w:proofErr w:type="spellEnd"/>
      <w:r w:rsidRPr="002D35F2">
        <w:rPr>
          <w:rFonts w:ascii="Arial" w:hAnsi="Arial" w:cs="Arial"/>
          <w:sz w:val="24"/>
          <w:szCs w:val="24"/>
        </w:rPr>
        <w:t xml:space="preserve"> si apportano le necessarie variazioni a ciascuno degli esercizi considerati nel bilancio di previsione, per stanziare correttamente la spesa ed il fondo pluriennale negli esercizi di competenza</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In sede di rendiconto, IL FONDO PLURIENNALE VINCOLATO NON SI COSTITUISCE, se le spese degli esercizi successivi per cui è stato accantonato, non sono state impegnate. Tali risorse confluiscono nella quota vincolata dell’avanzo di amministrazione.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Al consuntivo è allegato un prospetto che evidenzia la corrispondenza tra l’importo definitivo degli stanziamenti di spesa riguardanti il fondo pluriennale e gli impegni assunti con imputazione agli esercizi successivi.</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Eccezione alla regola: sono finanziate dal Fondo pluriennale, </w:t>
      </w:r>
      <w:proofErr w:type="spellStart"/>
      <w:r w:rsidRPr="002D35F2">
        <w:rPr>
          <w:rFonts w:ascii="Arial" w:hAnsi="Arial" w:cs="Arial"/>
          <w:sz w:val="24"/>
          <w:szCs w:val="24"/>
        </w:rPr>
        <w:t>ancorchè</w:t>
      </w:r>
      <w:proofErr w:type="spellEnd"/>
      <w:r w:rsidRPr="002D35F2">
        <w:rPr>
          <w:rFonts w:ascii="Arial" w:hAnsi="Arial" w:cs="Arial"/>
          <w:sz w:val="24"/>
          <w:szCs w:val="24"/>
        </w:rPr>
        <w:t xml:space="preserve"> non ancora impegnate: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-tutte le voci contenute nei quadri economici relative a lavori pubblici approvati, se parzialmente impegnati (esclusa la progettazione);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-le spese per lavori pubblici se già prenotate sulla base della gara per l’affidamento dei lavori, formalmente indetta. In assenza di aggiudicazione definitiva, entro l’anno successivo, il fondo pluriennale deve essere ridotto di pari importo.</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tabs>
          <w:tab w:val="left" w:pos="284"/>
        </w:tabs>
        <w:ind w:right="-285"/>
        <w:jc w:val="both"/>
        <w:rPr>
          <w:rFonts w:ascii="Arial" w:hAnsi="Arial" w:cs="Arial"/>
          <w:sz w:val="24"/>
          <w:szCs w:val="24"/>
        </w:rPr>
      </w:pPr>
      <w:r w:rsidRPr="002D35F2">
        <w:rPr>
          <w:rFonts w:ascii="Arial" w:hAnsi="Arial" w:cs="Arial"/>
          <w:b/>
          <w:sz w:val="24"/>
          <w:szCs w:val="24"/>
        </w:rPr>
        <w:t xml:space="preserve">Esercizio provvisorio e gestione provvisoria </w:t>
      </w:r>
    </w:p>
    <w:p w:rsidR="00C85720" w:rsidRDefault="00C85720" w:rsidP="00C85720">
      <w:pPr>
        <w:pStyle w:val="Titolo3"/>
        <w:rPr>
          <w:color w:val="000000"/>
        </w:rPr>
      </w:pPr>
      <w:hyperlink r:id="rId7" w:history="1">
        <w:r>
          <w:rPr>
            <w:rStyle w:val="Collegamentoipertestuale"/>
          </w:rPr>
          <w:t xml:space="preserve">Articolo 163 del </w:t>
        </w:r>
        <w:proofErr w:type="spellStart"/>
        <w:r>
          <w:rPr>
            <w:rStyle w:val="Collegamentoipertestuale"/>
          </w:rPr>
          <w:t>D.Lgs.</w:t>
        </w:r>
        <w:proofErr w:type="spellEnd"/>
        <w:r>
          <w:rPr>
            <w:rStyle w:val="Collegamentoipertestuale"/>
          </w:rPr>
          <w:t xml:space="preserve"> 267 del 2000</w:t>
        </w:r>
      </w:hyperlink>
      <w:r>
        <w:rPr>
          <w:color w:val="000000"/>
        </w:rPr>
        <w:br/>
        <w:t>(Esercizio provvisorio e gestione provvisoria)</w:t>
      </w:r>
    </w:p>
    <w:p w:rsidR="00C85720" w:rsidRDefault="00C85720" w:rsidP="00C85720">
      <w:pPr>
        <w:pStyle w:val="NormaleWeb"/>
        <w:rPr>
          <w:color w:val="000000"/>
          <w:sz w:val="27"/>
          <w:szCs w:val="27"/>
        </w:rPr>
      </w:pPr>
      <w:r>
        <w:rPr>
          <w:color w:val="000000"/>
          <w:sz w:val="27"/>
          <w:szCs w:val="27"/>
        </w:rPr>
        <w:t xml:space="preserve">Il comma 1 prevede che la gestione finanziaria dell’ente si svolge nel rispetto dei principi applicati della contabilità finanziaria riguardanti </w:t>
      </w:r>
      <w:r w:rsidRPr="00C85720">
        <w:rPr>
          <w:b/>
          <w:color w:val="000000"/>
          <w:sz w:val="27"/>
          <w:szCs w:val="27"/>
        </w:rPr>
        <w:t xml:space="preserve">l'esercizio provvisorio o la gestione provvisoria, </w:t>
      </w:r>
      <w:r>
        <w:rPr>
          <w:color w:val="000000"/>
          <w:sz w:val="27"/>
          <w:szCs w:val="27"/>
        </w:rPr>
        <w:t xml:space="preserve">se il bilancio di previsione non è approvato dal Consiglio entro il 31 dicembre dell'anno precedente. Nel corso dell’esercizio provvisorio o della gestione provvisoria, gli enti gestiscono gli stanziamenti di competenza previsti </w:t>
      </w:r>
      <w:r w:rsidRPr="00C85720">
        <w:rPr>
          <w:b/>
          <w:color w:val="000000"/>
          <w:sz w:val="27"/>
          <w:szCs w:val="27"/>
        </w:rPr>
        <w:t>nell'ultimo bilancio approvato</w:t>
      </w:r>
      <w:r>
        <w:rPr>
          <w:color w:val="000000"/>
          <w:sz w:val="27"/>
          <w:szCs w:val="27"/>
        </w:rPr>
        <w:t xml:space="preserve"> per l'esercizio cui si riferisce la gestione o l'esercizio provvisorio, ed effettuano i pagamenti entro i limiti determinati dalla somma dei residui al 31 dicembre dell’anno precedente e degli stanziamenti di competenza al netto del fondo pluriennale vincolato.</w:t>
      </w:r>
    </w:p>
    <w:p w:rsidR="00C85720" w:rsidRDefault="00C85720" w:rsidP="00C85720">
      <w:pPr>
        <w:pStyle w:val="NormaleWeb"/>
        <w:rPr>
          <w:color w:val="000000"/>
          <w:sz w:val="27"/>
          <w:szCs w:val="27"/>
        </w:rPr>
      </w:pPr>
      <w:r>
        <w:rPr>
          <w:color w:val="000000"/>
          <w:sz w:val="27"/>
          <w:szCs w:val="27"/>
        </w:rPr>
        <w:t xml:space="preserve">Il comma 2 prevede i casi in cui si verifica la gestione provvisoria. </w:t>
      </w:r>
      <w:r w:rsidRPr="00C85720">
        <w:rPr>
          <w:b/>
          <w:color w:val="000000"/>
          <w:sz w:val="27"/>
          <w:szCs w:val="27"/>
        </w:rPr>
        <w:t>Si ha gestione provvisoria</w:t>
      </w:r>
      <w:r>
        <w:rPr>
          <w:color w:val="000000"/>
          <w:sz w:val="27"/>
          <w:szCs w:val="27"/>
        </w:rPr>
        <w:t xml:space="preserve"> quando il </w:t>
      </w:r>
      <w:r w:rsidRPr="00C85720">
        <w:rPr>
          <w:color w:val="000000"/>
          <w:sz w:val="27"/>
          <w:szCs w:val="27"/>
          <w:u w:val="single"/>
        </w:rPr>
        <w:t>bilancio di esercizio non è approvato entro il 31 dicembre e non è stato autorizzato l'esercizio provvisorio</w:t>
      </w:r>
      <w:r>
        <w:rPr>
          <w:color w:val="000000"/>
          <w:sz w:val="27"/>
          <w:szCs w:val="27"/>
        </w:rPr>
        <w:t xml:space="preserve">, </w:t>
      </w:r>
      <w:r w:rsidRPr="00C85720">
        <w:rPr>
          <w:color w:val="000000"/>
          <w:sz w:val="27"/>
          <w:szCs w:val="27"/>
          <w:u w:val="single"/>
        </w:rPr>
        <w:t>o il bilancio non è stato approvato entro i termini previsti</w:t>
      </w:r>
      <w:r>
        <w:rPr>
          <w:color w:val="000000"/>
          <w:sz w:val="27"/>
          <w:szCs w:val="27"/>
        </w:rPr>
        <w:t xml:space="preserve"> ai sensi del comma 3. In tal caso è consentita esclusivamente una </w:t>
      </w:r>
      <w:r w:rsidRPr="00C85720">
        <w:rPr>
          <w:i/>
          <w:color w:val="000000"/>
          <w:sz w:val="27"/>
          <w:szCs w:val="27"/>
        </w:rPr>
        <w:t>gestione provvisoria nei limiti dei corrispondenti stanziamenti di spesa dell'ultimo bilancio approvato per l'esercizio cui si riferisce la gestione provvisoria</w:t>
      </w:r>
      <w:r>
        <w:rPr>
          <w:color w:val="000000"/>
          <w:sz w:val="27"/>
          <w:szCs w:val="27"/>
        </w:rPr>
        <w:t>. Nel corso della gestione provvisoria l'ente può assumere</w:t>
      </w:r>
      <w:r w:rsidRPr="00C85720">
        <w:rPr>
          <w:b/>
          <w:color w:val="000000"/>
          <w:sz w:val="27"/>
          <w:szCs w:val="27"/>
        </w:rPr>
        <w:t xml:space="preserve"> solo obbligazioni derivanti da provvedimenti giurisdizionali esecutivi</w:t>
      </w:r>
      <w:r>
        <w:rPr>
          <w:color w:val="000000"/>
          <w:sz w:val="27"/>
          <w:szCs w:val="27"/>
        </w:rPr>
        <w:t xml:space="preserve">, quelle </w:t>
      </w:r>
      <w:r w:rsidRPr="00C85720">
        <w:rPr>
          <w:b/>
          <w:color w:val="000000"/>
          <w:sz w:val="27"/>
          <w:szCs w:val="27"/>
        </w:rPr>
        <w:t>tassativamente regolate dalla legge e quelle necessarie ad evitare che siano arrecati danni patrimoniali certi e gravi all'ente</w:t>
      </w:r>
      <w:r>
        <w:rPr>
          <w:color w:val="000000"/>
          <w:sz w:val="27"/>
          <w:szCs w:val="27"/>
        </w:rPr>
        <w:t>. Nel corso della gestione provvisoria l'ente può disporre pagamenti solo per l'assolvimento delle obbligazioni già assunte, delle obbligazioni derivanti da provvedimenti giurisdizionali esecutivi e di obblighi speciali tassativamente regolati dalla legge, per le spese di personale, di residui passivi, di rate di mutuo, di canoni, imposte e tasse, ed, in particolare, per le sole operazioni necessarie ad evitare che siano arrecati danni patrimoniali certi e gravi all'ente.</w:t>
      </w:r>
    </w:p>
    <w:p w:rsidR="00C85720" w:rsidRDefault="00C85720" w:rsidP="00C85720">
      <w:pPr>
        <w:pStyle w:val="NormaleWeb"/>
        <w:rPr>
          <w:color w:val="000000"/>
          <w:sz w:val="27"/>
          <w:szCs w:val="27"/>
        </w:rPr>
      </w:pPr>
      <w:r>
        <w:rPr>
          <w:color w:val="000000"/>
          <w:sz w:val="27"/>
          <w:szCs w:val="27"/>
        </w:rPr>
        <w:lastRenderedPageBreak/>
        <w:t xml:space="preserve">Il comma 3 prevede i casi in cui si verifica l'esercizio provvisorio. </w:t>
      </w:r>
      <w:r w:rsidRPr="00C85720">
        <w:rPr>
          <w:b/>
          <w:color w:val="000000"/>
          <w:sz w:val="27"/>
          <w:szCs w:val="27"/>
        </w:rPr>
        <w:t>L'esercizio provvisorio è autorizzato con legge o con decreto del Ministro dell'</w:t>
      </w:r>
      <w:r>
        <w:rPr>
          <w:b/>
          <w:color w:val="000000"/>
          <w:sz w:val="27"/>
          <w:szCs w:val="27"/>
        </w:rPr>
        <w:t>I</w:t>
      </w:r>
      <w:r w:rsidRPr="00C85720">
        <w:rPr>
          <w:b/>
          <w:color w:val="000000"/>
          <w:sz w:val="27"/>
          <w:szCs w:val="27"/>
        </w:rPr>
        <w:t>ntern</w:t>
      </w:r>
      <w:r>
        <w:rPr>
          <w:color w:val="000000"/>
          <w:sz w:val="27"/>
          <w:szCs w:val="27"/>
        </w:rPr>
        <w:t xml:space="preserve">o che, ai sensi di quanto previsto dall'articolo 151, primo comma, del TUEL, differisce il termine di approvazione del bilancio, d'intesa con il Ministro dell’economia e delle finanze, sentita la Conferenza </w:t>
      </w:r>
      <w:proofErr w:type="spellStart"/>
      <w:r>
        <w:rPr>
          <w:color w:val="000000"/>
          <w:sz w:val="27"/>
          <w:szCs w:val="27"/>
        </w:rPr>
        <w:t>Stato-città</w:t>
      </w:r>
      <w:proofErr w:type="spellEnd"/>
      <w:r>
        <w:rPr>
          <w:color w:val="000000"/>
          <w:sz w:val="27"/>
          <w:szCs w:val="27"/>
        </w:rPr>
        <w:t xml:space="preserve"> ed autonomia locale, </w:t>
      </w:r>
      <w:r w:rsidRPr="00C85720">
        <w:rPr>
          <w:b/>
          <w:color w:val="000000"/>
          <w:sz w:val="27"/>
          <w:szCs w:val="27"/>
        </w:rPr>
        <w:t>in presenza di motivate esigenze</w:t>
      </w:r>
      <w:r>
        <w:rPr>
          <w:color w:val="000000"/>
          <w:sz w:val="27"/>
          <w:szCs w:val="27"/>
        </w:rPr>
        <w:t xml:space="preserve">. Nel corso dell'esercizio </w:t>
      </w:r>
      <w:r w:rsidRPr="00C85720">
        <w:rPr>
          <w:b/>
          <w:color w:val="000000"/>
          <w:sz w:val="27"/>
          <w:szCs w:val="27"/>
        </w:rPr>
        <w:t>provvisorio non è consentito il ricorso all'indebitamento</w:t>
      </w:r>
      <w:r>
        <w:rPr>
          <w:color w:val="000000"/>
          <w:sz w:val="27"/>
          <w:szCs w:val="27"/>
        </w:rPr>
        <w:t xml:space="preserve"> e gli </w:t>
      </w:r>
      <w:r w:rsidRPr="00C85720">
        <w:rPr>
          <w:b/>
          <w:color w:val="000000"/>
          <w:sz w:val="27"/>
          <w:szCs w:val="27"/>
        </w:rPr>
        <w:t>enti possono impegnare solo spese correnti, le eventuali spese correlate riguardanti le partite di giro, lavori pubblici di somma urgenza o altri interventi di somma urgenza</w:t>
      </w:r>
      <w:r>
        <w:rPr>
          <w:color w:val="000000"/>
          <w:sz w:val="27"/>
          <w:szCs w:val="27"/>
        </w:rPr>
        <w:t xml:space="preserve">. Nel corso dell'esercizio provvisorio </w:t>
      </w:r>
      <w:r w:rsidRPr="00C85720">
        <w:rPr>
          <w:b/>
          <w:color w:val="000000"/>
          <w:sz w:val="27"/>
          <w:szCs w:val="27"/>
        </w:rPr>
        <w:t xml:space="preserve">è consentito il ricorso all'anticipazione di tesoreria </w:t>
      </w:r>
      <w:r>
        <w:rPr>
          <w:color w:val="000000"/>
          <w:sz w:val="27"/>
          <w:szCs w:val="27"/>
        </w:rPr>
        <w:t>di cui all'articolo 222 del TUEL.</w:t>
      </w:r>
    </w:p>
    <w:p w:rsidR="00C85720" w:rsidRDefault="00C85720" w:rsidP="00C85720">
      <w:pPr>
        <w:pStyle w:val="NormaleWeb"/>
        <w:rPr>
          <w:color w:val="000000"/>
          <w:sz w:val="27"/>
          <w:szCs w:val="27"/>
        </w:rPr>
      </w:pPr>
      <w:r>
        <w:rPr>
          <w:color w:val="000000"/>
          <w:sz w:val="27"/>
          <w:szCs w:val="27"/>
        </w:rPr>
        <w:t>Il comma 4 stabilisce che all'avvio dell'esercizio provvisorio o della gestione provvisoria l'ente trasmette al tesoriere l'elenco dei residui presunti alla data del 1° gennaio e gli stanziamenti di competenza riguardanti l'anno a cui si riferisce l'esercizio provvisorio o la gestione provvisoria previsti nell'ultimo bilancio di previsione approvato, aggiornati alle variazioni deliberate nel corso dell'esercizio precedente, indicanti – per ciascuna missione, programma e titolo – gli impegni già assunti e l'importo del fondo pluriennale vincolato.</w:t>
      </w:r>
    </w:p>
    <w:p w:rsidR="00C85720" w:rsidRPr="00F97F56" w:rsidRDefault="00C85720" w:rsidP="00C85720">
      <w:pPr>
        <w:pStyle w:val="NormaleWeb"/>
        <w:rPr>
          <w:b/>
          <w:color w:val="000000"/>
          <w:sz w:val="27"/>
          <w:szCs w:val="27"/>
        </w:rPr>
      </w:pPr>
      <w:r>
        <w:rPr>
          <w:color w:val="000000"/>
          <w:sz w:val="27"/>
          <w:szCs w:val="27"/>
        </w:rPr>
        <w:t xml:space="preserve">Il comma 5 dispone che nel </w:t>
      </w:r>
      <w:r w:rsidRPr="00F97F56">
        <w:rPr>
          <w:b/>
          <w:color w:val="000000"/>
          <w:sz w:val="27"/>
          <w:szCs w:val="27"/>
        </w:rPr>
        <w:t>corso dell'esercizio provvisorio, gli enti possono impegnare mensilmente, per ciascun programma, le spese</w:t>
      </w:r>
      <w:r>
        <w:rPr>
          <w:color w:val="000000"/>
          <w:sz w:val="27"/>
          <w:szCs w:val="27"/>
        </w:rPr>
        <w:t xml:space="preserve"> di cui al comma 3, </w:t>
      </w:r>
      <w:r w:rsidRPr="00F97F56">
        <w:rPr>
          <w:b/>
          <w:color w:val="000000"/>
          <w:sz w:val="27"/>
          <w:szCs w:val="27"/>
        </w:rPr>
        <w:t>per importi non superiori ad un dodicesimo</w:t>
      </w:r>
      <w:r>
        <w:rPr>
          <w:color w:val="000000"/>
          <w:sz w:val="27"/>
          <w:szCs w:val="27"/>
        </w:rPr>
        <w:t xml:space="preserve"> degli stanziamenti del secondo esercizio del bilancio di previsione deliberato l'anno precedente, ridotti delle somme già impegnate negli esercizi precedenti e dell'importo accantonato al fondo pluriennale vincolato, </w:t>
      </w:r>
      <w:r w:rsidRPr="00F97F56">
        <w:rPr>
          <w:b/>
          <w:color w:val="000000"/>
          <w:sz w:val="27"/>
          <w:szCs w:val="27"/>
        </w:rPr>
        <w:t>con l'esclusione delle spese:</w:t>
      </w:r>
    </w:p>
    <w:p w:rsidR="00C85720" w:rsidRPr="00F97F56" w:rsidRDefault="00C85720" w:rsidP="00C85720">
      <w:pPr>
        <w:numPr>
          <w:ilvl w:val="0"/>
          <w:numId w:val="42"/>
        </w:numPr>
        <w:spacing w:before="100" w:beforeAutospacing="1" w:after="100" w:afterAutospacing="1"/>
        <w:ind w:left="1091"/>
        <w:rPr>
          <w:b/>
          <w:color w:val="000000"/>
          <w:sz w:val="27"/>
          <w:szCs w:val="27"/>
        </w:rPr>
      </w:pPr>
      <w:r w:rsidRPr="00F97F56">
        <w:rPr>
          <w:b/>
          <w:color w:val="000000"/>
          <w:sz w:val="27"/>
          <w:szCs w:val="27"/>
        </w:rPr>
        <w:t>tassativamente regolate dalla legge;</w:t>
      </w:r>
    </w:p>
    <w:p w:rsidR="00C85720" w:rsidRPr="00F97F56" w:rsidRDefault="00C85720" w:rsidP="00C85720">
      <w:pPr>
        <w:numPr>
          <w:ilvl w:val="0"/>
          <w:numId w:val="42"/>
        </w:numPr>
        <w:spacing w:before="100" w:beforeAutospacing="1" w:after="100" w:afterAutospacing="1"/>
        <w:ind w:left="1091"/>
        <w:rPr>
          <w:b/>
          <w:color w:val="000000"/>
          <w:sz w:val="27"/>
          <w:szCs w:val="27"/>
        </w:rPr>
      </w:pPr>
      <w:r w:rsidRPr="00F97F56">
        <w:rPr>
          <w:b/>
          <w:color w:val="000000"/>
          <w:sz w:val="27"/>
          <w:szCs w:val="27"/>
        </w:rPr>
        <w:t>non suscettibili di pagamento frazionato in dodicesimi;</w:t>
      </w:r>
    </w:p>
    <w:p w:rsidR="00C85720" w:rsidRPr="00F97F56" w:rsidRDefault="00C85720" w:rsidP="00C85720">
      <w:pPr>
        <w:numPr>
          <w:ilvl w:val="0"/>
          <w:numId w:val="42"/>
        </w:numPr>
        <w:spacing w:before="100" w:beforeAutospacing="1" w:after="100" w:afterAutospacing="1"/>
        <w:ind w:left="1091"/>
        <w:rPr>
          <w:b/>
          <w:color w:val="000000"/>
          <w:sz w:val="27"/>
          <w:szCs w:val="27"/>
        </w:rPr>
      </w:pPr>
      <w:r w:rsidRPr="00F97F56">
        <w:rPr>
          <w:b/>
          <w:color w:val="000000"/>
          <w:sz w:val="27"/>
          <w:szCs w:val="27"/>
        </w:rPr>
        <w:t>a carattere continuativo necessarie per garantire il mantenimento del livello qualitativo e quantitativo dei servizi esistenti, impegnate a seguito della scadenza dei relativi contratti.</w:t>
      </w:r>
    </w:p>
    <w:p w:rsidR="00C85720" w:rsidRDefault="00C85720" w:rsidP="00C85720">
      <w:pPr>
        <w:pStyle w:val="NormaleWeb"/>
        <w:rPr>
          <w:color w:val="000000"/>
          <w:sz w:val="27"/>
          <w:szCs w:val="27"/>
        </w:rPr>
      </w:pPr>
      <w:r>
        <w:rPr>
          <w:color w:val="000000"/>
          <w:sz w:val="27"/>
          <w:szCs w:val="27"/>
        </w:rPr>
        <w:t>Il comma 6 prevede che i pagamenti riguardanti spese escluse dal limite dei dodicesimi di cui al comma 5 siano individuati nel mandato attraverso l'indicatore di cui all'articolo 185, comma 2, lettera i-</w:t>
      </w:r>
      <w:r>
        <w:rPr>
          <w:i/>
          <w:iCs/>
          <w:color w:val="000000"/>
          <w:sz w:val="27"/>
          <w:szCs w:val="27"/>
        </w:rPr>
        <w:t>bis</w:t>
      </w:r>
      <w:r>
        <w:rPr>
          <w:color w:val="000000"/>
          <w:sz w:val="27"/>
          <w:szCs w:val="27"/>
        </w:rPr>
        <w:t>), ovvero la codifica SIOPE di cui all'</w:t>
      </w:r>
      <w:hyperlink r:id="rId8" w:history="1">
        <w:r>
          <w:rPr>
            <w:rStyle w:val="Collegamentoipertestuale"/>
            <w:sz w:val="27"/>
            <w:szCs w:val="27"/>
          </w:rPr>
          <w:t>articolo 14 della legge 31 dicembre 2009, n. 196</w:t>
        </w:r>
      </w:hyperlink>
      <w:r>
        <w:rPr>
          <w:color w:val="000000"/>
          <w:sz w:val="27"/>
          <w:szCs w:val="27"/>
        </w:rPr>
        <w:t>.</w:t>
      </w:r>
    </w:p>
    <w:p w:rsidR="00C85720" w:rsidRDefault="00C85720" w:rsidP="00C85720">
      <w:pPr>
        <w:pStyle w:val="NormaleWeb"/>
        <w:rPr>
          <w:color w:val="000000"/>
          <w:sz w:val="27"/>
          <w:szCs w:val="27"/>
        </w:rPr>
      </w:pPr>
      <w:r>
        <w:rPr>
          <w:color w:val="000000"/>
          <w:sz w:val="27"/>
          <w:szCs w:val="27"/>
        </w:rPr>
        <w:t xml:space="preserve">Il comma 7 stabilisce che </w:t>
      </w:r>
      <w:r w:rsidRPr="00F97F56">
        <w:rPr>
          <w:b/>
          <w:color w:val="000000"/>
          <w:sz w:val="27"/>
          <w:szCs w:val="27"/>
        </w:rPr>
        <w:t>nel corso dell’esercizio provvisorio, sono consentite le variazioni di bilancio previste dall'articolo 187, comma 3-</w:t>
      </w:r>
      <w:r w:rsidRPr="00F97F56">
        <w:rPr>
          <w:b/>
          <w:i/>
          <w:iCs/>
          <w:color w:val="000000"/>
          <w:sz w:val="27"/>
          <w:szCs w:val="27"/>
        </w:rPr>
        <w:t>quinquies</w:t>
      </w:r>
      <w:r w:rsidRPr="00F97F56">
        <w:rPr>
          <w:b/>
          <w:color w:val="000000"/>
          <w:sz w:val="27"/>
          <w:szCs w:val="27"/>
        </w:rPr>
        <w:t xml:space="preserve">, quelle riguardanti le variazioni del fondo pluriennale vincolato, quelle necessarie alla </w:t>
      </w:r>
      <w:proofErr w:type="spellStart"/>
      <w:r w:rsidRPr="00F97F56">
        <w:rPr>
          <w:b/>
          <w:color w:val="000000"/>
          <w:sz w:val="27"/>
          <w:szCs w:val="27"/>
        </w:rPr>
        <w:t>reimputazione</w:t>
      </w:r>
      <w:proofErr w:type="spellEnd"/>
      <w:r w:rsidRPr="00F97F56">
        <w:rPr>
          <w:b/>
          <w:color w:val="000000"/>
          <w:sz w:val="27"/>
          <w:szCs w:val="27"/>
        </w:rPr>
        <w:t xml:space="preserve"> agli esercizi in cui sono esigibili, di obbligazioni riguardanti entrate vincolate già assunte, e delle spese correlate, nei casi in cui anche la spesa è oggetto di </w:t>
      </w:r>
      <w:proofErr w:type="spellStart"/>
      <w:r w:rsidRPr="00F97F56">
        <w:rPr>
          <w:b/>
          <w:color w:val="000000"/>
          <w:sz w:val="27"/>
          <w:szCs w:val="27"/>
        </w:rPr>
        <w:t>reimputazione</w:t>
      </w:r>
      <w:proofErr w:type="spellEnd"/>
      <w:r w:rsidRPr="00F97F56">
        <w:rPr>
          <w:b/>
          <w:color w:val="000000"/>
          <w:sz w:val="27"/>
          <w:szCs w:val="27"/>
        </w:rPr>
        <w:t xml:space="preserve"> e l'eventuale aggiornamento delle spese già impegnate</w:t>
      </w:r>
      <w:r>
        <w:rPr>
          <w:color w:val="000000"/>
          <w:sz w:val="27"/>
          <w:szCs w:val="27"/>
        </w:rPr>
        <w:t>. Tali variazioni rilevano solo ai fini della gestione dei dodicesimi.</w:t>
      </w:r>
    </w:p>
    <w:p w:rsidR="00C85720" w:rsidRDefault="00C85720" w:rsidP="00C85720">
      <w:pPr>
        <w:pStyle w:val="NormaleWeb"/>
        <w:rPr>
          <w:color w:val="000000"/>
          <w:sz w:val="27"/>
          <w:szCs w:val="27"/>
        </w:rPr>
      </w:pPr>
      <w:r>
        <w:rPr>
          <w:b/>
          <w:bCs/>
          <w:color w:val="000000"/>
          <w:sz w:val="27"/>
          <w:szCs w:val="27"/>
          <w:u w:val="single"/>
        </w:rPr>
        <w:t>La relazione illustrativa</w:t>
      </w:r>
      <w:r>
        <w:rPr>
          <w:color w:val="000000"/>
          <w:sz w:val="27"/>
          <w:szCs w:val="27"/>
        </w:rPr>
        <w:t xml:space="preserve"> afferma che l'articolo 163 adegua la disciplina dell'esercizio provvisorio e della gestione provvisoria al principio contabile generale n. 16 della competenza finanziaria cd. potenziata che, comportando la soppressione dei residui passivi che non costituiscono obbligazioni giuridicamente perfezionate, comporta </w:t>
      </w:r>
      <w:r>
        <w:rPr>
          <w:color w:val="000000"/>
          <w:sz w:val="27"/>
          <w:szCs w:val="27"/>
        </w:rPr>
        <w:lastRenderedPageBreak/>
        <w:t>l'introduzione di elementi di flessibilità nella gestione. Infatti, la legislazione vigente, nel corso dell'esercizio provvisorio, consente di assumere obbligazioni a valere dei residui passivi derivanti dall'applicazione dell'articolo 183, comma 5, del TUEL, abrogato a seguito dell'adozione del principio della competenza potenziata.</w:t>
      </w:r>
    </w:p>
    <w:p w:rsidR="00C85720" w:rsidRDefault="00C85720" w:rsidP="00C85720">
      <w:pPr>
        <w:pStyle w:val="NormaleWeb"/>
        <w:rPr>
          <w:color w:val="000000"/>
          <w:sz w:val="27"/>
          <w:szCs w:val="27"/>
        </w:rPr>
      </w:pPr>
      <w:r>
        <w:rPr>
          <w:color w:val="000000"/>
          <w:sz w:val="27"/>
          <w:szCs w:val="27"/>
        </w:rPr>
        <w:t>La possibilità di assumere obbligazioni a valere dei residui passivi assunti in assenza di obbligazioni giuridicamente perfezionate, unitamente all'elevato margine di discrezionalità che caratterizza la gestione dei dodicesimi, spiega come gli enti locali abbiano potuto garantire la gestione ordinaria nonostante i prolungati e sistematici rinvii del termine di approvazione del bilancio, che hanno caratterizzato gli ultimi esercizi finanziari.</w:t>
      </w:r>
    </w:p>
    <w:p w:rsidR="00C85720" w:rsidRDefault="00C85720" w:rsidP="00C85720">
      <w:pPr>
        <w:pStyle w:val="NormaleWeb"/>
        <w:rPr>
          <w:color w:val="000000"/>
          <w:sz w:val="27"/>
          <w:szCs w:val="27"/>
        </w:rPr>
      </w:pPr>
      <w:r>
        <w:rPr>
          <w:color w:val="000000"/>
          <w:sz w:val="27"/>
          <w:szCs w:val="27"/>
        </w:rPr>
        <w:t>È pertanto necessario consentire, nel corso dell'esercizio provvisorio, la possibilità di utilizzare le quote vincolate e accantonate del risultato di amministrazione anche prima dell'approvazione del rendiconto dell'esercizio precedente. Con l'occasione si è provveduto a definire, con maggiore chiarezza rispetto alla legislazione vigente, la disciplina dell'esercizio provvisorio.</w:t>
      </w:r>
    </w:p>
    <w:p w:rsidR="00C85720" w:rsidRDefault="00C85720" w:rsidP="00C75AC2">
      <w:pPr>
        <w:pStyle w:val="Default"/>
        <w:spacing w:after="204"/>
        <w:contextualSpacing/>
        <w:rPr>
          <w:rFonts w:ascii="Arial" w:hAnsi="Arial" w:cs="Arial"/>
          <w:b/>
          <w:color w:val="auto"/>
        </w:rPr>
      </w:pPr>
    </w:p>
    <w:p w:rsidR="00C75AC2" w:rsidRPr="002D35F2" w:rsidRDefault="00C75AC2" w:rsidP="00C75AC2">
      <w:pPr>
        <w:pStyle w:val="Default"/>
        <w:spacing w:after="204"/>
        <w:contextualSpacing/>
        <w:rPr>
          <w:rFonts w:ascii="Arial" w:hAnsi="Arial" w:cs="Arial"/>
          <w:b/>
          <w:color w:val="auto"/>
        </w:rPr>
      </w:pPr>
      <w:r w:rsidRPr="002D35F2">
        <w:rPr>
          <w:rFonts w:ascii="Arial" w:hAnsi="Arial" w:cs="Arial"/>
          <w:b/>
          <w:color w:val="auto"/>
        </w:rPr>
        <w:t>La gestione dei residui.</w:t>
      </w:r>
    </w:p>
    <w:p w:rsidR="00C75AC2" w:rsidRPr="002D35F2" w:rsidRDefault="00C75AC2" w:rsidP="00C75AC2">
      <w:pPr>
        <w:pStyle w:val="Default"/>
        <w:spacing w:after="204"/>
        <w:contextualSpacing/>
        <w:rPr>
          <w:rFonts w:ascii="Arial" w:hAnsi="Arial" w:cs="Arial"/>
          <w:color w:val="auto"/>
        </w:rPr>
      </w:pPr>
      <w:r w:rsidRPr="002D35F2">
        <w:rPr>
          <w:rFonts w:ascii="Arial" w:hAnsi="Arial" w:cs="Arial"/>
          <w:color w:val="auto"/>
        </w:rPr>
        <w:t>Tutte le amministrazioni pubbliche effettuano annualmente, e in ogni caso prima della predisposizione del rendiconto con effetti sul medesimo, una ricognizione dei residui attivi e passivi diretta a verificare:</w:t>
      </w:r>
    </w:p>
    <w:p w:rsidR="00C75AC2" w:rsidRPr="002D35F2" w:rsidRDefault="00C75AC2" w:rsidP="00C75AC2">
      <w:pPr>
        <w:pStyle w:val="Default"/>
        <w:numPr>
          <w:ilvl w:val="0"/>
          <w:numId w:val="29"/>
        </w:numPr>
        <w:spacing w:after="204"/>
        <w:ind w:left="714" w:hanging="357"/>
        <w:contextualSpacing/>
        <w:jc w:val="both"/>
        <w:rPr>
          <w:rFonts w:ascii="Arial" w:hAnsi="Arial" w:cs="Arial"/>
          <w:color w:val="auto"/>
        </w:rPr>
      </w:pPr>
      <w:r w:rsidRPr="002D35F2">
        <w:rPr>
          <w:rFonts w:ascii="Arial" w:hAnsi="Arial" w:cs="Arial"/>
          <w:color w:val="auto"/>
        </w:rPr>
        <w:t>la fondatezza giuridica dei crediti accertati e delle esigibilità del credito;</w:t>
      </w:r>
    </w:p>
    <w:p w:rsidR="00C75AC2" w:rsidRPr="002D35F2" w:rsidRDefault="00C75AC2" w:rsidP="00C75AC2">
      <w:pPr>
        <w:pStyle w:val="Default"/>
        <w:numPr>
          <w:ilvl w:val="0"/>
          <w:numId w:val="29"/>
        </w:numPr>
        <w:spacing w:after="204"/>
        <w:ind w:left="714" w:hanging="357"/>
        <w:contextualSpacing/>
        <w:jc w:val="both"/>
        <w:rPr>
          <w:rFonts w:ascii="Arial" w:hAnsi="Arial" w:cs="Arial"/>
          <w:color w:val="auto"/>
        </w:rPr>
      </w:pPr>
      <w:r w:rsidRPr="002D35F2">
        <w:rPr>
          <w:rFonts w:ascii="Arial" w:hAnsi="Arial" w:cs="Arial"/>
          <w:color w:val="auto"/>
        </w:rPr>
        <w:t xml:space="preserve"> l’affidabilità della scadenza dell’obbligazione prevista in occasione dell’accertamento o dell’impegno;</w:t>
      </w:r>
    </w:p>
    <w:p w:rsidR="00C75AC2" w:rsidRPr="002D35F2" w:rsidRDefault="00C75AC2" w:rsidP="00C75AC2">
      <w:pPr>
        <w:pStyle w:val="Default"/>
        <w:numPr>
          <w:ilvl w:val="0"/>
          <w:numId w:val="29"/>
        </w:numPr>
        <w:spacing w:after="204"/>
        <w:ind w:left="714" w:hanging="357"/>
        <w:contextualSpacing/>
        <w:jc w:val="both"/>
        <w:rPr>
          <w:rFonts w:ascii="Arial" w:hAnsi="Arial" w:cs="Arial"/>
          <w:color w:val="auto"/>
        </w:rPr>
      </w:pPr>
      <w:r w:rsidRPr="002D35F2">
        <w:rPr>
          <w:rFonts w:ascii="Arial" w:hAnsi="Arial" w:cs="Arial"/>
          <w:color w:val="auto"/>
        </w:rPr>
        <w:t xml:space="preserve"> il permanere delle posizioni debitorie effettive degli impegni assunti;</w:t>
      </w:r>
    </w:p>
    <w:p w:rsidR="00C75AC2" w:rsidRPr="002D35F2" w:rsidRDefault="00C75AC2" w:rsidP="00C75AC2">
      <w:pPr>
        <w:pStyle w:val="Default"/>
        <w:numPr>
          <w:ilvl w:val="0"/>
          <w:numId w:val="29"/>
        </w:numPr>
        <w:spacing w:after="204"/>
        <w:ind w:left="714" w:hanging="357"/>
        <w:contextualSpacing/>
        <w:jc w:val="both"/>
        <w:rPr>
          <w:rFonts w:ascii="Arial" w:hAnsi="Arial" w:cs="Arial"/>
          <w:color w:val="auto"/>
        </w:rPr>
      </w:pPr>
      <w:r w:rsidRPr="002D35F2">
        <w:rPr>
          <w:rFonts w:ascii="Arial" w:hAnsi="Arial" w:cs="Arial"/>
          <w:color w:val="auto"/>
        </w:rPr>
        <w:t>la corretta classificazione e imputazione dei crediti e dei debiti in bilancio</w:t>
      </w:r>
    </w:p>
    <w:p w:rsidR="00C75AC2" w:rsidRPr="002D35F2" w:rsidRDefault="00C75AC2" w:rsidP="00C75AC2">
      <w:pPr>
        <w:pStyle w:val="Default"/>
        <w:spacing w:after="204"/>
        <w:contextualSpacing/>
        <w:rPr>
          <w:rFonts w:ascii="Arial" w:hAnsi="Arial" w:cs="Arial"/>
          <w:color w:val="auto"/>
        </w:rPr>
      </w:pPr>
    </w:p>
    <w:p w:rsidR="00C75AC2" w:rsidRPr="002D35F2" w:rsidRDefault="00C75AC2" w:rsidP="00C75AC2">
      <w:pPr>
        <w:pStyle w:val="Default"/>
        <w:spacing w:after="204"/>
        <w:contextualSpacing/>
        <w:rPr>
          <w:rFonts w:ascii="Arial" w:hAnsi="Arial" w:cs="Arial"/>
          <w:color w:val="auto"/>
        </w:rPr>
      </w:pPr>
      <w:r w:rsidRPr="002D35F2">
        <w:rPr>
          <w:rFonts w:ascii="Arial" w:hAnsi="Arial" w:cs="Arial"/>
          <w:color w:val="auto"/>
        </w:rPr>
        <w:t xml:space="preserve">La ricognizione annuale dei residui attivi e passivi consente di individuare formalmente: </w:t>
      </w:r>
    </w:p>
    <w:p w:rsidR="00C75AC2" w:rsidRPr="002D35F2" w:rsidRDefault="00C75AC2" w:rsidP="00C75AC2">
      <w:pPr>
        <w:pStyle w:val="Default"/>
        <w:numPr>
          <w:ilvl w:val="0"/>
          <w:numId w:val="30"/>
        </w:numPr>
        <w:spacing w:after="204"/>
        <w:ind w:left="714" w:hanging="357"/>
        <w:contextualSpacing/>
        <w:jc w:val="both"/>
        <w:rPr>
          <w:rFonts w:ascii="Arial" w:hAnsi="Arial" w:cs="Arial"/>
          <w:color w:val="auto"/>
        </w:rPr>
      </w:pPr>
      <w:r w:rsidRPr="002D35F2">
        <w:rPr>
          <w:rFonts w:ascii="Arial" w:hAnsi="Arial" w:cs="Arial"/>
          <w:color w:val="auto"/>
        </w:rPr>
        <w:t>i crediti di dubbia e difficile esazione;</w:t>
      </w:r>
    </w:p>
    <w:p w:rsidR="00C75AC2" w:rsidRPr="002D35F2" w:rsidRDefault="00C75AC2" w:rsidP="00C75AC2">
      <w:pPr>
        <w:pStyle w:val="Default"/>
        <w:numPr>
          <w:ilvl w:val="0"/>
          <w:numId w:val="30"/>
        </w:numPr>
        <w:spacing w:after="204"/>
        <w:ind w:left="714" w:hanging="357"/>
        <w:contextualSpacing/>
        <w:jc w:val="both"/>
        <w:rPr>
          <w:rFonts w:ascii="Arial" w:hAnsi="Arial" w:cs="Arial"/>
          <w:color w:val="auto"/>
        </w:rPr>
      </w:pPr>
      <w:r w:rsidRPr="002D35F2">
        <w:rPr>
          <w:rFonts w:ascii="Arial" w:hAnsi="Arial" w:cs="Arial"/>
          <w:color w:val="auto"/>
        </w:rPr>
        <w:t xml:space="preserve">i crediti riconosciuti assolutamente inesigibili; </w:t>
      </w:r>
    </w:p>
    <w:p w:rsidR="00C75AC2" w:rsidRPr="002D35F2" w:rsidRDefault="00C75AC2" w:rsidP="00C75AC2">
      <w:pPr>
        <w:pStyle w:val="Default"/>
        <w:numPr>
          <w:ilvl w:val="0"/>
          <w:numId w:val="30"/>
        </w:numPr>
        <w:spacing w:after="204"/>
        <w:ind w:left="714" w:hanging="357"/>
        <w:contextualSpacing/>
        <w:jc w:val="both"/>
        <w:rPr>
          <w:rFonts w:ascii="Arial" w:hAnsi="Arial" w:cs="Arial"/>
          <w:color w:val="auto"/>
        </w:rPr>
      </w:pPr>
      <w:r w:rsidRPr="002D35F2">
        <w:rPr>
          <w:rFonts w:ascii="Arial" w:hAnsi="Arial" w:cs="Arial"/>
          <w:color w:val="auto"/>
        </w:rPr>
        <w:t>i crediti riconosciuti insussistenti, per l’avvenuta legale estinzione o per indebito o erroneo accertamento del credito;</w:t>
      </w:r>
    </w:p>
    <w:p w:rsidR="00C75AC2" w:rsidRPr="002D35F2" w:rsidRDefault="00C75AC2" w:rsidP="00C75AC2">
      <w:pPr>
        <w:pStyle w:val="Default"/>
        <w:numPr>
          <w:ilvl w:val="0"/>
          <w:numId w:val="30"/>
        </w:numPr>
        <w:spacing w:after="204"/>
        <w:ind w:left="714" w:hanging="357"/>
        <w:contextualSpacing/>
        <w:jc w:val="both"/>
        <w:rPr>
          <w:rFonts w:ascii="Arial" w:hAnsi="Arial" w:cs="Arial"/>
          <w:color w:val="auto"/>
        </w:rPr>
      </w:pPr>
      <w:r w:rsidRPr="002D35F2">
        <w:rPr>
          <w:rFonts w:ascii="Arial" w:hAnsi="Arial" w:cs="Arial"/>
          <w:color w:val="auto"/>
        </w:rPr>
        <w:t>i debiti insussistenti o prescritti;</w:t>
      </w:r>
    </w:p>
    <w:p w:rsidR="00C75AC2" w:rsidRPr="002D35F2" w:rsidRDefault="00C75AC2" w:rsidP="00C75AC2">
      <w:pPr>
        <w:pStyle w:val="Default"/>
        <w:numPr>
          <w:ilvl w:val="0"/>
          <w:numId w:val="30"/>
        </w:numPr>
        <w:spacing w:after="204"/>
        <w:ind w:left="714" w:hanging="357"/>
        <w:contextualSpacing/>
        <w:jc w:val="both"/>
        <w:rPr>
          <w:rFonts w:ascii="Arial" w:hAnsi="Arial" w:cs="Arial"/>
          <w:color w:val="auto"/>
        </w:rPr>
      </w:pPr>
      <w:r w:rsidRPr="002D35F2">
        <w:rPr>
          <w:rFonts w:ascii="Arial" w:hAnsi="Arial" w:cs="Arial"/>
          <w:color w:val="auto"/>
        </w:rPr>
        <w:t>i crediti e i debiti non imputati correttamente in bilancio a seguito di errori materiali o di revisione della classificazione del bilancio, per i quali è necessario procedere ad una loro riclassificazione;</w:t>
      </w:r>
    </w:p>
    <w:p w:rsidR="00C75AC2" w:rsidRPr="002D35F2" w:rsidRDefault="00C75AC2" w:rsidP="00C75AC2">
      <w:pPr>
        <w:pStyle w:val="Default"/>
        <w:numPr>
          <w:ilvl w:val="0"/>
          <w:numId w:val="30"/>
        </w:numPr>
        <w:spacing w:after="204"/>
        <w:ind w:left="714" w:hanging="357"/>
        <w:contextualSpacing/>
        <w:jc w:val="both"/>
        <w:rPr>
          <w:rFonts w:ascii="Arial" w:hAnsi="Arial" w:cs="Arial"/>
          <w:color w:val="auto"/>
        </w:rPr>
      </w:pPr>
      <w:r w:rsidRPr="002D35F2">
        <w:rPr>
          <w:rFonts w:ascii="Arial" w:hAnsi="Arial" w:cs="Arial"/>
          <w:color w:val="auto"/>
        </w:rPr>
        <w:t xml:space="preserve">i crediti e i debiti imputati all’esercizio di riferimento che risultano non di competenza finanziaria di tale esercizio, per i quali è necessario procedere alla </w:t>
      </w:r>
      <w:proofErr w:type="spellStart"/>
      <w:r w:rsidRPr="002D35F2">
        <w:rPr>
          <w:rFonts w:ascii="Arial" w:hAnsi="Arial" w:cs="Arial"/>
          <w:color w:val="auto"/>
        </w:rPr>
        <w:t>reimputazione</w:t>
      </w:r>
      <w:proofErr w:type="spellEnd"/>
      <w:r w:rsidRPr="002D35F2">
        <w:rPr>
          <w:rFonts w:ascii="Arial" w:hAnsi="Arial" w:cs="Arial"/>
          <w:color w:val="auto"/>
        </w:rPr>
        <w:t xml:space="preserve"> contabile all’esercizio in cui il credito o il debito è esigibile.</w:t>
      </w:r>
    </w:p>
    <w:p w:rsidR="00C75AC2" w:rsidRPr="002D35F2" w:rsidRDefault="00C75AC2" w:rsidP="00C75AC2">
      <w:pPr>
        <w:pStyle w:val="Default"/>
        <w:spacing w:after="204"/>
        <w:contextualSpacing/>
        <w:rPr>
          <w:rFonts w:ascii="Arial" w:hAnsi="Arial" w:cs="Arial"/>
          <w:color w:val="auto"/>
        </w:rPr>
      </w:pPr>
    </w:p>
    <w:p w:rsidR="00C75AC2" w:rsidRPr="002D35F2" w:rsidRDefault="00C75AC2" w:rsidP="00C75AC2">
      <w:pPr>
        <w:pStyle w:val="Default"/>
        <w:spacing w:after="204"/>
        <w:contextualSpacing/>
        <w:rPr>
          <w:rFonts w:ascii="Arial" w:hAnsi="Arial" w:cs="Arial"/>
          <w:color w:val="auto"/>
        </w:rPr>
      </w:pPr>
      <w:r w:rsidRPr="002D35F2">
        <w:rPr>
          <w:rFonts w:ascii="Arial" w:hAnsi="Arial" w:cs="Arial"/>
          <w:color w:val="auto"/>
        </w:rPr>
        <w:t>Con riferimento ai crediti di dubbia e difficile esazione accertati nell’esercizio, sulla base della ricognizione  effettuata, si procede all’accantonamento al fondo di svalutazione crediti, vincolando a tal fine una quota dell’avanzo di amministrazione. Al riguardo si rinvia al principio applicato della contabilità finanziaria n. 3.6 e all’esempio n. 5.</w:t>
      </w:r>
    </w:p>
    <w:p w:rsidR="00C75AC2" w:rsidRPr="002D35F2" w:rsidRDefault="00C75AC2" w:rsidP="00C75AC2">
      <w:pPr>
        <w:pStyle w:val="Default"/>
        <w:spacing w:after="204"/>
        <w:contextualSpacing/>
        <w:rPr>
          <w:rFonts w:ascii="Arial" w:hAnsi="Arial" w:cs="Arial"/>
          <w:color w:val="auto"/>
        </w:rPr>
      </w:pPr>
      <w:r w:rsidRPr="002D35F2">
        <w:rPr>
          <w:rFonts w:ascii="Arial" w:hAnsi="Arial" w:cs="Arial"/>
          <w:color w:val="auto"/>
        </w:rPr>
        <w:t xml:space="preserve">Trascorsi tre anni dalla scadenza di un credito di dubbia e difficile esazione non riscosso, il responsabile  del servizio competente alla gestione dell’entrata valuta l’opportunità di operare lo stralcio di tale credito dal conto del bilancio, riducendo di pari importo il  fondo svalutazione crediti accantonato nel risultato di amministrazione. In tale occasione ai fini della contabilità economico patrimoniale il responsabile finanziario valuta la necessità di adeguare il fondo svalutazione crediti accantonato in contabilità economico patrimoniale (che pertanto può presentare un importo maggiore della quota accantonata nel risultato di amministrazione) e di riclassificare il credito nello stato patrimoniale.   </w:t>
      </w:r>
    </w:p>
    <w:p w:rsidR="00C75AC2" w:rsidRPr="002D35F2" w:rsidRDefault="00C75AC2" w:rsidP="00C75AC2">
      <w:pPr>
        <w:pStyle w:val="Default"/>
        <w:spacing w:after="204"/>
        <w:contextualSpacing/>
        <w:rPr>
          <w:rFonts w:ascii="Arial" w:hAnsi="Arial" w:cs="Arial"/>
          <w:color w:val="auto"/>
        </w:rPr>
      </w:pPr>
    </w:p>
    <w:p w:rsidR="00C75AC2" w:rsidRPr="002D35F2" w:rsidRDefault="00C75AC2" w:rsidP="00C75AC2">
      <w:pPr>
        <w:pStyle w:val="Default"/>
        <w:spacing w:after="204"/>
        <w:contextualSpacing/>
        <w:rPr>
          <w:rFonts w:ascii="Arial" w:hAnsi="Arial" w:cs="Arial"/>
          <w:color w:val="auto"/>
        </w:rPr>
      </w:pPr>
      <w:r w:rsidRPr="002D35F2">
        <w:rPr>
          <w:rFonts w:ascii="Arial" w:hAnsi="Arial" w:cs="Arial"/>
          <w:color w:val="auto"/>
        </w:rPr>
        <w:t xml:space="preserve">Al fine di rendere possibile seguire l’evoluzione delle attività di esazione affidate a terzi e di procedere alla loro definitiva cancellazione una volta che sia stata dimostrata l’oggettiva impossibilità della loro realizzazione parziale o totale, è opportuno che i crediti riconosciuti di dubbia o difficile esazione stralciati dalle scritture finanziarie siano identificati negli elenchi </w:t>
      </w:r>
      <w:r w:rsidRPr="002D35F2">
        <w:rPr>
          <w:rFonts w:ascii="Arial" w:hAnsi="Arial" w:cs="Arial"/>
          <w:strike/>
          <w:color w:val="auto"/>
        </w:rPr>
        <w:t>dei residui attivi</w:t>
      </w:r>
      <w:r w:rsidRPr="002D35F2">
        <w:rPr>
          <w:rFonts w:ascii="Arial" w:hAnsi="Arial" w:cs="Arial"/>
          <w:color w:val="auto"/>
        </w:rPr>
        <w:t xml:space="preserve"> allegati al rendiconto annuale indicando il loro ammontare complessivo.</w:t>
      </w:r>
    </w:p>
    <w:p w:rsidR="00C75AC2" w:rsidRPr="002D35F2" w:rsidRDefault="00C75AC2" w:rsidP="00C75AC2">
      <w:pPr>
        <w:pStyle w:val="Default"/>
        <w:spacing w:after="204"/>
        <w:contextualSpacing/>
        <w:rPr>
          <w:rFonts w:ascii="Arial" w:hAnsi="Arial" w:cs="Arial"/>
          <w:color w:val="auto"/>
        </w:rPr>
      </w:pPr>
      <w:r w:rsidRPr="002D35F2">
        <w:rPr>
          <w:rFonts w:ascii="Arial" w:hAnsi="Arial" w:cs="Arial"/>
          <w:color w:val="auto"/>
        </w:rPr>
        <w:t>Considerato che a seguito dell’adozione a regime del principio della competenza finanziaria cd. potenziata, i residui sono interamente costituiti da obbligazioni scadute, con riferimento a tali crediti è necessario attivare le azioni di recupero mediante procedure coattive.</w:t>
      </w:r>
    </w:p>
    <w:p w:rsidR="00C75AC2" w:rsidRPr="002D35F2" w:rsidRDefault="00C75AC2" w:rsidP="00C75AC2">
      <w:pPr>
        <w:pStyle w:val="Default"/>
        <w:spacing w:after="204"/>
        <w:contextualSpacing/>
        <w:rPr>
          <w:rFonts w:ascii="Arial" w:hAnsi="Arial" w:cs="Arial"/>
        </w:rPr>
      </w:pPr>
    </w:p>
    <w:p w:rsidR="00C75AC2" w:rsidRPr="002D35F2" w:rsidRDefault="00C75AC2" w:rsidP="00C75AC2">
      <w:pPr>
        <w:pStyle w:val="Default"/>
        <w:spacing w:after="204"/>
        <w:contextualSpacing/>
        <w:rPr>
          <w:rFonts w:ascii="Arial" w:hAnsi="Arial" w:cs="Arial"/>
        </w:rPr>
      </w:pPr>
      <w:r w:rsidRPr="002D35F2">
        <w:rPr>
          <w:rFonts w:ascii="Arial" w:hAnsi="Arial" w:cs="Arial"/>
        </w:rPr>
        <w:t xml:space="preserve">I crediti formalmente riconosciuti assolutamente inesigibili o insussistenti per l’avvenuta legale estinzione (prescrizione) o per indebito o erroneo accertamento del credito sono definitivamente eliminati dalle scritture e dai documenti di bilancio attraverso la delibera di </w:t>
      </w:r>
      <w:proofErr w:type="spellStart"/>
      <w:r w:rsidRPr="002D35F2">
        <w:rPr>
          <w:rFonts w:ascii="Arial" w:hAnsi="Arial" w:cs="Arial"/>
        </w:rPr>
        <w:t>riaccertamento</w:t>
      </w:r>
      <w:proofErr w:type="spellEnd"/>
      <w:r w:rsidRPr="002D35F2">
        <w:rPr>
          <w:rFonts w:ascii="Arial" w:hAnsi="Arial" w:cs="Arial"/>
        </w:rPr>
        <w:t xml:space="preserve"> dei residui.</w:t>
      </w:r>
    </w:p>
    <w:p w:rsidR="00C75AC2" w:rsidRPr="002D35F2" w:rsidRDefault="00C75AC2" w:rsidP="00C75AC2">
      <w:pPr>
        <w:pStyle w:val="Default"/>
        <w:spacing w:after="204"/>
        <w:contextualSpacing/>
        <w:rPr>
          <w:rFonts w:ascii="Arial" w:hAnsi="Arial" w:cs="Arial"/>
        </w:rPr>
      </w:pPr>
      <w:r w:rsidRPr="002D35F2">
        <w:rPr>
          <w:rFonts w:ascii="Arial" w:hAnsi="Arial" w:cs="Arial"/>
        </w:rPr>
        <w:t>Il riconoscimento formale dell’assoluta inesigibilità o insussistenza dei crediti deve essere adeguatamente motivato attraverso l’analitica descrizione delle procedure seguite per la realizzazione dei crediti prima della loro eliminazione totale o parziale, o indicando le ragioni che hanno condotto alla maturazione della prescrizione, rimanendo fermo l’obbligo di attivare ogni possibile azione finalizzata ad adottare le soluzioni organizzative necessarie per evitare il ripetersi delle suddette fattispecie.</w:t>
      </w:r>
    </w:p>
    <w:p w:rsidR="00C75AC2" w:rsidRPr="002D35F2" w:rsidRDefault="00C75AC2" w:rsidP="00C75AC2">
      <w:pPr>
        <w:autoSpaceDE w:val="0"/>
        <w:jc w:val="both"/>
        <w:rPr>
          <w:rFonts w:ascii="Arial" w:hAnsi="Arial" w:cs="Arial"/>
          <w:sz w:val="24"/>
          <w:szCs w:val="24"/>
        </w:rPr>
      </w:pPr>
      <w:r w:rsidRPr="002D35F2">
        <w:rPr>
          <w:rFonts w:ascii="Arial" w:hAnsi="Arial" w:cs="Arial"/>
          <w:sz w:val="24"/>
          <w:szCs w:val="24"/>
        </w:rPr>
        <w:t xml:space="preserve">I debiti formalmente riconosciuti insussistenti per l’avvenuta legale estinzione (prescrizione) o per indebito o erroneo impegno di un obbligazione non dovuta sono definitivamente eliminati dalle scritture e dai documenti di bilancio attraverso il provvedimento di </w:t>
      </w:r>
      <w:proofErr w:type="spellStart"/>
      <w:r w:rsidRPr="002D35F2">
        <w:rPr>
          <w:rFonts w:ascii="Arial" w:hAnsi="Arial" w:cs="Arial"/>
          <w:sz w:val="24"/>
          <w:szCs w:val="24"/>
        </w:rPr>
        <w:t>riaccertamento</w:t>
      </w:r>
      <w:proofErr w:type="spellEnd"/>
      <w:r w:rsidRPr="002D35F2">
        <w:rPr>
          <w:rFonts w:ascii="Arial" w:hAnsi="Arial" w:cs="Arial"/>
          <w:sz w:val="24"/>
          <w:szCs w:val="24"/>
        </w:rPr>
        <w:t xml:space="preserve"> dei residui. Il riconoscimento formale dell’assoluta insussistenza dei debiti deve essere  adeguatamente motivato. </w:t>
      </w:r>
    </w:p>
    <w:p w:rsidR="00C75AC2" w:rsidRPr="002D35F2" w:rsidRDefault="00C75AC2" w:rsidP="00C75AC2">
      <w:pPr>
        <w:pStyle w:val="Normale2"/>
        <w:jc w:val="both"/>
        <w:rPr>
          <w:rFonts w:ascii="Arial" w:eastAsia="Times New Roman" w:hAnsi="Arial" w:cs="Arial"/>
          <w:lang w:eastAsia="it-IT"/>
        </w:rPr>
      </w:pPr>
      <w:r w:rsidRPr="002D35F2">
        <w:rPr>
          <w:rFonts w:ascii="Arial" w:eastAsia="Times New Roman" w:hAnsi="Arial" w:cs="Arial"/>
          <w:lang w:eastAsia="it-IT"/>
        </w:rPr>
        <w:t>Nel caso in cui l’eliminazione o la riduzione del residuo passivo riguardasse una spesa avente vincolo di destinazione, l’economia conseguente manterrà, per il medesimo ammontare, lo stesso vincolo applicato all’avanzo di amministrazione laddove presente.</w:t>
      </w:r>
    </w:p>
    <w:p w:rsidR="00C75AC2" w:rsidRPr="002D35F2" w:rsidRDefault="00C75AC2" w:rsidP="00C75AC2">
      <w:pPr>
        <w:pStyle w:val="Normale2"/>
        <w:jc w:val="both"/>
        <w:rPr>
          <w:rFonts w:ascii="Arial" w:eastAsia="Times New Roman" w:hAnsi="Arial" w:cs="Arial"/>
          <w:lang w:eastAsia="it-IT"/>
        </w:rPr>
      </w:pPr>
      <w:r w:rsidRPr="002D35F2">
        <w:rPr>
          <w:rFonts w:ascii="Arial" w:eastAsia="Times New Roman" w:hAnsi="Arial" w:cs="Arial"/>
          <w:lang w:eastAsia="it-IT"/>
        </w:rPr>
        <w:t>Tale quota di avanzo è immediatamente applicabile al bilancio dell’esercizio successivo.</w:t>
      </w:r>
    </w:p>
    <w:p w:rsidR="00C75AC2" w:rsidRPr="002D35F2" w:rsidRDefault="00C75AC2" w:rsidP="00C75AC2">
      <w:pPr>
        <w:pStyle w:val="Default"/>
        <w:spacing w:after="204"/>
        <w:ind w:firstLine="284"/>
        <w:rPr>
          <w:rFonts w:ascii="Arial" w:hAnsi="Arial" w:cs="Arial"/>
          <w:color w:val="auto"/>
        </w:rPr>
      </w:pPr>
    </w:p>
    <w:p w:rsidR="00C75AC2" w:rsidRPr="002D35F2" w:rsidRDefault="00C75AC2" w:rsidP="00C75AC2">
      <w:pPr>
        <w:pStyle w:val="Default"/>
        <w:spacing w:after="204"/>
        <w:contextualSpacing/>
        <w:rPr>
          <w:rFonts w:ascii="Arial" w:hAnsi="Arial" w:cs="Arial"/>
          <w:color w:val="auto"/>
        </w:rPr>
      </w:pPr>
      <w:r w:rsidRPr="002D35F2">
        <w:rPr>
          <w:rFonts w:ascii="Arial" w:hAnsi="Arial" w:cs="Arial"/>
          <w:color w:val="auto"/>
        </w:rPr>
        <w:t xml:space="preserve">Se dalla ricognizione risulta la necessità di procedere al riconoscimento formale del maggior importo dei crediti e dei debiti dell’amministrazione rispetto all’ammontare dei residui attivi e passivi contabilizzati, è necessario procedere all’immediato accertamento e impegno di nuovi crediti o nuovi debiti, imputati contabilmente alla competenza dell’esercizio in cui le relative obbligazioni sono esigibili. </w:t>
      </w:r>
    </w:p>
    <w:p w:rsidR="00C75AC2" w:rsidRPr="002D35F2" w:rsidRDefault="00C75AC2" w:rsidP="00C75AC2">
      <w:pPr>
        <w:pStyle w:val="Default"/>
        <w:spacing w:after="204"/>
        <w:contextualSpacing/>
        <w:rPr>
          <w:rFonts w:ascii="Arial" w:hAnsi="Arial" w:cs="Arial"/>
          <w:color w:val="auto"/>
        </w:rPr>
      </w:pPr>
      <w:r w:rsidRPr="002D35F2">
        <w:rPr>
          <w:rFonts w:ascii="Arial" w:hAnsi="Arial" w:cs="Arial"/>
          <w:color w:val="auto"/>
        </w:rPr>
        <w:t xml:space="preserve">In sede di </w:t>
      </w:r>
      <w:proofErr w:type="spellStart"/>
      <w:r w:rsidRPr="002D35F2">
        <w:rPr>
          <w:rFonts w:ascii="Arial" w:hAnsi="Arial" w:cs="Arial"/>
          <w:color w:val="auto"/>
        </w:rPr>
        <w:t>riaccertamento</w:t>
      </w:r>
      <w:proofErr w:type="spellEnd"/>
      <w:r w:rsidRPr="002D35F2">
        <w:rPr>
          <w:rFonts w:ascii="Arial" w:hAnsi="Arial" w:cs="Arial"/>
          <w:color w:val="auto"/>
        </w:rPr>
        <w:t xml:space="preserve"> dei residui non può essere effettuata una rettifica in aumento dei residui passivi in base all’erroneo presupposto che l’entità della spesa non era prevedibile con certezza al momento dell’ assunzione dell’impegno iniziale. Ogni comportamento difforme comporterebbe il riconoscimento di debito fuori bilancio e costituirebbe grave irregolarità contabile.</w:t>
      </w:r>
    </w:p>
    <w:p w:rsidR="00C75AC2" w:rsidRPr="002D35F2" w:rsidRDefault="00C75AC2" w:rsidP="00C75AC2">
      <w:pPr>
        <w:pStyle w:val="Default"/>
        <w:spacing w:after="204"/>
        <w:contextualSpacing/>
        <w:rPr>
          <w:rFonts w:ascii="Arial" w:hAnsi="Arial" w:cs="Arial"/>
          <w:color w:val="auto"/>
        </w:rPr>
      </w:pPr>
      <w:r w:rsidRPr="002D35F2">
        <w:rPr>
          <w:rFonts w:ascii="Arial" w:hAnsi="Arial" w:cs="Arial"/>
          <w:color w:val="auto"/>
        </w:rPr>
        <w:t xml:space="preserve">E’ invece necessario procedere ad una rettifica in aumento dei residui attivi, e non all’accertamento di nuovi crediti di competenza dell’esercizio, in caso di riscossione di residui attivi cancellati dalle scritture in quanto ritenuti (erroneamente) assolutamente inesigibili. </w:t>
      </w:r>
    </w:p>
    <w:p w:rsidR="00C75AC2" w:rsidRPr="002D35F2" w:rsidRDefault="00C75AC2" w:rsidP="00C75AC2">
      <w:pPr>
        <w:pStyle w:val="Default"/>
        <w:spacing w:after="204"/>
        <w:contextualSpacing/>
        <w:rPr>
          <w:rFonts w:ascii="Arial" w:hAnsi="Arial" w:cs="Arial"/>
          <w:color w:val="auto"/>
        </w:rPr>
      </w:pPr>
      <w:r w:rsidRPr="002D35F2">
        <w:rPr>
          <w:rFonts w:ascii="Arial" w:hAnsi="Arial" w:cs="Arial"/>
          <w:color w:val="auto"/>
        </w:rPr>
        <w:t xml:space="preserve">Pertanto, mentre  per i residui attivi il </w:t>
      </w:r>
      <w:proofErr w:type="spellStart"/>
      <w:r w:rsidRPr="002D35F2">
        <w:rPr>
          <w:rFonts w:ascii="Arial" w:hAnsi="Arial" w:cs="Arial"/>
          <w:color w:val="auto"/>
        </w:rPr>
        <w:t>riaccertamento</w:t>
      </w:r>
      <w:proofErr w:type="spellEnd"/>
      <w:r w:rsidRPr="002D35F2">
        <w:rPr>
          <w:rFonts w:ascii="Arial" w:hAnsi="Arial" w:cs="Arial"/>
          <w:color w:val="auto"/>
        </w:rPr>
        <w:t xml:space="preserve"> può dare luogo sia ad un incremento che ad una riduzione dell’ammontare complessivo dei residui, per i residui passivi il </w:t>
      </w:r>
      <w:proofErr w:type="spellStart"/>
      <w:r w:rsidRPr="002D35F2">
        <w:rPr>
          <w:rFonts w:ascii="Arial" w:hAnsi="Arial" w:cs="Arial"/>
          <w:color w:val="auto"/>
        </w:rPr>
        <w:t>riaccertamento</w:t>
      </w:r>
      <w:proofErr w:type="spellEnd"/>
      <w:r w:rsidRPr="002D35F2">
        <w:rPr>
          <w:rFonts w:ascii="Arial" w:hAnsi="Arial" w:cs="Arial"/>
          <w:color w:val="auto"/>
        </w:rPr>
        <w:t xml:space="preserve"> può dare luogo solo ad una riduzione degli stessi.</w:t>
      </w:r>
    </w:p>
    <w:p w:rsidR="00C75AC2" w:rsidRPr="002D35F2" w:rsidRDefault="00C75AC2" w:rsidP="00C75AC2">
      <w:pPr>
        <w:pStyle w:val="Default"/>
        <w:rPr>
          <w:rFonts w:ascii="Arial" w:hAnsi="Arial" w:cs="Arial"/>
          <w:color w:val="auto"/>
        </w:rPr>
      </w:pPr>
    </w:p>
    <w:p w:rsidR="00C75AC2" w:rsidRPr="002D35F2" w:rsidRDefault="00C75AC2" w:rsidP="00C75AC2">
      <w:pPr>
        <w:pStyle w:val="Default"/>
        <w:rPr>
          <w:rFonts w:ascii="Arial" w:hAnsi="Arial" w:cs="Arial"/>
          <w:color w:val="auto"/>
        </w:rPr>
      </w:pPr>
      <w:r w:rsidRPr="002D35F2">
        <w:rPr>
          <w:rFonts w:ascii="Arial" w:hAnsi="Arial" w:cs="Arial"/>
          <w:color w:val="auto"/>
        </w:rPr>
        <w:t xml:space="preserve">Il </w:t>
      </w:r>
      <w:proofErr w:type="spellStart"/>
      <w:r w:rsidRPr="002D35F2">
        <w:rPr>
          <w:rFonts w:ascii="Arial" w:hAnsi="Arial" w:cs="Arial"/>
          <w:color w:val="auto"/>
        </w:rPr>
        <w:t>riaccertamento</w:t>
      </w:r>
      <w:proofErr w:type="spellEnd"/>
      <w:r w:rsidRPr="002D35F2">
        <w:rPr>
          <w:rFonts w:ascii="Arial" w:hAnsi="Arial" w:cs="Arial"/>
          <w:color w:val="auto"/>
        </w:rPr>
        <w:t xml:space="preserve"> dei residui può riguardare crediti e debiti non correttamente classificati in bilancio.</w:t>
      </w:r>
    </w:p>
    <w:p w:rsidR="00C75AC2" w:rsidRPr="002D35F2" w:rsidRDefault="00C75AC2" w:rsidP="00C75AC2">
      <w:pPr>
        <w:pStyle w:val="Default"/>
        <w:rPr>
          <w:rFonts w:ascii="Arial" w:hAnsi="Arial" w:cs="Arial"/>
          <w:color w:val="auto"/>
        </w:rPr>
      </w:pPr>
      <w:r w:rsidRPr="002D35F2">
        <w:rPr>
          <w:rFonts w:ascii="Arial" w:hAnsi="Arial" w:cs="Arial"/>
          <w:color w:val="auto"/>
        </w:rPr>
        <w:lastRenderedPageBreak/>
        <w:t xml:space="preserve">Se dalla ricognizione risulta che, a seguito di errori materiali o della revisione della classificazione del bilancio, un’entrata o una spesa è stata erroneamente classificata in bilancio, è  necessario procedere ad una loro riclassificazione. A tal fine si provvede alla </w:t>
      </w:r>
      <w:r w:rsidRPr="002D35F2">
        <w:rPr>
          <w:rFonts w:ascii="Arial" w:hAnsi="Arial" w:cs="Arial"/>
        </w:rPr>
        <w:t>definitiva eliminazione dell’accertamento e/o dell’impegno dalle scritture e dai documenti di bilancio</w:t>
      </w:r>
      <w:r w:rsidRPr="002D35F2">
        <w:rPr>
          <w:rFonts w:ascii="Arial" w:hAnsi="Arial" w:cs="Arial"/>
          <w:color w:val="auto"/>
        </w:rPr>
        <w:t xml:space="preserve"> e all’accertamento e all’impegno di nuovi crediti o nuovi debiti attribuiti alla competenza dell’esercizio in gestione. </w:t>
      </w:r>
    </w:p>
    <w:p w:rsidR="00C75AC2" w:rsidRPr="002D35F2" w:rsidRDefault="00C75AC2" w:rsidP="00C75AC2">
      <w:pPr>
        <w:pStyle w:val="Default"/>
        <w:rPr>
          <w:rFonts w:ascii="Arial" w:hAnsi="Arial" w:cs="Arial"/>
          <w:color w:val="auto"/>
        </w:rPr>
      </w:pPr>
      <w:r w:rsidRPr="002D35F2">
        <w:rPr>
          <w:rFonts w:ascii="Arial" w:hAnsi="Arial" w:cs="Arial"/>
          <w:color w:val="auto"/>
        </w:rPr>
        <w:t xml:space="preserve">L’eventuale incremento del risultato di amministrazione derivante dalla cancellazione dei residui attivi e passivi destinati ad essere accertati e imputati con la corretta classificazione di bilancio, costituisce una quota del risultato di amministrazione vincolata alla </w:t>
      </w:r>
      <w:proofErr w:type="spellStart"/>
      <w:r w:rsidRPr="002D35F2">
        <w:rPr>
          <w:rFonts w:ascii="Arial" w:hAnsi="Arial" w:cs="Arial"/>
          <w:color w:val="auto"/>
        </w:rPr>
        <w:t>reimputazione</w:t>
      </w:r>
      <w:proofErr w:type="spellEnd"/>
      <w:r w:rsidRPr="002D35F2">
        <w:rPr>
          <w:rFonts w:ascii="Arial" w:hAnsi="Arial" w:cs="Arial"/>
          <w:color w:val="auto"/>
        </w:rPr>
        <w:t xml:space="preserve"> dei residui correttamente classificati.</w:t>
      </w:r>
    </w:p>
    <w:p w:rsidR="00C75AC2" w:rsidRPr="002D35F2" w:rsidRDefault="00C75AC2" w:rsidP="00C75AC2">
      <w:pPr>
        <w:pStyle w:val="Default"/>
        <w:rPr>
          <w:rFonts w:ascii="Arial" w:hAnsi="Arial" w:cs="Arial"/>
          <w:color w:val="auto"/>
        </w:rPr>
      </w:pPr>
    </w:p>
    <w:p w:rsidR="00C75AC2" w:rsidRPr="002D35F2" w:rsidRDefault="00C75AC2" w:rsidP="00C75AC2">
      <w:pPr>
        <w:jc w:val="both"/>
        <w:rPr>
          <w:rFonts w:ascii="Arial" w:hAnsi="Arial" w:cs="Arial"/>
          <w:sz w:val="24"/>
          <w:szCs w:val="24"/>
        </w:rPr>
      </w:pPr>
      <w:r w:rsidRPr="002D35F2">
        <w:rPr>
          <w:rFonts w:ascii="Arial" w:hAnsi="Arial" w:cs="Arial"/>
          <w:sz w:val="24"/>
          <w:szCs w:val="24"/>
        </w:rPr>
        <w:t xml:space="preserve">Il </w:t>
      </w:r>
      <w:proofErr w:type="spellStart"/>
      <w:r w:rsidRPr="002D35F2">
        <w:rPr>
          <w:rFonts w:ascii="Arial" w:hAnsi="Arial" w:cs="Arial"/>
          <w:sz w:val="24"/>
          <w:szCs w:val="24"/>
        </w:rPr>
        <w:t>riaccertamento</w:t>
      </w:r>
      <w:proofErr w:type="spellEnd"/>
      <w:r w:rsidRPr="002D35F2">
        <w:rPr>
          <w:rFonts w:ascii="Arial" w:hAnsi="Arial" w:cs="Arial"/>
          <w:sz w:val="24"/>
          <w:szCs w:val="24"/>
        </w:rPr>
        <w:t xml:space="preserve"> dei residui può riguardare crediti e debiti non correttamente imputati all’esercizio in quanto, in occasione della ricognizione, risultano non di competenza dell’esercizio  cui sono stati imputati, in quanto non esigibili nel corso di tale esercizio.</w:t>
      </w:r>
    </w:p>
    <w:p w:rsidR="00C75AC2" w:rsidRPr="002D35F2" w:rsidRDefault="00C75AC2" w:rsidP="00C75AC2">
      <w:pPr>
        <w:jc w:val="both"/>
        <w:rPr>
          <w:rFonts w:ascii="Arial" w:hAnsi="Arial" w:cs="Arial"/>
          <w:sz w:val="24"/>
          <w:szCs w:val="24"/>
        </w:rPr>
      </w:pPr>
      <w:r w:rsidRPr="002D35F2">
        <w:rPr>
          <w:rFonts w:ascii="Arial" w:hAnsi="Arial" w:cs="Arial"/>
          <w:sz w:val="24"/>
          <w:szCs w:val="24"/>
        </w:rPr>
        <w:t xml:space="preserve">Ai sensi di quanto previsto dall’articolo 7, comma 3, del DPCM 28 dicembre 2011, concernente le modalità della sperimentazione, le entrate e le spese accertate e impegnate nell’ultimo esercizio non esigibili in tale esercizio, sono immediatamente re-imputate all’esercizio in cui sono esigibili. </w:t>
      </w:r>
    </w:p>
    <w:p w:rsidR="00C75AC2" w:rsidRPr="002D35F2" w:rsidRDefault="00C75AC2" w:rsidP="00C75AC2">
      <w:pPr>
        <w:pStyle w:val="Default"/>
        <w:rPr>
          <w:rFonts w:ascii="Arial" w:hAnsi="Arial" w:cs="Arial"/>
          <w:color w:val="auto"/>
        </w:rPr>
      </w:pPr>
      <w:r w:rsidRPr="002D35F2">
        <w:rPr>
          <w:rFonts w:ascii="Arial" w:hAnsi="Arial" w:cs="Arial"/>
        </w:rPr>
        <w:t xml:space="preserve">A tal fine </w:t>
      </w:r>
      <w:r w:rsidRPr="002D35F2">
        <w:rPr>
          <w:rFonts w:ascii="Arial" w:hAnsi="Arial" w:cs="Arial"/>
          <w:color w:val="auto"/>
        </w:rPr>
        <w:t xml:space="preserve">si provvede alla </w:t>
      </w:r>
      <w:r w:rsidRPr="002D35F2">
        <w:rPr>
          <w:rFonts w:ascii="Arial" w:hAnsi="Arial" w:cs="Arial"/>
        </w:rPr>
        <w:t xml:space="preserve">cancellazione dell’accertamento e/o dell’impegno dalle scritture </w:t>
      </w:r>
      <w:r w:rsidRPr="002D35F2">
        <w:rPr>
          <w:rFonts w:ascii="Arial" w:hAnsi="Arial" w:cs="Arial"/>
          <w:color w:val="auto"/>
        </w:rPr>
        <w:t xml:space="preserve">e all’immediato accertamento e impegno di nuovi crediti o debiti imputati alla competenza dell’esercizio in cui l’obbligazione è esigibile. </w:t>
      </w:r>
    </w:p>
    <w:p w:rsidR="00C75AC2" w:rsidRPr="002D35F2" w:rsidRDefault="00C75AC2" w:rsidP="00C75AC2">
      <w:pPr>
        <w:pStyle w:val="Default"/>
        <w:rPr>
          <w:rFonts w:ascii="Arial" w:hAnsi="Arial" w:cs="Arial"/>
          <w:color w:val="auto"/>
        </w:rPr>
      </w:pPr>
      <w:r w:rsidRPr="002D35F2">
        <w:rPr>
          <w:rFonts w:ascii="Arial" w:hAnsi="Arial" w:cs="Arial"/>
          <w:color w:val="auto"/>
        </w:rPr>
        <w:t xml:space="preserve">Nel caso in cui sia necessario procedere alla </w:t>
      </w:r>
      <w:proofErr w:type="spellStart"/>
      <w:r w:rsidRPr="002D35F2">
        <w:rPr>
          <w:rFonts w:ascii="Arial" w:hAnsi="Arial" w:cs="Arial"/>
          <w:color w:val="auto"/>
        </w:rPr>
        <w:t>reimputazione</w:t>
      </w:r>
      <w:proofErr w:type="spellEnd"/>
      <w:r w:rsidRPr="002D35F2">
        <w:rPr>
          <w:rFonts w:ascii="Arial" w:hAnsi="Arial" w:cs="Arial"/>
          <w:color w:val="auto"/>
        </w:rPr>
        <w:t xml:space="preserve"> dei residui passivi, è necessario:</w:t>
      </w:r>
    </w:p>
    <w:p w:rsidR="00C75AC2" w:rsidRPr="002D35F2" w:rsidRDefault="00C75AC2" w:rsidP="00C75AC2">
      <w:pPr>
        <w:pStyle w:val="Default"/>
        <w:numPr>
          <w:ilvl w:val="0"/>
          <w:numId w:val="31"/>
        </w:numPr>
        <w:ind w:left="1004"/>
        <w:jc w:val="both"/>
        <w:rPr>
          <w:rFonts w:ascii="Arial" w:hAnsi="Arial" w:cs="Arial"/>
          <w:color w:val="auto"/>
        </w:rPr>
      </w:pPr>
      <w:r w:rsidRPr="002D35F2">
        <w:rPr>
          <w:rFonts w:ascii="Arial" w:hAnsi="Arial" w:cs="Arial"/>
          <w:color w:val="auto"/>
        </w:rPr>
        <w:t xml:space="preserve"> effettuare una variazione del bilancio annuale e pluriennale in corso di gestione, al fine di istituire o incrementare gli stanziamenti cui le spese devono essere imputate, </w:t>
      </w:r>
    </w:p>
    <w:p w:rsidR="00C75AC2" w:rsidRPr="002D35F2" w:rsidRDefault="00C75AC2" w:rsidP="00C75AC2">
      <w:pPr>
        <w:pStyle w:val="Default"/>
        <w:numPr>
          <w:ilvl w:val="0"/>
          <w:numId w:val="31"/>
        </w:numPr>
        <w:ind w:left="1004"/>
        <w:jc w:val="both"/>
        <w:rPr>
          <w:rFonts w:ascii="Arial" w:hAnsi="Arial" w:cs="Arial"/>
          <w:color w:val="auto"/>
        </w:rPr>
      </w:pPr>
      <w:r w:rsidRPr="002D35F2">
        <w:rPr>
          <w:rFonts w:ascii="Arial" w:hAnsi="Arial" w:cs="Arial"/>
          <w:color w:val="auto"/>
        </w:rPr>
        <w:t>“trasferire” all’esercizio di re-imputazione anche la “copertura” che l’impegno aveva nell’</w:t>
      </w:r>
      <w:proofErr w:type="spellStart"/>
      <w:r w:rsidRPr="002D35F2">
        <w:rPr>
          <w:rFonts w:ascii="Arial" w:hAnsi="Arial" w:cs="Arial"/>
          <w:color w:val="auto"/>
        </w:rPr>
        <w:t>esericizio</w:t>
      </w:r>
      <w:proofErr w:type="spellEnd"/>
      <w:r w:rsidRPr="002D35F2">
        <w:rPr>
          <w:rFonts w:ascii="Arial" w:hAnsi="Arial" w:cs="Arial"/>
          <w:color w:val="auto"/>
        </w:rPr>
        <w:t xml:space="preserve"> cui era stato inizialmente imputato. A tal fine si utilizza il fondo pluriennale vincolato.</w:t>
      </w:r>
    </w:p>
    <w:p w:rsidR="00C75AC2" w:rsidRPr="002D35F2" w:rsidRDefault="00C75AC2" w:rsidP="00C75AC2">
      <w:pPr>
        <w:pStyle w:val="Default"/>
        <w:rPr>
          <w:rFonts w:ascii="Arial" w:hAnsi="Arial" w:cs="Arial"/>
          <w:color w:val="auto"/>
        </w:rPr>
      </w:pPr>
    </w:p>
    <w:p w:rsidR="00C75AC2" w:rsidRPr="002D35F2" w:rsidRDefault="00C75AC2" w:rsidP="00C75AC2">
      <w:pPr>
        <w:pStyle w:val="Default"/>
        <w:rPr>
          <w:rFonts w:ascii="Arial" w:hAnsi="Arial" w:cs="Arial"/>
          <w:color w:val="auto"/>
        </w:rPr>
      </w:pPr>
      <w:r w:rsidRPr="002D35F2">
        <w:rPr>
          <w:rFonts w:ascii="Arial" w:hAnsi="Arial" w:cs="Arial"/>
          <w:color w:val="auto"/>
        </w:rPr>
        <w:t xml:space="preserve">Ai sensi di quanto previsto dall’articolo 7, comma 3 del </w:t>
      </w:r>
      <w:r w:rsidRPr="002D35F2">
        <w:rPr>
          <w:rFonts w:ascii="Arial" w:hAnsi="Arial" w:cs="Arial"/>
        </w:rPr>
        <w:t>DPCM 28 dicembre 2011</w:t>
      </w:r>
      <w:r w:rsidRPr="002D35F2">
        <w:rPr>
          <w:rFonts w:ascii="Arial" w:hAnsi="Arial" w:cs="Arial"/>
          <w:color w:val="auto"/>
        </w:rPr>
        <w:t>, attraverso una delibera di Giunta, si procede come segue:</w:t>
      </w:r>
    </w:p>
    <w:p w:rsidR="00C75AC2" w:rsidRPr="002D35F2" w:rsidRDefault="00C75AC2" w:rsidP="00C75AC2">
      <w:pPr>
        <w:pStyle w:val="Default"/>
        <w:rPr>
          <w:rFonts w:ascii="Arial" w:hAnsi="Arial" w:cs="Arial"/>
          <w:color w:val="auto"/>
        </w:rPr>
      </w:pPr>
      <w:r w:rsidRPr="002D35F2">
        <w:rPr>
          <w:rFonts w:ascii="Arial" w:hAnsi="Arial" w:cs="Arial"/>
          <w:color w:val="auto"/>
        </w:rPr>
        <w:t>- nel bilancio dell’esercizio in cui era imputato l’impegno cancellato si provvede a costituire (o a incrementare) il fondo pluriennale vincolato per un importo pari a quello del residuo cancellato,</w:t>
      </w:r>
    </w:p>
    <w:p w:rsidR="00C75AC2" w:rsidRPr="002D35F2" w:rsidRDefault="00C75AC2" w:rsidP="00C75AC2">
      <w:pPr>
        <w:pStyle w:val="Default"/>
        <w:rPr>
          <w:rFonts w:ascii="Arial" w:hAnsi="Arial" w:cs="Arial"/>
          <w:color w:val="auto"/>
        </w:rPr>
      </w:pPr>
      <w:r w:rsidRPr="002D35F2">
        <w:rPr>
          <w:rFonts w:ascii="Arial" w:hAnsi="Arial" w:cs="Arial"/>
          <w:color w:val="auto"/>
        </w:rPr>
        <w:t>-nel primo esercizio del bilancio annuale e pluriennale in gestione si incrementa il fondo pluriennale iscritto tra le entrate, per un importo pari all’incremento del fondo pluriennale iscritto nel bilancio dell’esercizio precedente, tra le spese ;</w:t>
      </w:r>
    </w:p>
    <w:p w:rsidR="00C75AC2" w:rsidRPr="002D35F2" w:rsidRDefault="00C75AC2" w:rsidP="00C75AC2">
      <w:pPr>
        <w:pStyle w:val="Default"/>
        <w:rPr>
          <w:rFonts w:ascii="Arial" w:hAnsi="Arial" w:cs="Arial"/>
          <w:color w:val="auto"/>
        </w:rPr>
      </w:pPr>
      <w:r w:rsidRPr="002D35F2">
        <w:rPr>
          <w:rFonts w:ascii="Arial" w:hAnsi="Arial" w:cs="Arial"/>
          <w:color w:val="auto"/>
        </w:rPr>
        <w:t xml:space="preserve">-nel bilancio dell’esercizio cui la spesa è </w:t>
      </w:r>
      <w:proofErr w:type="spellStart"/>
      <w:r w:rsidRPr="002D35F2">
        <w:rPr>
          <w:rFonts w:ascii="Arial" w:hAnsi="Arial" w:cs="Arial"/>
          <w:color w:val="auto"/>
        </w:rPr>
        <w:t>reimputata</w:t>
      </w:r>
      <w:proofErr w:type="spellEnd"/>
      <w:r w:rsidRPr="002D35F2">
        <w:rPr>
          <w:rFonts w:ascii="Arial" w:hAnsi="Arial" w:cs="Arial"/>
          <w:color w:val="auto"/>
        </w:rPr>
        <w:t xml:space="preserve"> si incrementano o si iscrivono gli stanziamenti di spesa necessari per la </w:t>
      </w:r>
      <w:proofErr w:type="spellStart"/>
      <w:r w:rsidRPr="002D35F2">
        <w:rPr>
          <w:rFonts w:ascii="Arial" w:hAnsi="Arial" w:cs="Arial"/>
          <w:color w:val="auto"/>
        </w:rPr>
        <w:t>reimputazione</w:t>
      </w:r>
      <w:proofErr w:type="spellEnd"/>
      <w:r w:rsidRPr="002D35F2">
        <w:rPr>
          <w:rFonts w:ascii="Arial" w:hAnsi="Arial" w:cs="Arial"/>
          <w:color w:val="auto"/>
        </w:rPr>
        <w:t xml:space="preserve"> degli impegni.</w:t>
      </w:r>
    </w:p>
    <w:p w:rsidR="00C75AC2" w:rsidRPr="002D35F2" w:rsidRDefault="00C75AC2" w:rsidP="00C75AC2">
      <w:pPr>
        <w:rPr>
          <w:rFonts w:ascii="Arial" w:hAnsi="Arial" w:cs="Arial"/>
          <w:sz w:val="24"/>
          <w:szCs w:val="24"/>
        </w:rPr>
      </w:pPr>
    </w:p>
    <w:p w:rsidR="00C75AC2" w:rsidRPr="002D35F2" w:rsidRDefault="00C75AC2" w:rsidP="00C75AC2">
      <w:pPr>
        <w:jc w:val="both"/>
        <w:rPr>
          <w:rFonts w:ascii="Arial" w:hAnsi="Arial" w:cs="Arial"/>
          <w:sz w:val="24"/>
          <w:szCs w:val="24"/>
        </w:rPr>
      </w:pPr>
      <w:r w:rsidRPr="002D35F2">
        <w:rPr>
          <w:rFonts w:ascii="Arial" w:hAnsi="Arial" w:cs="Arial"/>
          <w:sz w:val="24"/>
          <w:szCs w:val="24"/>
        </w:rPr>
        <w:t xml:space="preserve">Al fine di semplificare e velocizzare il procedimento, la delibera di Giunta che dispone la variazione degli stanziamenti necessari alla re imputazione degli accertamenti e degli impegni cancellati </w:t>
      </w:r>
      <w:r w:rsidRPr="002D35F2">
        <w:rPr>
          <w:rFonts w:ascii="Arial" w:hAnsi="Arial" w:cs="Arial"/>
          <w:sz w:val="24"/>
          <w:szCs w:val="24"/>
          <w:u w:val="single"/>
        </w:rPr>
        <w:t>può</w:t>
      </w:r>
      <w:r w:rsidRPr="002D35F2">
        <w:rPr>
          <w:rFonts w:ascii="Arial" w:hAnsi="Arial" w:cs="Arial"/>
          <w:sz w:val="24"/>
          <w:szCs w:val="24"/>
        </w:rPr>
        <w:t xml:space="preserve"> disporre anche l’accertamento e l’impegno delle entrate e delle spese agli esercizi in cui sono esigibili. Al riguardo, si rappresenta che l’atto che dispone il </w:t>
      </w:r>
      <w:proofErr w:type="spellStart"/>
      <w:r w:rsidRPr="002D35F2">
        <w:rPr>
          <w:rFonts w:ascii="Arial" w:hAnsi="Arial" w:cs="Arial"/>
          <w:sz w:val="24"/>
          <w:szCs w:val="24"/>
        </w:rPr>
        <w:t>riaccertamento</w:t>
      </w:r>
      <w:proofErr w:type="spellEnd"/>
      <w:r w:rsidRPr="002D35F2">
        <w:rPr>
          <w:rFonts w:ascii="Arial" w:hAnsi="Arial" w:cs="Arial"/>
          <w:sz w:val="24"/>
          <w:szCs w:val="24"/>
        </w:rPr>
        <w:t xml:space="preserve"> e il </w:t>
      </w:r>
      <w:proofErr w:type="spellStart"/>
      <w:r w:rsidRPr="002D35F2">
        <w:rPr>
          <w:rFonts w:ascii="Arial" w:hAnsi="Arial" w:cs="Arial"/>
          <w:sz w:val="24"/>
          <w:szCs w:val="24"/>
        </w:rPr>
        <w:t>reimpegno</w:t>
      </w:r>
      <w:proofErr w:type="spellEnd"/>
      <w:r w:rsidRPr="002D35F2">
        <w:rPr>
          <w:rFonts w:ascii="Arial" w:hAnsi="Arial" w:cs="Arial"/>
          <w:sz w:val="24"/>
          <w:szCs w:val="24"/>
        </w:rPr>
        <w:t xml:space="preserve"> di entrate e spese non ha natura gestionale, in quanto si tratta solo della </w:t>
      </w:r>
      <w:proofErr w:type="spellStart"/>
      <w:r w:rsidRPr="002D35F2">
        <w:rPr>
          <w:rFonts w:ascii="Arial" w:hAnsi="Arial" w:cs="Arial"/>
          <w:sz w:val="24"/>
          <w:szCs w:val="24"/>
        </w:rPr>
        <w:t>reimputazione</w:t>
      </w:r>
      <w:proofErr w:type="spellEnd"/>
      <w:r w:rsidRPr="002D35F2">
        <w:rPr>
          <w:rFonts w:ascii="Arial" w:hAnsi="Arial" w:cs="Arial"/>
          <w:sz w:val="24"/>
          <w:szCs w:val="24"/>
        </w:rPr>
        <w:t xml:space="preserve"> contabile di accertamenti e impegni riguardanti obbligazioni giuridiche già assunte dagli uffici competenti.</w:t>
      </w:r>
    </w:p>
    <w:p w:rsidR="00C75AC2" w:rsidRPr="002D35F2" w:rsidRDefault="00C75AC2" w:rsidP="00C75AC2">
      <w:pPr>
        <w:pStyle w:val="Default"/>
        <w:tabs>
          <w:tab w:val="left" w:pos="0"/>
        </w:tabs>
        <w:spacing w:after="204"/>
        <w:rPr>
          <w:rFonts w:ascii="Arial" w:hAnsi="Arial" w:cs="Arial"/>
          <w:color w:val="auto"/>
        </w:rPr>
      </w:pPr>
      <w:r w:rsidRPr="002D35F2">
        <w:rPr>
          <w:rFonts w:ascii="Arial" w:hAnsi="Arial" w:cs="Arial"/>
          <w:color w:val="auto"/>
        </w:rPr>
        <w:t xml:space="preserve">Il </w:t>
      </w:r>
      <w:proofErr w:type="spellStart"/>
      <w:r w:rsidRPr="002D35F2">
        <w:rPr>
          <w:rFonts w:ascii="Arial" w:hAnsi="Arial" w:cs="Arial"/>
          <w:color w:val="auto"/>
        </w:rPr>
        <w:t>riaccertamento</w:t>
      </w:r>
      <w:proofErr w:type="spellEnd"/>
      <w:r w:rsidRPr="002D35F2">
        <w:rPr>
          <w:rFonts w:ascii="Arial" w:hAnsi="Arial" w:cs="Arial"/>
          <w:color w:val="auto"/>
        </w:rPr>
        <w:t xml:space="preserve"> dei residui trova specifica evidenza nel rendiconto finanziario dell’anno in cui è avvenuto.</w:t>
      </w:r>
    </w:p>
    <w:p w:rsidR="00C75AC2" w:rsidRPr="002D35F2" w:rsidRDefault="00C75AC2" w:rsidP="00C75AC2">
      <w:pPr>
        <w:tabs>
          <w:tab w:val="left" w:pos="284"/>
        </w:tabs>
        <w:ind w:right="-285"/>
        <w:jc w:val="both"/>
        <w:rPr>
          <w:rFonts w:ascii="Arial" w:hAnsi="Arial" w:cs="Arial"/>
          <w:sz w:val="24"/>
          <w:szCs w:val="24"/>
        </w:rPr>
      </w:pPr>
      <w:r w:rsidRPr="002D35F2">
        <w:rPr>
          <w:rFonts w:ascii="Arial" w:hAnsi="Arial" w:cs="Arial"/>
          <w:sz w:val="24"/>
          <w:szCs w:val="24"/>
        </w:rPr>
        <w:t xml:space="preserve">Con riferimento al primo esercizio di adozione del principio della competenza finanziaria potenziata è necessario verificare l’esigibilità di tutti i residui attivi e passivi e procedere </w:t>
      </w:r>
      <w:r w:rsidRPr="002D35F2">
        <w:rPr>
          <w:rFonts w:ascii="Arial" w:hAnsi="Arial" w:cs="Arial"/>
          <w:sz w:val="24"/>
          <w:szCs w:val="24"/>
          <w:u w:val="single"/>
        </w:rPr>
        <w:t xml:space="preserve">al </w:t>
      </w:r>
      <w:proofErr w:type="spellStart"/>
      <w:r w:rsidRPr="002D35F2">
        <w:rPr>
          <w:rFonts w:ascii="Arial" w:hAnsi="Arial" w:cs="Arial"/>
          <w:sz w:val="24"/>
          <w:szCs w:val="24"/>
          <w:u w:val="single"/>
        </w:rPr>
        <w:t>riaccertamento</w:t>
      </w:r>
      <w:proofErr w:type="spellEnd"/>
      <w:r w:rsidRPr="002D35F2">
        <w:rPr>
          <w:rFonts w:ascii="Arial" w:hAnsi="Arial" w:cs="Arial"/>
          <w:sz w:val="24"/>
          <w:szCs w:val="24"/>
          <w:u w:val="single"/>
        </w:rPr>
        <w:t xml:space="preserve"> straordinario dei residui previsto dall’articolo 14 del DPCM 28 dicembre 2011.</w:t>
      </w:r>
    </w:p>
    <w:p w:rsidR="00C75AC2" w:rsidRPr="002D35F2" w:rsidRDefault="00C75AC2" w:rsidP="00C75AC2">
      <w:pPr>
        <w:tabs>
          <w:tab w:val="left" w:pos="284"/>
        </w:tabs>
        <w:ind w:right="-285"/>
        <w:jc w:val="both"/>
        <w:rPr>
          <w:rFonts w:ascii="Arial" w:hAnsi="Arial" w:cs="Arial"/>
          <w:sz w:val="24"/>
          <w:szCs w:val="24"/>
        </w:rPr>
      </w:pPr>
      <w:r w:rsidRPr="002D35F2">
        <w:rPr>
          <w:rFonts w:ascii="Arial" w:hAnsi="Arial" w:cs="Arial"/>
          <w:sz w:val="24"/>
          <w:szCs w:val="24"/>
        </w:rPr>
        <w:lastRenderedPageBreak/>
        <w:t xml:space="preserve">Il </w:t>
      </w:r>
      <w:proofErr w:type="spellStart"/>
      <w:r w:rsidRPr="002D35F2">
        <w:rPr>
          <w:rFonts w:ascii="Arial" w:hAnsi="Arial" w:cs="Arial"/>
          <w:sz w:val="24"/>
          <w:szCs w:val="24"/>
        </w:rPr>
        <w:t>riaccertamento</w:t>
      </w:r>
      <w:proofErr w:type="spellEnd"/>
      <w:r w:rsidRPr="002D35F2">
        <w:rPr>
          <w:rFonts w:ascii="Arial" w:hAnsi="Arial" w:cs="Arial"/>
          <w:sz w:val="24"/>
          <w:szCs w:val="24"/>
        </w:rPr>
        <w:t xml:space="preserve"> straordinario dei residui è effettuato con le stesse modalità indicate per il </w:t>
      </w:r>
      <w:proofErr w:type="spellStart"/>
      <w:r w:rsidRPr="002D35F2">
        <w:rPr>
          <w:rFonts w:ascii="Arial" w:hAnsi="Arial" w:cs="Arial"/>
          <w:sz w:val="24"/>
          <w:szCs w:val="24"/>
        </w:rPr>
        <w:t>riaccertamento</w:t>
      </w:r>
      <w:proofErr w:type="spellEnd"/>
      <w:r w:rsidRPr="002D35F2">
        <w:rPr>
          <w:rFonts w:ascii="Arial" w:hAnsi="Arial" w:cs="Arial"/>
          <w:sz w:val="24"/>
          <w:szCs w:val="24"/>
        </w:rPr>
        <w:t xml:space="preserve"> ordinario. Al riguardo si rinvia a quanto indicato nell’esempio n. 6.</w:t>
      </w:r>
    </w:p>
    <w:p w:rsidR="00C75AC2" w:rsidRPr="002D35F2" w:rsidRDefault="00C75AC2" w:rsidP="00C75AC2">
      <w:pPr>
        <w:tabs>
          <w:tab w:val="left" w:pos="284"/>
        </w:tabs>
        <w:ind w:right="-285"/>
        <w:jc w:val="both"/>
        <w:rPr>
          <w:rFonts w:ascii="Arial" w:hAnsi="Arial" w:cs="Arial"/>
          <w:sz w:val="24"/>
          <w:szCs w:val="24"/>
        </w:rPr>
      </w:pPr>
    </w:p>
    <w:p w:rsidR="00C75AC2" w:rsidRPr="002D35F2" w:rsidRDefault="00C75AC2" w:rsidP="00C75AC2">
      <w:pPr>
        <w:pStyle w:val="Testonormale"/>
        <w:jc w:val="both"/>
        <w:rPr>
          <w:rFonts w:eastAsia="Times New Roman" w:cs="Arial"/>
          <w:color w:val="auto"/>
          <w:lang w:eastAsia="it-IT"/>
        </w:rPr>
      </w:pPr>
      <w:r w:rsidRPr="002D35F2">
        <w:rPr>
          <w:rFonts w:eastAsia="Times New Roman" w:cs="Arial"/>
          <w:color w:val="auto"/>
          <w:lang w:eastAsia="it-IT"/>
        </w:rPr>
        <w:t xml:space="preserve">Si conferma che, come indicato al principio 8, il </w:t>
      </w:r>
      <w:proofErr w:type="spellStart"/>
      <w:r w:rsidRPr="002D35F2">
        <w:rPr>
          <w:rFonts w:eastAsia="Times New Roman" w:cs="Arial"/>
          <w:color w:val="auto"/>
          <w:lang w:eastAsia="it-IT"/>
        </w:rPr>
        <w:t>riaccertamento</w:t>
      </w:r>
      <w:proofErr w:type="spellEnd"/>
      <w:r w:rsidRPr="002D35F2">
        <w:rPr>
          <w:rFonts w:eastAsia="Times New Roman" w:cs="Arial"/>
          <w:color w:val="auto"/>
          <w:lang w:eastAsia="it-IT"/>
        </w:rPr>
        <w:t xml:space="preserve"> dei residui, essendo un'attività di natura gestionale,  può essere effettuata anche nel corso dell’esercizio provvisorio, entro i termini previsti per l'approvazione del rendiconto.</w:t>
      </w:r>
    </w:p>
    <w:p w:rsidR="00C75AC2" w:rsidRPr="002D35F2" w:rsidRDefault="00C75AC2" w:rsidP="00C75AC2">
      <w:pPr>
        <w:pStyle w:val="Testonormale"/>
        <w:jc w:val="both"/>
        <w:rPr>
          <w:rFonts w:eastAsia="Times New Roman" w:cs="Arial"/>
          <w:color w:val="auto"/>
          <w:lang w:eastAsia="it-IT"/>
        </w:rPr>
      </w:pPr>
      <w:r w:rsidRPr="002D35F2">
        <w:rPr>
          <w:rFonts w:eastAsia="Times New Roman" w:cs="Arial"/>
          <w:color w:val="auto"/>
          <w:lang w:eastAsia="it-IT"/>
        </w:rPr>
        <w:t xml:space="preserve">In tal caso, la variazione di bilancio necessaria alla </w:t>
      </w:r>
      <w:proofErr w:type="spellStart"/>
      <w:r w:rsidRPr="002D35F2">
        <w:rPr>
          <w:rFonts w:eastAsia="Times New Roman" w:cs="Arial"/>
          <w:color w:val="auto"/>
          <w:lang w:eastAsia="it-IT"/>
        </w:rPr>
        <w:t>reimputazione</w:t>
      </w:r>
      <w:proofErr w:type="spellEnd"/>
      <w:r w:rsidRPr="002D35F2">
        <w:rPr>
          <w:rFonts w:eastAsia="Times New Roman" w:cs="Arial"/>
          <w:color w:val="auto"/>
          <w:lang w:eastAsia="it-IT"/>
        </w:rPr>
        <w:t xml:space="preserve"> degli impegni e degli accertamenti all'esercizio in cui le obbligazioni sono esigibili, è effettuata, con delibera di Giunta, a valere dell’ultimo bilancio annuale e pluriennale approvato</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RISULTATO </w:t>
      </w:r>
      <w:proofErr w:type="spellStart"/>
      <w:r w:rsidRPr="002D35F2">
        <w:rPr>
          <w:rFonts w:ascii="Arial" w:hAnsi="Arial" w:cs="Arial"/>
          <w:sz w:val="24"/>
          <w:szCs w:val="24"/>
        </w:rPr>
        <w:t>DI</w:t>
      </w:r>
      <w:proofErr w:type="spellEnd"/>
      <w:r w:rsidRPr="002D35F2">
        <w:rPr>
          <w:rFonts w:ascii="Arial" w:hAnsi="Arial" w:cs="Arial"/>
          <w:sz w:val="24"/>
          <w:szCs w:val="24"/>
        </w:rPr>
        <w:t xml:space="preserve"> AMMINISTRAZIONE PRESUNTO</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Tra le voci dello schema di bilancio parte entrata compare la voce relativa all’utilizzo dell’avanzo di amministrazione con separata indicazione della quota utilizzata anticipatamente.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Nonostante non sia conforme ai precetti dell’art. 81 .4 </w:t>
      </w:r>
      <w:proofErr w:type="spellStart"/>
      <w:r w:rsidRPr="002D35F2">
        <w:rPr>
          <w:rFonts w:ascii="Arial" w:hAnsi="Arial" w:cs="Arial"/>
          <w:sz w:val="24"/>
          <w:szCs w:val="24"/>
        </w:rPr>
        <w:t>Cost</w:t>
      </w:r>
      <w:proofErr w:type="spellEnd"/>
      <w:r w:rsidRPr="002D35F2">
        <w:rPr>
          <w:rFonts w:ascii="Arial" w:hAnsi="Arial" w:cs="Arial"/>
          <w:sz w:val="24"/>
          <w:szCs w:val="24"/>
        </w:rPr>
        <w:t xml:space="preserve"> realizzare il pareggio di bilancio in sede preventiva attraverso l’utilizzo dell’avanzo di amministrazione non ancora accertato a seguito del rendiconto, (o del bilancio consuntivo per lo Stato), è consentito in occasione dell’approvazione del bilancio di previsione e con successive variazioni, l’utilizzo della quota del </w:t>
      </w:r>
      <w:proofErr w:type="spellStart"/>
      <w:r w:rsidRPr="002D35F2">
        <w:rPr>
          <w:rFonts w:ascii="Arial" w:hAnsi="Arial" w:cs="Arial"/>
          <w:sz w:val="24"/>
          <w:szCs w:val="24"/>
        </w:rPr>
        <w:t>RDApresunto</w:t>
      </w:r>
      <w:proofErr w:type="spellEnd"/>
      <w:r w:rsidRPr="002D35F2">
        <w:rPr>
          <w:rFonts w:ascii="Arial" w:hAnsi="Arial" w:cs="Arial"/>
          <w:sz w:val="24"/>
          <w:szCs w:val="24"/>
        </w:rPr>
        <w:t xml:space="preserve"> costituita dai soli fondi vincolati e dalle somme accantonate dall’ultimo consuntivo approvato.</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Per poter applicare al bilancio di previsione la quota di avanzo vincolato presunto è necessario che l’ente entro il 31 gennaio </w:t>
      </w:r>
      <w:proofErr w:type="spellStart"/>
      <w:r w:rsidRPr="002D35F2">
        <w:rPr>
          <w:rFonts w:ascii="Arial" w:hAnsi="Arial" w:cs="Arial"/>
          <w:sz w:val="24"/>
          <w:szCs w:val="24"/>
        </w:rPr>
        <w:t>prvveda</w:t>
      </w:r>
      <w:proofErr w:type="spellEnd"/>
      <w:r w:rsidRPr="002D35F2">
        <w:rPr>
          <w:rFonts w:ascii="Arial" w:hAnsi="Arial" w:cs="Arial"/>
          <w:sz w:val="24"/>
          <w:szCs w:val="24"/>
        </w:rPr>
        <w:t xml:space="preserve"> con delibera di Giunta, ad approvare il prospetto aggiornato riguardante il RDA </w:t>
      </w:r>
      <w:proofErr w:type="spellStart"/>
      <w:r w:rsidRPr="002D35F2">
        <w:rPr>
          <w:rFonts w:ascii="Arial" w:hAnsi="Arial" w:cs="Arial"/>
          <w:sz w:val="24"/>
          <w:szCs w:val="24"/>
        </w:rPr>
        <w:t>prsunta</w:t>
      </w:r>
      <w:proofErr w:type="spellEnd"/>
      <w:r w:rsidRPr="002D35F2">
        <w:rPr>
          <w:rFonts w:ascii="Arial" w:hAnsi="Arial" w:cs="Arial"/>
          <w:sz w:val="24"/>
          <w:szCs w:val="24"/>
        </w:rPr>
        <w:t xml:space="preserve"> sulla base di un pre-consuntivo relativo alle entrate e alle spese vincolate</w:t>
      </w:r>
    </w:p>
    <w:p w:rsidR="00C75AC2" w:rsidRPr="002D35F2" w:rsidRDefault="00C75AC2" w:rsidP="00C75AC2">
      <w:pPr>
        <w:pStyle w:val="Rientrocorpodeltesto2"/>
        <w:numPr>
          <w:ilvl w:val="4"/>
          <w:numId w:val="20"/>
        </w:numPr>
        <w:spacing w:line="240" w:lineRule="auto"/>
        <w:ind w:left="142"/>
        <w:contextualSpacing/>
        <w:jc w:val="both"/>
        <w:rPr>
          <w:rFonts w:ascii="Arial" w:hAnsi="Arial" w:cs="Arial"/>
          <w:sz w:val="24"/>
          <w:szCs w:val="24"/>
        </w:rPr>
      </w:pPr>
      <w:r w:rsidRPr="002D35F2">
        <w:rPr>
          <w:rFonts w:ascii="Arial" w:hAnsi="Arial" w:cs="Arial"/>
          <w:sz w:val="24"/>
          <w:szCs w:val="24"/>
        </w:rPr>
        <w:t xml:space="preserve">Se tale prospetto evidenzia una quota vincolata del RDA inferiore rispetto a quella praticata nel bilancio di previsione si provvede alle variazioni di bilancio che adeguano l’impiego del RDA vincolato   </w:t>
      </w:r>
    </w:p>
    <w:p w:rsidR="00C75AC2" w:rsidRPr="002D35F2" w:rsidRDefault="00C75AC2" w:rsidP="00C75AC2">
      <w:pPr>
        <w:pStyle w:val="Rientrocorpodeltesto2"/>
        <w:numPr>
          <w:ilvl w:val="4"/>
          <w:numId w:val="20"/>
        </w:numPr>
        <w:spacing w:line="240" w:lineRule="auto"/>
        <w:ind w:left="142"/>
        <w:contextualSpacing/>
        <w:jc w:val="both"/>
        <w:rPr>
          <w:rFonts w:ascii="Arial" w:hAnsi="Arial" w:cs="Arial"/>
          <w:sz w:val="24"/>
          <w:szCs w:val="24"/>
        </w:rPr>
      </w:pPr>
      <w:r w:rsidRPr="002D35F2">
        <w:rPr>
          <w:rFonts w:ascii="Arial" w:hAnsi="Arial" w:cs="Arial"/>
          <w:sz w:val="24"/>
          <w:szCs w:val="24"/>
        </w:rPr>
        <w:t>Se non viene effettuato l’aggiornamento del prospetto si provvede immediatamente alla variazione al bilancio che elimina l’utilizzo dell’avanzo di amministrazione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Il prospetto costituisce un allegato obbligatorio al bilancio</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Nei casi disavanzo presunto è necessario iscrivere tale posta tra le spese e a seguito dell’approvazione del rendiconto variare tale importo al fine di iscrivere l’importo del disavanzo effettivamente accertato</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In ogni caso il risultato di amministrazione non può mai essere considerato una somma “certa”, in quanto esso si compone di poste che presentano un margine di aleatorietà riguardo alla possibile sovrastima dei residui attivi e alla sottostima dei residui passivi. 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 L’accantonamento di una quota del risultato di amministrazione al fondo crediti di dubbia esigibilità è effettuato per l’ importo complessivo determinato nel prospetto concernente il fondo crediti, </w:t>
      </w:r>
    </w:p>
    <w:p w:rsidR="00C75AC2" w:rsidRPr="002D35F2" w:rsidRDefault="00C75AC2" w:rsidP="00C75AC2">
      <w:pPr>
        <w:pStyle w:val="Rientrocorpodeltesto2"/>
        <w:spacing w:line="240" w:lineRule="auto"/>
        <w:ind w:left="142"/>
        <w:contextualSpacing/>
        <w:rPr>
          <w:rFonts w:ascii="Arial" w:hAnsi="Arial" w:cs="Arial"/>
          <w:b/>
          <w:sz w:val="24"/>
          <w:szCs w:val="24"/>
        </w:rPr>
      </w:pPr>
      <w:r w:rsidRPr="002D35F2">
        <w:rPr>
          <w:rFonts w:ascii="Arial" w:hAnsi="Arial" w:cs="Arial"/>
          <w:b/>
          <w:sz w:val="24"/>
          <w:szCs w:val="24"/>
        </w:rPr>
        <w:t xml:space="preserve">RISULTATO </w:t>
      </w:r>
      <w:proofErr w:type="spellStart"/>
      <w:r w:rsidRPr="002D35F2">
        <w:rPr>
          <w:rFonts w:ascii="Arial" w:hAnsi="Arial" w:cs="Arial"/>
          <w:b/>
          <w:sz w:val="24"/>
          <w:szCs w:val="24"/>
        </w:rPr>
        <w:t>DI</w:t>
      </w:r>
      <w:proofErr w:type="spellEnd"/>
      <w:r w:rsidRPr="002D35F2">
        <w:rPr>
          <w:rFonts w:ascii="Arial" w:hAnsi="Arial" w:cs="Arial"/>
          <w:b/>
          <w:sz w:val="24"/>
          <w:szCs w:val="24"/>
        </w:rPr>
        <w:t xml:space="preserve"> GESTIONE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Evidenza l’attuazione di quanto programmato attraverso il bilancio di previsione Esso è dato da: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riscossioni di entrate di competenza</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 versamenti di spese di competenza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residui attivi su entrate di competenza</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 residui passivi su spese di competenza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Fondo Pluriennale Vincolato</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 avanzo (se positivo) o disavanzo (se negativo)</w:t>
      </w:r>
    </w:p>
    <w:p w:rsidR="00C75AC2" w:rsidRPr="002D35F2" w:rsidRDefault="00C75AC2" w:rsidP="00C75AC2">
      <w:pPr>
        <w:pStyle w:val="Rientrocorpodeltesto2"/>
        <w:spacing w:line="240" w:lineRule="auto"/>
        <w:ind w:left="142"/>
        <w:contextualSpacing/>
        <w:rPr>
          <w:rFonts w:ascii="Arial" w:hAnsi="Arial" w:cs="Arial"/>
          <w:b/>
          <w:sz w:val="24"/>
          <w:szCs w:val="24"/>
        </w:rPr>
      </w:pPr>
      <w:r w:rsidRPr="002D35F2">
        <w:rPr>
          <w:rFonts w:ascii="Arial" w:hAnsi="Arial" w:cs="Arial"/>
          <w:b/>
          <w:sz w:val="24"/>
          <w:szCs w:val="24"/>
        </w:rPr>
        <w:t xml:space="preserve">RISULTATO </w:t>
      </w:r>
      <w:proofErr w:type="spellStart"/>
      <w:r w:rsidRPr="002D35F2">
        <w:rPr>
          <w:rFonts w:ascii="Arial" w:hAnsi="Arial" w:cs="Arial"/>
          <w:b/>
          <w:sz w:val="24"/>
          <w:szCs w:val="24"/>
        </w:rPr>
        <w:t>DI</w:t>
      </w:r>
      <w:proofErr w:type="spellEnd"/>
      <w:r w:rsidRPr="002D35F2">
        <w:rPr>
          <w:rFonts w:ascii="Arial" w:hAnsi="Arial" w:cs="Arial"/>
          <w:b/>
          <w:sz w:val="24"/>
          <w:szCs w:val="24"/>
        </w:rPr>
        <w:t xml:space="preserve"> AMMINISTRAZIONE</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lastRenderedPageBreak/>
        <w:t>E’ costituito:</w:t>
      </w:r>
    </w:p>
    <w:p w:rsidR="00C75AC2" w:rsidRPr="002D35F2" w:rsidRDefault="00C75AC2" w:rsidP="00C75AC2">
      <w:pPr>
        <w:pStyle w:val="Rientrocorpodeltesto2"/>
        <w:numPr>
          <w:ilvl w:val="0"/>
          <w:numId w:val="24"/>
        </w:numPr>
        <w:spacing w:line="240" w:lineRule="auto"/>
        <w:contextualSpacing/>
        <w:jc w:val="both"/>
        <w:rPr>
          <w:rFonts w:ascii="Arial" w:hAnsi="Arial" w:cs="Arial"/>
          <w:sz w:val="24"/>
          <w:szCs w:val="24"/>
        </w:rPr>
      </w:pPr>
      <w:r w:rsidRPr="002D35F2">
        <w:rPr>
          <w:rFonts w:ascii="Arial" w:hAnsi="Arial" w:cs="Arial"/>
          <w:sz w:val="24"/>
          <w:szCs w:val="24"/>
        </w:rPr>
        <w:t>Dal fondo di cassa esistente al 31 /12</w:t>
      </w:r>
    </w:p>
    <w:p w:rsidR="00C75AC2" w:rsidRPr="002D35F2" w:rsidRDefault="00C75AC2" w:rsidP="00C75AC2">
      <w:pPr>
        <w:pStyle w:val="Rientrocorpodeltesto2"/>
        <w:numPr>
          <w:ilvl w:val="0"/>
          <w:numId w:val="24"/>
        </w:numPr>
        <w:spacing w:line="240" w:lineRule="auto"/>
        <w:contextualSpacing/>
        <w:jc w:val="both"/>
        <w:rPr>
          <w:rFonts w:ascii="Arial" w:hAnsi="Arial" w:cs="Arial"/>
          <w:sz w:val="24"/>
          <w:szCs w:val="24"/>
        </w:rPr>
      </w:pPr>
      <w:r w:rsidRPr="002D35F2">
        <w:rPr>
          <w:rFonts w:ascii="Arial" w:hAnsi="Arial" w:cs="Arial"/>
          <w:sz w:val="24"/>
          <w:szCs w:val="24"/>
        </w:rPr>
        <w:t xml:space="preserve">Maggiorato dei </w:t>
      </w:r>
      <w:proofErr w:type="spellStart"/>
      <w:r w:rsidRPr="002D35F2">
        <w:rPr>
          <w:rFonts w:ascii="Arial" w:hAnsi="Arial" w:cs="Arial"/>
          <w:sz w:val="24"/>
          <w:szCs w:val="24"/>
        </w:rPr>
        <w:t>reisdui</w:t>
      </w:r>
      <w:proofErr w:type="spellEnd"/>
      <w:r w:rsidRPr="002D35F2">
        <w:rPr>
          <w:rFonts w:ascii="Arial" w:hAnsi="Arial" w:cs="Arial"/>
          <w:sz w:val="24"/>
          <w:szCs w:val="24"/>
        </w:rPr>
        <w:t xml:space="preserve"> attivi e diminuito dei residui passivi</w:t>
      </w:r>
    </w:p>
    <w:p w:rsidR="00C75AC2" w:rsidRPr="002D35F2" w:rsidRDefault="00C75AC2" w:rsidP="00C75AC2">
      <w:pPr>
        <w:pStyle w:val="Rientrocorpodeltesto2"/>
        <w:numPr>
          <w:ilvl w:val="0"/>
          <w:numId w:val="24"/>
        </w:numPr>
        <w:spacing w:line="240" w:lineRule="auto"/>
        <w:contextualSpacing/>
        <w:jc w:val="both"/>
        <w:rPr>
          <w:rFonts w:ascii="Arial" w:hAnsi="Arial" w:cs="Arial"/>
          <w:sz w:val="24"/>
          <w:szCs w:val="24"/>
        </w:rPr>
      </w:pPr>
      <w:r w:rsidRPr="002D35F2">
        <w:rPr>
          <w:rFonts w:ascii="Arial" w:hAnsi="Arial" w:cs="Arial"/>
          <w:sz w:val="24"/>
          <w:szCs w:val="24"/>
        </w:rPr>
        <w:t>Diminuito del FPV risultante al 31/12</w:t>
      </w:r>
    </w:p>
    <w:p w:rsidR="00C75AC2" w:rsidRPr="002D35F2" w:rsidRDefault="00C75AC2" w:rsidP="00C75AC2">
      <w:pPr>
        <w:pStyle w:val="Rientrocorpodeltesto2"/>
        <w:spacing w:line="240" w:lineRule="auto"/>
        <w:contextualSpacing/>
        <w:rPr>
          <w:rFonts w:ascii="Arial" w:hAnsi="Arial" w:cs="Arial"/>
          <w:sz w:val="24"/>
          <w:szCs w:val="24"/>
        </w:rPr>
      </w:pPr>
      <w:r w:rsidRPr="002D35F2">
        <w:rPr>
          <w:rFonts w:ascii="Arial" w:hAnsi="Arial" w:cs="Arial"/>
          <w:sz w:val="24"/>
          <w:szCs w:val="24"/>
        </w:rPr>
        <w:t xml:space="preserve">Il RDA può quindi risultare un avanzo o un disavanzo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L’avanzo è applicabile solo al primo esercizio considerato nel </w:t>
      </w:r>
      <w:proofErr w:type="spellStart"/>
      <w:r w:rsidRPr="002D35F2">
        <w:rPr>
          <w:rFonts w:ascii="Arial" w:hAnsi="Arial" w:cs="Arial"/>
          <w:sz w:val="24"/>
          <w:szCs w:val="24"/>
        </w:rPr>
        <w:t>blancio</w:t>
      </w:r>
      <w:proofErr w:type="spellEnd"/>
      <w:r w:rsidRPr="002D35F2">
        <w:rPr>
          <w:rFonts w:ascii="Arial" w:hAnsi="Arial" w:cs="Arial"/>
          <w:sz w:val="24"/>
          <w:szCs w:val="24"/>
        </w:rPr>
        <w:t xml:space="preserve"> di previsione per finanziarie le spese che si prevede di impegnare nel corso di tal </w:t>
      </w:r>
      <w:proofErr w:type="spellStart"/>
      <w:r w:rsidRPr="002D35F2">
        <w:rPr>
          <w:rFonts w:ascii="Arial" w:hAnsi="Arial" w:cs="Arial"/>
          <w:sz w:val="24"/>
          <w:szCs w:val="24"/>
        </w:rPr>
        <w:t>eserczio</w:t>
      </w:r>
      <w:proofErr w:type="spellEnd"/>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Il risultato di amministrazione è distinto in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fondi liberi,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vincolati,</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 accantonati </w:t>
      </w:r>
    </w:p>
    <w:p w:rsidR="00C75AC2" w:rsidRPr="002D35F2" w:rsidRDefault="00C75AC2" w:rsidP="00C75AC2">
      <w:pPr>
        <w:pStyle w:val="Rientrocorpodeltesto2"/>
        <w:spacing w:line="240" w:lineRule="auto"/>
        <w:ind w:left="142"/>
        <w:contextualSpacing/>
        <w:rPr>
          <w:rFonts w:ascii="Arial" w:hAnsi="Arial" w:cs="Arial"/>
          <w:sz w:val="24"/>
          <w:szCs w:val="24"/>
        </w:rPr>
      </w:pPr>
      <w:r w:rsidRPr="002D35F2">
        <w:rPr>
          <w:rFonts w:ascii="Arial" w:hAnsi="Arial" w:cs="Arial"/>
          <w:sz w:val="24"/>
          <w:szCs w:val="24"/>
        </w:rPr>
        <w:t xml:space="preserve">• destinati. </w:t>
      </w:r>
    </w:p>
    <w:p w:rsidR="00C75AC2" w:rsidRPr="002D35F2" w:rsidRDefault="00C75AC2" w:rsidP="00C75AC2">
      <w:pPr>
        <w:pStyle w:val="NormaleWeb"/>
        <w:spacing w:before="0" w:beforeAutospacing="0" w:after="0" w:afterAutospacing="0"/>
        <w:rPr>
          <w:rFonts w:ascii="Arial" w:hAnsi="Arial" w:cs="Arial"/>
          <w:color w:val="000000"/>
        </w:rPr>
      </w:pPr>
      <w:r w:rsidRPr="002D35F2">
        <w:rPr>
          <w:rFonts w:ascii="Arial" w:hAnsi="Arial" w:cs="Arial"/>
          <w:b/>
        </w:rPr>
        <w:t>Fondi vincolati</w:t>
      </w:r>
      <w:r w:rsidRPr="002D35F2">
        <w:rPr>
          <w:rFonts w:ascii="Arial" w:hAnsi="Arial" w:cs="Arial"/>
        </w:rPr>
        <w:sym w:font="Wingdings" w:char="F0E0"/>
      </w:r>
      <w:r w:rsidRPr="002D35F2">
        <w:rPr>
          <w:rFonts w:ascii="Arial" w:hAnsi="Arial" w:cs="Arial"/>
        </w:rPr>
        <w:t>c</w:t>
      </w:r>
      <w:r w:rsidRPr="002D35F2">
        <w:rPr>
          <w:rFonts w:ascii="Arial" w:hAnsi="Arial" w:cs="Arial"/>
          <w:color w:val="000000"/>
        </w:rPr>
        <w:t>ostituiscono quota vincolata del risultato di amministrazione le entrate accertate e le corrispondenti economie di bilancio:</w:t>
      </w:r>
    </w:p>
    <w:p w:rsidR="00C75AC2" w:rsidRPr="002D35F2" w:rsidRDefault="00C75AC2" w:rsidP="00C75AC2">
      <w:pPr>
        <w:numPr>
          <w:ilvl w:val="0"/>
          <w:numId w:val="25"/>
        </w:numPr>
        <w:spacing w:before="100" w:beforeAutospacing="1" w:after="100" w:afterAutospacing="1"/>
        <w:rPr>
          <w:rFonts w:ascii="Arial" w:hAnsi="Arial" w:cs="Arial"/>
          <w:color w:val="000000"/>
          <w:sz w:val="24"/>
          <w:szCs w:val="24"/>
        </w:rPr>
      </w:pPr>
      <w:r w:rsidRPr="002D35F2">
        <w:rPr>
          <w:rFonts w:ascii="Arial" w:hAnsi="Arial" w:cs="Arial"/>
          <w:color w:val="000000"/>
          <w:sz w:val="24"/>
          <w:szCs w:val="24"/>
        </w:rPr>
        <w:t>nei casi in cui la legge o i principi contabili generali e applicati della contabilità finanziaria individuano un vincolo di specifica destinazione dell’entrata alla spesa. Per gli enti locali i vincoli derivanti dalla legge sono previsti sia dalle leggi statali che dalle leggi regionali. Per le regioni i vincoli sono previsti solo dalla legge statale. Nei casi in cui la legge dispone un vincolo di destinazione su propri trasferimenti di risorse a favore dell’ente, si è in presenza di vincoli derivanti da trasferimenti e non da legge;</w:t>
      </w:r>
    </w:p>
    <w:p w:rsidR="00C75AC2" w:rsidRPr="002D35F2" w:rsidRDefault="00C75AC2" w:rsidP="00C75AC2">
      <w:pPr>
        <w:numPr>
          <w:ilvl w:val="0"/>
          <w:numId w:val="25"/>
        </w:numPr>
        <w:spacing w:before="100" w:beforeAutospacing="1" w:after="100" w:afterAutospacing="1"/>
        <w:rPr>
          <w:rFonts w:ascii="Arial" w:hAnsi="Arial" w:cs="Arial"/>
          <w:color w:val="000000"/>
          <w:sz w:val="24"/>
          <w:szCs w:val="24"/>
        </w:rPr>
      </w:pPr>
      <w:r w:rsidRPr="002D35F2">
        <w:rPr>
          <w:rFonts w:ascii="Arial" w:hAnsi="Arial" w:cs="Arial"/>
          <w:color w:val="000000"/>
          <w:sz w:val="24"/>
          <w:szCs w:val="24"/>
        </w:rPr>
        <w:t>derivanti da mutui e finanziamenti contratti per il finanziamento di investimenti determinati;</w:t>
      </w:r>
    </w:p>
    <w:p w:rsidR="00C75AC2" w:rsidRPr="002D35F2" w:rsidRDefault="00C75AC2" w:rsidP="00C75AC2">
      <w:pPr>
        <w:numPr>
          <w:ilvl w:val="0"/>
          <w:numId w:val="25"/>
        </w:numPr>
        <w:spacing w:before="100" w:beforeAutospacing="1" w:after="100" w:afterAutospacing="1"/>
        <w:rPr>
          <w:rFonts w:ascii="Arial" w:hAnsi="Arial" w:cs="Arial"/>
          <w:color w:val="000000"/>
          <w:sz w:val="24"/>
          <w:szCs w:val="24"/>
        </w:rPr>
      </w:pPr>
      <w:r w:rsidRPr="002D35F2">
        <w:rPr>
          <w:rFonts w:ascii="Arial" w:hAnsi="Arial" w:cs="Arial"/>
          <w:color w:val="000000"/>
          <w:sz w:val="24"/>
          <w:szCs w:val="24"/>
        </w:rPr>
        <w:t xml:space="preserve">derivanti da trasferimenti erogati a favore dell’ente per una specifica destinazione. La natura vincolata dei trasferimenti UE si estende alle risorse destinate al cofinanziamento nazionale. Pertanto, tali risorse devono essere considerate come “vincolate da trasferimenti” </w:t>
      </w:r>
      <w:proofErr w:type="spellStart"/>
      <w:r w:rsidRPr="002D35F2">
        <w:rPr>
          <w:rFonts w:ascii="Arial" w:hAnsi="Arial" w:cs="Arial"/>
          <w:color w:val="000000"/>
          <w:sz w:val="24"/>
          <w:szCs w:val="24"/>
        </w:rPr>
        <w:t>ancorchè</w:t>
      </w:r>
      <w:proofErr w:type="spellEnd"/>
      <w:r w:rsidRPr="002D35F2">
        <w:rPr>
          <w:rFonts w:ascii="Arial" w:hAnsi="Arial" w:cs="Arial"/>
          <w:color w:val="000000"/>
          <w:sz w:val="24"/>
          <w:szCs w:val="24"/>
        </w:rPr>
        <w:t xml:space="preserve"> derivanti da entrate proprie dell’ente. Per gli enti locali, la natura vincolata di tali risorse non rileva ai fini della disciplina dei vincoli cassa.</w:t>
      </w:r>
      <w:bookmarkStart w:id="8" w:name="_ftnref2"/>
      <w:r w:rsidR="0080741F" w:rsidRPr="002D35F2">
        <w:rPr>
          <w:rFonts w:ascii="Arial" w:hAnsi="Arial" w:cs="Arial"/>
          <w:color w:val="000000"/>
          <w:sz w:val="24"/>
          <w:szCs w:val="24"/>
        </w:rPr>
        <w:fldChar w:fldCharType="begin"/>
      </w:r>
      <w:r w:rsidRPr="002D35F2">
        <w:rPr>
          <w:rFonts w:ascii="Arial" w:hAnsi="Arial" w:cs="Arial"/>
          <w:color w:val="000000"/>
          <w:sz w:val="24"/>
          <w:szCs w:val="24"/>
        </w:rPr>
        <w:instrText xml:space="preserve"> HYPERLINK "http://www.forgionegianluca.it/CONTABILITA_ENTI_LOCALI/DOTTRINA/ARMONIZZAZIONE_CONTABILE/armonizzazione_bilancio/avanzo_amministrazione.php" \l "_ftn2" \o "" </w:instrText>
      </w:r>
      <w:r w:rsidR="0080741F" w:rsidRPr="002D35F2">
        <w:rPr>
          <w:rFonts w:ascii="Arial" w:hAnsi="Arial" w:cs="Arial"/>
          <w:color w:val="000000"/>
          <w:sz w:val="24"/>
          <w:szCs w:val="24"/>
        </w:rPr>
        <w:fldChar w:fldCharType="separate"/>
      </w:r>
      <w:r w:rsidRPr="002D35F2">
        <w:rPr>
          <w:rStyle w:val="Collegamentoipertestuale"/>
          <w:rFonts w:ascii="Arial" w:hAnsi="Arial" w:cs="Arial"/>
          <w:color w:val="000000"/>
          <w:sz w:val="24"/>
          <w:szCs w:val="24"/>
          <w:effect w:val="blinkBackground"/>
        </w:rPr>
        <w:t> </w:t>
      </w:r>
      <w:r w:rsidR="0080741F" w:rsidRPr="002D35F2">
        <w:rPr>
          <w:rFonts w:ascii="Arial" w:hAnsi="Arial" w:cs="Arial"/>
          <w:color w:val="000000"/>
          <w:sz w:val="24"/>
          <w:szCs w:val="24"/>
        </w:rPr>
        <w:fldChar w:fldCharType="end"/>
      </w:r>
      <w:bookmarkEnd w:id="8"/>
      <w:r w:rsidRPr="002D35F2">
        <w:rPr>
          <w:rFonts w:ascii="Arial" w:hAnsi="Arial" w:cs="Arial"/>
          <w:color w:val="000000"/>
          <w:sz w:val="24"/>
          <w:szCs w:val="24"/>
        </w:rPr>
        <w:t>”;</w:t>
      </w:r>
    </w:p>
    <w:p w:rsidR="00C75AC2" w:rsidRPr="002D35F2" w:rsidRDefault="00C75AC2" w:rsidP="00C75AC2">
      <w:pPr>
        <w:numPr>
          <w:ilvl w:val="0"/>
          <w:numId w:val="25"/>
        </w:numPr>
        <w:spacing w:before="100" w:beforeAutospacing="1" w:after="100" w:afterAutospacing="1"/>
        <w:rPr>
          <w:rFonts w:ascii="Arial" w:hAnsi="Arial" w:cs="Arial"/>
          <w:color w:val="000000"/>
          <w:sz w:val="24"/>
          <w:szCs w:val="24"/>
        </w:rPr>
      </w:pPr>
      <w:r w:rsidRPr="002D35F2">
        <w:rPr>
          <w:rFonts w:ascii="Arial" w:hAnsi="Arial" w:cs="Arial"/>
          <w:color w:val="000000"/>
          <w:sz w:val="24"/>
          <w:szCs w:val="24"/>
        </w:rPr>
        <w:t>derivanti da entrate straordinarie, non aventi natura ricorrente, accertate e riscosse cui l’amministrazione ha formalmente attribuito una specifica destinazione. </w:t>
      </w:r>
      <w:r w:rsidRPr="002D35F2">
        <w:rPr>
          <w:rStyle w:val="marker"/>
          <w:rFonts w:ascii="Arial" w:hAnsi="Arial" w:cs="Arial"/>
          <w:color w:val="FF0000"/>
          <w:sz w:val="24"/>
          <w:szCs w:val="24"/>
        </w:rPr>
        <w:t>E’ possibile attribuire un vincolo di destinazione alle entrate straordinarie non aventi natura ricorrente solo se l’ente non ha rinviato la copertura del disavanzo di amministrazione negli esercizi successivi, ha provveduto nel corso dell’esercizio alla copertura di tutti gli eventuali debiti fuori bilancio (per gli enti locali compresi i debiti fuori bilancio ai sensi dell’articolo 193 del TUEL, nel caso in cui sia stata accertata, nell’anno in corso e nei due anni precedenti l’assenza dell’ equilibrio generale di bilancio). </w:t>
      </w:r>
      <w:r w:rsidRPr="002D35F2">
        <w:rPr>
          <w:rFonts w:ascii="Arial" w:hAnsi="Arial" w:cs="Arial"/>
          <w:color w:val="000000"/>
          <w:sz w:val="24"/>
          <w:szCs w:val="24"/>
        </w:rPr>
        <w:t>Le regioni possono attribuire il vincolo di destinazione in caso di disavanzo da indebitamento autorizzato con legge non ancora accertato. Le regioni possono attribuire il vincolo di destinazione in caso di disavanzo da indebitamento autorizzato con legge non ancora accertato. I vincoli attribuiti dalla regione con propria legge regionale, sono considerati “vincoli formalmente attribuiti dalla regione e non “vincoli derivanti dalla legge e dai principi contabili”.</w:t>
      </w:r>
    </w:p>
    <w:p w:rsidR="00C75AC2" w:rsidRPr="002D35F2" w:rsidRDefault="00C75AC2" w:rsidP="00C75AC2">
      <w:pPr>
        <w:pStyle w:val="NormaleWeb"/>
        <w:spacing w:before="0" w:beforeAutospacing="0" w:after="0" w:afterAutospacing="0"/>
        <w:rPr>
          <w:rFonts w:ascii="Arial" w:hAnsi="Arial" w:cs="Arial"/>
          <w:color w:val="000000"/>
        </w:rPr>
      </w:pPr>
      <w:r w:rsidRPr="002D35F2">
        <w:rPr>
          <w:rFonts w:ascii="Arial" w:hAnsi="Arial" w:cs="Arial"/>
          <w:color w:val="000000"/>
        </w:rPr>
        <w:t>E’ necessario distinguere le entrate vincolate alla realizzazione di una specifica spesa, dalle entrate destinate al finanziamento di una generale categoria di spese, quali la spesa sanitaria. Fermo restando l’obbligo di rispettare sia i vincoli specifici che la destinazione generica delle risorse acquisite, si sottolinea che la disciplina prevista per l’utilizzo delle quote vincolate del risultato di amministrazione non si applica alle cd. risorse destinate.</w:t>
      </w:r>
    </w:p>
    <w:p w:rsidR="00C75AC2" w:rsidRPr="002D35F2" w:rsidRDefault="00C75AC2" w:rsidP="00C75AC2">
      <w:pPr>
        <w:pStyle w:val="Rientrocorpodeltesto2"/>
        <w:spacing w:line="240" w:lineRule="auto"/>
        <w:ind w:left="142"/>
        <w:contextualSpacing/>
        <w:rPr>
          <w:rFonts w:ascii="Arial" w:hAnsi="Arial" w:cs="Arial"/>
          <w:sz w:val="24"/>
          <w:szCs w:val="24"/>
        </w:rPr>
      </w:pPr>
    </w:p>
    <w:p w:rsidR="00C75AC2" w:rsidRPr="002D35F2" w:rsidRDefault="00C75AC2" w:rsidP="00C75AC2">
      <w:pPr>
        <w:pStyle w:val="Rientrocorpodeltesto2"/>
        <w:spacing w:line="240" w:lineRule="auto"/>
        <w:ind w:left="0"/>
        <w:contextualSpacing/>
        <w:rPr>
          <w:rFonts w:ascii="Arial" w:hAnsi="Arial" w:cs="Arial"/>
          <w:color w:val="000000"/>
          <w:sz w:val="24"/>
          <w:szCs w:val="24"/>
          <w:shd w:val="clear" w:color="auto" w:fill="FFFFFF"/>
        </w:rPr>
      </w:pPr>
      <w:r w:rsidRPr="002D35F2">
        <w:rPr>
          <w:rFonts w:ascii="Arial" w:hAnsi="Arial" w:cs="Arial"/>
          <w:b/>
          <w:sz w:val="24"/>
          <w:szCs w:val="24"/>
        </w:rPr>
        <w:t>Fondi destinati agli investimenti</w:t>
      </w:r>
      <w:r w:rsidRPr="002D35F2">
        <w:rPr>
          <w:rFonts w:ascii="Arial" w:hAnsi="Arial" w:cs="Arial"/>
          <w:sz w:val="24"/>
          <w:szCs w:val="24"/>
        </w:rPr>
        <w:sym w:font="Wingdings" w:char="F0E0"/>
      </w:r>
      <w:r w:rsidRPr="002D35F2">
        <w:rPr>
          <w:rFonts w:ascii="Arial" w:hAnsi="Arial" w:cs="Arial"/>
          <w:color w:val="000000"/>
          <w:sz w:val="24"/>
          <w:szCs w:val="24"/>
          <w:shd w:val="clear" w:color="auto" w:fill="FFFFFF"/>
        </w:rPr>
        <w:t xml:space="preserve">La quota del risultato di amministrazione destinata agli investimenti è costituita dalle entrate in conto capitale senza vincoli di specifica </w:t>
      </w:r>
      <w:r w:rsidRPr="002D35F2">
        <w:rPr>
          <w:rFonts w:ascii="Arial" w:hAnsi="Arial" w:cs="Arial"/>
          <w:color w:val="000000"/>
          <w:sz w:val="24"/>
          <w:szCs w:val="24"/>
          <w:shd w:val="clear" w:color="auto" w:fill="FFFFFF"/>
        </w:rPr>
        <w:lastRenderedPageBreak/>
        <w:t>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C75AC2" w:rsidRPr="002D35F2" w:rsidRDefault="00C75AC2" w:rsidP="00C75AC2">
      <w:pPr>
        <w:rPr>
          <w:rFonts w:ascii="Arial" w:hAnsi="Arial" w:cs="Arial"/>
          <w:sz w:val="24"/>
          <w:szCs w:val="24"/>
        </w:rPr>
      </w:pPr>
      <w:r w:rsidRPr="002D35F2">
        <w:rPr>
          <w:rFonts w:ascii="Arial" w:hAnsi="Arial" w:cs="Arial"/>
          <w:b/>
          <w:color w:val="000000"/>
          <w:sz w:val="24"/>
          <w:szCs w:val="24"/>
          <w:shd w:val="clear" w:color="auto" w:fill="FFFFFF"/>
        </w:rPr>
        <w:t>Fondi accantonati</w:t>
      </w:r>
      <w:r w:rsidRPr="002D35F2">
        <w:rPr>
          <w:rFonts w:ascii="Arial" w:hAnsi="Arial" w:cs="Arial"/>
          <w:color w:val="000000"/>
          <w:sz w:val="24"/>
          <w:szCs w:val="24"/>
          <w:shd w:val="clear" w:color="auto" w:fill="FFFFFF"/>
        </w:rPr>
        <w:sym w:font="Wingdings" w:char="F0E0"/>
      </w:r>
      <w:r w:rsidRPr="002D35F2">
        <w:rPr>
          <w:rFonts w:ascii="Arial" w:hAnsi="Arial" w:cs="Arial"/>
          <w:color w:val="000000"/>
          <w:sz w:val="24"/>
          <w:szCs w:val="24"/>
          <w:shd w:val="clear" w:color="auto" w:fill="FFFFFF"/>
        </w:rPr>
        <w:t>è costituita da:</w:t>
      </w:r>
    </w:p>
    <w:p w:rsidR="00C75AC2" w:rsidRPr="002D35F2" w:rsidRDefault="00C75AC2" w:rsidP="00C75AC2">
      <w:pPr>
        <w:numPr>
          <w:ilvl w:val="0"/>
          <w:numId w:val="26"/>
        </w:numPr>
        <w:spacing w:before="100" w:beforeAutospacing="1" w:after="100" w:afterAutospacing="1"/>
        <w:rPr>
          <w:rFonts w:ascii="Arial" w:hAnsi="Arial" w:cs="Arial"/>
          <w:color w:val="000000"/>
          <w:sz w:val="24"/>
          <w:szCs w:val="24"/>
        </w:rPr>
      </w:pPr>
      <w:r w:rsidRPr="002D35F2">
        <w:rPr>
          <w:rFonts w:ascii="Arial" w:hAnsi="Arial" w:cs="Arial"/>
          <w:color w:val="000000"/>
          <w:sz w:val="24"/>
          <w:szCs w:val="24"/>
        </w:rPr>
        <w:t>l’accantonamento al fondo crediti di dubbia esigibilità (principio 3.3);</w:t>
      </w:r>
    </w:p>
    <w:p w:rsidR="00C75AC2" w:rsidRPr="002D35F2" w:rsidRDefault="00C75AC2" w:rsidP="00C75AC2">
      <w:pPr>
        <w:numPr>
          <w:ilvl w:val="0"/>
          <w:numId w:val="26"/>
        </w:numPr>
        <w:spacing w:before="100" w:beforeAutospacing="1" w:after="100" w:afterAutospacing="1"/>
        <w:rPr>
          <w:rFonts w:ascii="Arial" w:hAnsi="Arial" w:cs="Arial"/>
          <w:color w:val="000000"/>
          <w:sz w:val="24"/>
          <w:szCs w:val="24"/>
        </w:rPr>
      </w:pPr>
      <w:r w:rsidRPr="002D35F2">
        <w:rPr>
          <w:rFonts w:ascii="Arial" w:hAnsi="Arial" w:cs="Arial"/>
          <w:color w:val="000000"/>
          <w:sz w:val="24"/>
          <w:szCs w:val="24"/>
        </w:rPr>
        <w:t>gli accantonamenti a fronte dei residui passivi perenti (solo per le Regioni, fino al loro smaltimento)</w:t>
      </w:r>
    </w:p>
    <w:p w:rsidR="00C75AC2" w:rsidRPr="002D35F2" w:rsidRDefault="00C75AC2" w:rsidP="00C75AC2">
      <w:pPr>
        <w:numPr>
          <w:ilvl w:val="0"/>
          <w:numId w:val="26"/>
        </w:numPr>
        <w:spacing w:before="100" w:beforeAutospacing="1" w:after="100" w:afterAutospacing="1"/>
        <w:rPr>
          <w:rFonts w:ascii="Arial" w:hAnsi="Arial" w:cs="Arial"/>
          <w:color w:val="000000"/>
          <w:sz w:val="24"/>
          <w:szCs w:val="24"/>
        </w:rPr>
      </w:pPr>
      <w:r w:rsidRPr="002D35F2">
        <w:rPr>
          <w:rFonts w:ascii="Arial" w:hAnsi="Arial" w:cs="Arial"/>
          <w:color w:val="000000"/>
          <w:sz w:val="24"/>
          <w:szCs w:val="24"/>
        </w:rPr>
        <w:t>gli accantonamenti per le passività potenziali (fondi spese e rischi).</w:t>
      </w:r>
    </w:p>
    <w:p w:rsidR="00C75AC2" w:rsidRPr="002D35F2" w:rsidRDefault="00C75AC2" w:rsidP="00C75AC2">
      <w:pPr>
        <w:rPr>
          <w:rFonts w:ascii="Arial" w:hAnsi="Arial" w:cs="Arial"/>
          <w:sz w:val="24"/>
          <w:szCs w:val="24"/>
        </w:rPr>
      </w:pPr>
      <w:r w:rsidRPr="002D35F2">
        <w:rPr>
          <w:rFonts w:ascii="Arial" w:hAnsi="Arial" w:cs="Arial"/>
          <w:b/>
          <w:color w:val="000000"/>
          <w:sz w:val="24"/>
          <w:szCs w:val="24"/>
        </w:rPr>
        <w:t>Fondi liberi</w:t>
      </w:r>
      <w:r w:rsidRPr="002D35F2">
        <w:rPr>
          <w:rFonts w:ascii="Arial" w:hAnsi="Arial" w:cs="Arial"/>
          <w:color w:val="000000"/>
          <w:sz w:val="24"/>
          <w:szCs w:val="24"/>
        </w:rPr>
        <w:sym w:font="Wingdings" w:char="F0E0"/>
      </w:r>
      <w:r w:rsidRPr="002D35F2">
        <w:rPr>
          <w:rFonts w:ascii="Arial" w:hAnsi="Arial" w:cs="Arial"/>
          <w:color w:val="000000"/>
          <w:sz w:val="24"/>
          <w:szCs w:val="24"/>
          <w:shd w:val="clear" w:color="auto" w:fill="FFFFFF"/>
        </w:rPr>
        <w:t>La quota libera dell’avanzo di amministrazione dell’esercizio precedente può essere utilizzato con provvedimento di variazione di bilancio, per le finalità di seguito indicate in ordine di </w:t>
      </w:r>
      <w:r w:rsidRPr="002D35F2">
        <w:rPr>
          <w:rFonts w:ascii="Arial" w:hAnsi="Arial" w:cs="Arial"/>
          <w:color w:val="FF0000"/>
          <w:sz w:val="24"/>
          <w:szCs w:val="24"/>
        </w:rPr>
        <w:t>priorità</w:t>
      </w:r>
      <w:r w:rsidRPr="002D35F2">
        <w:rPr>
          <w:rFonts w:ascii="Arial" w:hAnsi="Arial" w:cs="Arial"/>
          <w:color w:val="000000"/>
          <w:sz w:val="24"/>
          <w:szCs w:val="24"/>
          <w:shd w:val="clear" w:color="auto" w:fill="FFFFFF"/>
        </w:rPr>
        <w:t>:</w:t>
      </w:r>
    </w:p>
    <w:p w:rsidR="00C75AC2" w:rsidRPr="002D35F2" w:rsidRDefault="00C75AC2" w:rsidP="00C75AC2">
      <w:pPr>
        <w:rPr>
          <w:rFonts w:ascii="Arial" w:hAnsi="Arial" w:cs="Arial"/>
          <w:color w:val="000000"/>
          <w:sz w:val="24"/>
          <w:szCs w:val="24"/>
        </w:rPr>
      </w:pPr>
      <w:r w:rsidRPr="002D35F2">
        <w:rPr>
          <w:rFonts w:ascii="Arial" w:hAnsi="Arial" w:cs="Arial"/>
          <w:color w:val="000000"/>
          <w:sz w:val="24"/>
          <w:szCs w:val="24"/>
        </w:rPr>
        <w:t>a)  per la copertura dei debiti fuori bilancio;</w:t>
      </w:r>
    </w:p>
    <w:p w:rsidR="00C75AC2" w:rsidRPr="002D35F2" w:rsidRDefault="00C75AC2" w:rsidP="00C75AC2">
      <w:pPr>
        <w:rPr>
          <w:rFonts w:ascii="Arial" w:hAnsi="Arial" w:cs="Arial"/>
          <w:color w:val="000000"/>
          <w:sz w:val="24"/>
          <w:szCs w:val="24"/>
        </w:rPr>
      </w:pPr>
      <w:r w:rsidRPr="002D35F2">
        <w:rPr>
          <w:rFonts w:ascii="Arial" w:hAnsi="Arial" w:cs="Arial"/>
          <w:color w:val="000000"/>
          <w:sz w:val="24"/>
          <w:szCs w:val="24"/>
        </w:rPr>
        <w:t>b)  per i provvedimenti necessari per la salvaguardia degli equilibri di bilancio di cui all'articolo 193 ove non possa provvedersi con mezzi ordinari (Per mezzi ordinari si intendono tutte le possibili politiche di contenimento delle spese e di massimizzazione delle entrate proprie, senza necessariamente arrivare all’esaurimento delle politiche tributarie regionali e locali. E’ pertanto possibile utilizzare l’avanzo libero per la salvaguardia degli equilibri senza avere massimizzato la pressione fiscale);</w:t>
      </w:r>
    </w:p>
    <w:p w:rsidR="00C75AC2" w:rsidRPr="002D35F2" w:rsidRDefault="00C75AC2" w:rsidP="00C75AC2">
      <w:pPr>
        <w:rPr>
          <w:rFonts w:ascii="Arial" w:hAnsi="Arial" w:cs="Arial"/>
          <w:color w:val="000000"/>
          <w:sz w:val="24"/>
          <w:szCs w:val="24"/>
        </w:rPr>
      </w:pPr>
      <w:r w:rsidRPr="002D35F2">
        <w:rPr>
          <w:rFonts w:ascii="Arial" w:hAnsi="Arial" w:cs="Arial"/>
          <w:color w:val="000000"/>
          <w:sz w:val="24"/>
          <w:szCs w:val="24"/>
        </w:rPr>
        <w:t>c)  per il finanziamento di spese di investimento;</w:t>
      </w:r>
    </w:p>
    <w:p w:rsidR="00C75AC2" w:rsidRPr="002D35F2" w:rsidRDefault="00C75AC2" w:rsidP="00C75AC2">
      <w:pPr>
        <w:rPr>
          <w:rFonts w:ascii="Arial" w:hAnsi="Arial" w:cs="Arial"/>
          <w:color w:val="000000"/>
          <w:sz w:val="24"/>
          <w:szCs w:val="24"/>
        </w:rPr>
      </w:pPr>
      <w:r w:rsidRPr="002D35F2">
        <w:rPr>
          <w:rFonts w:ascii="Arial" w:hAnsi="Arial" w:cs="Arial"/>
          <w:color w:val="000000"/>
          <w:sz w:val="24"/>
          <w:szCs w:val="24"/>
        </w:rPr>
        <w:t>d)  per il finanziamento delle spese correnti a carattere non permanente;</w:t>
      </w:r>
    </w:p>
    <w:p w:rsidR="00C75AC2" w:rsidRPr="002D35F2" w:rsidRDefault="00C75AC2" w:rsidP="00C75AC2">
      <w:pPr>
        <w:rPr>
          <w:rFonts w:ascii="Arial" w:hAnsi="Arial" w:cs="Arial"/>
          <w:color w:val="000000"/>
          <w:sz w:val="24"/>
          <w:szCs w:val="24"/>
        </w:rPr>
      </w:pPr>
      <w:r w:rsidRPr="002D35F2">
        <w:rPr>
          <w:rFonts w:ascii="Arial" w:hAnsi="Arial" w:cs="Arial"/>
          <w:color w:val="000000"/>
          <w:sz w:val="24"/>
          <w:szCs w:val="24"/>
        </w:rPr>
        <w:t>e)  per l’estinzione anticipata dei prestiti.</w:t>
      </w:r>
    </w:p>
    <w:p w:rsidR="00C75AC2" w:rsidRPr="002D35F2" w:rsidRDefault="00C75AC2" w:rsidP="00C75AC2">
      <w:pPr>
        <w:rPr>
          <w:rFonts w:ascii="Arial" w:hAnsi="Arial" w:cs="Arial"/>
          <w:color w:val="000000"/>
          <w:sz w:val="24"/>
          <w:szCs w:val="24"/>
        </w:rPr>
      </w:pPr>
      <w:r w:rsidRPr="002D35F2">
        <w:rPr>
          <w:rFonts w:ascii="Arial" w:hAnsi="Arial" w:cs="Arial"/>
          <w:color w:val="000000"/>
          <w:sz w:val="24"/>
          <w:szCs w:val="24"/>
        </w:rPr>
        <w:t>Resta salva la facoltà di impiegare l’eventuale quota del risultato di amministrazione “svincolata” in occasione dell’approvazione del rendiconto, a seguito della definizione della quota del risultato di amministrazione accantonata per il fondo crediti di dubbia esigibilità, per finanziare lo stanziamento riguardante il fondo crediti di dubbia esigibilità nel bilancio di previsione dell’esercizio successivo a quello cui il rendiconto si riferisce.</w:t>
      </w:r>
    </w:p>
    <w:p w:rsidR="00C75AC2" w:rsidRPr="002D35F2" w:rsidRDefault="00C75AC2" w:rsidP="00C75AC2">
      <w:pPr>
        <w:spacing w:before="100" w:beforeAutospacing="1" w:after="100" w:afterAutospacing="1"/>
        <w:rPr>
          <w:rFonts w:ascii="Arial" w:hAnsi="Arial" w:cs="Arial"/>
          <w:color w:val="000000"/>
          <w:sz w:val="24"/>
          <w:szCs w:val="24"/>
          <w:shd w:val="clear" w:color="auto" w:fill="FFFFFF"/>
        </w:rPr>
      </w:pPr>
      <w:r w:rsidRPr="002D35F2">
        <w:rPr>
          <w:rStyle w:val="password-indicator"/>
          <w:rFonts w:ascii="Arial" w:hAnsi="Arial" w:cs="Arial"/>
          <w:color w:val="000000"/>
          <w:sz w:val="24"/>
          <w:szCs w:val="24"/>
          <w:shd w:val="clear" w:color="auto" w:fill="C4C4C4"/>
        </w:rPr>
        <w:t>Il risultato di amministrazione è applicabile solo al primo esercizio considerato nel bilancio di previsione,</w:t>
      </w:r>
      <w:r w:rsidRPr="002D35F2">
        <w:rPr>
          <w:rFonts w:ascii="Arial" w:hAnsi="Arial" w:cs="Arial"/>
          <w:color w:val="000000"/>
          <w:sz w:val="24"/>
          <w:szCs w:val="24"/>
          <w:shd w:val="clear" w:color="auto" w:fill="FFFFFF"/>
        </w:rPr>
        <w:t> per finanziarie le spese che si prevede di impegnare nel corso di tale esercizio imputate al medesimo esercizio e/o a quelli successivi. </w:t>
      </w:r>
      <w:r w:rsidRPr="002D35F2">
        <w:rPr>
          <w:rFonts w:ascii="Arial" w:hAnsi="Arial" w:cs="Arial"/>
          <w:color w:val="000000"/>
          <w:sz w:val="24"/>
          <w:szCs w:val="24"/>
        </w:rPr>
        <w:br/>
      </w:r>
      <w:r w:rsidRPr="002D35F2">
        <w:rPr>
          <w:rStyle w:val="Enfasigrassetto"/>
          <w:rFonts w:ascii="Arial" w:hAnsi="Arial" w:cs="Arial"/>
          <w:color w:val="000000"/>
          <w:sz w:val="24"/>
          <w:szCs w:val="24"/>
          <w:shd w:val="clear" w:color="auto" w:fill="FFFFFF"/>
        </w:rPr>
        <w:t>A tal fine il risultato di amministrazione iscritto in entrata del primo esercizio può costituire la copertura del fondo pluriennale vincolato stanziato in spesa, corrispondente al fondo pluriennale iscritto in entrata degli esercizi successivi. </w:t>
      </w:r>
      <w:r w:rsidRPr="002D35F2">
        <w:rPr>
          <w:rFonts w:ascii="Arial" w:hAnsi="Arial" w:cs="Arial"/>
          <w:color w:val="000000"/>
          <w:sz w:val="24"/>
          <w:szCs w:val="24"/>
        </w:rPr>
        <w:br/>
      </w:r>
      <w:r w:rsidRPr="002D35F2">
        <w:rPr>
          <w:rFonts w:ascii="Arial" w:hAnsi="Arial" w:cs="Arial"/>
          <w:color w:val="000000"/>
          <w:sz w:val="24"/>
          <w:szCs w:val="24"/>
          <w:shd w:val="clear" w:color="auto" w:fill="FFFFFF"/>
        </w:rPr>
        <w:t>Se nel corso dell'esercizio in cui il fondo pluriennale vincolato è stato stanziato i relativi impegni pluriennali non sono stati formalmente assunti, il fondo pluriennale non risulta costituito e le risorse tornano a costituire il risultato di amministrazione al 31 dicembre, applicabile all'esercizio successivo secondo le modalità previste nel presenta principio.</w:t>
      </w:r>
    </w:p>
    <w:p w:rsidR="00C75AC2" w:rsidRPr="002D35F2" w:rsidRDefault="00C75AC2" w:rsidP="00C75AC2">
      <w:pPr>
        <w:pStyle w:val="Titolo2"/>
        <w:shd w:val="clear" w:color="auto" w:fill="FFFFFF"/>
        <w:spacing w:before="150" w:after="225"/>
        <w:rPr>
          <w:rFonts w:ascii="Arial" w:hAnsi="Arial" w:cs="Arial"/>
          <w:color w:val="464646"/>
          <w:szCs w:val="24"/>
        </w:rPr>
      </w:pPr>
      <w:r w:rsidRPr="002D35F2">
        <w:rPr>
          <w:rFonts w:ascii="Arial" w:hAnsi="Arial" w:cs="Arial"/>
          <w:color w:val="464646"/>
          <w:szCs w:val="24"/>
        </w:rPr>
        <w:t>Utilizzo quota libera</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t>La quota libera del risultato di amministrazione può essere utilizzata con il bilancio di previsione o con provvedimento di variazione di bilancio, </w:t>
      </w:r>
      <w:r w:rsidRPr="002D35F2">
        <w:rPr>
          <w:rStyle w:val="marker"/>
          <w:rFonts w:ascii="Arial" w:hAnsi="Arial" w:cs="Arial"/>
          <w:color w:val="FF0000"/>
        </w:rPr>
        <w:t>solo a seguito dell’approvazione del rendiconto</w:t>
      </w:r>
      <w:r w:rsidRPr="002D35F2">
        <w:rPr>
          <w:rFonts w:ascii="Arial" w:hAnsi="Arial" w:cs="Arial"/>
          <w:color w:val="000000"/>
        </w:rPr>
        <w:t>, per le finalità sopra indicate e secondo le priorità di seguito indicate in ordine di </w:t>
      </w:r>
      <w:r w:rsidRPr="002D35F2">
        <w:rPr>
          <w:rStyle w:val="marker"/>
          <w:rFonts w:ascii="Arial" w:hAnsi="Arial" w:cs="Arial"/>
          <w:color w:val="FF0000"/>
        </w:rPr>
        <w:t>priorità</w:t>
      </w:r>
      <w:r w:rsidRPr="002D35F2">
        <w:rPr>
          <w:rFonts w:ascii="Arial" w:hAnsi="Arial" w:cs="Arial"/>
          <w:color w:val="000000"/>
        </w:rPr>
        <w:t>:</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t>Pertanto, l’utilizzo dell’avanzo di amministrazione è prioritariamente destinato per la copertura dei debiti fuori bilancio ed alla salvaguardia degli equilibri di bilancio e della sana e corretta gestione finanziaria dell’ente.</w:t>
      </w:r>
      <w:r w:rsidRPr="002D35F2">
        <w:rPr>
          <w:rFonts w:ascii="Arial" w:hAnsi="Arial" w:cs="Arial"/>
          <w:color w:val="000000"/>
        </w:rPr>
        <w:br/>
        <w:t>Fermo restando che il bilancio di previsione deve essere approvato in equilibrio, senza utilizzare l’avanzo libero di cui alla lettera b), nel caso in cui il bilancio è approvato:</w:t>
      </w:r>
    </w:p>
    <w:p w:rsidR="00C75AC2" w:rsidRPr="002D35F2" w:rsidRDefault="00C75AC2" w:rsidP="00C75AC2">
      <w:pPr>
        <w:numPr>
          <w:ilvl w:val="0"/>
          <w:numId w:val="27"/>
        </w:numPr>
        <w:shd w:val="clear" w:color="auto" w:fill="FFFFFF"/>
        <w:spacing w:before="100" w:beforeAutospacing="1" w:after="100" w:afterAutospacing="1"/>
        <w:rPr>
          <w:rFonts w:ascii="Arial" w:hAnsi="Arial" w:cs="Arial"/>
          <w:color w:val="464646"/>
          <w:sz w:val="24"/>
          <w:szCs w:val="24"/>
        </w:rPr>
      </w:pPr>
      <w:r w:rsidRPr="002D35F2">
        <w:rPr>
          <w:rFonts w:ascii="Arial" w:hAnsi="Arial" w:cs="Arial"/>
          <w:color w:val="464646"/>
          <w:sz w:val="24"/>
          <w:szCs w:val="24"/>
        </w:rPr>
        <w:lastRenderedPageBreak/>
        <w:t>successivamente all’approvazione del rendiconto dell’esercizio precedente,</w:t>
      </w:r>
    </w:p>
    <w:p w:rsidR="00C75AC2" w:rsidRPr="002D35F2" w:rsidRDefault="00C75AC2" w:rsidP="00C75AC2">
      <w:pPr>
        <w:numPr>
          <w:ilvl w:val="0"/>
          <w:numId w:val="27"/>
        </w:numPr>
        <w:shd w:val="clear" w:color="auto" w:fill="FFFFFF"/>
        <w:spacing w:before="100" w:beforeAutospacing="1" w:after="100" w:afterAutospacing="1"/>
        <w:rPr>
          <w:rFonts w:ascii="Arial" w:hAnsi="Arial" w:cs="Arial"/>
          <w:color w:val="464646"/>
          <w:sz w:val="24"/>
          <w:szCs w:val="24"/>
        </w:rPr>
      </w:pPr>
      <w:r w:rsidRPr="002D35F2">
        <w:rPr>
          <w:rFonts w:ascii="Arial" w:hAnsi="Arial" w:cs="Arial"/>
          <w:color w:val="464646"/>
          <w:sz w:val="24"/>
          <w:szCs w:val="24"/>
        </w:rPr>
        <w:t>dopo le scadenze previste dal regolamento e dalla legge per la verifica degli equilibri di bilancio</w:t>
      </w:r>
    </w:p>
    <w:p w:rsidR="00C75AC2" w:rsidRPr="002D35F2" w:rsidRDefault="00C75AC2" w:rsidP="00C75AC2">
      <w:pPr>
        <w:numPr>
          <w:ilvl w:val="0"/>
          <w:numId w:val="27"/>
        </w:numPr>
        <w:shd w:val="clear" w:color="auto" w:fill="FFFFFF"/>
        <w:spacing w:before="100" w:beforeAutospacing="1" w:after="100" w:afterAutospacing="1"/>
        <w:rPr>
          <w:rFonts w:ascii="Arial" w:hAnsi="Arial" w:cs="Arial"/>
          <w:color w:val="464646"/>
          <w:sz w:val="24"/>
          <w:szCs w:val="24"/>
        </w:rPr>
      </w:pPr>
      <w:r w:rsidRPr="002D35F2">
        <w:rPr>
          <w:rFonts w:ascii="Arial" w:hAnsi="Arial" w:cs="Arial"/>
          <w:color w:val="464646"/>
          <w:sz w:val="24"/>
          <w:szCs w:val="24"/>
        </w:rPr>
        <w:t>risulta in modo inequivocabile che non sia possibile approvare il bilancio in equilibrio,</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t>contestualmente alle procedure di approvazione del bilancio devono essere assunti i provvedimenti di cui all’articolo 50, comma 2, del DLgs 118/2011 (per le regioni), e adottate le procedure dell’articolo 193 del TUEL di controllo a salvaguardia degli equilibri per gli enti locali . Pertanto, l’avanzo libero di cui alla lettera b), può essere utilizzato solo nell’ambito dei provvedimenti di cui all’articolo 50, comma 2, del DLgs 118/2011 (per le regioni), e delle procedure dell’articolo 193 di controllo a salvaguardia degli equilibri (per gli enti locali)</w:t>
      </w:r>
      <w:bookmarkStart w:id="9" w:name="_ftnref4"/>
      <w:r w:rsidR="0080741F" w:rsidRPr="002D35F2">
        <w:rPr>
          <w:rFonts w:ascii="Arial" w:hAnsi="Arial" w:cs="Arial"/>
          <w:color w:val="000000"/>
        </w:rPr>
        <w:fldChar w:fldCharType="begin"/>
      </w:r>
      <w:r w:rsidRPr="002D35F2">
        <w:rPr>
          <w:rFonts w:ascii="Arial" w:hAnsi="Arial" w:cs="Arial"/>
          <w:color w:val="000000"/>
        </w:rPr>
        <w:instrText xml:space="preserve"> HYPERLINK "http://www.forgionegianluca.it/CONTABILITA_ENTI_LOCALI/DOTTRINA/ARMONIZZAZIONE_CONTABILE/armonizzazione_bilancio/avanzo_amministrazione.php" \l "_ftn4" \o "" </w:instrText>
      </w:r>
      <w:r w:rsidR="0080741F" w:rsidRPr="002D35F2">
        <w:rPr>
          <w:rFonts w:ascii="Arial" w:hAnsi="Arial" w:cs="Arial"/>
          <w:color w:val="000000"/>
        </w:rPr>
        <w:fldChar w:fldCharType="separate"/>
      </w:r>
      <w:r w:rsidRPr="002D35F2">
        <w:rPr>
          <w:rStyle w:val="Collegamentoipertestuale"/>
          <w:rFonts w:ascii="Arial" w:eastAsia="Cambria" w:hAnsi="Arial" w:cs="Arial"/>
          <w:color w:val="0033CC"/>
          <w:effect w:val="blinkBackground"/>
        </w:rPr>
        <w:t> </w:t>
      </w:r>
      <w:r w:rsidR="0080741F" w:rsidRPr="002D35F2">
        <w:rPr>
          <w:rFonts w:ascii="Arial" w:hAnsi="Arial" w:cs="Arial"/>
          <w:color w:val="000000"/>
        </w:rPr>
        <w:fldChar w:fldCharType="end"/>
      </w:r>
      <w:bookmarkEnd w:id="9"/>
      <w:r w:rsidRPr="002D35F2">
        <w:rPr>
          <w:rFonts w:ascii="Arial" w:hAnsi="Arial" w:cs="Arial"/>
          <w:color w:val="000000"/>
        </w:rPr>
        <w:t>.</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t>Resta salva la possibilità di impiegare l’eventuale quota del risultato di amministrazione “svincolata”, sulla base della determinazione dell’ammontare definitivo del fondo crediti di dubbia esigibilità rispetto alla consistenza dei residui attivi di fine anno, per finanziare lo stanziamento riguardante il fondo crediti di dubbia esigibilità nel bilancio di previsione dell’esercizio successivo a quello cui il rendiconto si riferisce.</w:t>
      </w:r>
    </w:p>
    <w:p w:rsidR="00C75AC2" w:rsidRPr="002D35F2" w:rsidRDefault="00C75AC2" w:rsidP="00C75AC2">
      <w:pPr>
        <w:pStyle w:val="Titolo2"/>
        <w:shd w:val="clear" w:color="auto" w:fill="FFFFFF"/>
        <w:spacing w:before="150" w:after="225"/>
        <w:rPr>
          <w:rFonts w:ascii="Arial" w:hAnsi="Arial" w:cs="Arial"/>
          <w:color w:val="464646"/>
          <w:szCs w:val="24"/>
        </w:rPr>
      </w:pPr>
      <w:r w:rsidRPr="002D35F2">
        <w:rPr>
          <w:rFonts w:ascii="Arial" w:hAnsi="Arial" w:cs="Arial"/>
          <w:color w:val="464646"/>
          <w:szCs w:val="24"/>
        </w:rPr>
        <w:t>Utilizzo quota accantonate</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t>Le quote accantonate del risultato di amministrazione sono utilizzabili solo a seguito del verificarsi dei rischi per i quali sono stati accantonati.</w:t>
      </w:r>
      <w:r w:rsidRPr="002D35F2">
        <w:rPr>
          <w:rFonts w:ascii="Arial" w:hAnsi="Arial" w:cs="Arial"/>
          <w:color w:val="000000"/>
        </w:rPr>
        <w:br/>
        <w:t>Quando si accerta che la spesa potenziale non può più verificarsi, la corrispondente quota del risultato di amministrazione è liberata dal vincolo, in occasione della prima rendicontazione dei risultati successiva alla liberazione del vincolo. </w:t>
      </w:r>
      <w:r w:rsidRPr="002D35F2">
        <w:rPr>
          <w:rFonts w:ascii="Arial" w:hAnsi="Arial" w:cs="Arial"/>
          <w:color w:val="000000"/>
        </w:rPr>
        <w:br/>
        <w:t>Nel corso dell'esercizio provvisorio, l'utilizzo delle quote accantonate del risultato presunto è di competenza della Giunta, richiede il parere dell'organo di revisione, ed è consentito, sulla base di una relazione documentata del dirigente competente, esclusivamente per garantire la prosecuzione o l'avvio di attività soggette a termini o scadenza, la cui mancata attuazione determinerebbe danno per l'ente. </w:t>
      </w:r>
      <w:r w:rsidRPr="002D35F2">
        <w:rPr>
          <w:rFonts w:ascii="Arial" w:hAnsi="Arial" w:cs="Arial"/>
          <w:color w:val="000000"/>
        </w:rPr>
        <w:br/>
        <w:t>L’utilizzo della quota accantonata per i crediti di dubbia esigibilità è effettuato a seguito della cancellazione dei crediti dal conto del bilancio, riducendo di pari importo il risultato di amministrazione.</w:t>
      </w:r>
      <w:r w:rsidRPr="002D35F2">
        <w:rPr>
          <w:rFonts w:ascii="Arial" w:hAnsi="Arial" w:cs="Arial"/>
          <w:color w:val="000000"/>
        </w:rPr>
        <w:br/>
        <w:t>Con il bilancio di previsione o, nel corso dell’esercizio con provvedimento di variazione al bilancio, è sempre consentito l’utilizzo delle quote accantonate del risultato di amministrazione risultanti dall’ultimo consuntivo approvato.</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t> </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Style w:val="password-indicator"/>
          <w:rFonts w:ascii="Arial" w:hAnsi="Arial" w:cs="Arial"/>
          <w:color w:val="000000"/>
          <w:shd w:val="clear" w:color="auto" w:fill="C4C4C4"/>
        </w:rPr>
        <w:t>L’utilizzo delle quote </w:t>
      </w:r>
      <w:r w:rsidRPr="002D35F2">
        <w:rPr>
          <w:rStyle w:val="Enfasigrassetto"/>
          <w:rFonts w:ascii="Arial" w:hAnsi="Arial" w:cs="Arial"/>
          <w:color w:val="000000"/>
          <w:shd w:val="clear" w:color="auto" w:fill="C4C4C4"/>
        </w:rPr>
        <w:t>vincolate </w:t>
      </w:r>
      <w:r w:rsidRPr="002D35F2">
        <w:rPr>
          <w:rStyle w:val="password-indicator"/>
          <w:rFonts w:ascii="Arial" w:hAnsi="Arial" w:cs="Arial"/>
          <w:color w:val="000000"/>
          <w:shd w:val="clear" w:color="auto" w:fill="C4C4C4"/>
        </w:rPr>
        <w:t>e </w:t>
      </w:r>
      <w:r w:rsidRPr="002D35F2">
        <w:rPr>
          <w:rStyle w:val="Enfasigrassetto"/>
          <w:rFonts w:ascii="Arial" w:hAnsi="Arial" w:cs="Arial"/>
          <w:color w:val="000000"/>
          <w:shd w:val="clear" w:color="auto" w:fill="C4C4C4"/>
        </w:rPr>
        <w:t>accantonate</w:t>
      </w:r>
      <w:r w:rsidRPr="002D35F2">
        <w:rPr>
          <w:rStyle w:val="password-indicator"/>
          <w:rFonts w:ascii="Arial" w:hAnsi="Arial" w:cs="Arial"/>
          <w:color w:val="000000"/>
          <w:shd w:val="clear" w:color="auto" w:fill="C4C4C4"/>
        </w:rPr>
        <w:t> del risultato di amministrazione è consentito anche </w:t>
      </w:r>
      <w:r w:rsidRPr="002D35F2">
        <w:rPr>
          <w:rStyle w:val="Enfasigrassetto"/>
          <w:rFonts w:ascii="Arial" w:hAnsi="Arial" w:cs="Arial"/>
          <w:color w:val="FF0000"/>
        </w:rPr>
        <w:t>nel corso dell’esercizio provvisorio,</w:t>
      </w:r>
      <w:r w:rsidRPr="002D35F2">
        <w:rPr>
          <w:rFonts w:ascii="Arial" w:hAnsi="Arial" w:cs="Arial"/>
          <w:color w:val="000000"/>
        </w:rPr>
        <w:t> esclusivamente per garantire la prosecuzione o l’avvio di attività soggette a termini o scadenza, sulla base di una relazione documentata del dirigente competente. </w:t>
      </w:r>
      <w:r w:rsidRPr="002D35F2">
        <w:rPr>
          <w:rFonts w:ascii="Arial" w:hAnsi="Arial" w:cs="Arial"/>
          <w:color w:val="000000"/>
        </w:rPr>
        <w:br/>
        <w:t>A tal fine, la Giunta, dopo avere acquisito il parere dell’organo di revisione, delibera una variazione del bilancio provvisorio in corso di gestione, che dispone l’utilizzo dell’avanzo di amministrazione vincolato o accantonato determinato, sulla base di dati di pre-consuntivo dell’esercizio precedente, secondo le modalità previste dal presente principio. </w:t>
      </w:r>
      <w:r w:rsidRPr="002D35F2">
        <w:rPr>
          <w:rFonts w:ascii="Arial" w:hAnsi="Arial" w:cs="Arial"/>
          <w:color w:val="000000"/>
        </w:rPr>
        <w:br/>
        <w:t>Nel corso dell’esercizio provvisorio, se il prospetto aggiornato del risultato di amministrazione presunto </w:t>
      </w:r>
      <w:r w:rsidRPr="002D35F2">
        <w:rPr>
          <w:rStyle w:val="Enfasigrassetto"/>
          <w:rFonts w:ascii="Arial" w:hAnsi="Arial" w:cs="Arial"/>
          <w:color w:val="000000"/>
        </w:rPr>
        <w:t>evidenzi un disavanzo di amministrazione</w:t>
      </w:r>
      <w:r w:rsidRPr="002D35F2">
        <w:rPr>
          <w:rFonts w:ascii="Arial" w:hAnsi="Arial" w:cs="Arial"/>
          <w:color w:val="000000"/>
        </w:rPr>
        <w:t> (lettera D) della sezione 2 del prospetto), non è possibile proseguire la gestione secondo le regole dell’esercizio provvisorio. E’ necessario che l’ente proceda all’immediata approvazione del bilancio di previsione, iscrivendo tra le spese il disavanzo. Nelle more dell’approvazione del bilancio di previsione, la gestione prosegue secondo le regole della gestione provvisoria.</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b/>
          <w:bCs/>
          <w:color w:val="000000"/>
          <w:bdr w:val="single" w:sz="6" w:space="12" w:color="F0C020" w:frame="1"/>
          <w:shd w:val="clear" w:color="auto" w:fill="FFFFDD"/>
        </w:rPr>
        <w:lastRenderedPageBreak/>
        <w:br/>
      </w:r>
      <w:r w:rsidRPr="002D35F2">
        <w:rPr>
          <w:rStyle w:val="Enfasigrassetto"/>
          <w:rFonts w:ascii="Arial" w:hAnsi="Arial" w:cs="Arial"/>
          <w:color w:val="000000"/>
          <w:bdr w:val="single" w:sz="6" w:space="12" w:color="F0C020" w:frame="1"/>
          <w:shd w:val="clear" w:color="auto" w:fill="FFFFDD"/>
        </w:rPr>
        <w:t>In occasione dell’</w:t>
      </w:r>
      <w:r w:rsidRPr="002D35F2">
        <w:rPr>
          <w:rStyle w:val="Enfasicorsivo"/>
          <w:rFonts w:ascii="Arial" w:hAnsi="Arial" w:cs="Arial"/>
          <w:b/>
          <w:bCs/>
          <w:color w:val="000000"/>
          <w:bdr w:val="single" w:sz="6" w:space="12" w:color="F0C020" w:frame="1"/>
          <w:shd w:val="clear" w:color="auto" w:fill="FFFFDD"/>
        </w:rPr>
        <w:t>approvazione</w:t>
      </w:r>
      <w:r w:rsidRPr="002D35F2">
        <w:rPr>
          <w:rStyle w:val="Enfasigrassetto"/>
          <w:rFonts w:ascii="Arial" w:hAnsi="Arial" w:cs="Arial"/>
          <w:color w:val="000000"/>
          <w:bdr w:val="single" w:sz="6" w:space="12" w:color="F0C020" w:frame="1"/>
          <w:shd w:val="clear" w:color="auto" w:fill="FFFFDD"/>
        </w:rPr>
        <w:t> del bilancio di previsione, e con successive </w:t>
      </w:r>
      <w:r w:rsidRPr="002D35F2">
        <w:rPr>
          <w:rStyle w:val="Enfasicorsivo"/>
          <w:rFonts w:ascii="Arial" w:hAnsi="Arial" w:cs="Arial"/>
          <w:b/>
          <w:bCs/>
          <w:color w:val="000000"/>
          <w:bdr w:val="single" w:sz="6" w:space="12" w:color="F0C020" w:frame="1"/>
          <w:shd w:val="clear" w:color="auto" w:fill="FFFFDD"/>
        </w:rPr>
        <w:t>variazioni </w:t>
      </w:r>
      <w:r w:rsidRPr="002D35F2">
        <w:rPr>
          <w:rStyle w:val="Enfasigrassetto"/>
          <w:rFonts w:ascii="Arial" w:hAnsi="Arial" w:cs="Arial"/>
          <w:color w:val="000000"/>
          <w:bdr w:val="single" w:sz="6" w:space="12" w:color="F0C020" w:frame="1"/>
          <w:shd w:val="clear" w:color="auto" w:fill="FFFFDD"/>
        </w:rPr>
        <w:t>di bilancio, </w:t>
      </w:r>
      <w:r w:rsidRPr="002D35F2">
        <w:rPr>
          <w:rStyle w:val="ctools-owns-lock"/>
          <w:rFonts w:ascii="Arial" w:hAnsi="Arial" w:cs="Arial"/>
          <w:color w:val="000000"/>
          <w:bdr w:val="single" w:sz="6" w:space="12" w:color="F0C020" w:frame="1"/>
          <w:shd w:val="clear" w:color="auto" w:fill="FFFFDD"/>
        </w:rPr>
        <w:t>è consentito l’utilizzo della quota del risultato di amministrazione </w:t>
      </w:r>
      <w:r w:rsidRPr="002D35F2">
        <w:rPr>
          <w:rStyle w:val="Enfasigrassetto"/>
          <w:rFonts w:ascii="Arial" w:hAnsi="Arial" w:cs="Arial"/>
          <w:color w:val="000000"/>
          <w:bdr w:val="single" w:sz="6" w:space="12" w:color="F0C020" w:frame="1"/>
          <w:shd w:val="clear" w:color="auto" w:fill="FFFFDD"/>
        </w:rPr>
        <w:t>presunto</w:t>
      </w:r>
      <w:r w:rsidRPr="002D35F2">
        <w:rPr>
          <w:rStyle w:val="ctools-owns-lock"/>
          <w:rFonts w:ascii="Arial" w:hAnsi="Arial" w:cs="Arial"/>
          <w:color w:val="000000"/>
          <w:bdr w:val="single" w:sz="6" w:space="12" w:color="F0C020" w:frame="1"/>
          <w:shd w:val="clear" w:color="auto" w:fill="FFFFDD"/>
        </w:rPr>
        <w:t> costituita dai fondi </w:t>
      </w:r>
      <w:r w:rsidRPr="002D35F2">
        <w:rPr>
          <w:rStyle w:val="Enfasigrassetto"/>
          <w:rFonts w:ascii="Arial" w:hAnsi="Arial" w:cs="Arial"/>
          <w:color w:val="000000"/>
          <w:bdr w:val="single" w:sz="6" w:space="12" w:color="F0C020" w:frame="1"/>
          <w:shd w:val="clear" w:color="auto" w:fill="FFFFDD"/>
        </w:rPr>
        <w:t>vincolati</w:t>
      </w:r>
      <w:r w:rsidRPr="002D35F2">
        <w:rPr>
          <w:rStyle w:val="ctools-owns-lock"/>
          <w:rFonts w:ascii="Arial" w:hAnsi="Arial" w:cs="Arial"/>
          <w:color w:val="000000"/>
          <w:bdr w:val="single" w:sz="6" w:space="12" w:color="F0C020" w:frame="1"/>
          <w:shd w:val="clear" w:color="auto" w:fill="FFFFDD"/>
        </w:rPr>
        <w:t>, e dalle somme </w:t>
      </w:r>
      <w:r w:rsidRPr="002D35F2">
        <w:rPr>
          <w:rStyle w:val="Enfasigrassetto"/>
          <w:rFonts w:ascii="Arial" w:hAnsi="Arial" w:cs="Arial"/>
          <w:color w:val="000000"/>
          <w:bdr w:val="single" w:sz="6" w:space="12" w:color="F0C020" w:frame="1"/>
          <w:shd w:val="clear" w:color="auto" w:fill="FFFFDD"/>
        </w:rPr>
        <w:t>accantonate </w:t>
      </w:r>
      <w:r w:rsidRPr="002D35F2">
        <w:rPr>
          <w:rStyle w:val="ctools-owns-lock"/>
          <w:rFonts w:ascii="Arial" w:hAnsi="Arial" w:cs="Arial"/>
          <w:color w:val="000000"/>
          <w:bdr w:val="single" w:sz="6" w:space="12" w:color="F0C020" w:frame="1"/>
          <w:shd w:val="clear" w:color="auto" w:fill="FFFFDD"/>
        </w:rPr>
        <w:t>risultanti dall’</w:t>
      </w:r>
      <w:r w:rsidRPr="002D35F2">
        <w:rPr>
          <w:rStyle w:val="Enfasigrassetto"/>
          <w:rFonts w:ascii="Arial" w:hAnsi="Arial" w:cs="Arial"/>
          <w:color w:val="000000"/>
          <w:bdr w:val="single" w:sz="6" w:space="12" w:color="F0C020" w:frame="1"/>
          <w:shd w:val="clear" w:color="auto" w:fill="FFFFDD"/>
        </w:rPr>
        <w:t>ultimo consuntivo approvato</w:t>
      </w:r>
      <w:r w:rsidRPr="002D35F2">
        <w:rPr>
          <w:rStyle w:val="ctools-owns-lock"/>
          <w:rFonts w:ascii="Arial" w:hAnsi="Arial" w:cs="Arial"/>
          <w:color w:val="000000"/>
          <w:bdr w:val="single" w:sz="6" w:space="12" w:color="F0C020" w:frame="1"/>
          <w:shd w:val="clear" w:color="auto" w:fill="FFFFDD"/>
        </w:rPr>
        <w:t>, secondo le modalità di seguito riportate.</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Style w:val="Enfasicorsivo"/>
          <w:rFonts w:ascii="Arial" w:hAnsi="Arial" w:cs="Arial"/>
          <w:color w:val="000000"/>
        </w:rPr>
        <w:t xml:space="preserve">Fino all'approvazione del rendiconto 2015, gli enti possono utilizzare solo le quote accantonate del risultato di amministrazione in occasione del </w:t>
      </w:r>
      <w:proofErr w:type="spellStart"/>
      <w:r w:rsidRPr="002D35F2">
        <w:rPr>
          <w:rStyle w:val="Enfasicorsivo"/>
          <w:rFonts w:ascii="Arial" w:hAnsi="Arial" w:cs="Arial"/>
          <w:color w:val="000000"/>
        </w:rPr>
        <w:t>riaccertamento</w:t>
      </w:r>
      <w:proofErr w:type="spellEnd"/>
      <w:r w:rsidRPr="002D35F2">
        <w:rPr>
          <w:rStyle w:val="Enfasicorsivo"/>
          <w:rFonts w:ascii="Arial" w:hAnsi="Arial" w:cs="Arial"/>
          <w:color w:val="000000"/>
        </w:rPr>
        <w:t xml:space="preserve"> straordinario o del rendiconto 2014 (per gli enti che hanno partecipato alla sperimentazione). Non possono invece essere utilizzati anticipatamente gli accantonamenti effettuati nel corso dell'esercizio 2015, per i quali occorre aspettare l'approvazione del rendiconto.</w:t>
      </w:r>
    </w:p>
    <w:p w:rsidR="00C75AC2" w:rsidRPr="002D35F2" w:rsidRDefault="00C75AC2" w:rsidP="00C75AC2">
      <w:pPr>
        <w:pStyle w:val="Titolo2"/>
        <w:shd w:val="clear" w:color="auto" w:fill="FFFFFF"/>
        <w:spacing w:before="150" w:after="225"/>
        <w:rPr>
          <w:rFonts w:ascii="Arial" w:hAnsi="Arial" w:cs="Arial"/>
          <w:color w:val="464646"/>
          <w:szCs w:val="24"/>
        </w:rPr>
      </w:pPr>
      <w:r w:rsidRPr="002D35F2">
        <w:rPr>
          <w:rFonts w:ascii="Arial" w:hAnsi="Arial" w:cs="Arial"/>
          <w:color w:val="464646"/>
          <w:szCs w:val="24"/>
        </w:rPr>
        <w:t>Utilizzo anticipato </w:t>
      </w:r>
      <w:r w:rsidRPr="002D35F2">
        <w:rPr>
          <w:rStyle w:val="Enfasigrassetto"/>
          <w:rFonts w:ascii="Arial" w:hAnsi="Arial" w:cs="Arial"/>
          <w:bCs w:val="0"/>
          <w:i/>
          <w:iCs/>
          <w:color w:val="464646"/>
          <w:szCs w:val="24"/>
        </w:rPr>
        <w:t>delle quote vincolate del risultato di amministrazione presunto</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br/>
      </w:r>
      <w:r w:rsidRPr="002D35F2">
        <w:rPr>
          <w:rStyle w:val="Enfasicorsivo"/>
          <w:rFonts w:ascii="Arial" w:hAnsi="Arial" w:cs="Arial"/>
          <w:color w:val="FF0000"/>
        </w:rPr>
        <w:t>Nel caso in cui il bilancio di previsione preveda l’immediato utilizzo della quota</w:t>
      </w:r>
      <w:r w:rsidRPr="002D35F2">
        <w:rPr>
          <w:rStyle w:val="Enfasigrassetto"/>
          <w:rFonts w:ascii="Arial" w:hAnsi="Arial" w:cs="Arial"/>
          <w:i/>
          <w:iCs/>
          <w:color w:val="FF0000"/>
        </w:rPr>
        <w:t> vincolata</w:t>
      </w:r>
      <w:r w:rsidRPr="002D35F2">
        <w:rPr>
          <w:rStyle w:val="Enfasicorsivo"/>
          <w:rFonts w:ascii="Arial" w:hAnsi="Arial" w:cs="Arial"/>
          <w:color w:val="FF0000"/>
        </w:rPr>
        <w:t> dell’avanzo di amministrazione presunto</w:t>
      </w:r>
      <w:r w:rsidRPr="002D35F2">
        <w:rPr>
          <w:rFonts w:ascii="Arial" w:hAnsi="Arial" w:cs="Arial"/>
          <w:color w:val="000000"/>
        </w:rPr>
        <w:t>, entro il 31 gennaio dell’esercizio cui il bilancio si riferisce, si provvede all’approvazione, con delibera di Giunta, del </w:t>
      </w:r>
      <w:r w:rsidRPr="002D35F2">
        <w:rPr>
          <w:rStyle w:val="Enfasigrassetto"/>
          <w:rFonts w:ascii="Arial" w:hAnsi="Arial" w:cs="Arial"/>
          <w:color w:val="000000"/>
        </w:rPr>
        <w:t>prospetto aggiornato riguardante il risultato di amministrazione presunto</w:t>
      </w:r>
      <w:r w:rsidRPr="002D35F2">
        <w:rPr>
          <w:rFonts w:ascii="Arial" w:hAnsi="Arial" w:cs="Arial"/>
          <w:color w:val="000000"/>
        </w:rPr>
        <w:t>, sulla base di un preconsuntivo relativo alle </w:t>
      </w:r>
      <w:r w:rsidRPr="002D35F2">
        <w:rPr>
          <w:rStyle w:val="Enfasicorsivo"/>
          <w:rFonts w:ascii="Arial" w:hAnsi="Arial" w:cs="Arial"/>
          <w:b/>
          <w:bCs/>
          <w:color w:val="000000"/>
        </w:rPr>
        <w:t>entrate e alle spese vincolate</w:t>
      </w:r>
      <w:r w:rsidRPr="002D35F2">
        <w:rPr>
          <w:rFonts w:ascii="Arial" w:hAnsi="Arial" w:cs="Arial"/>
          <w:color w:val="000000"/>
        </w:rPr>
        <w:t>. </w:t>
      </w:r>
      <w:r w:rsidRPr="002D35F2">
        <w:rPr>
          <w:rFonts w:ascii="Arial" w:hAnsi="Arial" w:cs="Arial"/>
          <w:color w:val="000000"/>
        </w:rPr>
        <w:br/>
        <w:t>Se tale prospetto evidenzia una quota vincolata del risultato di amministrazione inferiore rispetto a quella applicata al bilancio, si provvede immediatamente alle necessarie variazioni di bilancio che adeguano l’impiego del risultato di amministrazione vincolato.</w:t>
      </w:r>
      <w:r w:rsidRPr="002D35F2">
        <w:rPr>
          <w:rFonts w:ascii="Arial" w:hAnsi="Arial" w:cs="Arial"/>
          <w:color w:val="000000"/>
        </w:rPr>
        <w:br/>
        <w:t>In assenza dell’aggiornamento del prospetto riguardante il risultato di amministrazione presunto, si provvede immediatamente alla variazione di bilancio che elimina l’utilizzo dell’avanzo di amministrazione.</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t> </w:t>
      </w:r>
    </w:p>
    <w:p w:rsidR="00C75AC2" w:rsidRPr="002D35F2" w:rsidRDefault="00C75AC2" w:rsidP="00C75AC2">
      <w:pPr>
        <w:pStyle w:val="Titolo2"/>
        <w:shd w:val="clear" w:color="auto" w:fill="FFFFFF"/>
        <w:spacing w:before="150" w:after="225"/>
        <w:rPr>
          <w:rFonts w:ascii="Arial" w:hAnsi="Arial" w:cs="Arial"/>
          <w:color w:val="464646"/>
          <w:szCs w:val="24"/>
        </w:rPr>
      </w:pPr>
      <w:r w:rsidRPr="002D35F2">
        <w:rPr>
          <w:rFonts w:ascii="Arial" w:hAnsi="Arial" w:cs="Arial"/>
          <w:color w:val="464646"/>
          <w:szCs w:val="24"/>
        </w:rPr>
        <w:t>Variazioni che applicano al bilancio quote vincolate o accantonate del risultato di amministrazione in attesa dell’approvazione del consuntivo</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br/>
      </w:r>
      <w:r w:rsidRPr="002D35F2">
        <w:rPr>
          <w:rStyle w:val="Enfasicorsivo"/>
          <w:rFonts w:ascii="Arial" w:hAnsi="Arial" w:cs="Arial"/>
          <w:color w:val="FF0000"/>
        </w:rPr>
        <w:t>Le eventuali variazioni di bilancio</w:t>
      </w:r>
      <w:r w:rsidRPr="002D35F2">
        <w:rPr>
          <w:rFonts w:ascii="Arial" w:hAnsi="Arial" w:cs="Arial"/>
          <w:color w:val="000000"/>
        </w:rPr>
        <w:t> che, in attesa dell’approvazione del consuntivo, applicano al bilancio quote </w:t>
      </w:r>
      <w:r w:rsidRPr="002D35F2">
        <w:rPr>
          <w:rStyle w:val="Enfasigrassetto"/>
          <w:rFonts w:ascii="Arial" w:hAnsi="Arial" w:cs="Arial"/>
          <w:color w:val="FF0000"/>
        </w:rPr>
        <w:t>vincolate o accantonate</w:t>
      </w:r>
      <w:r w:rsidRPr="002D35F2">
        <w:rPr>
          <w:rFonts w:ascii="Arial" w:hAnsi="Arial" w:cs="Arial"/>
          <w:color w:val="000000"/>
        </w:rPr>
        <w:t> del risultato di amministrazione, </w:t>
      </w:r>
      <w:r w:rsidRPr="002D35F2">
        <w:rPr>
          <w:rStyle w:val="Enfasigrassetto"/>
          <w:rFonts w:ascii="Arial" w:hAnsi="Arial" w:cs="Arial"/>
          <w:color w:val="000000"/>
        </w:rPr>
        <w:t>possono essere effettuate solo dopo l’approvazione da parte della Giunta del prospetto aggiornato del risultato di amministrazioni presunto.</w:t>
      </w:r>
      <w:r w:rsidRPr="002D35F2">
        <w:rPr>
          <w:rFonts w:ascii="Arial" w:hAnsi="Arial" w:cs="Arial"/>
          <w:color w:val="000000"/>
        </w:rPr>
        <w:br/>
        <w:t xml:space="preserve">Le variazioni consistenti nella mera </w:t>
      </w:r>
      <w:proofErr w:type="spellStart"/>
      <w:r w:rsidRPr="002D35F2">
        <w:rPr>
          <w:rFonts w:ascii="Arial" w:hAnsi="Arial" w:cs="Arial"/>
          <w:color w:val="000000"/>
        </w:rPr>
        <w:t>reiscrizione</w:t>
      </w:r>
      <w:proofErr w:type="spellEnd"/>
      <w:r w:rsidRPr="002D35F2">
        <w:rPr>
          <w:rFonts w:ascii="Arial" w:hAnsi="Arial" w:cs="Arial"/>
          <w:color w:val="000000"/>
        </w:rPr>
        <w:t xml:space="preserve"> di economie di spesa vincolate derivanti da stanziamenti di bilancio dell’esercizio precedente, possono essere disposte dai dirigenti se previsto dal regolamento di contabilità o, in assenza di norme, dal responsabile finanziario.</w:t>
      </w:r>
    </w:p>
    <w:p w:rsidR="00C75AC2" w:rsidRPr="002D35F2" w:rsidRDefault="00C75AC2" w:rsidP="00C75AC2">
      <w:pPr>
        <w:pStyle w:val="Titolo2"/>
        <w:shd w:val="clear" w:color="auto" w:fill="FFFFFF"/>
        <w:spacing w:before="150" w:after="225"/>
        <w:rPr>
          <w:rFonts w:ascii="Arial" w:hAnsi="Arial" w:cs="Arial"/>
          <w:color w:val="464646"/>
          <w:szCs w:val="24"/>
        </w:rPr>
      </w:pPr>
      <w:r w:rsidRPr="002D35F2">
        <w:rPr>
          <w:rStyle w:val="Enfasigrassetto"/>
          <w:rFonts w:ascii="Arial" w:hAnsi="Arial" w:cs="Arial"/>
          <w:bCs w:val="0"/>
          <w:color w:val="464646"/>
          <w:szCs w:val="24"/>
        </w:rPr>
        <w:t>Utilizzo degli accantonamenti effettuati nel corso dell’esercizio precedente</w:t>
      </w:r>
      <w:r w:rsidRPr="002D35F2">
        <w:rPr>
          <w:rFonts w:ascii="Arial" w:hAnsi="Arial" w:cs="Arial"/>
          <w:color w:val="464646"/>
          <w:szCs w:val="24"/>
        </w:rPr>
        <w:t> in attesa dell’approvazione del consuntivo</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Style w:val="marker"/>
          <w:rFonts w:ascii="Arial" w:hAnsi="Arial" w:cs="Arial"/>
          <w:color w:val="FF0000"/>
        </w:rPr>
        <w:t>Con provvedimento di variazione al bilancio effettuato prima dell’approvazione del conto consuntivo dell’esercizio precedente, è consentito l’</w:t>
      </w:r>
      <w:r w:rsidRPr="002D35F2">
        <w:rPr>
          <w:rStyle w:val="Enfasigrassetto"/>
          <w:rFonts w:ascii="Arial" w:hAnsi="Arial" w:cs="Arial"/>
          <w:color w:val="FF0000"/>
        </w:rPr>
        <w:t>utilizzo degli accantonamenti effettuati nel corso dell’esercizio precedente</w:t>
      </w:r>
      <w:r w:rsidRPr="002D35F2">
        <w:rPr>
          <w:rFonts w:ascii="Arial" w:hAnsi="Arial" w:cs="Arial"/>
          <w:color w:val="000000"/>
        </w:rPr>
        <w:t>, </w:t>
      </w:r>
      <w:r w:rsidRPr="002D35F2">
        <w:rPr>
          <w:rStyle w:val="Enfasicorsivo"/>
          <w:rFonts w:ascii="Arial" w:hAnsi="Arial" w:cs="Arial"/>
          <w:color w:val="000000"/>
        </w:rPr>
        <w:t>se la </w:t>
      </w:r>
      <w:r w:rsidRPr="002D35F2">
        <w:rPr>
          <w:rStyle w:val="Enfasigrassetto"/>
          <w:rFonts w:ascii="Arial" w:hAnsi="Arial" w:cs="Arial"/>
          <w:i/>
          <w:iCs/>
          <w:color w:val="000000"/>
        </w:rPr>
        <w:t xml:space="preserve">verifica prevista per l’utilizzo </w:t>
      </w:r>
      <w:r w:rsidRPr="002D35F2">
        <w:rPr>
          <w:rStyle w:val="Enfasigrassetto"/>
          <w:rFonts w:ascii="Arial" w:hAnsi="Arial" w:cs="Arial"/>
          <w:i/>
          <w:iCs/>
          <w:color w:val="000000"/>
        </w:rPr>
        <w:lastRenderedPageBreak/>
        <w:t>anticipato delle quote vincolate del risultato di amministrazione presunto</w:t>
      </w:r>
      <w:r w:rsidRPr="002D35F2">
        <w:rPr>
          <w:rFonts w:ascii="Arial" w:hAnsi="Arial" w:cs="Arial"/>
          <w:color w:val="000000"/>
        </w:rPr>
        <w:t> e l’aggiornamento dell’allegato al bilancio di previsione di cui all’articolo 11, comma 3, lettera a), del decreto legislativo 23 giugno 2011, n.118 e successive modificazioni e integrazioni, sono effettuate con riferimento a </w:t>
      </w:r>
      <w:r w:rsidRPr="002D35F2">
        <w:rPr>
          <w:rStyle w:val="Enfasigrassetto"/>
          <w:rFonts w:ascii="Arial" w:hAnsi="Arial" w:cs="Arial"/>
          <w:i/>
          <w:iCs/>
          <w:color w:val="000000"/>
        </w:rPr>
        <w:t>tutte le entrate e le spese dell’esercizio precedente</w:t>
      </w:r>
      <w:r w:rsidRPr="002D35F2">
        <w:rPr>
          <w:rStyle w:val="Enfasicorsivo"/>
          <w:rFonts w:ascii="Arial" w:hAnsi="Arial" w:cs="Arial"/>
          <w:color w:val="000000"/>
        </w:rPr>
        <w:t> e non solo alle entrate e alle spese vincolate</w:t>
      </w:r>
      <w:r w:rsidRPr="002D35F2">
        <w:rPr>
          <w:rFonts w:ascii="Arial" w:hAnsi="Arial" w:cs="Arial"/>
          <w:color w:val="000000"/>
        </w:rPr>
        <w:t>. In altri termini, occorre predisporre un preconsuntivo e riapprovare il prospetto del risultato di amministrazione presunto, già allegato al bilancio di previsione.</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t>In ogni caso il risultato di amministrazione non può mai essere considerato una somma “certa”, in quanto esso si compone di poste che presentano un margine di aleatorietà riguardo alla possibile sovrastima dei residui attivi e alla sottostima dei residui passivi. </w:t>
      </w:r>
      <w:r w:rsidRPr="002D35F2">
        <w:rPr>
          <w:rFonts w:ascii="Arial" w:hAnsi="Arial" w:cs="Arial"/>
          <w:color w:val="000000"/>
        </w:rPr>
        <w:br/>
        <w:t>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t>L’accantonamento di una quota del risultato di amministrazione al fondo crediti di dubbia esigibilità è effettuato per l’ importo complessivo determinato nel prospetto concernente il fondo crediti, allegato al rendiconto (che distingue la parte corrente dalla parte in conto capitale).</w:t>
      </w:r>
      <w:r w:rsidRPr="002D35F2">
        <w:rPr>
          <w:rFonts w:ascii="Arial" w:hAnsi="Arial" w:cs="Arial"/>
          <w:color w:val="000000"/>
        </w:rPr>
        <w:br/>
        <w:t>Per le regioni, l’importo del disavanzo di cui alla lettera A) risultante dal prospetto riguardante il risultato di amministrazione, di importo pari o inferiore al debito autorizzato e non contratto, è recuperato con il ricorso al debito, stanziando in entrata la corrispondente entrata da accensione di prestiti, che sarà oggetto di accertamento in presenza di effettive esigenze di cassa. Invece, l’eventuale disavanzo determinato a seguito dell’accantonamento al fondo crediti di dubbia esigibilità, per le quote vincolate o per quelle destinate agli investimenti, costituisce un debito derivante dalla gestione, che deve essere applicato al bilancio di previsione in corso di gestione, come disavanzo da ripianare secondo le modalità previste dall’ordinamento contabile, salvo l’accantonamento per i residui perenti in conto capitale che può essere finanziato dal debito autorizzato e non contratto (fino al 31 dicembre 2015).</w:t>
      </w:r>
      <w:r w:rsidRPr="002D35F2">
        <w:rPr>
          <w:rFonts w:ascii="Arial" w:hAnsi="Arial" w:cs="Arial"/>
          <w:color w:val="000000"/>
        </w:rPr>
        <w:br/>
        <w:t>Nel bilancio, per il recupero della quota del disavanzo derivante da debito autorizzato e non contratto, è possibile utilizzare una voce distinta rispetto all’ordinario disavanzo da recuperare, denominata “Disavanzo determinato dal debito autorizzato e non contratto”, da iscrivere nel bilancio di previsione, prima di tutte le spese</w:t>
      </w:r>
      <w:bookmarkStart w:id="10" w:name="_ftnref1"/>
      <w:r w:rsidR="0080741F" w:rsidRPr="002D35F2">
        <w:rPr>
          <w:rFonts w:ascii="Arial" w:hAnsi="Arial" w:cs="Arial"/>
          <w:color w:val="000000"/>
        </w:rPr>
        <w:fldChar w:fldCharType="begin"/>
      </w:r>
      <w:r w:rsidRPr="002D35F2">
        <w:rPr>
          <w:rFonts w:ascii="Arial" w:hAnsi="Arial" w:cs="Arial"/>
          <w:color w:val="000000"/>
        </w:rPr>
        <w:instrText xml:space="preserve"> HYPERLINK "http://www.forgionegianluca.it/CONTABILITA_ENTI_LOCALI/DOTTRINA/ARMONIZZAZIONE_CONTABILE/armonizzazione_bilancio/avanzo_amministrazione.php" \l "_ftn1" \o "" </w:instrText>
      </w:r>
      <w:r w:rsidR="0080741F" w:rsidRPr="002D35F2">
        <w:rPr>
          <w:rFonts w:ascii="Arial" w:hAnsi="Arial" w:cs="Arial"/>
          <w:color w:val="000000"/>
        </w:rPr>
        <w:fldChar w:fldCharType="separate"/>
      </w:r>
      <w:r w:rsidRPr="002D35F2">
        <w:rPr>
          <w:rStyle w:val="Collegamentoipertestuale"/>
          <w:rFonts w:ascii="Arial" w:eastAsia="Cambria" w:hAnsi="Arial" w:cs="Arial"/>
          <w:color w:val="0033CC"/>
          <w:effect w:val="blinkBackground"/>
        </w:rPr>
        <w:t> </w:t>
      </w:r>
      <w:r w:rsidR="0080741F" w:rsidRPr="002D35F2">
        <w:rPr>
          <w:rFonts w:ascii="Arial" w:hAnsi="Arial" w:cs="Arial"/>
          <w:color w:val="000000"/>
        </w:rPr>
        <w:fldChar w:fldCharType="end"/>
      </w:r>
      <w:bookmarkEnd w:id="10"/>
      <w:r w:rsidRPr="002D35F2">
        <w:rPr>
          <w:rFonts w:ascii="Arial" w:hAnsi="Arial" w:cs="Arial"/>
          <w:color w:val="000000"/>
        </w:rPr>
        <w:t>.</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p>
    <w:p w:rsidR="00C75AC2" w:rsidRPr="002D35F2" w:rsidRDefault="00C75AC2" w:rsidP="00C75AC2">
      <w:pPr>
        <w:pStyle w:val="Titolo2"/>
        <w:shd w:val="clear" w:color="auto" w:fill="FFFFFF"/>
        <w:spacing w:before="150" w:after="225"/>
        <w:rPr>
          <w:rFonts w:ascii="Arial" w:hAnsi="Arial" w:cs="Arial"/>
          <w:color w:val="464646"/>
          <w:szCs w:val="24"/>
        </w:rPr>
      </w:pPr>
      <w:r w:rsidRPr="002D35F2">
        <w:rPr>
          <w:rFonts w:ascii="Arial" w:hAnsi="Arial" w:cs="Arial"/>
          <w:color w:val="464646"/>
          <w:szCs w:val="24"/>
        </w:rPr>
        <w:t>Utilizzo quote destinate agli investimenti</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r w:rsidRPr="002D35F2">
        <w:rPr>
          <w:rFonts w:ascii="Arial" w:hAnsi="Arial" w:cs="Arial"/>
          <w:color w:val="000000"/>
        </w:rPr>
        <w:t>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C75AC2" w:rsidRPr="002D35F2" w:rsidRDefault="00C75AC2" w:rsidP="00C75AC2">
      <w:pPr>
        <w:pStyle w:val="NormaleWeb"/>
        <w:shd w:val="clear" w:color="auto" w:fill="FFFFFF"/>
        <w:spacing w:before="0" w:beforeAutospacing="0" w:after="0" w:afterAutospacing="0"/>
        <w:rPr>
          <w:rFonts w:ascii="Arial" w:hAnsi="Arial" w:cs="Arial"/>
          <w:color w:val="000000"/>
        </w:rPr>
      </w:pPr>
    </w:p>
    <w:p w:rsidR="00C75AC2" w:rsidRPr="002D35F2" w:rsidRDefault="00C75AC2" w:rsidP="00C75AC2">
      <w:pPr>
        <w:pStyle w:val="NormaleWeb"/>
        <w:shd w:val="clear" w:color="auto" w:fill="FFFFFF"/>
        <w:spacing w:before="0" w:beforeAutospacing="0" w:after="0" w:afterAutospacing="0"/>
        <w:rPr>
          <w:rFonts w:ascii="Arial" w:hAnsi="Arial" w:cs="Arial"/>
          <w:b/>
          <w:color w:val="000000"/>
        </w:rPr>
      </w:pPr>
      <w:r w:rsidRPr="002D35F2">
        <w:rPr>
          <w:rFonts w:ascii="Arial" w:hAnsi="Arial" w:cs="Arial"/>
          <w:b/>
          <w:color w:val="000000"/>
        </w:rPr>
        <w:t xml:space="preserve"> VARIAZIONI AL BILANCIO</w:t>
      </w:r>
    </w:p>
    <w:p w:rsidR="00C75AC2" w:rsidRPr="002D35F2" w:rsidRDefault="00C75AC2" w:rsidP="00C75AC2">
      <w:pPr>
        <w:pStyle w:val="NormaleWeb"/>
        <w:shd w:val="clear" w:color="auto" w:fill="FFFFFF"/>
        <w:spacing w:before="0" w:beforeAutospacing="0" w:after="0" w:afterAutospacing="0"/>
        <w:rPr>
          <w:rFonts w:ascii="Arial" w:hAnsi="Arial" w:cs="Arial"/>
          <w:color w:val="333333"/>
          <w:shd w:val="clear" w:color="auto" w:fill="FFFFFF"/>
        </w:rPr>
      </w:pPr>
      <w:r w:rsidRPr="002D35F2">
        <w:rPr>
          <w:rFonts w:ascii="Arial" w:hAnsi="Arial" w:cs="Arial"/>
          <w:color w:val="333333"/>
          <w:shd w:val="clear" w:color="auto" w:fill="FFFFFF"/>
        </w:rPr>
        <w:t>Le variazioni del bilancio sono variazioni al bilancio di previsione che si rendono necessarie durante l’esercizio.</w:t>
      </w:r>
    </w:p>
    <w:p w:rsidR="00C75AC2" w:rsidRPr="002D35F2" w:rsidRDefault="00C75AC2" w:rsidP="00C75AC2">
      <w:pPr>
        <w:shd w:val="clear" w:color="auto" w:fill="FFFFFF"/>
        <w:spacing w:after="450"/>
        <w:jc w:val="both"/>
        <w:rPr>
          <w:rFonts w:ascii="Arial" w:hAnsi="Arial" w:cs="Arial"/>
          <w:color w:val="333333"/>
          <w:sz w:val="24"/>
          <w:szCs w:val="24"/>
        </w:rPr>
      </w:pPr>
      <w:r w:rsidRPr="002D35F2">
        <w:rPr>
          <w:rFonts w:ascii="Arial" w:hAnsi="Arial" w:cs="Arial"/>
          <w:color w:val="333333"/>
          <w:sz w:val="24"/>
          <w:szCs w:val="24"/>
        </w:rPr>
        <w:t>Le variazioni, con provvedimento amministrativo (delibera o decreto), del bilancio di previsione e del documento tecnico di accompagnamento al bilancio vengono effettuate durante l’esercizio in corso prevalentemente al fine di:</w:t>
      </w:r>
    </w:p>
    <w:p w:rsidR="00C75AC2" w:rsidRPr="002D35F2" w:rsidRDefault="00C75AC2" w:rsidP="00C75AC2">
      <w:pPr>
        <w:numPr>
          <w:ilvl w:val="0"/>
          <w:numId w:val="28"/>
        </w:numPr>
        <w:shd w:val="clear" w:color="auto" w:fill="FFFFFF"/>
        <w:spacing w:before="100" w:beforeAutospacing="1" w:after="100" w:afterAutospacing="1"/>
        <w:jc w:val="both"/>
        <w:rPr>
          <w:rFonts w:ascii="Arial" w:hAnsi="Arial" w:cs="Arial"/>
          <w:color w:val="333333"/>
          <w:sz w:val="24"/>
          <w:szCs w:val="24"/>
        </w:rPr>
      </w:pPr>
      <w:r w:rsidRPr="002D35F2">
        <w:rPr>
          <w:rFonts w:ascii="Arial" w:hAnsi="Arial" w:cs="Arial"/>
          <w:color w:val="333333"/>
          <w:sz w:val="24"/>
          <w:szCs w:val="24"/>
        </w:rPr>
        <w:lastRenderedPageBreak/>
        <w:t>stanziare in entrata e spesa nuove assegnazioni vincolate (es. trasferimenti statali o trasferimenti dell’Unione europea) non previste nel bilancio di previsione o rimodularle negli esercizi successivi in base alla scadenza dell’obbligazione giuridica</w:t>
      </w:r>
    </w:p>
    <w:p w:rsidR="00C75AC2" w:rsidRPr="002D35F2" w:rsidRDefault="00C75AC2" w:rsidP="00C75AC2">
      <w:pPr>
        <w:numPr>
          <w:ilvl w:val="0"/>
          <w:numId w:val="28"/>
        </w:numPr>
        <w:shd w:val="clear" w:color="auto" w:fill="FFFFFF"/>
        <w:spacing w:before="100" w:beforeAutospacing="1" w:after="100" w:afterAutospacing="1"/>
        <w:jc w:val="both"/>
        <w:rPr>
          <w:rFonts w:ascii="Arial" w:hAnsi="Arial" w:cs="Arial"/>
          <w:color w:val="333333"/>
          <w:sz w:val="24"/>
          <w:szCs w:val="24"/>
        </w:rPr>
      </w:pPr>
      <w:r w:rsidRPr="002D35F2">
        <w:rPr>
          <w:rFonts w:ascii="Arial" w:hAnsi="Arial" w:cs="Arial"/>
          <w:color w:val="333333"/>
          <w:sz w:val="24"/>
          <w:szCs w:val="24"/>
        </w:rPr>
        <w:t>spostare, sullo stesso esercizio, risorse autonome o vincolate all’interno della stessa missione/programma - che rappresenta l’obiettivo di una determinata spesa - (es. missione Istruzione, programma Istruzione prescolastica) e titolo (es. spesa corrente) da un macroaggregato ad un altro - che rappresenta la natura economica della spesa - (es. da Acquisto di servizi a Trasferimenti correnti)</w:t>
      </w:r>
    </w:p>
    <w:p w:rsidR="00C75AC2" w:rsidRPr="002D35F2" w:rsidRDefault="00C75AC2" w:rsidP="00C75AC2">
      <w:pPr>
        <w:numPr>
          <w:ilvl w:val="0"/>
          <w:numId w:val="28"/>
        </w:numPr>
        <w:shd w:val="clear" w:color="auto" w:fill="FFFFFF"/>
        <w:spacing w:before="100" w:beforeAutospacing="1" w:after="100" w:afterAutospacing="1"/>
        <w:jc w:val="both"/>
        <w:rPr>
          <w:rFonts w:ascii="Arial" w:hAnsi="Arial" w:cs="Arial"/>
          <w:color w:val="333333"/>
          <w:sz w:val="24"/>
          <w:szCs w:val="24"/>
        </w:rPr>
      </w:pPr>
      <w:r w:rsidRPr="002D35F2">
        <w:rPr>
          <w:rFonts w:ascii="Arial" w:hAnsi="Arial" w:cs="Arial"/>
          <w:color w:val="333333"/>
          <w:sz w:val="24"/>
          <w:szCs w:val="24"/>
        </w:rPr>
        <w:t>spostare risorse, sullo stesso esercizio, all’interno dello medesima missione/programma e dello stesso macroaggregato (es. da Acquisto di servizio di consulenza ad Acquisto di servizio di formazione all’interno della missione Istruzione, programma Istruzione prescolastica) ,</w:t>
      </w:r>
    </w:p>
    <w:p w:rsidR="00C75AC2" w:rsidRPr="002D35F2" w:rsidRDefault="00C75AC2" w:rsidP="00C75AC2">
      <w:pPr>
        <w:numPr>
          <w:ilvl w:val="0"/>
          <w:numId w:val="28"/>
        </w:numPr>
        <w:shd w:val="clear" w:color="auto" w:fill="FFFFFF"/>
        <w:spacing w:before="100" w:beforeAutospacing="1" w:after="100" w:afterAutospacing="1"/>
        <w:jc w:val="both"/>
        <w:rPr>
          <w:rFonts w:ascii="Arial" w:hAnsi="Arial" w:cs="Arial"/>
          <w:color w:val="333333"/>
          <w:sz w:val="24"/>
          <w:szCs w:val="24"/>
        </w:rPr>
      </w:pPr>
      <w:r w:rsidRPr="002D35F2">
        <w:rPr>
          <w:rFonts w:ascii="Arial" w:hAnsi="Arial" w:cs="Arial"/>
          <w:color w:val="333333"/>
          <w:sz w:val="24"/>
          <w:szCs w:val="24"/>
        </w:rPr>
        <w:t>spostare risorse vincolate, sullo stesso esercizio, tra missioni e programmi diversi, mantenendo le finalità indicate nella legge di spesa</w:t>
      </w:r>
    </w:p>
    <w:p w:rsidR="00C75AC2" w:rsidRPr="002D35F2" w:rsidRDefault="00C75AC2" w:rsidP="00C75AC2">
      <w:pPr>
        <w:numPr>
          <w:ilvl w:val="0"/>
          <w:numId w:val="28"/>
        </w:numPr>
        <w:shd w:val="clear" w:color="auto" w:fill="FFFFFF"/>
        <w:spacing w:before="100" w:beforeAutospacing="1" w:after="100" w:afterAutospacing="1"/>
        <w:jc w:val="both"/>
        <w:rPr>
          <w:rFonts w:ascii="Arial" w:hAnsi="Arial" w:cs="Arial"/>
          <w:color w:val="333333"/>
          <w:sz w:val="24"/>
          <w:szCs w:val="24"/>
        </w:rPr>
      </w:pPr>
      <w:r w:rsidRPr="002D35F2">
        <w:rPr>
          <w:rFonts w:ascii="Arial" w:hAnsi="Arial" w:cs="Arial"/>
          <w:color w:val="333333"/>
          <w:sz w:val="24"/>
          <w:szCs w:val="24"/>
        </w:rPr>
        <w:t>prelevare risorse da appositi fondi allocati nella missione Fondi al fine di effettuare una determinata spesa all’interno di un’altra missione ( ad es. prelievo dal Fondo di riserva spese impreviste al fine di dare copertura ad una spesa imprevedibile e improcrastinabile sotto la missione Ambiente)</w:t>
      </w:r>
    </w:p>
    <w:p w:rsidR="00C75AC2" w:rsidRPr="002D35F2" w:rsidRDefault="00C75AC2" w:rsidP="00C75AC2">
      <w:pPr>
        <w:numPr>
          <w:ilvl w:val="0"/>
          <w:numId w:val="28"/>
        </w:numPr>
        <w:shd w:val="clear" w:color="auto" w:fill="FFFFFF"/>
        <w:spacing w:before="100" w:beforeAutospacing="1" w:after="100" w:afterAutospacing="1"/>
        <w:jc w:val="both"/>
        <w:rPr>
          <w:rFonts w:ascii="Arial" w:hAnsi="Arial" w:cs="Arial"/>
          <w:color w:val="333333"/>
          <w:sz w:val="24"/>
          <w:szCs w:val="24"/>
        </w:rPr>
      </w:pPr>
      <w:r w:rsidRPr="002D35F2">
        <w:rPr>
          <w:rFonts w:ascii="Arial" w:hAnsi="Arial" w:cs="Arial"/>
          <w:color w:val="333333"/>
          <w:sz w:val="24"/>
          <w:szCs w:val="24"/>
        </w:rPr>
        <w:t>effettuare le variazioni di bilancio come stabilite dalle norme finanziarie delle leggi regionali con impatti sul bilancio.</w:t>
      </w:r>
    </w:p>
    <w:p w:rsidR="00C75AC2" w:rsidRPr="002D35F2" w:rsidRDefault="00C75AC2" w:rsidP="00C75AC2">
      <w:pPr>
        <w:shd w:val="clear" w:color="auto" w:fill="FFFFFF"/>
        <w:spacing w:after="450"/>
        <w:jc w:val="both"/>
        <w:rPr>
          <w:rFonts w:ascii="Arial" w:hAnsi="Arial" w:cs="Arial"/>
          <w:color w:val="333333"/>
          <w:sz w:val="24"/>
          <w:szCs w:val="24"/>
        </w:rPr>
      </w:pPr>
      <w:r w:rsidRPr="002D35F2">
        <w:rPr>
          <w:rFonts w:ascii="Arial" w:hAnsi="Arial" w:cs="Arial"/>
          <w:color w:val="333333"/>
          <w:sz w:val="24"/>
          <w:szCs w:val="24"/>
        </w:rPr>
        <w:t xml:space="preserve">Il Decreto Legislativo del D.lgs118/2011, come integrato e corretto dal </w:t>
      </w:r>
      <w:proofErr w:type="spellStart"/>
      <w:r w:rsidRPr="002D35F2">
        <w:rPr>
          <w:rFonts w:ascii="Arial" w:hAnsi="Arial" w:cs="Arial"/>
          <w:color w:val="333333"/>
          <w:sz w:val="24"/>
          <w:szCs w:val="24"/>
        </w:rPr>
        <w:t>D.lgs</w:t>
      </w:r>
      <w:proofErr w:type="spellEnd"/>
      <w:r w:rsidRPr="002D35F2">
        <w:rPr>
          <w:rFonts w:ascii="Arial" w:hAnsi="Arial" w:cs="Arial"/>
          <w:color w:val="333333"/>
          <w:sz w:val="24"/>
          <w:szCs w:val="24"/>
        </w:rPr>
        <w:t xml:space="preserve"> 10 agosto 2014, n. 126 “Disposizioni integrative e correttive del D.lgs118/2011 recante disposizioni in materia di armonizzazione dei sistemi contabili e degli schemi di bilancio delle Regioni, degli enti locali e dei loro organismi, a norma degli articoli 1 e 2 della L.42/2009” prevede che siano pubblicati sul sito Internet della Regione, Area bilancio, le variazioni che modificano il bilancio di previsione (ad es. i prelievi che diminuiscono lo stanziamento della missione Fondi e aumentano lo stanziamento di un’altra missione) e le variazioni che modificano il documento tecnico di accompagnamento al bilancio di previsione (ad es. le variazioni compensative tra macroaggregati diversi</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color w:val="000000"/>
        </w:rPr>
        <w:t>L’art 51 DLGS 118/2011 prevede la disciplina da applicarsi alle varie tipologie di variazioni al bilancio:</w:t>
      </w:r>
      <w:r w:rsidRPr="002D35F2">
        <w:rPr>
          <w:rFonts w:ascii="Arial" w:hAnsi="Arial" w:cs="Arial"/>
          <w:b/>
          <w:color w:val="000000"/>
        </w:rPr>
        <w:br/>
        <w:t xml:space="preserve"> </w:t>
      </w:r>
      <w:r w:rsidRPr="002D35F2">
        <w:rPr>
          <w:rFonts w:ascii="Arial" w:hAnsi="Arial" w:cs="Arial"/>
          <w:color w:val="000000"/>
        </w:rPr>
        <w:t>Il comma</w:t>
      </w:r>
      <w:r w:rsidRPr="002D35F2">
        <w:rPr>
          <w:rFonts w:ascii="Arial" w:hAnsi="Arial" w:cs="Arial"/>
          <w:b/>
          <w:bCs/>
          <w:color w:val="000000"/>
        </w:rPr>
        <w:t> </w:t>
      </w:r>
      <w:r w:rsidRPr="002D35F2">
        <w:rPr>
          <w:rFonts w:ascii="Arial" w:hAnsi="Arial" w:cs="Arial"/>
          <w:color w:val="000000"/>
        </w:rPr>
        <w:t>1 consente variazioni nel corso dell'esercizio al bilancio di previsione purché autorizzate con legge.</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color w:val="000000"/>
        </w:rPr>
        <w:t>Il comma 2 elenca i casi in cui la giunta, con provvedimento amministrativo, può autorizzare le variazioni del documento tecnico di accompagnamento e le variazioni del bilancio al previsione. Si tratta in particolare di: </w:t>
      </w:r>
      <w:r w:rsidRPr="002D35F2">
        <w:rPr>
          <w:rFonts w:ascii="Arial" w:hAnsi="Arial" w:cs="Arial"/>
          <w:i/>
          <w:iCs/>
          <w:color w:val="000000"/>
        </w:rPr>
        <w:t>a)</w:t>
      </w:r>
      <w:r w:rsidRPr="002D35F2">
        <w:rPr>
          <w:rFonts w:ascii="Arial" w:hAnsi="Arial" w:cs="Arial"/>
          <w:color w:val="000000"/>
        </w:rPr>
        <w:t> istituzione di nuove tipologie di bilancio, per l'iscrizione di entrate derivanti da assegnazioni vincolate a scopi specifici nonché per l'iscrizione delle relative spese, quando queste siano tassativamente regolate dalla legislazione in vigore</w:t>
      </w:r>
      <w:r w:rsidRPr="002D35F2">
        <w:rPr>
          <w:rFonts w:ascii="Arial" w:hAnsi="Arial" w:cs="Arial"/>
          <w:i/>
          <w:iCs/>
          <w:color w:val="000000"/>
        </w:rPr>
        <w:t>; b)</w:t>
      </w:r>
      <w:r w:rsidRPr="002D35F2">
        <w:rPr>
          <w:rFonts w:ascii="Arial" w:hAnsi="Arial" w:cs="Arial"/>
          <w:color w:val="000000"/>
        </w:rPr>
        <w:t xml:space="preserve"> variazioni compensative tra le dotazioni delle missioni e dei programmi riguardanti l'utilizzo di risorse comunitarie e vincolate, nel rispetto della finalità della spesa definita nel provvedimento di assegnazione delle risorse, o qualora le variazioni siano necessarie per l'attuazione di interventi previsti da intese istituzionali di programma o da altri strumenti di programmazione negoziata; c) variazioni compensative tra le dotazioni delle missioni e dei programmi limitatamente alle spese per il personale, conseguenti a provvedimenti di trasferimento del personale all'interno dell'amministrazione; d) variazioni compensative tra le dotazioni di cassa delle missioni e dei programmi di diverse missioni; e) variazioni riguardanti il fondo pluriennale vincolato; f) </w:t>
      </w:r>
      <w:r w:rsidRPr="002D35F2">
        <w:rPr>
          <w:rFonts w:ascii="Arial" w:hAnsi="Arial" w:cs="Arial"/>
          <w:color w:val="000000"/>
        </w:rPr>
        <w:lastRenderedPageBreak/>
        <w:t>le variazioni riguardanti l'utilizzo del fondo di riserva per le spese impreviste; g) le variazioni necessarie per l'utilizzo della quota accantonata del risultato di amministrazione riguardante i residui perenti; h) le variazioni necessarie per l'adeguamento delle previsioni, compresa l'istituzione di tipologie e programmi, riguardanti le partite giro e le operazioni per conto di terzi.</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color w:val="000000"/>
        </w:rPr>
        <w:t>Il comma 3 demanda all'ordinamento contabile regionale la disciplina delle modalità con cui la giunta regionale o il Segretario generale, con provvedimento amministrativo, autorizza le variazioni del bilancio gestionale che non sono di competenza dei dirigenti e del responsabile finanziario.</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color w:val="000000"/>
        </w:rPr>
        <w:t xml:space="preserve">Il comma 4 consente, salva differente previsione definita dalle Regioni nel proprio ordinamento contabile, ai dirigenti responsabili della spesa o, in assenza di disciplina, al responsabile finanziario della regione di effettuare: 1) variazioni del bilancio gestionale compensative fra capitoli di entrata della medesima categoria e fra i capitoli di spesa del medesimo macroaggregato; 2) variazioni di bilancio riguardanti la mera </w:t>
      </w:r>
      <w:proofErr w:type="spellStart"/>
      <w:r w:rsidRPr="002D35F2">
        <w:rPr>
          <w:rFonts w:ascii="Arial" w:hAnsi="Arial" w:cs="Arial"/>
          <w:color w:val="000000"/>
        </w:rPr>
        <w:t>reiscrizione</w:t>
      </w:r>
      <w:proofErr w:type="spellEnd"/>
      <w:r w:rsidRPr="002D35F2">
        <w:rPr>
          <w:rFonts w:ascii="Arial" w:hAnsi="Arial" w:cs="Arial"/>
          <w:color w:val="000000"/>
        </w:rPr>
        <w:t xml:space="preserve"> di economie di spesa derivanti da stanziamenti di bilancio dell'esercizio precedente corrispondenti a entrate vincolate; 3) variazioni di bilancio riguardanti il fondo pluriennale vincolato escluse quelle di competenza della giunta. Salvo differente autorizzazione della giunta, con riferimento ai macroaggregati riguardanti i trasferimenti correnti, i contributi agli investimenti e ai trasferimenti in conto capitale, i dirigenti responsabili della spesa o, in assenza di disciplina, il responsabile finanziario, possono effettuare variazioni compensative solo dei capitoli di spesa appartenenti al medesimo macroaggregato e al medesimo codice di quarto livello del piano dei conti.</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color w:val="000000"/>
        </w:rPr>
        <w:t>Il comma 5 vieta le variazioni amministrative compensative tra macroaggregati appartenenti a titoli diversi e spostamenti di somme tra residui e competenza.</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color w:val="000000"/>
        </w:rPr>
        <w:t>Il comma 6 impedisce l'approvazione di variazioni al bilancio dopo il 30 novembre dell'anno a cui il bilancio stesso si riferisce, fatte salve alcune ipotesi: a) l'istituzione di tipologie di entrata di cui al comma 2, lettera </w:t>
      </w:r>
      <w:r w:rsidRPr="002D35F2">
        <w:rPr>
          <w:rFonts w:ascii="Arial" w:hAnsi="Arial" w:cs="Arial"/>
          <w:i/>
          <w:iCs/>
          <w:color w:val="000000"/>
        </w:rPr>
        <w:t>a)</w:t>
      </w:r>
      <w:r w:rsidRPr="002D35F2">
        <w:rPr>
          <w:rFonts w:ascii="Arial" w:hAnsi="Arial" w:cs="Arial"/>
          <w:color w:val="000000"/>
        </w:rPr>
        <w:t>; b) l'istituzione di tipologie di entrata, nei casi non previsti dalla lettera </w:t>
      </w:r>
      <w:r w:rsidRPr="002D35F2">
        <w:rPr>
          <w:rFonts w:ascii="Arial" w:hAnsi="Arial" w:cs="Arial"/>
          <w:i/>
          <w:iCs/>
          <w:color w:val="000000"/>
        </w:rPr>
        <w:t>a)</w:t>
      </w:r>
      <w:r w:rsidRPr="002D35F2">
        <w:rPr>
          <w:rFonts w:ascii="Arial" w:hAnsi="Arial" w:cs="Arial"/>
          <w:color w:val="000000"/>
        </w:rPr>
        <w:t xml:space="preserve"> con stanziamento pari a zero, a seguito di accertamento e riscossione di entrate non previste in bilancio, secondo le modalità previste dal principio applicato della contabilità finanziaria; c) le variazioni del fondo pluriennale vincolato; d) le variazioni necessarie per consentire la </w:t>
      </w:r>
      <w:proofErr w:type="spellStart"/>
      <w:r w:rsidRPr="002D35F2">
        <w:rPr>
          <w:rFonts w:ascii="Arial" w:hAnsi="Arial" w:cs="Arial"/>
          <w:color w:val="000000"/>
        </w:rPr>
        <w:t>reimputazione</w:t>
      </w:r>
      <w:proofErr w:type="spellEnd"/>
      <w:r w:rsidRPr="002D35F2">
        <w:rPr>
          <w:rFonts w:ascii="Arial" w:hAnsi="Arial" w:cs="Arial"/>
          <w:color w:val="000000"/>
        </w:rPr>
        <w:t xml:space="preserve"> di obbligazioni già assunte agli esercizi in cui sono esigibili; e) i prelievi dai fondi di riserva per le spese obbligatorie, per le spese impreviste, per l'utilizzo della quota accantonata del risultato di amministrazione riguardante i residui perenti e le spese potenziali</w:t>
      </w:r>
      <w:r w:rsidRPr="002D35F2">
        <w:rPr>
          <w:rFonts w:ascii="Arial" w:hAnsi="Arial" w:cs="Arial"/>
          <w:color w:val="000000"/>
          <w:vertAlign w:val="superscript"/>
        </w:rPr>
        <w:t>(</w:t>
      </w:r>
      <w:bookmarkStart w:id="11" w:name="r-w1aaab2c21b8b5"/>
      <w:r w:rsidR="0080741F" w:rsidRPr="002D35F2">
        <w:rPr>
          <w:rFonts w:ascii="Arial" w:hAnsi="Arial" w:cs="Arial"/>
          <w:color w:val="000000"/>
          <w:vertAlign w:val="superscript"/>
        </w:rPr>
        <w:fldChar w:fldCharType="begin"/>
      </w:r>
      <w:r w:rsidRPr="002D35F2">
        <w:rPr>
          <w:rFonts w:ascii="Arial" w:hAnsi="Arial" w:cs="Arial"/>
          <w:color w:val="000000"/>
          <w:vertAlign w:val="superscript"/>
        </w:rPr>
        <w:instrText xml:space="preserve"> HYPERLINK "http://www.senato.it/japp/bgt/showdoc/17/dossier/781140/index.html?part=dossier_dossier1-sezione_sezione8-h3_h333" \l "n-w1aaab2c21b8b5" </w:instrText>
      </w:r>
      <w:r w:rsidR="0080741F" w:rsidRPr="002D35F2">
        <w:rPr>
          <w:rFonts w:ascii="Arial" w:hAnsi="Arial" w:cs="Arial"/>
          <w:color w:val="000000"/>
          <w:vertAlign w:val="superscript"/>
        </w:rPr>
        <w:fldChar w:fldCharType="separate"/>
      </w:r>
      <w:r w:rsidRPr="002D35F2">
        <w:rPr>
          <w:rStyle w:val="Collegamentoipertestuale"/>
          <w:rFonts w:ascii="Arial" w:hAnsi="Arial" w:cs="Arial"/>
          <w:color w:val="7D007D"/>
        </w:rPr>
        <w:t>17</w:t>
      </w:r>
      <w:r w:rsidR="0080741F" w:rsidRPr="002D35F2">
        <w:rPr>
          <w:rFonts w:ascii="Arial" w:hAnsi="Arial" w:cs="Arial"/>
          <w:color w:val="000000"/>
          <w:vertAlign w:val="superscript"/>
        </w:rPr>
        <w:fldChar w:fldCharType="end"/>
      </w:r>
      <w:bookmarkEnd w:id="11"/>
      <w:r w:rsidRPr="002D35F2">
        <w:rPr>
          <w:rFonts w:ascii="Arial" w:hAnsi="Arial" w:cs="Arial"/>
          <w:color w:val="000000"/>
          <w:vertAlign w:val="superscript"/>
        </w:rPr>
        <w:t>) </w:t>
      </w:r>
      <w:r w:rsidRPr="002D35F2">
        <w:rPr>
          <w:rFonts w:ascii="Arial" w:hAnsi="Arial" w:cs="Arial"/>
          <w:color w:val="000000"/>
        </w:rPr>
        <w:t xml:space="preserve">; f) le variazioni necessarie alla </w:t>
      </w:r>
      <w:proofErr w:type="spellStart"/>
      <w:r w:rsidRPr="002D35F2">
        <w:rPr>
          <w:rFonts w:ascii="Arial" w:hAnsi="Arial" w:cs="Arial"/>
          <w:color w:val="000000"/>
        </w:rPr>
        <w:t>reimputazione</w:t>
      </w:r>
      <w:proofErr w:type="spellEnd"/>
      <w:r w:rsidRPr="002D35F2">
        <w:rPr>
          <w:rFonts w:ascii="Arial" w:hAnsi="Arial" w:cs="Arial"/>
          <w:color w:val="000000"/>
        </w:rPr>
        <w:t xml:space="preserve"> agli esercizi in cui sono esigibili, di obbligazioni riguardanti entrate vincolate già assunte e, se necessario, delle spese correlate.</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color w:val="000000"/>
        </w:rPr>
        <w:t>Il comma 7 precisa che i provvedimenti amministrativi che dispongono le variazioni al bilancio di previsione non possono disporre variazioni del documento tecnico di accompagnamento o del bilancio gestionale.</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color w:val="000000"/>
        </w:rPr>
        <w:t>In base al comma 8, salvo quanto disposto dal presente articolo e dagli articoli 48 (Fondi di riserva) e 49 (Fondi speciali), sono vietate le variazioni compensative degli stanziamenti di competenza da un programma all'altro del bilancio con atto amministrativo.</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color w:val="000000"/>
        </w:rPr>
        <w:t xml:space="preserve">Il comma 9 prevede la trasmissione delle variazioni al bilancio di previsione al tesoriere con l'invio del prospetto di cui all'articolo l0, comma 4, allegato alla legge o al provvedimento di approvazione della variazione. Sono altresì trasmesse al tesoriere: a) le variazioni dei residui a seguito del loro </w:t>
      </w:r>
      <w:proofErr w:type="spellStart"/>
      <w:r w:rsidRPr="002D35F2">
        <w:rPr>
          <w:rFonts w:ascii="Arial" w:hAnsi="Arial" w:cs="Arial"/>
          <w:color w:val="000000"/>
        </w:rPr>
        <w:t>riaccertamento</w:t>
      </w:r>
      <w:proofErr w:type="spellEnd"/>
      <w:r w:rsidRPr="002D35F2">
        <w:rPr>
          <w:rFonts w:ascii="Arial" w:hAnsi="Arial" w:cs="Arial"/>
          <w:color w:val="000000"/>
        </w:rPr>
        <w:t>; b) le variazioni del fondo pluriennale vincolato effettuate nel corso dell'esercizio finanziario.</w:t>
      </w:r>
    </w:p>
    <w:p w:rsidR="00C75AC2" w:rsidRPr="002D35F2" w:rsidRDefault="00C75AC2" w:rsidP="00C75AC2">
      <w:pPr>
        <w:pStyle w:val="NormaleWeb"/>
        <w:shd w:val="clear" w:color="auto" w:fill="FFFFFF"/>
        <w:spacing w:before="0" w:beforeAutospacing="0" w:after="0" w:afterAutospacing="0"/>
        <w:rPr>
          <w:rFonts w:ascii="Arial" w:hAnsi="Arial" w:cs="Arial"/>
          <w:b/>
          <w:color w:val="000000"/>
        </w:rPr>
      </w:pPr>
    </w:p>
    <w:p w:rsidR="00C75AC2" w:rsidRPr="002D35F2" w:rsidRDefault="00C75AC2" w:rsidP="00C75AC2">
      <w:pPr>
        <w:pStyle w:val="NormaleWeb"/>
        <w:shd w:val="clear" w:color="auto" w:fill="FFFFFF"/>
        <w:spacing w:before="0" w:beforeAutospacing="0" w:after="0" w:afterAutospacing="0"/>
        <w:rPr>
          <w:rFonts w:ascii="Arial" w:hAnsi="Arial" w:cs="Arial"/>
          <w:b/>
          <w:color w:val="000000"/>
        </w:rPr>
      </w:pPr>
      <w:r w:rsidRPr="002D35F2">
        <w:rPr>
          <w:rFonts w:ascii="Arial" w:hAnsi="Arial" w:cs="Arial"/>
          <w:b/>
          <w:color w:val="000000"/>
        </w:rPr>
        <w:t>ASSESTAMENTO AL BILANCIO</w:t>
      </w:r>
    </w:p>
    <w:p w:rsidR="00C75AC2" w:rsidRPr="002D35F2" w:rsidRDefault="00C75AC2" w:rsidP="00C75AC2">
      <w:pPr>
        <w:pStyle w:val="NormaleWeb"/>
        <w:spacing w:before="48" w:beforeAutospacing="0" w:after="144" w:afterAutospacing="0"/>
        <w:jc w:val="both"/>
        <w:rPr>
          <w:rFonts w:ascii="Arial" w:hAnsi="Arial" w:cs="Arial"/>
          <w:color w:val="000000"/>
        </w:rPr>
      </w:pPr>
      <w:r w:rsidRPr="002D35F2">
        <w:rPr>
          <w:rFonts w:ascii="Arial" w:hAnsi="Arial" w:cs="Arial"/>
          <w:color w:val="000000"/>
        </w:rPr>
        <w:t xml:space="preserve">Il bilancio di assestamento è, dunque, lo strumento </w:t>
      </w:r>
      <w:proofErr w:type="spellStart"/>
      <w:r w:rsidRPr="002D35F2">
        <w:rPr>
          <w:rFonts w:ascii="Arial" w:hAnsi="Arial" w:cs="Arial"/>
          <w:color w:val="000000"/>
        </w:rPr>
        <w:t>giuridico-contabile</w:t>
      </w:r>
      <w:proofErr w:type="spellEnd"/>
      <w:r w:rsidRPr="002D35F2">
        <w:rPr>
          <w:rFonts w:ascii="Arial" w:hAnsi="Arial" w:cs="Arial"/>
          <w:color w:val="000000"/>
        </w:rPr>
        <w:t xml:space="preserve"> destinato ad aggiornare il bilancio di previsione annuale alle vicende economiche e finanziarie sopravvenute ed alle nuove situazioni verificatesi dopo la sua approvazione, siano esse correzioni di errori di previsione, adeguamenti degli stanziamenti di bilancio ai residui </w:t>
      </w:r>
      <w:r w:rsidRPr="002D35F2">
        <w:rPr>
          <w:rFonts w:ascii="Arial" w:hAnsi="Arial" w:cs="Arial"/>
          <w:color w:val="000000"/>
        </w:rPr>
        <w:lastRenderedPageBreak/>
        <w:t>accertati o eventuali nuove esigenze di spesa. In ogni caso, al fine di evitare alterazioni dell'equilibrio di bilancio ipotizzato al momento dell'approvazione del documento di previsione annuale, l'ordinamento contabile prevede che si ricorra ad una legge sostanziale apposita.</w:t>
      </w:r>
    </w:p>
    <w:p w:rsidR="00C75AC2" w:rsidRPr="002D35F2" w:rsidRDefault="00C75AC2" w:rsidP="00C75AC2">
      <w:pPr>
        <w:pStyle w:val="NormaleWeb"/>
        <w:spacing w:before="48" w:beforeAutospacing="0" w:after="144" w:afterAutospacing="0"/>
        <w:jc w:val="both"/>
        <w:rPr>
          <w:rFonts w:ascii="Arial" w:hAnsi="Arial" w:cs="Arial"/>
          <w:color w:val="000000"/>
        </w:rPr>
      </w:pPr>
      <w:r w:rsidRPr="002D35F2">
        <w:rPr>
          <w:rFonts w:ascii="Arial" w:hAnsi="Arial" w:cs="Arial"/>
          <w:color w:val="000000"/>
        </w:rPr>
        <w:t>La legge di assestamento delle previsioni di bilancio nell'esplicare la sua principale funzione di aggiustamento delle previsioni, nel corso della gestione, si pone come strumento di manovra di bilancio, pur nella sua attuale configurazione di provvedimento di natura meramente formale</w:t>
      </w:r>
    </w:p>
    <w:p w:rsidR="00C75AC2" w:rsidRPr="002D35F2" w:rsidRDefault="00C75AC2" w:rsidP="00C75AC2">
      <w:pPr>
        <w:pStyle w:val="NormaleWeb"/>
        <w:shd w:val="clear" w:color="auto" w:fill="FFFFFF"/>
        <w:spacing w:before="0" w:beforeAutospacing="0" w:after="0" w:afterAutospacing="0"/>
        <w:rPr>
          <w:rFonts w:ascii="Arial" w:hAnsi="Arial" w:cs="Arial"/>
          <w:color w:val="333333"/>
          <w:shd w:val="clear" w:color="auto" w:fill="FFFFFF"/>
        </w:rPr>
      </w:pPr>
      <w:r w:rsidRPr="002D35F2">
        <w:rPr>
          <w:rFonts w:ascii="Arial" w:hAnsi="Arial" w:cs="Arial"/>
          <w:color w:val="333333"/>
          <w:shd w:val="clear" w:color="auto" w:fill="FFFFFF"/>
        </w:rPr>
        <w:t xml:space="preserve">Ai sensi dell’art. 50 del </w:t>
      </w:r>
      <w:proofErr w:type="spellStart"/>
      <w:r w:rsidRPr="002D35F2">
        <w:rPr>
          <w:rFonts w:ascii="Arial" w:hAnsi="Arial" w:cs="Arial"/>
          <w:color w:val="333333"/>
          <w:shd w:val="clear" w:color="auto" w:fill="FFFFFF"/>
        </w:rPr>
        <w:t>D.lgs</w:t>
      </w:r>
      <w:proofErr w:type="spellEnd"/>
      <w:r w:rsidRPr="002D35F2">
        <w:rPr>
          <w:rFonts w:ascii="Arial" w:hAnsi="Arial" w:cs="Arial"/>
          <w:color w:val="333333"/>
          <w:shd w:val="clear" w:color="auto" w:fill="FFFFFF"/>
        </w:rPr>
        <w:t xml:space="preserve"> 118/2011 entro il 31 luglio la Regione approva con legge l’assestamento delle previsioni di bilancio, anche sulla scorta  dei residui attivi e passivi, del fondo pluriennale vincolato e del fondo crediti di dubbia esigibilità, accertati in sede di rendiconto dell’esercizio scaduto il 31 dicembre precedente.</w:t>
      </w:r>
      <w:r w:rsidRPr="002D35F2">
        <w:rPr>
          <w:rFonts w:ascii="Arial" w:hAnsi="Arial" w:cs="Arial"/>
          <w:color w:val="333333"/>
        </w:rPr>
        <w:br/>
      </w:r>
      <w:r w:rsidRPr="002D35F2">
        <w:rPr>
          <w:rFonts w:ascii="Arial" w:hAnsi="Arial" w:cs="Arial"/>
          <w:color w:val="333333"/>
          <w:shd w:val="clear" w:color="auto" w:fill="FFFFFF"/>
        </w:rPr>
        <w:t>La legge di assestamento dà atto del permanere degli equilibri generali di bilancio e, in caso di accertamento negativo, assume i necessari provvedimenti di equilibrio.</w:t>
      </w:r>
    </w:p>
    <w:p w:rsidR="00C75AC2" w:rsidRPr="002D35F2" w:rsidRDefault="00C75AC2" w:rsidP="00C75AC2">
      <w:pPr>
        <w:pStyle w:val="NormaleWeb"/>
        <w:shd w:val="clear" w:color="auto" w:fill="FFFFFF"/>
        <w:spacing w:before="0" w:beforeAutospacing="0" w:after="0" w:afterAutospacing="0"/>
        <w:rPr>
          <w:rFonts w:ascii="Arial" w:hAnsi="Arial" w:cs="Arial"/>
          <w:color w:val="3D3B39"/>
          <w:shd w:val="clear" w:color="auto" w:fill="FFFFFF"/>
        </w:rPr>
      </w:pPr>
      <w:r w:rsidRPr="002D35F2">
        <w:rPr>
          <w:rFonts w:ascii="Arial" w:hAnsi="Arial" w:cs="Arial"/>
          <w:color w:val="3D3B39"/>
          <w:shd w:val="clear" w:color="auto" w:fill="FFFFFF"/>
        </w:rPr>
        <w:t>CON QUESTA si dovrà verificare la permanenza delle condizioni giuridiche delle entrate accertate e delle spese, apportare le necessarie variazioni al bilancio per la copertura di eventuali debiti fuori bilancio, effettuare le variazioni necessarie in entrata e uscita, per entrate o spese non correttamente imputate in occasione del bilancio di previsione, adeguare il FCDE e i fondi di riserva e di cassa. In merito alla salvaguardia degli equilibri di bilancio, collegate anche alle citate variazioni in sede di assestamento dei conti, le stesse dovranno dimostrare il permanere degli equilibri sia di parte corrente che di parte capitale e, in caso di squilibrio, dovranno essere individuate da parte del Consiglio le misure necessarie per un loro equilibrio. In considerazione della scadenza identica tra assestamento di bilancio ed equilibrio di bilancio, risulta possibile elaborare una sola deliberazione che contenga entrambi i citati documenti.</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color w:val="000000"/>
        </w:rPr>
        <w:t>Alla legge di assestamento è allegata una nota integrativa nella quale sono indicati:</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i/>
          <w:iCs/>
          <w:color w:val="000000"/>
        </w:rPr>
        <w:t>a)</w:t>
      </w:r>
      <w:r w:rsidRPr="002D35F2">
        <w:rPr>
          <w:rFonts w:ascii="Arial" w:hAnsi="Arial" w:cs="Arial"/>
          <w:color w:val="000000"/>
        </w:rPr>
        <w:t> la destinazione del risultato economico dell'esercizio precedente o i provvedimenti atti al contenimento e assorbimento del disavanzo economico;</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i/>
          <w:iCs/>
          <w:color w:val="000000"/>
        </w:rPr>
        <w:t>b)</w:t>
      </w:r>
      <w:r w:rsidRPr="002D35F2">
        <w:rPr>
          <w:rFonts w:ascii="Arial" w:hAnsi="Arial" w:cs="Arial"/>
          <w:color w:val="000000"/>
        </w:rPr>
        <w:t> la destinazione della quota libera del risultato di amministrazione;</w:t>
      </w:r>
    </w:p>
    <w:p w:rsidR="00C75AC2" w:rsidRPr="002D35F2" w:rsidRDefault="00C75AC2" w:rsidP="00C75AC2">
      <w:pPr>
        <w:pStyle w:val="NormaleWeb"/>
        <w:shd w:val="clear" w:color="auto" w:fill="FFFFFF"/>
        <w:spacing w:before="30" w:beforeAutospacing="0" w:after="30" w:afterAutospacing="0"/>
        <w:ind w:left="30"/>
        <w:rPr>
          <w:rFonts w:ascii="Arial" w:hAnsi="Arial" w:cs="Arial"/>
          <w:color w:val="000000"/>
        </w:rPr>
      </w:pPr>
      <w:r w:rsidRPr="002D35F2">
        <w:rPr>
          <w:rFonts w:ascii="Arial" w:hAnsi="Arial" w:cs="Arial"/>
          <w:i/>
          <w:iCs/>
          <w:color w:val="000000"/>
        </w:rPr>
        <w:t>c) </w:t>
      </w:r>
      <w:r w:rsidRPr="002D35F2">
        <w:rPr>
          <w:rFonts w:ascii="Arial" w:hAnsi="Arial" w:cs="Arial"/>
          <w:color w:val="000000"/>
        </w:rPr>
        <w:t xml:space="preserve">le modalità di copertura dell’eventuale disavanzo di amministrazione tenuto conto della struttura e della sostenibilità del ricorso all’indebitamento, con particolare riguardo ai contratti di mutuo, alle garanzie prestate e alla conformità dei relativi oneri alle condizioni </w:t>
      </w:r>
      <w:r w:rsidR="002A63B6" w:rsidRPr="002D35F2">
        <w:rPr>
          <w:rFonts w:ascii="Arial" w:hAnsi="Arial" w:cs="Arial"/>
          <w:color w:val="000000"/>
        </w:rPr>
        <w:t>p</w:t>
      </w:r>
      <w:r w:rsidRPr="002D35F2">
        <w:rPr>
          <w:rFonts w:ascii="Arial" w:hAnsi="Arial" w:cs="Arial"/>
          <w:color w:val="000000"/>
        </w:rPr>
        <w:t>reviste dalle convenzioni con gli istituti bancari e i valori di mercato, evidenziando gli oneri sostenuti in relazione ad eventuali anticipazioni di cassa concesse dall'istituto tesoriere.</w:t>
      </w:r>
    </w:p>
    <w:p w:rsidR="002A63B6" w:rsidRPr="002D35F2" w:rsidRDefault="002A63B6" w:rsidP="00C75AC2">
      <w:pPr>
        <w:pStyle w:val="NormaleWeb"/>
        <w:shd w:val="clear" w:color="auto" w:fill="FFFFFF"/>
        <w:spacing w:before="30" w:beforeAutospacing="0" w:after="30" w:afterAutospacing="0"/>
        <w:ind w:left="30"/>
        <w:rPr>
          <w:rFonts w:ascii="Arial" w:hAnsi="Arial" w:cs="Arial"/>
          <w:color w:val="000000"/>
        </w:rPr>
      </w:pPr>
    </w:p>
    <w:p w:rsidR="002A63B6" w:rsidRPr="002D35F2" w:rsidRDefault="002A63B6" w:rsidP="002A63B6">
      <w:pPr>
        <w:pStyle w:val="Titolo1"/>
        <w:rPr>
          <w:rFonts w:ascii="Arial" w:hAnsi="Arial" w:cs="Arial"/>
          <w:szCs w:val="24"/>
        </w:rPr>
      </w:pPr>
      <w:r w:rsidRPr="002D35F2">
        <w:rPr>
          <w:rFonts w:ascii="Arial" w:hAnsi="Arial" w:cs="Arial"/>
          <w:szCs w:val="24"/>
        </w:rPr>
        <w:t>Il rendiconto della gestione</w:t>
      </w:r>
    </w:p>
    <w:p w:rsidR="002A63B6" w:rsidRPr="002D35F2" w:rsidRDefault="002A63B6" w:rsidP="002A63B6">
      <w:pPr>
        <w:rPr>
          <w:rFonts w:ascii="Arial" w:hAnsi="Arial" w:cs="Arial"/>
          <w:sz w:val="24"/>
          <w:szCs w:val="24"/>
        </w:rPr>
      </w:pPr>
    </w:p>
    <w:p w:rsidR="002A63B6" w:rsidRPr="002D35F2" w:rsidRDefault="002A63B6" w:rsidP="002A63B6">
      <w:pPr>
        <w:pStyle w:val="Corpodeltesto"/>
        <w:rPr>
          <w:rFonts w:ascii="Arial" w:hAnsi="Arial" w:cs="Arial"/>
          <w:szCs w:val="24"/>
        </w:rPr>
      </w:pPr>
      <w:r w:rsidRPr="002D35F2">
        <w:rPr>
          <w:rFonts w:ascii="Arial" w:hAnsi="Arial" w:cs="Arial"/>
          <w:szCs w:val="24"/>
        </w:rPr>
        <w:t>I risultati della gestione del bilancio vengono sintetizzati nel rendiconto della gestione che si compone di tre diversi documenti: il conto del bilancio, il conto economico e il conto consuntivo.</w:t>
      </w:r>
    </w:p>
    <w:p w:rsidR="002A63B6" w:rsidRPr="002D35F2" w:rsidRDefault="002A63B6" w:rsidP="002A63B6">
      <w:pPr>
        <w:jc w:val="both"/>
        <w:rPr>
          <w:rFonts w:ascii="Arial" w:hAnsi="Arial" w:cs="Arial"/>
          <w:sz w:val="24"/>
          <w:szCs w:val="24"/>
        </w:rPr>
      </w:pPr>
      <w:r w:rsidRPr="002D35F2">
        <w:rPr>
          <w:rFonts w:ascii="Arial" w:hAnsi="Arial" w:cs="Arial"/>
          <w:sz w:val="24"/>
          <w:szCs w:val="24"/>
        </w:rPr>
        <w:t xml:space="preserve">Il rendiconto della gestione deve essere approvato dal Consiglio Comunale entro il 30 giugno dell’anno successivo a quello di competenza. Il rendiconto viene presentato al Consiglio Comunale, da parte della Giunta, accompagnato dalla relazione dell’organo di revisione, dalla relazione della Giunta, dall’elenco dei residui attivi e passivi </w:t>
      </w:r>
      <w:proofErr w:type="spellStart"/>
      <w:r w:rsidRPr="002D35F2">
        <w:rPr>
          <w:rFonts w:ascii="Arial" w:hAnsi="Arial" w:cs="Arial"/>
          <w:sz w:val="24"/>
          <w:szCs w:val="24"/>
        </w:rPr>
        <w:t>riaccertati</w:t>
      </w:r>
      <w:proofErr w:type="spellEnd"/>
      <w:r w:rsidRPr="002D35F2">
        <w:rPr>
          <w:rFonts w:ascii="Arial" w:hAnsi="Arial" w:cs="Arial"/>
          <w:sz w:val="24"/>
          <w:szCs w:val="24"/>
        </w:rPr>
        <w:t xml:space="preserve"> per anno di competenza. </w:t>
      </w:r>
    </w:p>
    <w:p w:rsidR="002A63B6" w:rsidRPr="002D35F2" w:rsidRDefault="002A63B6" w:rsidP="002A63B6">
      <w:pPr>
        <w:pStyle w:val="Corpodeltesto"/>
        <w:rPr>
          <w:rFonts w:ascii="Arial" w:hAnsi="Arial" w:cs="Arial"/>
          <w:szCs w:val="24"/>
        </w:rPr>
      </w:pPr>
      <w:r w:rsidRPr="002D35F2">
        <w:rPr>
          <w:rFonts w:ascii="Arial" w:hAnsi="Arial" w:cs="Arial"/>
          <w:szCs w:val="24"/>
        </w:rPr>
        <w:t>Nella relazione redatta dalla Giunta sono illustrati:</w:t>
      </w:r>
    </w:p>
    <w:p w:rsidR="002A63B6" w:rsidRPr="002D35F2" w:rsidRDefault="002A63B6" w:rsidP="002A63B6">
      <w:pPr>
        <w:numPr>
          <w:ilvl w:val="0"/>
          <w:numId w:val="9"/>
        </w:numPr>
        <w:jc w:val="both"/>
        <w:rPr>
          <w:rFonts w:ascii="Arial" w:hAnsi="Arial" w:cs="Arial"/>
          <w:sz w:val="24"/>
          <w:szCs w:val="24"/>
        </w:rPr>
      </w:pPr>
      <w:r w:rsidRPr="002D35F2">
        <w:rPr>
          <w:rFonts w:ascii="Arial" w:hAnsi="Arial" w:cs="Arial"/>
          <w:sz w:val="24"/>
          <w:szCs w:val="24"/>
        </w:rPr>
        <w:t>Valutazioni di efficacia e di efficienza sulla gestione;</w:t>
      </w:r>
    </w:p>
    <w:p w:rsidR="002A63B6" w:rsidRPr="002D35F2" w:rsidRDefault="002A63B6" w:rsidP="002A63B6">
      <w:pPr>
        <w:numPr>
          <w:ilvl w:val="0"/>
          <w:numId w:val="9"/>
        </w:numPr>
        <w:jc w:val="both"/>
        <w:rPr>
          <w:rFonts w:ascii="Arial" w:hAnsi="Arial" w:cs="Arial"/>
          <w:sz w:val="24"/>
          <w:szCs w:val="24"/>
        </w:rPr>
      </w:pPr>
      <w:r w:rsidRPr="002D35F2">
        <w:rPr>
          <w:rFonts w:ascii="Arial" w:hAnsi="Arial" w:cs="Arial"/>
          <w:sz w:val="24"/>
          <w:szCs w:val="24"/>
        </w:rPr>
        <w:t>I criteri di valutazione del patrimonio e delle componenti economiche;</w:t>
      </w:r>
    </w:p>
    <w:p w:rsidR="002A63B6" w:rsidRPr="002D35F2" w:rsidRDefault="002A63B6" w:rsidP="002A63B6">
      <w:pPr>
        <w:numPr>
          <w:ilvl w:val="0"/>
          <w:numId w:val="10"/>
        </w:numPr>
        <w:jc w:val="both"/>
        <w:rPr>
          <w:rFonts w:ascii="Arial" w:hAnsi="Arial" w:cs="Arial"/>
          <w:sz w:val="24"/>
          <w:szCs w:val="24"/>
        </w:rPr>
      </w:pPr>
      <w:r w:rsidRPr="002D35F2">
        <w:rPr>
          <w:rFonts w:ascii="Arial" w:hAnsi="Arial" w:cs="Arial"/>
          <w:sz w:val="24"/>
          <w:szCs w:val="24"/>
        </w:rPr>
        <w:t>Gli scostamenti tra previsioni e valori consuntivi e vengono individuate e motivate le cause che li hanno provocati.</w:t>
      </w:r>
    </w:p>
    <w:p w:rsidR="002A63B6" w:rsidRPr="002D35F2" w:rsidRDefault="002A63B6" w:rsidP="002A63B6">
      <w:pPr>
        <w:jc w:val="both"/>
        <w:rPr>
          <w:rFonts w:ascii="Arial" w:hAnsi="Arial" w:cs="Arial"/>
          <w:sz w:val="24"/>
          <w:szCs w:val="24"/>
        </w:rPr>
      </w:pPr>
      <w:r w:rsidRPr="002D35F2">
        <w:rPr>
          <w:rFonts w:ascii="Arial" w:hAnsi="Arial" w:cs="Arial"/>
          <w:sz w:val="24"/>
          <w:szCs w:val="24"/>
        </w:rPr>
        <w:lastRenderedPageBreak/>
        <w:t xml:space="preserve">Il rendiconto della gestione è sottoposto a controllo da parte dell’organo di controllo regionale, inoltre per tutti gli </w:t>
      </w:r>
      <w:proofErr w:type="spellStart"/>
      <w:r w:rsidRPr="002D35F2">
        <w:rPr>
          <w:rFonts w:ascii="Arial" w:hAnsi="Arial" w:cs="Arial"/>
          <w:sz w:val="24"/>
          <w:szCs w:val="24"/>
        </w:rPr>
        <w:t>EE.LL</w:t>
      </w:r>
      <w:proofErr w:type="spellEnd"/>
      <w:r w:rsidRPr="002D35F2">
        <w:rPr>
          <w:rFonts w:ascii="Arial" w:hAnsi="Arial" w:cs="Arial"/>
          <w:sz w:val="24"/>
          <w:szCs w:val="24"/>
        </w:rPr>
        <w:t>. con popolazione superiore ad 8.000 abitanti e per quelli per i quali la gestione si chiuda con un disavanzo di gestione il rendiconto deve essere presentato alla Sezione Enti Locali della Corte dei Conti per il referto previsto dalla Legge n. 51/82.</w:t>
      </w:r>
    </w:p>
    <w:p w:rsidR="002A63B6" w:rsidRPr="002D35F2" w:rsidRDefault="002A63B6" w:rsidP="002A63B6">
      <w:pPr>
        <w:jc w:val="both"/>
        <w:rPr>
          <w:rFonts w:ascii="Arial" w:hAnsi="Arial" w:cs="Arial"/>
          <w:sz w:val="24"/>
          <w:szCs w:val="24"/>
        </w:rPr>
      </w:pPr>
    </w:p>
    <w:p w:rsidR="002A63B6" w:rsidRPr="002D35F2" w:rsidRDefault="002A63B6" w:rsidP="002A63B6">
      <w:pPr>
        <w:pStyle w:val="Titolo2"/>
        <w:rPr>
          <w:rFonts w:ascii="Arial" w:hAnsi="Arial" w:cs="Arial"/>
          <w:szCs w:val="24"/>
        </w:rPr>
      </w:pPr>
      <w:bookmarkStart w:id="12" w:name="_Toc465531352"/>
      <w:r w:rsidRPr="002D35F2">
        <w:rPr>
          <w:rFonts w:ascii="Arial" w:hAnsi="Arial" w:cs="Arial"/>
          <w:szCs w:val="24"/>
        </w:rPr>
        <w:t>Il conto del bilancio</w:t>
      </w:r>
      <w:bookmarkEnd w:id="12"/>
    </w:p>
    <w:p w:rsidR="002A63B6" w:rsidRPr="002D35F2" w:rsidRDefault="002A63B6" w:rsidP="002A63B6">
      <w:pPr>
        <w:rPr>
          <w:rFonts w:ascii="Arial" w:hAnsi="Arial" w:cs="Arial"/>
          <w:sz w:val="24"/>
          <w:szCs w:val="24"/>
        </w:rPr>
      </w:pPr>
    </w:p>
    <w:p w:rsidR="002A63B6" w:rsidRPr="002D35F2" w:rsidRDefault="002A63B6" w:rsidP="002A63B6">
      <w:pPr>
        <w:pStyle w:val="Corpodeltesto"/>
        <w:rPr>
          <w:rFonts w:ascii="Arial" w:hAnsi="Arial" w:cs="Arial"/>
          <w:szCs w:val="24"/>
        </w:rPr>
      </w:pPr>
      <w:r w:rsidRPr="002D35F2">
        <w:rPr>
          <w:rFonts w:ascii="Arial" w:hAnsi="Arial" w:cs="Arial"/>
          <w:szCs w:val="24"/>
        </w:rPr>
        <w:t xml:space="preserve">Il conto del bilancio evidenzia i risultati della gestione rendendo possibile il confronto diretto con le previsione fatte l’anno precedente. Rileva la gestione finanziaria </w:t>
      </w:r>
      <w:proofErr w:type="spellStart"/>
      <w:r w:rsidRPr="002D35F2">
        <w:rPr>
          <w:rFonts w:ascii="Arial" w:hAnsi="Arial" w:cs="Arial"/>
          <w:szCs w:val="24"/>
        </w:rPr>
        <w:t>autorizzativa</w:t>
      </w:r>
      <w:proofErr w:type="spellEnd"/>
      <w:r w:rsidRPr="002D35F2">
        <w:rPr>
          <w:rFonts w:ascii="Arial" w:hAnsi="Arial" w:cs="Arial"/>
          <w:szCs w:val="24"/>
        </w:rPr>
        <w:t xml:space="preserve"> dell’ente locale evidenziando accertamenti e impegni e assicurando gli equilibri finanziari tra entrate e uscite. Nel conto del bilancio per ciascuna risorsa dell’entrata e intervento dell’uscita sono rilevati:</w:t>
      </w:r>
    </w:p>
    <w:p w:rsidR="002A63B6" w:rsidRPr="002D35F2" w:rsidRDefault="002A63B6" w:rsidP="002A63B6">
      <w:pPr>
        <w:numPr>
          <w:ilvl w:val="0"/>
          <w:numId w:val="11"/>
        </w:numPr>
        <w:jc w:val="both"/>
        <w:rPr>
          <w:rFonts w:ascii="Arial" w:hAnsi="Arial" w:cs="Arial"/>
          <w:sz w:val="24"/>
          <w:szCs w:val="24"/>
        </w:rPr>
      </w:pPr>
      <w:r w:rsidRPr="002D35F2">
        <w:rPr>
          <w:rFonts w:ascii="Arial" w:hAnsi="Arial" w:cs="Arial"/>
          <w:sz w:val="24"/>
          <w:szCs w:val="24"/>
        </w:rPr>
        <w:t>La classificazione delle voci;</w:t>
      </w:r>
    </w:p>
    <w:p w:rsidR="002A63B6" w:rsidRPr="002D35F2" w:rsidRDefault="002A63B6" w:rsidP="002A63B6">
      <w:pPr>
        <w:numPr>
          <w:ilvl w:val="0"/>
          <w:numId w:val="11"/>
        </w:numPr>
        <w:jc w:val="both"/>
        <w:rPr>
          <w:rFonts w:ascii="Arial" w:hAnsi="Arial" w:cs="Arial"/>
          <w:sz w:val="24"/>
          <w:szCs w:val="24"/>
        </w:rPr>
      </w:pPr>
      <w:r w:rsidRPr="002D35F2">
        <w:rPr>
          <w:rFonts w:ascii="Arial" w:hAnsi="Arial" w:cs="Arial"/>
          <w:sz w:val="24"/>
          <w:szCs w:val="24"/>
        </w:rPr>
        <w:t>La descrizione;</w:t>
      </w:r>
    </w:p>
    <w:p w:rsidR="002A63B6" w:rsidRPr="002D35F2" w:rsidRDefault="002A63B6" w:rsidP="002A63B6">
      <w:pPr>
        <w:numPr>
          <w:ilvl w:val="0"/>
          <w:numId w:val="11"/>
        </w:numPr>
        <w:jc w:val="both"/>
        <w:rPr>
          <w:rFonts w:ascii="Arial" w:hAnsi="Arial" w:cs="Arial"/>
          <w:sz w:val="24"/>
          <w:szCs w:val="24"/>
        </w:rPr>
      </w:pPr>
      <w:r w:rsidRPr="002D35F2">
        <w:rPr>
          <w:rFonts w:ascii="Arial" w:hAnsi="Arial" w:cs="Arial"/>
          <w:sz w:val="24"/>
          <w:szCs w:val="24"/>
        </w:rPr>
        <w:t>Gli stanziamenti definitivi risultanti dalla chiusura dell’esercizio;</w:t>
      </w:r>
    </w:p>
    <w:p w:rsidR="002A63B6" w:rsidRPr="002D35F2" w:rsidRDefault="002A63B6" w:rsidP="002A63B6">
      <w:pPr>
        <w:numPr>
          <w:ilvl w:val="0"/>
          <w:numId w:val="11"/>
        </w:numPr>
        <w:jc w:val="both"/>
        <w:rPr>
          <w:rFonts w:ascii="Arial" w:hAnsi="Arial" w:cs="Arial"/>
          <w:sz w:val="24"/>
          <w:szCs w:val="24"/>
        </w:rPr>
      </w:pPr>
      <w:r w:rsidRPr="002D35F2">
        <w:rPr>
          <w:rFonts w:ascii="Arial" w:hAnsi="Arial" w:cs="Arial"/>
          <w:sz w:val="24"/>
          <w:szCs w:val="24"/>
        </w:rPr>
        <w:t>I residui, distinguendo tra quelli di nuova costituzione e quelli provenienti dagli anni precedenti;</w:t>
      </w:r>
    </w:p>
    <w:p w:rsidR="002A63B6" w:rsidRPr="002D35F2" w:rsidRDefault="002A63B6" w:rsidP="002A63B6">
      <w:pPr>
        <w:numPr>
          <w:ilvl w:val="0"/>
          <w:numId w:val="11"/>
        </w:numPr>
        <w:jc w:val="both"/>
        <w:rPr>
          <w:rFonts w:ascii="Arial" w:hAnsi="Arial" w:cs="Arial"/>
          <w:sz w:val="24"/>
          <w:szCs w:val="24"/>
        </w:rPr>
      </w:pPr>
      <w:r w:rsidRPr="002D35F2">
        <w:rPr>
          <w:rFonts w:ascii="Arial" w:hAnsi="Arial" w:cs="Arial"/>
          <w:sz w:val="24"/>
          <w:szCs w:val="24"/>
        </w:rPr>
        <w:t>Gli impegni/accertamenti;</w:t>
      </w:r>
    </w:p>
    <w:p w:rsidR="002A63B6" w:rsidRPr="002D35F2" w:rsidRDefault="002A63B6" w:rsidP="002A63B6">
      <w:pPr>
        <w:numPr>
          <w:ilvl w:val="0"/>
          <w:numId w:val="11"/>
        </w:numPr>
        <w:jc w:val="both"/>
        <w:rPr>
          <w:rFonts w:ascii="Arial" w:hAnsi="Arial" w:cs="Arial"/>
          <w:sz w:val="24"/>
          <w:szCs w:val="24"/>
        </w:rPr>
      </w:pPr>
      <w:r w:rsidRPr="002D35F2">
        <w:rPr>
          <w:rFonts w:ascii="Arial" w:hAnsi="Arial" w:cs="Arial"/>
          <w:sz w:val="24"/>
          <w:szCs w:val="24"/>
        </w:rPr>
        <w:t>I pagamenti/riscossioni;</w:t>
      </w:r>
    </w:p>
    <w:p w:rsidR="002A63B6" w:rsidRPr="002D35F2" w:rsidRDefault="002A63B6" w:rsidP="002A63B6">
      <w:pPr>
        <w:numPr>
          <w:ilvl w:val="0"/>
          <w:numId w:val="11"/>
        </w:numPr>
        <w:jc w:val="both"/>
        <w:rPr>
          <w:rFonts w:ascii="Arial" w:hAnsi="Arial" w:cs="Arial"/>
          <w:sz w:val="24"/>
          <w:szCs w:val="24"/>
        </w:rPr>
      </w:pPr>
      <w:r w:rsidRPr="002D35F2">
        <w:rPr>
          <w:rFonts w:ascii="Arial" w:hAnsi="Arial" w:cs="Arial"/>
          <w:sz w:val="24"/>
          <w:szCs w:val="24"/>
        </w:rPr>
        <w:t>Le eventuali economie/diseconomie distinte tra quelle derivanti dalla gestione di competenza e quelle derivanti dalla gestione del conto residui.</w:t>
      </w:r>
    </w:p>
    <w:p w:rsidR="002A63B6" w:rsidRPr="002D35F2" w:rsidRDefault="002A63B6" w:rsidP="002A63B6">
      <w:pPr>
        <w:pStyle w:val="Corpodeltesto"/>
        <w:rPr>
          <w:rFonts w:ascii="Arial" w:hAnsi="Arial" w:cs="Arial"/>
          <w:szCs w:val="24"/>
        </w:rPr>
      </w:pPr>
    </w:p>
    <w:p w:rsidR="002A63B6" w:rsidRPr="002D35F2" w:rsidRDefault="002A63B6" w:rsidP="002A63B6">
      <w:pPr>
        <w:pStyle w:val="Corpodeltesto"/>
        <w:rPr>
          <w:rFonts w:ascii="Arial" w:hAnsi="Arial" w:cs="Arial"/>
          <w:szCs w:val="24"/>
        </w:rPr>
      </w:pPr>
    </w:p>
    <w:p w:rsidR="002A63B6" w:rsidRPr="002D35F2" w:rsidRDefault="002A63B6" w:rsidP="002A63B6">
      <w:pPr>
        <w:pStyle w:val="Corpodeltesto"/>
        <w:rPr>
          <w:rFonts w:ascii="Arial" w:hAnsi="Arial" w:cs="Arial"/>
          <w:szCs w:val="24"/>
        </w:rPr>
      </w:pPr>
      <w:r w:rsidRPr="002D35F2">
        <w:rPr>
          <w:rFonts w:ascii="Arial" w:hAnsi="Arial" w:cs="Arial"/>
          <w:szCs w:val="24"/>
        </w:rPr>
        <w:t>Al conto del bilancio sono allegati una serie di quadri di sintesi che hanno lo scopo di fornire maggiori informazioni relative alla gestione, tali quadri sono:</w:t>
      </w:r>
    </w:p>
    <w:p w:rsidR="002A63B6" w:rsidRPr="002D35F2" w:rsidRDefault="002A63B6" w:rsidP="002A63B6">
      <w:pPr>
        <w:numPr>
          <w:ilvl w:val="0"/>
          <w:numId w:val="13"/>
        </w:numPr>
        <w:tabs>
          <w:tab w:val="clear" w:pos="360"/>
        </w:tabs>
        <w:ind w:left="357" w:hanging="357"/>
        <w:jc w:val="both"/>
        <w:rPr>
          <w:rFonts w:ascii="Arial" w:hAnsi="Arial" w:cs="Arial"/>
          <w:sz w:val="24"/>
          <w:szCs w:val="24"/>
        </w:rPr>
      </w:pPr>
      <w:r w:rsidRPr="002D35F2">
        <w:rPr>
          <w:rFonts w:ascii="Arial" w:hAnsi="Arial" w:cs="Arial"/>
          <w:sz w:val="24"/>
          <w:szCs w:val="24"/>
        </w:rPr>
        <w:t xml:space="preserve">il quadro generale delle entrate e quello delle spese dove si effettua un confronto (percentualizzato) con le previsioni iniziali e si riassumono gli accertamenti/impegni le riscossioni/pagamenti e i residui; </w:t>
      </w:r>
    </w:p>
    <w:p w:rsidR="002A63B6" w:rsidRPr="002D35F2" w:rsidRDefault="002A63B6" w:rsidP="002A63B6">
      <w:pPr>
        <w:numPr>
          <w:ilvl w:val="0"/>
          <w:numId w:val="13"/>
        </w:numPr>
        <w:tabs>
          <w:tab w:val="clear" w:pos="360"/>
        </w:tabs>
        <w:ind w:left="357" w:hanging="357"/>
        <w:jc w:val="both"/>
        <w:rPr>
          <w:rFonts w:ascii="Arial" w:hAnsi="Arial" w:cs="Arial"/>
          <w:sz w:val="24"/>
          <w:szCs w:val="24"/>
        </w:rPr>
      </w:pPr>
      <w:r w:rsidRPr="002D35F2">
        <w:rPr>
          <w:rFonts w:ascii="Arial" w:hAnsi="Arial" w:cs="Arial"/>
          <w:sz w:val="24"/>
          <w:szCs w:val="24"/>
        </w:rPr>
        <w:t>il prospetto relativo ad ogni servizio gestito in economia, con l’indicazione degli impegni assunti sulle spese correnti per ciascuna funzione e servizio e per ciascun intervento;</w:t>
      </w:r>
    </w:p>
    <w:p w:rsidR="002A63B6" w:rsidRPr="002D35F2" w:rsidRDefault="002A63B6" w:rsidP="002A63B6">
      <w:pPr>
        <w:numPr>
          <w:ilvl w:val="0"/>
          <w:numId w:val="13"/>
        </w:numPr>
        <w:tabs>
          <w:tab w:val="clear" w:pos="360"/>
        </w:tabs>
        <w:ind w:left="357" w:hanging="357"/>
        <w:jc w:val="both"/>
        <w:rPr>
          <w:rFonts w:ascii="Arial" w:hAnsi="Arial" w:cs="Arial"/>
          <w:sz w:val="24"/>
          <w:szCs w:val="24"/>
        </w:rPr>
      </w:pPr>
      <w:r w:rsidRPr="002D35F2">
        <w:rPr>
          <w:rFonts w:ascii="Arial" w:hAnsi="Arial" w:cs="Arial"/>
          <w:sz w:val="24"/>
          <w:szCs w:val="24"/>
        </w:rPr>
        <w:t>il riepilogo generale di classificazione delle spese sia correnti che in c/capitale;</w:t>
      </w:r>
    </w:p>
    <w:p w:rsidR="002A63B6" w:rsidRPr="002D35F2" w:rsidRDefault="002A63B6" w:rsidP="002A63B6">
      <w:pPr>
        <w:numPr>
          <w:ilvl w:val="0"/>
          <w:numId w:val="13"/>
        </w:numPr>
        <w:tabs>
          <w:tab w:val="clear" w:pos="360"/>
        </w:tabs>
        <w:ind w:left="357" w:hanging="357"/>
        <w:jc w:val="both"/>
        <w:rPr>
          <w:rFonts w:ascii="Arial" w:hAnsi="Arial" w:cs="Arial"/>
          <w:sz w:val="24"/>
          <w:szCs w:val="24"/>
        </w:rPr>
      </w:pPr>
      <w:r w:rsidRPr="002D35F2">
        <w:rPr>
          <w:rFonts w:ascii="Arial" w:hAnsi="Arial" w:cs="Arial"/>
          <w:sz w:val="24"/>
          <w:szCs w:val="24"/>
        </w:rPr>
        <w:t>il quadro relativo alle spese per rimborso prestiti;</w:t>
      </w:r>
    </w:p>
    <w:p w:rsidR="002A63B6" w:rsidRPr="002D35F2" w:rsidRDefault="002A63B6" w:rsidP="002A63B6">
      <w:pPr>
        <w:numPr>
          <w:ilvl w:val="0"/>
          <w:numId w:val="13"/>
        </w:numPr>
        <w:tabs>
          <w:tab w:val="clear" w:pos="360"/>
        </w:tabs>
        <w:ind w:left="357" w:hanging="357"/>
        <w:jc w:val="both"/>
        <w:rPr>
          <w:rFonts w:ascii="Arial" w:hAnsi="Arial" w:cs="Arial"/>
          <w:sz w:val="24"/>
          <w:szCs w:val="24"/>
        </w:rPr>
      </w:pPr>
      <w:r w:rsidRPr="002D35F2">
        <w:rPr>
          <w:rFonts w:ascii="Arial" w:hAnsi="Arial" w:cs="Arial"/>
          <w:sz w:val="24"/>
          <w:szCs w:val="24"/>
        </w:rPr>
        <w:t>il quadro analitico relativo alle funzioni delegate dalla Regione;</w:t>
      </w:r>
    </w:p>
    <w:p w:rsidR="002A63B6" w:rsidRPr="002D35F2" w:rsidRDefault="002A63B6" w:rsidP="002A63B6">
      <w:pPr>
        <w:numPr>
          <w:ilvl w:val="0"/>
          <w:numId w:val="13"/>
        </w:numPr>
        <w:tabs>
          <w:tab w:val="clear" w:pos="360"/>
        </w:tabs>
        <w:ind w:left="357" w:hanging="357"/>
        <w:jc w:val="both"/>
        <w:rPr>
          <w:rFonts w:ascii="Arial" w:hAnsi="Arial" w:cs="Arial"/>
          <w:sz w:val="24"/>
          <w:szCs w:val="24"/>
        </w:rPr>
      </w:pPr>
      <w:r w:rsidRPr="002D35F2">
        <w:rPr>
          <w:rFonts w:ascii="Arial" w:hAnsi="Arial" w:cs="Arial"/>
          <w:sz w:val="24"/>
          <w:szCs w:val="24"/>
        </w:rPr>
        <w:t>il quadro riassuntivo della gestione di competenza, che si conclude con l’analisi del risultato della gestione;</w:t>
      </w:r>
    </w:p>
    <w:p w:rsidR="002A63B6" w:rsidRPr="002D35F2" w:rsidRDefault="002A63B6" w:rsidP="002A63B6">
      <w:pPr>
        <w:numPr>
          <w:ilvl w:val="0"/>
          <w:numId w:val="13"/>
        </w:numPr>
        <w:tabs>
          <w:tab w:val="clear" w:pos="360"/>
        </w:tabs>
        <w:ind w:left="357" w:hanging="357"/>
        <w:jc w:val="both"/>
        <w:rPr>
          <w:rFonts w:ascii="Arial" w:hAnsi="Arial" w:cs="Arial"/>
          <w:sz w:val="24"/>
          <w:szCs w:val="24"/>
        </w:rPr>
      </w:pPr>
      <w:r w:rsidRPr="002D35F2">
        <w:rPr>
          <w:rFonts w:ascii="Arial" w:hAnsi="Arial" w:cs="Arial"/>
          <w:sz w:val="24"/>
          <w:szCs w:val="24"/>
        </w:rPr>
        <w:t>il quadro riassuntivo della gestione finanziaria, che si conclude con l’analisi del risultato di amministrazione.</w:t>
      </w:r>
    </w:p>
    <w:p w:rsidR="002A63B6" w:rsidRPr="002D35F2" w:rsidRDefault="002A63B6" w:rsidP="002A63B6">
      <w:pPr>
        <w:jc w:val="both"/>
        <w:rPr>
          <w:rFonts w:ascii="Arial" w:hAnsi="Arial" w:cs="Arial"/>
          <w:sz w:val="24"/>
          <w:szCs w:val="24"/>
        </w:rPr>
      </w:pPr>
    </w:p>
    <w:p w:rsidR="002A63B6" w:rsidRPr="002D35F2" w:rsidRDefault="002A63B6" w:rsidP="002A63B6">
      <w:pPr>
        <w:jc w:val="both"/>
        <w:rPr>
          <w:rFonts w:ascii="Arial" w:hAnsi="Arial" w:cs="Arial"/>
          <w:sz w:val="24"/>
          <w:szCs w:val="24"/>
        </w:rPr>
      </w:pPr>
      <w:r w:rsidRPr="002D35F2">
        <w:rPr>
          <w:rFonts w:ascii="Arial" w:hAnsi="Arial" w:cs="Arial"/>
          <w:sz w:val="24"/>
          <w:szCs w:val="24"/>
        </w:rPr>
        <w:t>Inoltre al conto del bilancio sono allegati una serie di indici quali:</w:t>
      </w:r>
    </w:p>
    <w:p w:rsidR="002A63B6" w:rsidRPr="002D35F2" w:rsidRDefault="002A63B6" w:rsidP="002A63B6">
      <w:pPr>
        <w:numPr>
          <w:ilvl w:val="0"/>
          <w:numId w:val="12"/>
        </w:numPr>
        <w:jc w:val="both"/>
        <w:rPr>
          <w:rFonts w:ascii="Arial" w:hAnsi="Arial" w:cs="Arial"/>
          <w:sz w:val="24"/>
          <w:szCs w:val="24"/>
        </w:rPr>
      </w:pPr>
      <w:r w:rsidRPr="002D35F2">
        <w:rPr>
          <w:rFonts w:ascii="Arial" w:hAnsi="Arial" w:cs="Arial"/>
          <w:sz w:val="24"/>
          <w:szCs w:val="24"/>
        </w:rPr>
        <w:t>Indicatori economici-finanziari sull’andamento della gestione;</w:t>
      </w:r>
    </w:p>
    <w:p w:rsidR="002A63B6" w:rsidRPr="002D35F2" w:rsidRDefault="002A63B6" w:rsidP="002A63B6">
      <w:pPr>
        <w:numPr>
          <w:ilvl w:val="0"/>
          <w:numId w:val="12"/>
        </w:numPr>
        <w:jc w:val="both"/>
        <w:rPr>
          <w:rFonts w:ascii="Arial" w:hAnsi="Arial" w:cs="Arial"/>
          <w:sz w:val="24"/>
          <w:szCs w:val="24"/>
        </w:rPr>
      </w:pPr>
      <w:r w:rsidRPr="002D35F2">
        <w:rPr>
          <w:rFonts w:ascii="Arial" w:hAnsi="Arial" w:cs="Arial"/>
          <w:sz w:val="24"/>
          <w:szCs w:val="24"/>
        </w:rPr>
        <w:t xml:space="preserve">I parametri di </w:t>
      </w:r>
      <w:proofErr w:type="spellStart"/>
      <w:r w:rsidRPr="002D35F2">
        <w:rPr>
          <w:rFonts w:ascii="Arial" w:hAnsi="Arial" w:cs="Arial"/>
          <w:sz w:val="24"/>
          <w:szCs w:val="24"/>
        </w:rPr>
        <w:t>deficitarietà</w:t>
      </w:r>
      <w:proofErr w:type="spellEnd"/>
      <w:r w:rsidRPr="002D35F2">
        <w:rPr>
          <w:rFonts w:ascii="Arial" w:hAnsi="Arial" w:cs="Arial"/>
          <w:sz w:val="24"/>
          <w:szCs w:val="24"/>
        </w:rPr>
        <w:t xml:space="preserve"> che supportano nella comprensione di quello che è il grado di dissesto dell’ente;</w:t>
      </w:r>
    </w:p>
    <w:p w:rsidR="002A63B6" w:rsidRPr="002D35F2" w:rsidRDefault="002A63B6" w:rsidP="002A63B6">
      <w:pPr>
        <w:numPr>
          <w:ilvl w:val="0"/>
          <w:numId w:val="12"/>
        </w:numPr>
        <w:jc w:val="both"/>
        <w:rPr>
          <w:rFonts w:ascii="Arial" w:hAnsi="Arial" w:cs="Arial"/>
          <w:sz w:val="24"/>
          <w:szCs w:val="24"/>
        </w:rPr>
      </w:pPr>
      <w:r w:rsidRPr="002D35F2">
        <w:rPr>
          <w:rFonts w:ascii="Arial" w:hAnsi="Arial" w:cs="Arial"/>
          <w:sz w:val="24"/>
          <w:szCs w:val="24"/>
        </w:rPr>
        <w:t>Ulteriori parametri di efficacia efficienza.</w:t>
      </w:r>
    </w:p>
    <w:p w:rsidR="002A63B6" w:rsidRPr="002D35F2" w:rsidRDefault="002A63B6" w:rsidP="002A63B6">
      <w:pPr>
        <w:jc w:val="both"/>
        <w:rPr>
          <w:rFonts w:ascii="Arial" w:hAnsi="Arial" w:cs="Arial"/>
          <w:sz w:val="24"/>
          <w:szCs w:val="24"/>
        </w:rPr>
        <w:sectPr w:rsidR="002A63B6" w:rsidRPr="002D35F2">
          <w:type w:val="nextColumn"/>
          <w:pgSz w:w="11907" w:h="16840" w:code="9"/>
          <w:pgMar w:top="851" w:right="1134" w:bottom="851" w:left="1134" w:header="737" w:footer="737" w:gutter="0"/>
          <w:paperSrc w:first="1" w:other="1"/>
          <w:cols w:space="720"/>
          <w:vAlign w:val="center"/>
        </w:sectPr>
      </w:pPr>
    </w:p>
    <w:p w:rsidR="002A63B6" w:rsidRPr="002D35F2" w:rsidRDefault="002A63B6" w:rsidP="002A63B6">
      <w:pPr>
        <w:pStyle w:val="Titolo3"/>
        <w:rPr>
          <w:rFonts w:cs="Arial"/>
          <w:i/>
          <w:szCs w:val="24"/>
        </w:rPr>
      </w:pPr>
      <w:bookmarkStart w:id="13" w:name="_Toc465531353"/>
      <w:r w:rsidRPr="002D35F2">
        <w:rPr>
          <w:rFonts w:cs="Arial"/>
          <w:i/>
          <w:szCs w:val="24"/>
        </w:rPr>
        <w:lastRenderedPageBreak/>
        <w:t>Il risultato della gestione</w:t>
      </w:r>
      <w:bookmarkEnd w:id="13"/>
    </w:p>
    <w:p w:rsidR="002A63B6" w:rsidRPr="002D35F2" w:rsidRDefault="002A63B6" w:rsidP="002A63B6">
      <w:pPr>
        <w:rPr>
          <w:rFonts w:ascii="Arial" w:hAnsi="Arial" w:cs="Arial"/>
          <w:sz w:val="24"/>
          <w:szCs w:val="24"/>
        </w:rPr>
      </w:pPr>
    </w:p>
    <w:p w:rsidR="002A63B6" w:rsidRPr="002D35F2" w:rsidRDefault="002A63B6" w:rsidP="002A63B6">
      <w:pPr>
        <w:pStyle w:val="Corpodeltesto"/>
        <w:rPr>
          <w:rFonts w:ascii="Arial" w:hAnsi="Arial" w:cs="Arial"/>
          <w:szCs w:val="24"/>
        </w:rPr>
      </w:pPr>
      <w:r w:rsidRPr="002D35F2">
        <w:rPr>
          <w:rFonts w:ascii="Arial" w:hAnsi="Arial" w:cs="Arial"/>
          <w:szCs w:val="24"/>
        </w:rPr>
        <w:t>Il risultato finale della gestione finanziaria, accertato con l’approvazione del rendiconto, esprime il saldo contabile di amministrazione che è rappresentato dal valore differenziale della somma algebrica delle componenti riepilogative dell’intera attività gestionale e che costituisce l’avanzo o il disavanzo al 31 dicembre dell’ultimo esercizio chiuso, rimanendo in esso assorbiti i risultati di gestione di tutti gli esercizi pregressi.</w:t>
      </w:r>
    </w:p>
    <w:p w:rsidR="002A63B6" w:rsidRPr="002D35F2" w:rsidRDefault="002A63B6" w:rsidP="002A63B6">
      <w:pPr>
        <w:pStyle w:val="Corpodeltesto"/>
        <w:rPr>
          <w:rFonts w:ascii="Arial" w:hAnsi="Arial" w:cs="Arial"/>
          <w:szCs w:val="24"/>
        </w:rPr>
      </w:pPr>
      <w:r w:rsidRPr="002D35F2">
        <w:rPr>
          <w:rFonts w:ascii="Arial" w:hAnsi="Arial" w:cs="Arial"/>
          <w:szCs w:val="24"/>
        </w:rPr>
        <w:t>Il risultato della gestione può essere analizzato sia nella sua struttura che nella sua formulazione come flusso.</w:t>
      </w:r>
    </w:p>
    <w:p w:rsidR="002A63B6" w:rsidRPr="002D35F2" w:rsidRDefault="002A63B6" w:rsidP="002A63B6">
      <w:pPr>
        <w:pStyle w:val="Corpodeltesto"/>
        <w:rPr>
          <w:rFonts w:ascii="Arial" w:hAnsi="Arial" w:cs="Arial"/>
          <w:szCs w:val="24"/>
        </w:rPr>
      </w:pPr>
      <w:r w:rsidRPr="002D35F2">
        <w:rPr>
          <w:rFonts w:ascii="Arial" w:hAnsi="Arial" w:cs="Arial"/>
          <w:szCs w:val="24"/>
        </w:rPr>
        <w:t>In quanto flusso il risultato della gestione emerge dalla seguente relazione:</w:t>
      </w:r>
    </w:p>
    <w:p w:rsidR="002A63B6" w:rsidRPr="002D35F2" w:rsidRDefault="002A63B6" w:rsidP="002A63B6">
      <w:pPr>
        <w:pStyle w:val="Corpodeltesto"/>
        <w:rPr>
          <w:rFonts w:ascii="Arial" w:hAnsi="Arial" w:cs="Arial"/>
          <w:szCs w:val="24"/>
        </w:rPr>
      </w:pPr>
      <w:r w:rsidRPr="002D35F2">
        <w:rPr>
          <w:rFonts w:ascii="Arial" w:hAnsi="Arial" w:cs="Arial"/>
          <w:szCs w:val="24"/>
        </w:rPr>
        <w:t>risultato di amministrazione iniziale + accertamenti – impegni + economie di riscossione/pagamento – diseconomie di riscossione + economie in conto residui – diseconomie in conto residui = risultato di amministrazione finale</w:t>
      </w:r>
    </w:p>
    <w:p w:rsidR="002A63B6" w:rsidRPr="002D35F2" w:rsidRDefault="002A63B6" w:rsidP="002A63B6">
      <w:pPr>
        <w:pStyle w:val="Corpodeltesto"/>
        <w:rPr>
          <w:rFonts w:ascii="Arial" w:hAnsi="Arial" w:cs="Arial"/>
          <w:szCs w:val="24"/>
        </w:rPr>
      </w:pPr>
      <w:r w:rsidRPr="002D35F2">
        <w:rPr>
          <w:rFonts w:ascii="Arial" w:hAnsi="Arial" w:cs="Arial"/>
          <w:szCs w:val="24"/>
        </w:rPr>
        <w:t>che in caso di totale applicazione dell’avanzo di amministrazione dell’anno precedente risulta pari a:</w:t>
      </w:r>
    </w:p>
    <w:p w:rsidR="002A63B6" w:rsidRPr="002D35F2" w:rsidRDefault="002A63B6" w:rsidP="002A63B6">
      <w:pPr>
        <w:pStyle w:val="Corpodeltesto"/>
        <w:rPr>
          <w:rFonts w:ascii="Arial" w:hAnsi="Arial" w:cs="Arial"/>
          <w:szCs w:val="24"/>
        </w:rPr>
      </w:pPr>
      <w:r w:rsidRPr="002D35F2">
        <w:rPr>
          <w:rFonts w:ascii="Arial" w:hAnsi="Arial" w:cs="Arial"/>
          <w:szCs w:val="24"/>
        </w:rPr>
        <w:t>risultato di amministrazione = economie – diseconomie</w:t>
      </w:r>
    </w:p>
    <w:p w:rsidR="002A63B6" w:rsidRPr="002D35F2" w:rsidRDefault="002A63B6" w:rsidP="002A63B6">
      <w:pPr>
        <w:pStyle w:val="Corpodeltesto"/>
        <w:rPr>
          <w:rFonts w:ascii="Arial" w:hAnsi="Arial" w:cs="Arial"/>
          <w:szCs w:val="24"/>
        </w:rPr>
      </w:pPr>
      <w:r w:rsidRPr="002D35F2">
        <w:rPr>
          <w:rFonts w:ascii="Arial" w:hAnsi="Arial" w:cs="Arial"/>
          <w:szCs w:val="24"/>
        </w:rPr>
        <w:t>La rappresentazione della struttura del risultato di amministrazione è la seguente:</w:t>
      </w:r>
    </w:p>
    <w:p w:rsidR="002A63B6" w:rsidRPr="002D35F2" w:rsidRDefault="002A63B6" w:rsidP="002A63B6">
      <w:pPr>
        <w:pStyle w:val="Corpodeltesto"/>
        <w:rPr>
          <w:rFonts w:ascii="Arial" w:hAnsi="Arial" w:cs="Arial"/>
          <w:szCs w:val="24"/>
        </w:rPr>
      </w:pPr>
      <w:r w:rsidRPr="002D35F2">
        <w:rPr>
          <w:rFonts w:ascii="Arial" w:hAnsi="Arial" w:cs="Arial"/>
          <w:szCs w:val="24"/>
        </w:rPr>
        <w:t>risultato di amministrazione = fondo cassa + residui attivi – residui passivi,</w:t>
      </w:r>
    </w:p>
    <w:p w:rsidR="002A63B6" w:rsidRPr="002D35F2" w:rsidRDefault="002A63B6" w:rsidP="002A63B6">
      <w:pPr>
        <w:pStyle w:val="Corpodeltesto"/>
        <w:rPr>
          <w:rFonts w:ascii="Arial" w:hAnsi="Arial" w:cs="Arial"/>
          <w:szCs w:val="24"/>
        </w:rPr>
      </w:pPr>
      <w:r w:rsidRPr="002D35F2">
        <w:rPr>
          <w:rFonts w:ascii="Arial" w:hAnsi="Arial" w:cs="Arial"/>
          <w:szCs w:val="24"/>
        </w:rPr>
        <w:t>dove il fondo cassa si forma in base alla seguente relazione:</w:t>
      </w:r>
    </w:p>
    <w:p w:rsidR="002A63B6" w:rsidRPr="002D35F2" w:rsidRDefault="002A63B6" w:rsidP="002A63B6">
      <w:pPr>
        <w:pStyle w:val="Corpodeltesto"/>
        <w:rPr>
          <w:rFonts w:ascii="Arial" w:hAnsi="Arial" w:cs="Arial"/>
          <w:szCs w:val="24"/>
        </w:rPr>
      </w:pPr>
      <w:r w:rsidRPr="002D35F2">
        <w:rPr>
          <w:rFonts w:ascii="Arial" w:hAnsi="Arial" w:cs="Arial"/>
          <w:szCs w:val="24"/>
        </w:rPr>
        <w:t>fondo cassa finale = fondo cassa iniziale + riscossioni (in competenza e in c/residui) – pagamenti (in competenza e in c/residui).</w:t>
      </w:r>
    </w:p>
    <w:p w:rsidR="002A63B6" w:rsidRPr="002D35F2" w:rsidRDefault="002A63B6" w:rsidP="002A63B6">
      <w:pPr>
        <w:pStyle w:val="Corpodeltesto"/>
        <w:rPr>
          <w:rFonts w:ascii="Arial" w:hAnsi="Arial" w:cs="Arial"/>
          <w:szCs w:val="24"/>
        </w:rPr>
      </w:pPr>
    </w:p>
    <w:p w:rsidR="002A63B6" w:rsidRPr="002D35F2" w:rsidRDefault="002A63B6" w:rsidP="002A63B6">
      <w:pPr>
        <w:pStyle w:val="Corpodeltesto"/>
        <w:rPr>
          <w:rFonts w:ascii="Arial" w:hAnsi="Arial" w:cs="Arial"/>
          <w:szCs w:val="24"/>
        </w:rPr>
      </w:pPr>
      <w:r w:rsidRPr="002D35F2">
        <w:rPr>
          <w:rFonts w:ascii="Arial" w:hAnsi="Arial" w:cs="Arial"/>
          <w:szCs w:val="24"/>
        </w:rPr>
        <w:t>L’avanzo di amministrazione può o meno essere applicato al bilancio di previsione, il disavanzo, come già visto, deve obbligatoriamente essere applicato. L’applicazione dell’avanzo di amministrazione deve tener conto dell’obbligatorietà della destinazione delle quote di ammortamento accantonate al reinvestimento. Anche nell’applicazione del disavanzo tale obbligatorietà deve essere rispettata, pertanto il disavanzo deve essere applicato per l’importo pari alla somma del saldo contabile di amministrazione aumentato dell’importo corrispondente alle quote di ammortamento.</w:t>
      </w:r>
    </w:p>
    <w:p w:rsidR="002A63B6" w:rsidRPr="002D35F2" w:rsidRDefault="002A63B6" w:rsidP="002A63B6">
      <w:pPr>
        <w:pStyle w:val="Corpodeltesto"/>
        <w:rPr>
          <w:rFonts w:ascii="Arial" w:hAnsi="Arial" w:cs="Arial"/>
          <w:szCs w:val="24"/>
        </w:rPr>
      </w:pPr>
    </w:p>
    <w:p w:rsidR="002A63B6" w:rsidRPr="002D35F2" w:rsidRDefault="002A63B6" w:rsidP="002A63B6">
      <w:pPr>
        <w:pStyle w:val="Corpodeltesto"/>
        <w:rPr>
          <w:rFonts w:ascii="Arial" w:hAnsi="Arial" w:cs="Arial"/>
          <w:szCs w:val="24"/>
        </w:rPr>
      </w:pPr>
      <w:r w:rsidRPr="002D35F2">
        <w:rPr>
          <w:rFonts w:ascii="Arial" w:hAnsi="Arial" w:cs="Arial"/>
          <w:szCs w:val="24"/>
        </w:rPr>
        <w:t>L’avanzo di amministrazione deve prioritariamente essere destinato al finanziamento delle spese correnti e delle spese per investimento correlate ad accertamenti di entrate vincolate per destinazione di legge, nonché agli accantonamenti delle quote di ammortamento. Per rispettare queste priorità il risultato di amministrazione viene articolato in quattro livelli di valore aggregati:</w:t>
      </w:r>
    </w:p>
    <w:p w:rsidR="002A63B6" w:rsidRPr="002D35F2" w:rsidRDefault="002A63B6" w:rsidP="002A63B6">
      <w:pPr>
        <w:pStyle w:val="Corpodeltesto"/>
        <w:numPr>
          <w:ilvl w:val="0"/>
          <w:numId w:val="14"/>
        </w:numPr>
        <w:tabs>
          <w:tab w:val="clear" w:pos="360"/>
          <w:tab w:val="num" w:pos="420"/>
        </w:tabs>
        <w:ind w:left="420"/>
        <w:rPr>
          <w:rFonts w:ascii="Arial" w:hAnsi="Arial" w:cs="Arial"/>
          <w:szCs w:val="24"/>
        </w:rPr>
      </w:pPr>
      <w:r w:rsidRPr="002D35F2">
        <w:rPr>
          <w:rFonts w:ascii="Arial" w:hAnsi="Arial" w:cs="Arial"/>
          <w:szCs w:val="24"/>
        </w:rPr>
        <w:t>I fondi vincolati;</w:t>
      </w:r>
    </w:p>
    <w:p w:rsidR="002A63B6" w:rsidRPr="002D35F2" w:rsidRDefault="002A63B6" w:rsidP="002A63B6">
      <w:pPr>
        <w:pStyle w:val="Corpodeltesto"/>
        <w:numPr>
          <w:ilvl w:val="0"/>
          <w:numId w:val="14"/>
        </w:numPr>
        <w:tabs>
          <w:tab w:val="clear" w:pos="360"/>
          <w:tab w:val="num" w:pos="420"/>
        </w:tabs>
        <w:ind w:left="420"/>
        <w:rPr>
          <w:rFonts w:ascii="Arial" w:hAnsi="Arial" w:cs="Arial"/>
          <w:szCs w:val="24"/>
        </w:rPr>
      </w:pPr>
      <w:r w:rsidRPr="002D35F2">
        <w:rPr>
          <w:rFonts w:ascii="Arial" w:hAnsi="Arial" w:cs="Arial"/>
          <w:szCs w:val="24"/>
        </w:rPr>
        <w:t>I fondi per il finanziamento delle spese per investimento;</w:t>
      </w:r>
    </w:p>
    <w:p w:rsidR="002A63B6" w:rsidRPr="002D35F2" w:rsidRDefault="002A63B6" w:rsidP="002A63B6">
      <w:pPr>
        <w:pStyle w:val="Corpodeltesto"/>
        <w:numPr>
          <w:ilvl w:val="0"/>
          <w:numId w:val="14"/>
        </w:numPr>
        <w:tabs>
          <w:tab w:val="clear" w:pos="360"/>
          <w:tab w:val="num" w:pos="420"/>
        </w:tabs>
        <w:ind w:left="420"/>
        <w:rPr>
          <w:rFonts w:ascii="Arial" w:hAnsi="Arial" w:cs="Arial"/>
          <w:szCs w:val="24"/>
        </w:rPr>
      </w:pPr>
      <w:r w:rsidRPr="002D35F2">
        <w:rPr>
          <w:rFonts w:ascii="Arial" w:hAnsi="Arial" w:cs="Arial"/>
          <w:szCs w:val="24"/>
        </w:rPr>
        <w:t>I fondi di ammortamento: da destinarsi al reinvestimento;</w:t>
      </w:r>
    </w:p>
    <w:p w:rsidR="002A63B6" w:rsidRPr="002D35F2" w:rsidRDefault="002A63B6" w:rsidP="002A63B6">
      <w:pPr>
        <w:pStyle w:val="Corpodeltesto"/>
        <w:numPr>
          <w:ilvl w:val="0"/>
          <w:numId w:val="14"/>
        </w:numPr>
        <w:tabs>
          <w:tab w:val="clear" w:pos="360"/>
          <w:tab w:val="num" w:pos="420"/>
        </w:tabs>
        <w:ind w:left="420"/>
        <w:rPr>
          <w:rFonts w:ascii="Arial" w:hAnsi="Arial" w:cs="Arial"/>
          <w:szCs w:val="24"/>
        </w:rPr>
      </w:pPr>
      <w:r w:rsidRPr="002D35F2">
        <w:rPr>
          <w:rFonts w:ascii="Arial" w:hAnsi="Arial" w:cs="Arial"/>
          <w:szCs w:val="24"/>
        </w:rPr>
        <w:t xml:space="preserve">I fondi non vincolati: da utilizzarsi in via prioritaria per la copertura dei debiti fuori bilancio. Possono comunque essere utilizzati anche per il finanziamento di spese correnti </w:t>
      </w:r>
      <w:proofErr w:type="spellStart"/>
      <w:r w:rsidRPr="002D35F2">
        <w:rPr>
          <w:rFonts w:ascii="Arial" w:hAnsi="Arial" w:cs="Arial"/>
          <w:szCs w:val="24"/>
        </w:rPr>
        <w:t>purchè</w:t>
      </w:r>
      <w:proofErr w:type="spellEnd"/>
      <w:r w:rsidRPr="002D35F2">
        <w:rPr>
          <w:rFonts w:ascii="Arial" w:hAnsi="Arial" w:cs="Arial"/>
          <w:szCs w:val="24"/>
        </w:rPr>
        <w:t xml:space="preserve"> queste non siano di tipo </w:t>
      </w:r>
      <w:proofErr w:type="spellStart"/>
      <w:r w:rsidRPr="002D35F2">
        <w:rPr>
          <w:rFonts w:ascii="Arial" w:hAnsi="Arial" w:cs="Arial"/>
          <w:szCs w:val="24"/>
        </w:rPr>
        <w:t>routinario</w:t>
      </w:r>
      <w:proofErr w:type="spellEnd"/>
      <w:r w:rsidRPr="002D35F2">
        <w:rPr>
          <w:rFonts w:ascii="Arial" w:hAnsi="Arial" w:cs="Arial"/>
          <w:szCs w:val="24"/>
        </w:rPr>
        <w:t xml:space="preserve"> (personale </w:t>
      </w:r>
      <w:proofErr w:type="spellStart"/>
      <w:r w:rsidRPr="002D35F2">
        <w:rPr>
          <w:rFonts w:ascii="Arial" w:hAnsi="Arial" w:cs="Arial"/>
          <w:szCs w:val="24"/>
        </w:rPr>
        <w:t>etc</w:t>
      </w:r>
      <w:proofErr w:type="spellEnd"/>
      <w:r w:rsidRPr="002D35F2">
        <w:rPr>
          <w:rFonts w:ascii="Arial" w:hAnsi="Arial" w:cs="Arial"/>
          <w:szCs w:val="24"/>
        </w:rPr>
        <w:t xml:space="preserve">..) e </w:t>
      </w:r>
      <w:proofErr w:type="spellStart"/>
      <w:r w:rsidRPr="002D35F2">
        <w:rPr>
          <w:rFonts w:ascii="Arial" w:hAnsi="Arial" w:cs="Arial"/>
          <w:szCs w:val="24"/>
        </w:rPr>
        <w:t>purchè</w:t>
      </w:r>
      <w:proofErr w:type="spellEnd"/>
      <w:r w:rsidRPr="002D35F2">
        <w:rPr>
          <w:rFonts w:ascii="Arial" w:hAnsi="Arial" w:cs="Arial"/>
          <w:szCs w:val="24"/>
        </w:rPr>
        <w:t xml:space="preserve"> esista una delibera del Consiglio Comunale che motivi l’impossibilità di far fronte a tali spese in modo alternativo.</w:t>
      </w:r>
    </w:p>
    <w:p w:rsidR="002A63B6" w:rsidRPr="002D35F2" w:rsidRDefault="002A63B6" w:rsidP="00C75AC2">
      <w:pPr>
        <w:pStyle w:val="NormaleWeb"/>
        <w:shd w:val="clear" w:color="auto" w:fill="FFFFFF"/>
        <w:spacing w:before="30" w:beforeAutospacing="0" w:after="30" w:afterAutospacing="0"/>
        <w:ind w:left="30"/>
        <w:rPr>
          <w:rFonts w:ascii="Arial" w:hAnsi="Arial" w:cs="Arial"/>
          <w:color w:val="000000"/>
        </w:rPr>
      </w:pPr>
    </w:p>
    <w:p w:rsidR="00C75AC2" w:rsidRPr="002D35F2" w:rsidRDefault="00C75AC2">
      <w:pPr>
        <w:rPr>
          <w:rFonts w:ascii="Arial" w:hAnsi="Arial" w:cs="Arial"/>
          <w:sz w:val="24"/>
          <w:szCs w:val="24"/>
        </w:rPr>
      </w:pPr>
    </w:p>
    <w:p w:rsidR="00C75AC2" w:rsidRPr="002D35F2" w:rsidRDefault="00C75AC2">
      <w:pPr>
        <w:rPr>
          <w:rFonts w:ascii="Arial" w:hAnsi="Arial" w:cs="Arial"/>
          <w:sz w:val="24"/>
          <w:szCs w:val="24"/>
        </w:rPr>
      </w:pPr>
    </w:p>
    <w:p w:rsidR="00C75AC2" w:rsidRPr="002D35F2" w:rsidRDefault="00C75AC2">
      <w:pPr>
        <w:rPr>
          <w:rFonts w:ascii="Arial" w:hAnsi="Arial" w:cs="Arial"/>
          <w:sz w:val="24"/>
          <w:szCs w:val="24"/>
        </w:rPr>
      </w:pPr>
    </w:p>
    <w:p w:rsidR="00D56B42" w:rsidRPr="002D35F2" w:rsidRDefault="00D56B42">
      <w:pPr>
        <w:rPr>
          <w:rFonts w:ascii="Arial" w:hAnsi="Arial" w:cs="Arial"/>
          <w:sz w:val="24"/>
          <w:szCs w:val="24"/>
        </w:rPr>
      </w:pPr>
    </w:p>
    <w:sectPr w:rsidR="00D56B42" w:rsidRPr="002D35F2" w:rsidSect="00D56B42">
      <w:type w:val="nextColumn"/>
      <w:pgSz w:w="11906" w:h="16838" w:code="9"/>
      <w:pgMar w:top="851" w:right="1134" w:bottom="851" w:left="1134" w:header="737" w:footer="737" w:gutter="0"/>
      <w:paperSrc w:first="1" w:other="1"/>
      <w:cols w:space="708"/>
      <w:vAlign w:val="center"/>
      <w:docGrid w:linePitch="20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59F" w:rsidRDefault="0099559F">
      <w:r>
        <w:separator/>
      </w:r>
    </w:p>
  </w:endnote>
  <w:endnote w:type="continuationSeparator" w:id="0">
    <w:p w:rsidR="0099559F" w:rsidRDefault="0099559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59F" w:rsidRDefault="0099559F">
      <w:r>
        <w:separator/>
      </w:r>
    </w:p>
  </w:footnote>
  <w:footnote w:type="continuationSeparator" w:id="0">
    <w:p w:rsidR="0099559F" w:rsidRDefault="0099559F">
      <w:r>
        <w:continuationSeparator/>
      </w:r>
    </w:p>
  </w:footnote>
  <w:footnote w:id="1">
    <w:p w:rsidR="00C85720" w:rsidRDefault="00C85720">
      <w:pPr>
        <w:pStyle w:val="Testonotaapidipagina"/>
        <w:jc w:val="both"/>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2E07331"/>
    <w:multiLevelType w:val="hybridMultilevel"/>
    <w:tmpl w:val="E7F8B06E"/>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nsid w:val="03F201EE"/>
    <w:multiLevelType w:val="hybridMultilevel"/>
    <w:tmpl w:val="4CF6F928"/>
    <w:lvl w:ilvl="0" w:tplc="04100017">
      <w:start w:val="1"/>
      <w:numFmt w:val="lowerLetter"/>
      <w:lvlText w:val="%1)"/>
      <w:lvlJc w:val="left"/>
      <w:pPr>
        <w:ind w:left="720" w:hanging="360"/>
      </w:pPr>
      <w:rPr>
        <w:rFonts w:cs="Times New Roman"/>
      </w:rPr>
    </w:lvl>
    <w:lvl w:ilvl="1" w:tplc="0410000B">
      <w:start w:val="1"/>
      <w:numFmt w:val="bullet"/>
      <w:lvlText w:val=""/>
      <w:lvlJc w:val="left"/>
      <w:pPr>
        <w:ind w:left="1440" w:hanging="360"/>
      </w:pPr>
      <w:rPr>
        <w:rFonts w:ascii="Wingdings" w:hAnsi="Wingdings" w:hint="default"/>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nsid w:val="06620A1C"/>
    <w:multiLevelType w:val="hybridMultilevel"/>
    <w:tmpl w:val="A8B6E4F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703365B"/>
    <w:multiLevelType w:val="hybridMultilevel"/>
    <w:tmpl w:val="89C8672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nsid w:val="070F0785"/>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6">
    <w:nsid w:val="129F1371"/>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nsid w:val="15505D71"/>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89A7E1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9">
    <w:nsid w:val="18C32B4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0">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C325C8E"/>
    <w:multiLevelType w:val="hybridMultilevel"/>
    <w:tmpl w:val="EBDAB524"/>
    <w:lvl w:ilvl="0" w:tplc="04100001">
      <w:start w:val="1"/>
      <w:numFmt w:val="bullet"/>
      <w:lvlText w:val=""/>
      <w:lvlJc w:val="left"/>
      <w:pPr>
        <w:ind w:left="436" w:hanging="360"/>
      </w:pPr>
      <w:rPr>
        <w:rFonts w:ascii="Symbol" w:hAnsi="Symbol" w:hint="default"/>
      </w:rPr>
    </w:lvl>
    <w:lvl w:ilvl="1" w:tplc="04100003" w:tentative="1">
      <w:start w:val="1"/>
      <w:numFmt w:val="bullet"/>
      <w:lvlText w:val="o"/>
      <w:lvlJc w:val="left"/>
      <w:pPr>
        <w:ind w:left="1156" w:hanging="360"/>
      </w:pPr>
      <w:rPr>
        <w:rFonts w:ascii="Courier New" w:hAnsi="Courier New" w:hint="default"/>
      </w:rPr>
    </w:lvl>
    <w:lvl w:ilvl="2" w:tplc="04100005" w:tentative="1">
      <w:start w:val="1"/>
      <w:numFmt w:val="bullet"/>
      <w:lvlText w:val=""/>
      <w:lvlJc w:val="left"/>
      <w:pPr>
        <w:ind w:left="1876" w:hanging="360"/>
      </w:pPr>
      <w:rPr>
        <w:rFonts w:ascii="Wingdings" w:hAnsi="Wingdings" w:hint="default"/>
      </w:rPr>
    </w:lvl>
    <w:lvl w:ilvl="3" w:tplc="04100001" w:tentative="1">
      <w:start w:val="1"/>
      <w:numFmt w:val="bullet"/>
      <w:lvlText w:val=""/>
      <w:lvlJc w:val="left"/>
      <w:pPr>
        <w:ind w:left="2596" w:hanging="360"/>
      </w:pPr>
      <w:rPr>
        <w:rFonts w:ascii="Symbol" w:hAnsi="Symbol" w:hint="default"/>
      </w:rPr>
    </w:lvl>
    <w:lvl w:ilvl="4" w:tplc="04100003" w:tentative="1">
      <w:start w:val="1"/>
      <w:numFmt w:val="bullet"/>
      <w:lvlText w:val="o"/>
      <w:lvlJc w:val="left"/>
      <w:pPr>
        <w:ind w:left="3316" w:hanging="360"/>
      </w:pPr>
      <w:rPr>
        <w:rFonts w:ascii="Courier New" w:hAnsi="Courier New" w:hint="default"/>
      </w:rPr>
    </w:lvl>
    <w:lvl w:ilvl="5" w:tplc="04100005" w:tentative="1">
      <w:start w:val="1"/>
      <w:numFmt w:val="bullet"/>
      <w:lvlText w:val=""/>
      <w:lvlJc w:val="left"/>
      <w:pPr>
        <w:ind w:left="4036" w:hanging="360"/>
      </w:pPr>
      <w:rPr>
        <w:rFonts w:ascii="Wingdings" w:hAnsi="Wingdings" w:hint="default"/>
      </w:rPr>
    </w:lvl>
    <w:lvl w:ilvl="6" w:tplc="04100001" w:tentative="1">
      <w:start w:val="1"/>
      <w:numFmt w:val="bullet"/>
      <w:lvlText w:val=""/>
      <w:lvlJc w:val="left"/>
      <w:pPr>
        <w:ind w:left="4756" w:hanging="360"/>
      </w:pPr>
      <w:rPr>
        <w:rFonts w:ascii="Symbol" w:hAnsi="Symbol" w:hint="default"/>
      </w:rPr>
    </w:lvl>
    <w:lvl w:ilvl="7" w:tplc="04100003" w:tentative="1">
      <w:start w:val="1"/>
      <w:numFmt w:val="bullet"/>
      <w:lvlText w:val="o"/>
      <w:lvlJc w:val="left"/>
      <w:pPr>
        <w:ind w:left="5476" w:hanging="360"/>
      </w:pPr>
      <w:rPr>
        <w:rFonts w:ascii="Courier New" w:hAnsi="Courier New" w:hint="default"/>
      </w:rPr>
    </w:lvl>
    <w:lvl w:ilvl="8" w:tplc="04100005" w:tentative="1">
      <w:start w:val="1"/>
      <w:numFmt w:val="bullet"/>
      <w:lvlText w:val=""/>
      <w:lvlJc w:val="left"/>
      <w:pPr>
        <w:ind w:left="6196" w:hanging="360"/>
      </w:pPr>
      <w:rPr>
        <w:rFonts w:ascii="Wingdings" w:hAnsi="Wingdings" w:hint="default"/>
      </w:rPr>
    </w:lvl>
  </w:abstractNum>
  <w:abstractNum w:abstractNumId="12">
    <w:nsid w:val="1D50451F"/>
    <w:multiLevelType w:val="multilevel"/>
    <w:tmpl w:val="DF32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2F20DB"/>
    <w:multiLevelType w:val="hybridMultilevel"/>
    <w:tmpl w:val="3D7C23BE"/>
    <w:lvl w:ilvl="0" w:tplc="FFFFFFFF">
      <w:start w:val="1"/>
      <w:numFmt w:val="ideographDigital"/>
      <w:lvlText w:val="."/>
      <w:lvlJc w:val="left"/>
      <w:rPr>
        <w:rFonts w:cs="Times New Roman"/>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296368AC"/>
    <w:multiLevelType w:val="hybridMultilevel"/>
    <w:tmpl w:val="4BE4CF0E"/>
    <w:lvl w:ilvl="0" w:tplc="7E4CA73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2D321C4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6">
    <w:nsid w:val="32290069"/>
    <w:multiLevelType w:val="hybridMultilevel"/>
    <w:tmpl w:val="E10054E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7">
    <w:nsid w:val="35512AF0"/>
    <w:multiLevelType w:val="hybridMultilevel"/>
    <w:tmpl w:val="FC1206F4"/>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360D3E2C"/>
    <w:multiLevelType w:val="hybridMultilevel"/>
    <w:tmpl w:val="0FCA10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664542C"/>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0">
    <w:nsid w:val="37F574B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1">
    <w:nsid w:val="40CF01A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2">
    <w:nsid w:val="448E3902"/>
    <w:multiLevelType w:val="multilevel"/>
    <w:tmpl w:val="64AC7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FF5D2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4">
    <w:nsid w:val="471F432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5">
    <w:nsid w:val="492140A0"/>
    <w:multiLevelType w:val="hybridMultilevel"/>
    <w:tmpl w:val="ECECCE0A"/>
    <w:lvl w:ilvl="0" w:tplc="0410000F">
      <w:start w:val="1"/>
      <w:numFmt w:val="decimal"/>
      <w:lvlText w:val="%1."/>
      <w:lvlJc w:val="left"/>
      <w:pPr>
        <w:ind w:left="436" w:hanging="360"/>
      </w:pPr>
      <w:rPr>
        <w:rFonts w:cs="Times New Roman"/>
      </w:rPr>
    </w:lvl>
    <w:lvl w:ilvl="1" w:tplc="04100019" w:tentative="1">
      <w:start w:val="1"/>
      <w:numFmt w:val="lowerLetter"/>
      <w:lvlText w:val="%2."/>
      <w:lvlJc w:val="left"/>
      <w:pPr>
        <w:ind w:left="1156" w:hanging="360"/>
      </w:pPr>
      <w:rPr>
        <w:rFonts w:cs="Times New Roman"/>
      </w:rPr>
    </w:lvl>
    <w:lvl w:ilvl="2" w:tplc="0410001B" w:tentative="1">
      <w:start w:val="1"/>
      <w:numFmt w:val="lowerRoman"/>
      <w:lvlText w:val="%3."/>
      <w:lvlJc w:val="right"/>
      <w:pPr>
        <w:ind w:left="1876" w:hanging="180"/>
      </w:pPr>
      <w:rPr>
        <w:rFonts w:cs="Times New Roman"/>
      </w:rPr>
    </w:lvl>
    <w:lvl w:ilvl="3" w:tplc="0410000F" w:tentative="1">
      <w:start w:val="1"/>
      <w:numFmt w:val="decimal"/>
      <w:lvlText w:val="%4."/>
      <w:lvlJc w:val="left"/>
      <w:pPr>
        <w:ind w:left="2596" w:hanging="360"/>
      </w:pPr>
      <w:rPr>
        <w:rFonts w:cs="Times New Roman"/>
      </w:rPr>
    </w:lvl>
    <w:lvl w:ilvl="4" w:tplc="04100019" w:tentative="1">
      <w:start w:val="1"/>
      <w:numFmt w:val="lowerLetter"/>
      <w:lvlText w:val="%5."/>
      <w:lvlJc w:val="left"/>
      <w:pPr>
        <w:ind w:left="3316" w:hanging="360"/>
      </w:pPr>
      <w:rPr>
        <w:rFonts w:cs="Times New Roman"/>
      </w:rPr>
    </w:lvl>
    <w:lvl w:ilvl="5" w:tplc="0410001B" w:tentative="1">
      <w:start w:val="1"/>
      <w:numFmt w:val="lowerRoman"/>
      <w:lvlText w:val="%6."/>
      <w:lvlJc w:val="right"/>
      <w:pPr>
        <w:ind w:left="4036" w:hanging="180"/>
      </w:pPr>
      <w:rPr>
        <w:rFonts w:cs="Times New Roman"/>
      </w:rPr>
    </w:lvl>
    <w:lvl w:ilvl="6" w:tplc="0410000F" w:tentative="1">
      <w:start w:val="1"/>
      <w:numFmt w:val="decimal"/>
      <w:lvlText w:val="%7."/>
      <w:lvlJc w:val="left"/>
      <w:pPr>
        <w:ind w:left="4756" w:hanging="360"/>
      </w:pPr>
      <w:rPr>
        <w:rFonts w:cs="Times New Roman"/>
      </w:rPr>
    </w:lvl>
    <w:lvl w:ilvl="7" w:tplc="04100019" w:tentative="1">
      <w:start w:val="1"/>
      <w:numFmt w:val="lowerLetter"/>
      <w:lvlText w:val="%8."/>
      <w:lvlJc w:val="left"/>
      <w:pPr>
        <w:ind w:left="5476" w:hanging="360"/>
      </w:pPr>
      <w:rPr>
        <w:rFonts w:cs="Times New Roman"/>
      </w:rPr>
    </w:lvl>
    <w:lvl w:ilvl="8" w:tplc="0410001B" w:tentative="1">
      <w:start w:val="1"/>
      <w:numFmt w:val="lowerRoman"/>
      <w:lvlText w:val="%9."/>
      <w:lvlJc w:val="right"/>
      <w:pPr>
        <w:ind w:left="6196" w:hanging="180"/>
      </w:pPr>
      <w:rPr>
        <w:rFonts w:cs="Times New Roman"/>
      </w:rPr>
    </w:lvl>
  </w:abstractNum>
  <w:abstractNum w:abstractNumId="26">
    <w:nsid w:val="4D946DEA"/>
    <w:multiLevelType w:val="hybridMultilevel"/>
    <w:tmpl w:val="D3505A3C"/>
    <w:lvl w:ilvl="0" w:tplc="E9D659D2">
      <w:start w:val="1"/>
      <w:numFmt w:val="lowerLetter"/>
      <w:lvlText w:val="%1)"/>
      <w:lvlJc w:val="left"/>
      <w:pPr>
        <w:ind w:left="107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nsid w:val="4DFE54A5"/>
    <w:multiLevelType w:val="hybridMultilevel"/>
    <w:tmpl w:val="59CE859E"/>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04100001">
      <w:start w:val="1"/>
      <w:numFmt w:val="bullet"/>
      <w:lvlText w:val=""/>
      <w:lvlJc w:val="left"/>
      <w:rPr>
        <w:rFonts w:ascii="Symbol" w:hAnsi="Symbol" w:hint="default"/>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541451C1"/>
    <w:multiLevelType w:val="multilevel"/>
    <w:tmpl w:val="1E564B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nsid w:val="59236C48"/>
    <w:multiLevelType w:val="hybridMultilevel"/>
    <w:tmpl w:val="CCB4AD82"/>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0">
    <w:nsid w:val="5C9B7078"/>
    <w:multiLevelType w:val="hybridMultilevel"/>
    <w:tmpl w:val="ECB0AF1C"/>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1">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5D096CEE"/>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3">
    <w:nsid w:val="5F7A172C"/>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4">
    <w:nsid w:val="60880BC7"/>
    <w:multiLevelType w:val="hybridMultilevel"/>
    <w:tmpl w:val="2A22D934"/>
    <w:lvl w:ilvl="0" w:tplc="0410000F">
      <w:start w:val="1"/>
      <w:numFmt w:val="decimal"/>
      <w:lvlText w:val="%1."/>
      <w:lvlJc w:val="left"/>
      <w:pPr>
        <w:ind w:left="360" w:hanging="360"/>
      </w:pPr>
      <w:rPr>
        <w:rFonts w:cs="Times New Roman"/>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35">
    <w:nsid w:val="627204A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6">
    <w:nsid w:val="64572848"/>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7">
    <w:nsid w:val="6BB71685"/>
    <w:multiLevelType w:val="hybridMultilevel"/>
    <w:tmpl w:val="938013CC"/>
    <w:lvl w:ilvl="0" w:tplc="E3C6B1A4">
      <w:start w:val="8"/>
      <w:numFmt w:val="decimal"/>
      <w:lvlText w:val="%1."/>
      <w:lvlJc w:val="left"/>
      <w:pPr>
        <w:ind w:left="360" w:hanging="360"/>
      </w:pPr>
      <w:rPr>
        <w:rFonts w:hint="default"/>
        <w:b/>
        <w:i w:val="0"/>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38">
    <w:nsid w:val="6DFD4FBF"/>
    <w:multiLevelType w:val="multilevel"/>
    <w:tmpl w:val="4000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F183217"/>
    <w:multiLevelType w:val="multilevel"/>
    <w:tmpl w:val="A18E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3B70FFA"/>
    <w:multiLevelType w:val="hybridMultilevel"/>
    <w:tmpl w:val="2FBE09AE"/>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1">
    <w:nsid w:val="7E9D1DD8"/>
    <w:multiLevelType w:val="hybridMultilevel"/>
    <w:tmpl w:val="1B9815D4"/>
    <w:lvl w:ilvl="0" w:tplc="04100001">
      <w:start w:val="1"/>
      <w:numFmt w:val="bullet"/>
      <w:lvlText w:val=""/>
      <w:lvlJc w:val="left"/>
      <w:pPr>
        <w:tabs>
          <w:tab w:val="num" w:pos="720"/>
        </w:tabs>
        <w:ind w:left="720" w:hanging="360"/>
      </w:pPr>
      <w:rPr>
        <w:rFonts w:ascii="Symbol" w:hAnsi="Symbol" w:hint="default"/>
      </w:rPr>
    </w:lvl>
    <w:lvl w:ilvl="1" w:tplc="4F6EA204">
      <w:start w:val="9"/>
      <w:numFmt w:val="bullet"/>
      <w:lvlText w:val="-"/>
      <w:lvlJc w:val="left"/>
      <w:pPr>
        <w:tabs>
          <w:tab w:val="num" w:pos="1440"/>
        </w:tabs>
        <w:ind w:left="1440" w:hanging="360"/>
      </w:pPr>
      <w:rPr>
        <w:rFonts w:ascii="Times New Roman" w:eastAsia="Times New Roman" w:hAnsi="Times New Roman" w:hint="default"/>
      </w:rPr>
    </w:lvl>
    <w:lvl w:ilvl="2" w:tplc="D4FEAFAE">
      <w:start w:val="1"/>
      <w:numFmt w:val="bullet"/>
      <w:lvlText w:val=""/>
      <w:lvlJc w:val="left"/>
      <w:pPr>
        <w:tabs>
          <w:tab w:val="num" w:pos="2340"/>
        </w:tabs>
        <w:ind w:left="2340" w:hanging="360"/>
      </w:pPr>
      <w:rPr>
        <w:rFonts w:ascii="Wingdings" w:hAnsi="Wingdings" w:hint="default"/>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20"/>
  </w:num>
  <w:num w:numId="2">
    <w:abstractNumId w:val="6"/>
  </w:num>
  <w:num w:numId="3">
    <w:abstractNumId w:val="35"/>
  </w:num>
  <w:num w:numId="4">
    <w:abstractNumId w:val="15"/>
  </w:num>
  <w:num w:numId="5">
    <w:abstractNumId w:val="21"/>
  </w:num>
  <w:num w:numId="6">
    <w:abstractNumId w:val="23"/>
  </w:num>
  <w:num w:numId="7">
    <w:abstractNumId w:val="36"/>
  </w:num>
  <w:num w:numId="8">
    <w:abstractNumId w:val="9"/>
  </w:num>
  <w:num w:numId="9">
    <w:abstractNumId w:val="32"/>
  </w:num>
  <w:num w:numId="10">
    <w:abstractNumId w:val="19"/>
  </w:num>
  <w:num w:numId="11">
    <w:abstractNumId w:val="33"/>
  </w:num>
  <w:num w:numId="12">
    <w:abstractNumId w:val="5"/>
  </w:num>
  <w:num w:numId="13">
    <w:abstractNumId w:val="24"/>
  </w:num>
  <w:num w:numId="14">
    <w:abstractNumId w:val="8"/>
  </w:num>
  <w:num w:numId="15">
    <w:abstractNumId w:val="4"/>
  </w:num>
  <w:num w:numId="16">
    <w:abstractNumId w:val="14"/>
  </w:num>
  <w:num w:numId="17">
    <w:abstractNumId w:val="13"/>
  </w:num>
  <w:num w:numId="18">
    <w:abstractNumId w:val="17"/>
  </w:num>
  <w:num w:numId="19">
    <w:abstractNumId w:val="7"/>
  </w:num>
  <w:num w:numId="20">
    <w:abstractNumId w:val="27"/>
  </w:num>
  <w:num w:numId="21">
    <w:abstractNumId w:val="26"/>
  </w:num>
  <w:num w:numId="22">
    <w:abstractNumId w:val="3"/>
  </w:num>
  <w:num w:numId="23">
    <w:abstractNumId w:val="18"/>
  </w:num>
  <w:num w:numId="24">
    <w:abstractNumId w:val="16"/>
  </w:num>
  <w:num w:numId="25">
    <w:abstractNumId w:val="38"/>
  </w:num>
  <w:num w:numId="26">
    <w:abstractNumId w:val="39"/>
  </w:num>
  <w:num w:numId="27">
    <w:abstractNumId w:val="12"/>
  </w:num>
  <w:num w:numId="28">
    <w:abstractNumId w:val="22"/>
  </w:num>
  <w:num w:numId="29">
    <w:abstractNumId w:val="10"/>
  </w:num>
  <w:num w:numId="30">
    <w:abstractNumId w:val="31"/>
  </w:num>
  <w:num w:numId="31">
    <w:abstractNumId w:val="0"/>
  </w:num>
  <w:num w:numId="32">
    <w:abstractNumId w:val="29"/>
  </w:num>
  <w:num w:numId="33">
    <w:abstractNumId w:val="1"/>
  </w:num>
  <w:num w:numId="34">
    <w:abstractNumId w:val="30"/>
  </w:num>
  <w:num w:numId="35">
    <w:abstractNumId w:val="37"/>
  </w:num>
  <w:num w:numId="36">
    <w:abstractNumId w:val="25"/>
  </w:num>
  <w:num w:numId="37">
    <w:abstractNumId w:val="34"/>
  </w:num>
  <w:num w:numId="38">
    <w:abstractNumId w:val="41"/>
  </w:num>
  <w:num w:numId="39">
    <w:abstractNumId w:val="40"/>
  </w:num>
  <w:num w:numId="40">
    <w:abstractNumId w:val="11"/>
  </w:num>
  <w:num w:numId="41">
    <w:abstractNumId w:val="2"/>
  </w:num>
  <w:num w:numId="42">
    <w:abstractNumId w:val="28"/>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doNotTrackMoves/>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0CB0"/>
    <w:rsid w:val="001733FF"/>
    <w:rsid w:val="00244A8F"/>
    <w:rsid w:val="00263546"/>
    <w:rsid w:val="002A63B6"/>
    <w:rsid w:val="002D35F2"/>
    <w:rsid w:val="00323666"/>
    <w:rsid w:val="00446DAB"/>
    <w:rsid w:val="006C0320"/>
    <w:rsid w:val="00732F65"/>
    <w:rsid w:val="0080741F"/>
    <w:rsid w:val="008E0CB0"/>
    <w:rsid w:val="00930427"/>
    <w:rsid w:val="00960A4F"/>
    <w:rsid w:val="00976D37"/>
    <w:rsid w:val="0099559F"/>
    <w:rsid w:val="009F7DB2"/>
    <w:rsid w:val="00C6451E"/>
    <w:rsid w:val="00C75AC2"/>
    <w:rsid w:val="00C85720"/>
    <w:rsid w:val="00D56B42"/>
    <w:rsid w:val="00D65039"/>
    <w:rsid w:val="00EF2448"/>
    <w:rsid w:val="00F37950"/>
    <w:rsid w:val="00F97F56"/>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56B42"/>
  </w:style>
  <w:style w:type="paragraph" w:styleId="Titolo1">
    <w:name w:val="heading 1"/>
    <w:basedOn w:val="Normale"/>
    <w:next w:val="Normale"/>
    <w:qFormat/>
    <w:rsid w:val="00D56B42"/>
    <w:pPr>
      <w:keepNext/>
      <w:spacing w:line="240" w:lineRule="atLeast"/>
      <w:jc w:val="both"/>
      <w:outlineLvl w:val="0"/>
    </w:pPr>
    <w:rPr>
      <w:b/>
      <w:sz w:val="24"/>
    </w:rPr>
  </w:style>
  <w:style w:type="paragraph" w:styleId="Titolo2">
    <w:name w:val="heading 2"/>
    <w:basedOn w:val="Normale"/>
    <w:next w:val="Normale"/>
    <w:qFormat/>
    <w:rsid w:val="00D56B42"/>
    <w:pPr>
      <w:keepNext/>
      <w:jc w:val="both"/>
      <w:outlineLvl w:val="1"/>
    </w:pPr>
    <w:rPr>
      <w:b/>
      <w:sz w:val="24"/>
    </w:rPr>
  </w:style>
  <w:style w:type="paragraph" w:styleId="Titolo3">
    <w:name w:val="heading 3"/>
    <w:basedOn w:val="Normale"/>
    <w:next w:val="Normale"/>
    <w:qFormat/>
    <w:rsid w:val="00D56B42"/>
    <w:pPr>
      <w:keepNext/>
      <w:spacing w:before="240" w:after="60"/>
      <w:outlineLvl w:val="2"/>
    </w:pPr>
    <w:rPr>
      <w:rFonts w:ascii="Arial" w:hAnsi="Arial"/>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Mappadocumento">
    <w:name w:val="Document Map"/>
    <w:basedOn w:val="Normale"/>
    <w:semiHidden/>
    <w:rsid w:val="00D56B42"/>
    <w:pPr>
      <w:shd w:val="clear" w:color="auto" w:fill="000080"/>
    </w:pPr>
    <w:rPr>
      <w:rFonts w:ascii="Tahoma" w:hAnsi="Tahoma"/>
    </w:rPr>
  </w:style>
  <w:style w:type="character" w:styleId="Rimandonotaapidipagina">
    <w:name w:val="footnote reference"/>
    <w:basedOn w:val="Carpredefinitoparagrafo"/>
    <w:semiHidden/>
    <w:rsid w:val="00D56B42"/>
    <w:rPr>
      <w:vertAlign w:val="superscript"/>
    </w:rPr>
  </w:style>
  <w:style w:type="paragraph" w:styleId="Corpodeltesto">
    <w:name w:val="Body Text"/>
    <w:basedOn w:val="Normale"/>
    <w:semiHidden/>
    <w:rsid w:val="00D56B42"/>
    <w:pPr>
      <w:jc w:val="both"/>
    </w:pPr>
    <w:rPr>
      <w:sz w:val="24"/>
    </w:rPr>
  </w:style>
  <w:style w:type="paragraph" w:styleId="Testonotaapidipagina">
    <w:name w:val="footnote text"/>
    <w:basedOn w:val="Normale"/>
    <w:link w:val="TestonotaapidipaginaCarattere"/>
    <w:uiPriority w:val="99"/>
    <w:semiHidden/>
    <w:rsid w:val="00D56B42"/>
  </w:style>
  <w:style w:type="paragraph" w:styleId="NormaleWeb">
    <w:name w:val="Normal (Web)"/>
    <w:basedOn w:val="Normale"/>
    <w:uiPriority w:val="99"/>
    <w:unhideWhenUsed/>
    <w:rsid w:val="00C75AC2"/>
    <w:pPr>
      <w:spacing w:before="100" w:beforeAutospacing="1" w:after="100" w:afterAutospacing="1"/>
    </w:pPr>
    <w:rPr>
      <w:sz w:val="24"/>
      <w:szCs w:val="24"/>
    </w:rPr>
  </w:style>
  <w:style w:type="paragraph" w:customStyle="1" w:styleId="Default">
    <w:name w:val="Default"/>
    <w:rsid w:val="00C75AC2"/>
    <w:pPr>
      <w:autoSpaceDE w:val="0"/>
      <w:autoSpaceDN w:val="0"/>
      <w:adjustRightInd w:val="0"/>
    </w:pPr>
    <w:rPr>
      <w:color w:val="000000"/>
      <w:sz w:val="24"/>
      <w:szCs w:val="24"/>
      <w:lang w:eastAsia="zh-TW"/>
    </w:rPr>
  </w:style>
  <w:style w:type="paragraph" w:styleId="Rientrocorpodeltesto2">
    <w:name w:val="Body Text Indent 2"/>
    <w:basedOn w:val="Normale"/>
    <w:link w:val="Rientrocorpodeltesto2Carattere"/>
    <w:uiPriority w:val="99"/>
    <w:semiHidden/>
    <w:unhideWhenUsed/>
    <w:rsid w:val="00C75AC2"/>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C75AC2"/>
  </w:style>
  <w:style w:type="paragraph" w:styleId="Paragrafoelenco">
    <w:name w:val="List Paragraph"/>
    <w:basedOn w:val="Normale"/>
    <w:uiPriority w:val="99"/>
    <w:qFormat/>
    <w:rsid w:val="00C75AC2"/>
    <w:pPr>
      <w:spacing w:after="200" w:line="276" w:lineRule="auto"/>
      <w:ind w:left="720"/>
      <w:contextualSpacing/>
    </w:pPr>
    <w:rPr>
      <w:rFonts w:ascii="Calibri" w:eastAsia="Calibri" w:hAnsi="Calibri"/>
      <w:sz w:val="22"/>
      <w:szCs w:val="22"/>
      <w:lang w:eastAsia="en-US"/>
    </w:rPr>
  </w:style>
  <w:style w:type="paragraph" w:customStyle="1" w:styleId="Paragrafoelenco1">
    <w:name w:val="Paragrafo elenco1"/>
    <w:basedOn w:val="Normale"/>
    <w:rsid w:val="00C75AC2"/>
    <w:pPr>
      <w:ind w:left="720"/>
      <w:contextualSpacing/>
      <w:jc w:val="both"/>
    </w:pPr>
    <w:rPr>
      <w:sz w:val="24"/>
      <w:szCs w:val="24"/>
    </w:rPr>
  </w:style>
  <w:style w:type="character" w:styleId="Collegamentoipertestuale">
    <w:name w:val="Hyperlink"/>
    <w:basedOn w:val="Carpredefinitoparagrafo"/>
    <w:uiPriority w:val="99"/>
    <w:semiHidden/>
    <w:unhideWhenUsed/>
    <w:rsid w:val="00C75AC2"/>
    <w:rPr>
      <w:color w:val="0000FF"/>
      <w:u w:val="single"/>
    </w:rPr>
  </w:style>
  <w:style w:type="character" w:customStyle="1" w:styleId="marker">
    <w:name w:val="marker"/>
    <w:basedOn w:val="Carpredefinitoparagrafo"/>
    <w:rsid w:val="00C75AC2"/>
  </w:style>
  <w:style w:type="character" w:customStyle="1" w:styleId="password-indicator">
    <w:name w:val="password-indicator"/>
    <w:basedOn w:val="Carpredefinitoparagrafo"/>
    <w:rsid w:val="00C75AC2"/>
  </w:style>
  <w:style w:type="character" w:styleId="Enfasigrassetto">
    <w:name w:val="Strong"/>
    <w:basedOn w:val="Carpredefinitoparagrafo"/>
    <w:uiPriority w:val="22"/>
    <w:qFormat/>
    <w:rsid w:val="00C75AC2"/>
    <w:rPr>
      <w:b/>
      <w:bCs/>
    </w:rPr>
  </w:style>
  <w:style w:type="character" w:customStyle="1" w:styleId="ctools-owns-lock">
    <w:name w:val="ctools-owns-lock"/>
    <w:basedOn w:val="Carpredefinitoparagrafo"/>
    <w:rsid w:val="00C75AC2"/>
  </w:style>
  <w:style w:type="character" w:styleId="Enfasicorsivo">
    <w:name w:val="Emphasis"/>
    <w:basedOn w:val="Carpredefinitoparagrafo"/>
    <w:uiPriority w:val="20"/>
    <w:qFormat/>
    <w:rsid w:val="00C75AC2"/>
    <w:rPr>
      <w:i/>
      <w:iCs/>
    </w:rPr>
  </w:style>
  <w:style w:type="paragraph" w:customStyle="1" w:styleId="Normale2">
    <w:name w:val="Normale+2"/>
    <w:basedOn w:val="Normale"/>
    <w:next w:val="Normale"/>
    <w:uiPriority w:val="99"/>
    <w:rsid w:val="00C75AC2"/>
    <w:pPr>
      <w:autoSpaceDE w:val="0"/>
      <w:autoSpaceDN w:val="0"/>
      <w:adjustRightInd w:val="0"/>
    </w:pPr>
    <w:rPr>
      <w:rFonts w:eastAsia="Calibri"/>
      <w:sz w:val="24"/>
      <w:szCs w:val="24"/>
      <w:lang w:eastAsia="en-US"/>
    </w:rPr>
  </w:style>
  <w:style w:type="paragraph" w:styleId="Testonormale">
    <w:name w:val="Plain Text"/>
    <w:basedOn w:val="Normale"/>
    <w:link w:val="TestonormaleCarattere"/>
    <w:uiPriority w:val="99"/>
    <w:unhideWhenUsed/>
    <w:rsid w:val="00C75AC2"/>
    <w:rPr>
      <w:rFonts w:ascii="Arial" w:eastAsia="Calibri" w:hAnsi="Arial"/>
      <w:color w:val="0000FF"/>
      <w:sz w:val="24"/>
      <w:szCs w:val="24"/>
      <w:lang w:eastAsia="en-US"/>
    </w:rPr>
  </w:style>
  <w:style w:type="character" w:customStyle="1" w:styleId="TestonormaleCarattere">
    <w:name w:val="Testo normale Carattere"/>
    <w:basedOn w:val="Carpredefinitoparagrafo"/>
    <w:link w:val="Testonormale"/>
    <w:uiPriority w:val="99"/>
    <w:rsid w:val="00C75AC2"/>
    <w:rPr>
      <w:rFonts w:ascii="Arial" w:eastAsia="Calibri" w:hAnsi="Arial"/>
      <w:color w:val="0000FF"/>
      <w:sz w:val="24"/>
      <w:szCs w:val="24"/>
      <w:lang w:eastAsia="en-US"/>
    </w:rPr>
  </w:style>
  <w:style w:type="paragraph" w:customStyle="1" w:styleId="Normale1">
    <w:name w:val="Normale+1"/>
    <w:basedOn w:val="Default"/>
    <w:next w:val="Default"/>
    <w:uiPriority w:val="99"/>
    <w:rsid w:val="00446DAB"/>
    <w:pPr>
      <w:spacing w:after="200"/>
      <w:ind w:left="-284"/>
      <w:jc w:val="both"/>
    </w:pPr>
    <w:rPr>
      <w:color w:val="auto"/>
      <w:lang w:eastAsia="it-IT"/>
    </w:rPr>
  </w:style>
  <w:style w:type="paragraph" w:customStyle="1" w:styleId="Rientrocorpodeltesto31">
    <w:name w:val="Rientro corpo del testo 3+1"/>
    <w:basedOn w:val="Default"/>
    <w:next w:val="Default"/>
    <w:uiPriority w:val="99"/>
    <w:rsid w:val="00446DAB"/>
    <w:pPr>
      <w:spacing w:after="200"/>
      <w:ind w:left="-284"/>
      <w:jc w:val="both"/>
    </w:pPr>
    <w:rPr>
      <w:color w:val="auto"/>
      <w:lang w:eastAsia="it-IT"/>
    </w:rPr>
  </w:style>
  <w:style w:type="paragraph" w:customStyle="1" w:styleId="Paragrafoelenco3">
    <w:name w:val="Paragrafo elenco3"/>
    <w:basedOn w:val="Normale"/>
    <w:uiPriority w:val="99"/>
    <w:rsid w:val="00446DAB"/>
    <w:pPr>
      <w:ind w:left="720"/>
      <w:contextualSpacing/>
      <w:jc w:val="both"/>
    </w:pPr>
    <w:rPr>
      <w:sz w:val="24"/>
      <w:szCs w:val="24"/>
    </w:rPr>
  </w:style>
  <w:style w:type="paragraph" w:customStyle="1" w:styleId="Paragrafoelenco4">
    <w:name w:val="Paragrafo elenco4"/>
    <w:basedOn w:val="Normale"/>
    <w:uiPriority w:val="99"/>
    <w:rsid w:val="00446DAB"/>
    <w:pPr>
      <w:ind w:left="720"/>
      <w:contextualSpacing/>
      <w:jc w:val="both"/>
    </w:pPr>
    <w:rPr>
      <w:sz w:val="24"/>
      <w:szCs w:val="24"/>
    </w:rPr>
  </w:style>
  <w:style w:type="character" w:customStyle="1" w:styleId="TestonotaapidipaginaCarattere">
    <w:name w:val="Testo nota a piè di pagina Carattere"/>
    <w:link w:val="Testonotaapidipagina"/>
    <w:uiPriority w:val="99"/>
    <w:semiHidden/>
    <w:rsid w:val="00446DAB"/>
  </w:style>
</w:styles>
</file>

<file path=word/webSettings.xml><?xml version="1.0" encoding="utf-8"?>
<w:webSettings xmlns:r="http://schemas.openxmlformats.org/officeDocument/2006/relationships" xmlns:w="http://schemas.openxmlformats.org/wordprocessingml/2006/main">
  <w:divs>
    <w:div w:id="87715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mattiva.it/uri-res/N2Ls?urn:nir:stato:legge:2009-12-31;196~art14" TargetMode="External"/><Relationship Id="rId3" Type="http://schemas.openxmlformats.org/officeDocument/2006/relationships/settings" Target="settings.xml"/><Relationship Id="rId7" Type="http://schemas.openxmlformats.org/officeDocument/2006/relationships/hyperlink" Target="http://www.normattiva.it/uri-res/N2Ls?urn:nir:stato:decreto.legislativo:2000;267~art1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1</Pages>
  <Words>20897</Words>
  <Characters>119117</Characters>
  <Application>Microsoft Office Word</Application>
  <DocSecurity>0</DocSecurity>
  <Lines>992</Lines>
  <Paragraphs>279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Il sistema di contabilità dell’Ente Locale</vt:lpstr>
      <vt:lpstr>Il sistema di contabilità dell’Ente Locale</vt:lpstr>
    </vt:vector>
  </TitlesOfParts>
  <Company> </Company>
  <LinksUpToDate>false</LinksUpToDate>
  <CharactersWithSpaces>139735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 sistema di contabilità dell’Ente Locale</dc:title>
  <dc:subject/>
  <dc:creator>Zangrandi Antonello</dc:creator>
  <cp:keywords/>
  <cp:lastModifiedBy>Windows User</cp:lastModifiedBy>
  <cp:revision>8</cp:revision>
  <dcterms:created xsi:type="dcterms:W3CDTF">2018-05-02T15:16:00Z</dcterms:created>
  <dcterms:modified xsi:type="dcterms:W3CDTF">2018-05-09T09:34:00Z</dcterms:modified>
</cp:coreProperties>
</file>