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1B13" w:rsidRPr="004E1B13" w:rsidRDefault="00065F38" w:rsidP="004E1B13">
      <w:pPr>
        <w:shd w:val="clear" w:color="auto" w:fill="FFFFFF"/>
        <w:spacing w:after="150" w:line="240" w:lineRule="auto"/>
        <w:outlineLvl w:val="0"/>
        <w:rPr>
          <w:rFonts w:ascii="Arial" w:eastAsia="Times New Roman" w:hAnsi="Arial" w:cs="Arial"/>
          <w:b/>
          <w:bCs/>
          <w:color w:val="000000"/>
          <w:kern w:val="36"/>
          <w:lang w:eastAsia="it-IT"/>
        </w:rPr>
      </w:pPr>
      <w:r>
        <w:rPr>
          <w:rFonts w:ascii="Arial" w:eastAsia="Times New Roman" w:hAnsi="Arial" w:cs="Arial"/>
          <w:b/>
          <w:bCs/>
          <w:color w:val="000000"/>
          <w:kern w:val="36"/>
          <w:lang w:eastAsia="it-IT"/>
        </w:rPr>
        <w:t>1-</w:t>
      </w:r>
      <w:r w:rsidR="004E1B13" w:rsidRPr="004E1B13">
        <w:rPr>
          <w:rFonts w:ascii="Arial" w:eastAsia="Times New Roman" w:hAnsi="Arial" w:cs="Arial"/>
          <w:b/>
          <w:bCs/>
          <w:color w:val="000000"/>
          <w:kern w:val="36"/>
          <w:lang w:eastAsia="it-IT"/>
        </w:rPr>
        <w:t>Unità di Apprendimento (</w:t>
      </w:r>
      <w:proofErr w:type="spellStart"/>
      <w:r w:rsidR="004E1B13" w:rsidRPr="004E1B13">
        <w:rPr>
          <w:rFonts w:ascii="Arial" w:eastAsia="Times New Roman" w:hAnsi="Arial" w:cs="Arial"/>
          <w:b/>
          <w:bCs/>
          <w:color w:val="000000"/>
          <w:kern w:val="36"/>
          <w:lang w:eastAsia="it-IT"/>
        </w:rPr>
        <w:t>UdA</w:t>
      </w:r>
      <w:proofErr w:type="spellEnd"/>
      <w:r w:rsidR="004E1B13" w:rsidRPr="004E1B13">
        <w:rPr>
          <w:rFonts w:ascii="Arial" w:eastAsia="Times New Roman" w:hAnsi="Arial" w:cs="Arial"/>
          <w:b/>
          <w:bCs/>
          <w:color w:val="000000"/>
          <w:kern w:val="36"/>
          <w:lang w:eastAsia="it-IT"/>
        </w:rPr>
        <w:t>): come progettarle e renderle coerenti con la programmazione per competenze</w:t>
      </w:r>
    </w:p>
    <w:p w:rsidR="004E1B13" w:rsidRPr="00065F38" w:rsidRDefault="004E1B13" w:rsidP="004E1B13">
      <w:pPr>
        <w:pStyle w:val="NormaleWeb"/>
        <w:jc w:val="both"/>
        <w:rPr>
          <w:rFonts w:ascii="Arial" w:hAnsi="Arial" w:cs="Arial"/>
          <w:color w:val="333333"/>
          <w:sz w:val="22"/>
          <w:szCs w:val="22"/>
        </w:rPr>
      </w:pPr>
      <w:r w:rsidRPr="00065F38">
        <w:rPr>
          <w:rFonts w:ascii="Arial" w:hAnsi="Arial" w:cs="Arial"/>
          <w:color w:val="333333"/>
          <w:sz w:val="22"/>
          <w:szCs w:val="22"/>
        </w:rPr>
        <w:t>L’unità di apprendimento costituisce la struttura di base dell’azione formativa; essa indica un insieme di occasioni di apprendimento che consentono all’allievo di entrare in un rapporto personale con il sapere, affrontando compiti che conducono a prodotti di cui egli possa andare orgoglioso e che costituiscono oggetto di una valutazione più attendibile.</w:t>
      </w:r>
    </w:p>
    <w:p w:rsidR="004E1B13" w:rsidRPr="00065F38" w:rsidRDefault="004E1B13" w:rsidP="004E1B13">
      <w:pPr>
        <w:pStyle w:val="NormaleWeb"/>
        <w:jc w:val="both"/>
        <w:rPr>
          <w:rFonts w:ascii="Arial" w:hAnsi="Arial" w:cs="Arial"/>
          <w:color w:val="333333"/>
          <w:sz w:val="22"/>
          <w:szCs w:val="22"/>
        </w:rPr>
      </w:pPr>
      <w:r w:rsidRPr="00065F38">
        <w:rPr>
          <w:rFonts w:ascii="Arial" w:hAnsi="Arial" w:cs="Arial"/>
          <w:color w:val="333333"/>
          <w:sz w:val="22"/>
          <w:szCs w:val="22"/>
        </w:rPr>
        <w:t>Tutte le situazioni che accadono nel percorso formativo debbono essere organizzate per unità di apprendimento.</w:t>
      </w:r>
    </w:p>
    <w:p w:rsidR="004E1B13" w:rsidRPr="00065F38" w:rsidRDefault="004E1B13" w:rsidP="004E1B13">
      <w:pPr>
        <w:pStyle w:val="NormaleWeb"/>
        <w:jc w:val="both"/>
        <w:rPr>
          <w:rFonts w:ascii="Arial" w:hAnsi="Arial" w:cs="Arial"/>
          <w:color w:val="333333"/>
          <w:sz w:val="22"/>
          <w:szCs w:val="22"/>
        </w:rPr>
      </w:pPr>
      <w:r w:rsidRPr="00065F38">
        <w:rPr>
          <w:rFonts w:ascii="Arial" w:hAnsi="Arial" w:cs="Arial"/>
          <w:color w:val="333333"/>
          <w:sz w:val="22"/>
          <w:szCs w:val="22"/>
        </w:rPr>
        <w:t>Esse si distinguono però in tre categorie:</w:t>
      </w:r>
    </w:p>
    <w:p w:rsidR="004E1B13" w:rsidRPr="00065F38" w:rsidRDefault="004E1B13" w:rsidP="004E1B13">
      <w:pPr>
        <w:pStyle w:val="NormaleWeb"/>
        <w:jc w:val="both"/>
        <w:rPr>
          <w:rFonts w:ascii="Arial" w:hAnsi="Arial" w:cs="Arial"/>
          <w:color w:val="333333"/>
          <w:sz w:val="22"/>
          <w:szCs w:val="22"/>
        </w:rPr>
      </w:pPr>
      <w:r w:rsidRPr="00065F38">
        <w:rPr>
          <w:rFonts w:ascii="Arial" w:hAnsi="Arial" w:cs="Arial"/>
          <w:color w:val="333333"/>
          <w:sz w:val="22"/>
          <w:szCs w:val="22"/>
        </w:rPr>
        <w:t>a) le situazioni significative e rilevanti, che indicano snodi importanti del processo di sviluppo della persona, che impegnano la totalità dell’équipe dei docenti / consiglio di classe e che presentano una gestione strutturata;</w:t>
      </w:r>
    </w:p>
    <w:p w:rsidR="004E1B13" w:rsidRPr="00065F38" w:rsidRDefault="004E1B13" w:rsidP="004E1B13">
      <w:pPr>
        <w:pStyle w:val="NormaleWeb"/>
        <w:jc w:val="both"/>
        <w:rPr>
          <w:rFonts w:ascii="Arial" w:hAnsi="Arial" w:cs="Arial"/>
          <w:color w:val="333333"/>
          <w:sz w:val="22"/>
          <w:szCs w:val="22"/>
        </w:rPr>
      </w:pPr>
      <w:r w:rsidRPr="00065F38">
        <w:rPr>
          <w:rFonts w:ascii="Arial" w:hAnsi="Arial" w:cs="Arial"/>
          <w:color w:val="333333"/>
          <w:sz w:val="22"/>
          <w:szCs w:val="22"/>
        </w:rPr>
        <w:t>b) le situazioni connesse alla vita di classe per così dire “ordinaria” che si svolgono tramite lezioni, esercitazioni, compiti e verifiche e che richiedono una gestione ed un controllo centrati più su conoscenze ed abilità;</w:t>
      </w:r>
    </w:p>
    <w:p w:rsidR="004E1B13" w:rsidRPr="00065F38" w:rsidRDefault="004E1B13" w:rsidP="004E1B13">
      <w:pPr>
        <w:pStyle w:val="NormaleWeb"/>
        <w:jc w:val="both"/>
        <w:rPr>
          <w:rFonts w:ascii="Arial" w:hAnsi="Arial" w:cs="Arial"/>
          <w:color w:val="333333"/>
          <w:sz w:val="22"/>
          <w:szCs w:val="22"/>
        </w:rPr>
      </w:pPr>
      <w:r w:rsidRPr="00065F38">
        <w:rPr>
          <w:rFonts w:ascii="Arial" w:hAnsi="Arial" w:cs="Arial"/>
          <w:color w:val="333333"/>
          <w:sz w:val="22"/>
          <w:szCs w:val="22"/>
        </w:rPr>
        <w:t>c) le situazioni connesse alle esperienze formative non strettamente curricolari relative alla vita di classe e di istituto (es.: accoglienza ed aiuto rispetto a compagni in difficoltà, organizzazione di incontri ed eventi) oppure riferite a contesti esterni alla scuola che richiedono un approccio più morbido e intuitivo.</w:t>
      </w:r>
    </w:p>
    <w:p w:rsidR="004E1B13" w:rsidRPr="00065F38" w:rsidRDefault="004E1B13" w:rsidP="004E1B13">
      <w:pPr>
        <w:pStyle w:val="NormaleWeb"/>
        <w:jc w:val="both"/>
        <w:rPr>
          <w:rFonts w:ascii="Arial" w:hAnsi="Arial" w:cs="Arial"/>
          <w:color w:val="333333"/>
          <w:sz w:val="22"/>
          <w:szCs w:val="22"/>
        </w:rPr>
      </w:pPr>
      <w:r w:rsidRPr="00065F38">
        <w:rPr>
          <w:rFonts w:ascii="Arial" w:hAnsi="Arial" w:cs="Arial"/>
          <w:color w:val="333333"/>
          <w:sz w:val="22"/>
          <w:szCs w:val="22"/>
        </w:rPr>
        <w:t xml:space="preserve">In tal senso, possiamo avere </w:t>
      </w:r>
      <w:proofErr w:type="spellStart"/>
      <w:r w:rsidRPr="00065F38">
        <w:rPr>
          <w:rFonts w:ascii="Arial" w:hAnsi="Arial" w:cs="Arial"/>
          <w:color w:val="333333"/>
          <w:sz w:val="22"/>
          <w:szCs w:val="22"/>
        </w:rPr>
        <w:t>UdA</w:t>
      </w:r>
      <w:proofErr w:type="spellEnd"/>
      <w:r w:rsidRPr="00065F38">
        <w:rPr>
          <w:rFonts w:ascii="Arial" w:hAnsi="Arial" w:cs="Arial"/>
          <w:color w:val="333333"/>
          <w:sz w:val="22"/>
          <w:szCs w:val="22"/>
        </w:rPr>
        <w:t xml:space="preserve"> ad ampiezza massima (tutti i formatori), media (alcuni) o minima (area formativa).</w:t>
      </w:r>
    </w:p>
    <w:p w:rsidR="004E1B13" w:rsidRPr="00065F38" w:rsidRDefault="004E1B13" w:rsidP="004E1B13">
      <w:pPr>
        <w:pStyle w:val="NormaleWeb"/>
        <w:jc w:val="both"/>
        <w:rPr>
          <w:rFonts w:ascii="Arial" w:hAnsi="Arial" w:cs="Arial"/>
          <w:color w:val="333333"/>
          <w:sz w:val="22"/>
          <w:szCs w:val="22"/>
        </w:rPr>
      </w:pPr>
      <w:r w:rsidRPr="00065F38">
        <w:rPr>
          <w:rFonts w:ascii="Arial" w:hAnsi="Arial" w:cs="Arial"/>
          <w:color w:val="333333"/>
          <w:sz w:val="22"/>
          <w:szCs w:val="22"/>
        </w:rPr>
        <w:br/>
        <w:t>Essa prevede sempre compiti reali (o simulati) e relativi prodotti che i destinatari sono chiamati a realizzare ed indicante le risorse (capacità, conoscenze, abilità) che egli è chiesto di mobilitare per diventare competente.</w:t>
      </w:r>
      <w:r w:rsidRPr="00065F38">
        <w:rPr>
          <w:rFonts w:ascii="Arial" w:hAnsi="Arial" w:cs="Arial"/>
          <w:color w:val="333333"/>
          <w:sz w:val="22"/>
          <w:szCs w:val="22"/>
        </w:rPr>
        <w:br/>
        <w:t xml:space="preserve">In tal senso, ogni </w:t>
      </w:r>
      <w:proofErr w:type="spellStart"/>
      <w:r w:rsidRPr="00065F38">
        <w:rPr>
          <w:rFonts w:ascii="Arial" w:hAnsi="Arial" w:cs="Arial"/>
          <w:color w:val="333333"/>
          <w:sz w:val="22"/>
          <w:szCs w:val="22"/>
        </w:rPr>
        <w:t>UdA</w:t>
      </w:r>
      <w:proofErr w:type="spellEnd"/>
      <w:r w:rsidRPr="00065F38">
        <w:rPr>
          <w:rFonts w:ascii="Arial" w:hAnsi="Arial" w:cs="Arial"/>
          <w:color w:val="333333"/>
          <w:sz w:val="22"/>
          <w:szCs w:val="22"/>
        </w:rPr>
        <w:t xml:space="preserve"> deve sempre mirare almeno una competenza tra quelle presenti nel repertorio di riferimento.</w:t>
      </w:r>
    </w:p>
    <w:p w:rsidR="004E1B13" w:rsidRPr="00065F38" w:rsidRDefault="004E1B13" w:rsidP="004E1B13">
      <w:pPr>
        <w:pStyle w:val="NormaleWeb"/>
        <w:jc w:val="both"/>
        <w:rPr>
          <w:rFonts w:ascii="Arial" w:hAnsi="Arial" w:cs="Arial"/>
          <w:color w:val="333333"/>
          <w:sz w:val="22"/>
          <w:szCs w:val="22"/>
        </w:rPr>
      </w:pPr>
      <w:r w:rsidRPr="00065F38">
        <w:rPr>
          <w:rFonts w:ascii="Arial" w:hAnsi="Arial" w:cs="Arial"/>
          <w:color w:val="333333"/>
          <w:sz w:val="22"/>
          <w:szCs w:val="22"/>
        </w:rPr>
        <w:t>In ognuno dei tre casi indicati, l’</w:t>
      </w:r>
      <w:proofErr w:type="spellStart"/>
      <w:r w:rsidRPr="00065F38">
        <w:rPr>
          <w:rFonts w:ascii="Arial" w:hAnsi="Arial" w:cs="Arial"/>
          <w:color w:val="333333"/>
          <w:sz w:val="22"/>
          <w:szCs w:val="22"/>
        </w:rPr>
        <w:t>UdA</w:t>
      </w:r>
      <w:proofErr w:type="spellEnd"/>
      <w:r w:rsidRPr="00065F38">
        <w:rPr>
          <w:rFonts w:ascii="Arial" w:hAnsi="Arial" w:cs="Arial"/>
          <w:color w:val="333333"/>
          <w:sz w:val="22"/>
          <w:szCs w:val="22"/>
        </w:rPr>
        <w:t xml:space="preserve"> esprime una pedagogia dei compiti che mira alla capacità di “costruzione” e alla “capacità di applicazione reale” della conoscenza posseduta attraverso prodotti concreti ed adeguati, in coerenza con le mete educative e formative del percorso.</w:t>
      </w:r>
    </w:p>
    <w:p w:rsidR="004E1B13" w:rsidRPr="00065F38" w:rsidRDefault="004E1B13" w:rsidP="004E1B13">
      <w:pPr>
        <w:pStyle w:val="NormaleWeb"/>
        <w:jc w:val="both"/>
        <w:rPr>
          <w:rFonts w:ascii="Arial" w:hAnsi="Arial" w:cs="Arial"/>
          <w:color w:val="333333"/>
          <w:sz w:val="22"/>
          <w:szCs w:val="22"/>
        </w:rPr>
      </w:pPr>
      <w:r w:rsidRPr="00065F38">
        <w:rPr>
          <w:rFonts w:ascii="Arial" w:hAnsi="Arial" w:cs="Arial"/>
          <w:color w:val="333333"/>
          <w:sz w:val="22"/>
          <w:szCs w:val="22"/>
        </w:rPr>
        <w:t>Nella gestione dell’</w:t>
      </w:r>
      <w:proofErr w:type="spellStart"/>
      <w:r w:rsidRPr="00065F38">
        <w:rPr>
          <w:rFonts w:ascii="Arial" w:hAnsi="Arial" w:cs="Arial"/>
          <w:color w:val="333333"/>
          <w:sz w:val="22"/>
          <w:szCs w:val="22"/>
        </w:rPr>
        <w:t>UdA</w:t>
      </w:r>
      <w:proofErr w:type="spellEnd"/>
      <w:r w:rsidRPr="00065F38">
        <w:rPr>
          <w:rFonts w:ascii="Arial" w:hAnsi="Arial" w:cs="Arial"/>
          <w:color w:val="333333"/>
          <w:sz w:val="22"/>
          <w:szCs w:val="22"/>
        </w:rPr>
        <w:t xml:space="preserve"> occorre considerare i seguenti punti:</w:t>
      </w:r>
    </w:p>
    <w:p w:rsidR="004E1B13" w:rsidRPr="00065F38" w:rsidRDefault="004E1B13" w:rsidP="004E1B13">
      <w:pPr>
        <w:pStyle w:val="NormaleWeb"/>
        <w:jc w:val="both"/>
        <w:rPr>
          <w:rFonts w:ascii="Arial" w:hAnsi="Arial" w:cs="Arial"/>
          <w:color w:val="333333"/>
          <w:sz w:val="22"/>
          <w:szCs w:val="22"/>
        </w:rPr>
      </w:pPr>
      <w:r w:rsidRPr="00065F38">
        <w:rPr>
          <w:rFonts w:ascii="Arial" w:hAnsi="Arial" w:cs="Arial"/>
          <w:color w:val="333333"/>
          <w:sz w:val="22"/>
          <w:szCs w:val="22"/>
        </w:rPr>
        <w:t>- elaborare un documento di consegna agli studenti da cui risulti chiaro ciò che viene loro richiesto, le risorse ed i tempi, i criteri di valutazione;</w:t>
      </w:r>
      <w:r w:rsidRPr="00065F38">
        <w:rPr>
          <w:rFonts w:ascii="Arial" w:hAnsi="Arial" w:cs="Arial"/>
          <w:color w:val="333333"/>
          <w:sz w:val="22"/>
          <w:szCs w:val="22"/>
        </w:rPr>
        <w:br/>
        <w:t>- l’autovalutazione da parte dell’allievo il cui esito è a sua volta valorizzato dagli insegnanti in quanto esprime la sua capacità di riflessione costituendo in tal modo un fattore di apprendimento più elevato (apprendere dall’esperienza, imparare ad imparare) definito solitamente con il termine “meta competenza”.</w:t>
      </w:r>
    </w:p>
    <w:p w:rsidR="004E1B13" w:rsidRPr="00065F38" w:rsidRDefault="004E1B13" w:rsidP="004E1B13">
      <w:pPr>
        <w:pStyle w:val="NormaleWeb"/>
        <w:jc w:val="both"/>
        <w:rPr>
          <w:rFonts w:ascii="Arial" w:hAnsi="Arial" w:cs="Arial"/>
          <w:color w:val="333333"/>
          <w:sz w:val="22"/>
          <w:szCs w:val="22"/>
        </w:rPr>
      </w:pPr>
      <w:r w:rsidRPr="00065F38">
        <w:rPr>
          <w:rFonts w:ascii="Arial" w:hAnsi="Arial" w:cs="Arial"/>
          <w:color w:val="333333"/>
          <w:sz w:val="22"/>
          <w:szCs w:val="22"/>
        </w:rPr>
        <w:t xml:space="preserve">In forma schematica possiamo dire che l’ </w:t>
      </w:r>
      <w:proofErr w:type="spellStart"/>
      <w:r w:rsidRPr="00065F38">
        <w:rPr>
          <w:rFonts w:ascii="Arial" w:hAnsi="Arial" w:cs="Arial"/>
          <w:color w:val="333333"/>
          <w:sz w:val="22"/>
          <w:szCs w:val="22"/>
        </w:rPr>
        <w:t>UdA</w:t>
      </w:r>
      <w:proofErr w:type="spellEnd"/>
      <w:r w:rsidRPr="00065F38">
        <w:rPr>
          <w:rFonts w:ascii="Arial" w:hAnsi="Arial" w:cs="Arial"/>
          <w:color w:val="333333"/>
          <w:sz w:val="22"/>
          <w:szCs w:val="22"/>
        </w:rPr>
        <w:t xml:space="preserve"> si caratterizza per questi aspetti </w:t>
      </w:r>
    </w:p>
    <w:p w:rsidR="004E1B13" w:rsidRPr="00065F38" w:rsidRDefault="004E1B13" w:rsidP="004E1B13">
      <w:pPr>
        <w:pStyle w:val="NormaleWeb"/>
        <w:rPr>
          <w:rFonts w:ascii="Arial" w:hAnsi="Arial" w:cs="Arial"/>
          <w:color w:val="333333"/>
          <w:sz w:val="22"/>
          <w:szCs w:val="22"/>
        </w:rPr>
      </w:pPr>
      <w:r w:rsidRPr="00065F38">
        <w:rPr>
          <w:rFonts w:ascii="Arial" w:hAnsi="Arial" w:cs="Arial"/>
          <w:color w:val="333333"/>
          <w:sz w:val="22"/>
          <w:szCs w:val="22"/>
        </w:rPr>
        <w:br/>
        <w:t>1) individuazione della competenza di riferimento (e delle relative abilità e conoscenze)</w:t>
      </w:r>
      <w:r w:rsidRPr="00065F38">
        <w:rPr>
          <w:rFonts w:ascii="Arial" w:hAnsi="Arial" w:cs="Arial"/>
          <w:color w:val="333333"/>
          <w:sz w:val="22"/>
          <w:szCs w:val="22"/>
        </w:rPr>
        <w:br/>
        <w:t>2) interdisciplinarità nell’ Asse a tra gli assi, grazie alla collaborazione di più docenti e più discipline </w:t>
      </w:r>
      <w:r w:rsidRPr="00065F38">
        <w:rPr>
          <w:rFonts w:ascii="Arial" w:hAnsi="Arial" w:cs="Arial"/>
          <w:color w:val="333333"/>
          <w:sz w:val="22"/>
          <w:szCs w:val="22"/>
        </w:rPr>
        <w:br/>
      </w:r>
      <w:r w:rsidRPr="00065F38">
        <w:rPr>
          <w:rFonts w:ascii="Arial" w:hAnsi="Arial" w:cs="Arial"/>
          <w:color w:val="333333"/>
          <w:sz w:val="22"/>
          <w:szCs w:val="22"/>
        </w:rPr>
        <w:lastRenderedPageBreak/>
        <w:t xml:space="preserve">3) ruolo attivo degli allievi attraverso attività </w:t>
      </w:r>
      <w:proofErr w:type="spellStart"/>
      <w:r w:rsidRPr="00065F38">
        <w:rPr>
          <w:rFonts w:ascii="Arial" w:hAnsi="Arial" w:cs="Arial"/>
          <w:color w:val="333333"/>
          <w:sz w:val="22"/>
          <w:szCs w:val="22"/>
        </w:rPr>
        <w:t>laboratoriali</w:t>
      </w:r>
      <w:proofErr w:type="spellEnd"/>
      <w:r w:rsidRPr="00065F38">
        <w:rPr>
          <w:rFonts w:ascii="Arial" w:hAnsi="Arial" w:cs="Arial"/>
          <w:color w:val="333333"/>
          <w:sz w:val="22"/>
          <w:szCs w:val="22"/>
        </w:rPr>
        <w:t> e occasioni esperienziali anche sul territorio che favoriscano la contestualizzazione delle conoscenze e il loro trasferimento e uso in contesti nuovi, per la soluzione di problemi </w:t>
      </w:r>
      <w:r w:rsidRPr="00065F38">
        <w:rPr>
          <w:rFonts w:ascii="Arial" w:hAnsi="Arial" w:cs="Arial"/>
          <w:color w:val="333333"/>
          <w:sz w:val="22"/>
          <w:szCs w:val="22"/>
        </w:rPr>
        <w:br/>
        <w:t>4) presenza di momenti riflessivi, nei quali l’allievo viene sollecitato a ricostruire le procedure attivate e le conoscenze acquisite</w:t>
      </w:r>
      <w:r w:rsidRPr="00065F38">
        <w:rPr>
          <w:rFonts w:ascii="Arial" w:hAnsi="Arial" w:cs="Arial"/>
          <w:color w:val="333333"/>
          <w:sz w:val="22"/>
          <w:szCs w:val="22"/>
        </w:rPr>
        <w:br/>
        <w:t>5) clima e ambiente cooperativo</w:t>
      </w:r>
      <w:r w:rsidRPr="00065F38">
        <w:rPr>
          <w:rFonts w:ascii="Arial" w:hAnsi="Arial" w:cs="Arial"/>
          <w:color w:val="333333"/>
          <w:sz w:val="22"/>
          <w:szCs w:val="22"/>
        </w:rPr>
        <w:br/>
        <w:t>6) coinvolgimento dell’allievo rispetto alla competenza da raggiungere</w:t>
      </w:r>
      <w:r w:rsidRPr="00065F38">
        <w:rPr>
          <w:rFonts w:ascii="Arial" w:hAnsi="Arial" w:cs="Arial"/>
          <w:color w:val="333333"/>
          <w:sz w:val="22"/>
          <w:szCs w:val="22"/>
        </w:rPr>
        <w:br/>
        <w:t>7) trasparenza dei criteri di valutazione e attività di autovalutazione degli allievi</w:t>
      </w:r>
      <w:r w:rsidRPr="00065F38">
        <w:rPr>
          <w:rFonts w:ascii="Arial" w:hAnsi="Arial" w:cs="Arial"/>
          <w:color w:val="333333"/>
          <w:sz w:val="22"/>
          <w:szCs w:val="22"/>
        </w:rPr>
        <w:br/>
        <w:t>8) verifica finale tramite prova in situazione (o autentica).</w:t>
      </w:r>
    </w:p>
    <w:p w:rsidR="004E1B13" w:rsidRPr="00065F38" w:rsidRDefault="004E1B13" w:rsidP="004E1B13">
      <w:pPr>
        <w:pStyle w:val="NormaleWeb"/>
        <w:jc w:val="both"/>
        <w:rPr>
          <w:rFonts w:ascii="Arial" w:hAnsi="Arial" w:cs="Arial"/>
          <w:color w:val="333333"/>
          <w:sz w:val="22"/>
          <w:szCs w:val="22"/>
        </w:rPr>
      </w:pPr>
      <w:r w:rsidRPr="00065F38">
        <w:rPr>
          <w:rFonts w:ascii="Arial" w:hAnsi="Arial" w:cs="Arial"/>
          <w:color w:val="333333"/>
          <w:sz w:val="22"/>
          <w:szCs w:val="22"/>
        </w:rPr>
        <w:t xml:space="preserve">Le </w:t>
      </w:r>
      <w:proofErr w:type="spellStart"/>
      <w:r w:rsidRPr="00065F38">
        <w:rPr>
          <w:rFonts w:ascii="Arial" w:hAnsi="Arial" w:cs="Arial"/>
          <w:color w:val="333333"/>
          <w:sz w:val="22"/>
          <w:szCs w:val="22"/>
        </w:rPr>
        <w:t>Uda</w:t>
      </w:r>
      <w:proofErr w:type="spellEnd"/>
      <w:r w:rsidRPr="00065F38">
        <w:rPr>
          <w:rFonts w:ascii="Arial" w:hAnsi="Arial" w:cs="Arial"/>
          <w:color w:val="333333"/>
          <w:sz w:val="22"/>
          <w:szCs w:val="22"/>
        </w:rPr>
        <w:t xml:space="preserve"> possono variare di ampiezza: da massima, quando coinvolgono tutti i docenti o tutti i docenti del consiglio di classe a minima, quando investono due soli docenti.</w:t>
      </w:r>
    </w:p>
    <w:p w:rsidR="004E1B13" w:rsidRPr="00065F38" w:rsidRDefault="004E1B13" w:rsidP="004E1B13">
      <w:pPr>
        <w:shd w:val="clear" w:color="auto" w:fill="FFFFFF"/>
        <w:spacing w:after="0" w:line="240" w:lineRule="auto"/>
        <w:rPr>
          <w:rFonts w:ascii="Arial" w:eastAsia="Times New Roman" w:hAnsi="Arial" w:cs="Arial"/>
          <w:color w:val="000000"/>
          <w:lang w:eastAsia="it-IT"/>
        </w:rPr>
      </w:pPr>
    </w:p>
    <w:p w:rsidR="004E1B13" w:rsidRPr="00065F38" w:rsidRDefault="00065F38" w:rsidP="004E1B13">
      <w:pPr>
        <w:shd w:val="clear" w:color="auto" w:fill="FFFFFF"/>
        <w:spacing w:after="0" w:line="240" w:lineRule="auto"/>
        <w:rPr>
          <w:rFonts w:ascii="Arial" w:eastAsia="Times New Roman" w:hAnsi="Arial" w:cs="Arial"/>
          <w:b/>
          <w:color w:val="000000"/>
          <w:lang w:eastAsia="it-IT"/>
        </w:rPr>
      </w:pPr>
      <w:r>
        <w:rPr>
          <w:rFonts w:ascii="Arial" w:eastAsia="Times New Roman" w:hAnsi="Arial" w:cs="Arial"/>
          <w:b/>
          <w:color w:val="000000"/>
          <w:lang w:eastAsia="it-IT"/>
        </w:rPr>
        <w:t>2-</w:t>
      </w:r>
      <w:r w:rsidR="004E1B13" w:rsidRPr="004E1B13">
        <w:rPr>
          <w:rFonts w:ascii="Arial" w:eastAsia="Times New Roman" w:hAnsi="Arial" w:cs="Arial"/>
          <w:b/>
          <w:color w:val="000000"/>
          <w:lang w:eastAsia="it-IT"/>
        </w:rPr>
        <w:t>Dal POF al PTOF</w:t>
      </w:r>
    </w:p>
    <w:p w:rsidR="004E1B13" w:rsidRPr="00065F38" w:rsidRDefault="004E1B13" w:rsidP="004E1B13">
      <w:pPr>
        <w:pStyle w:val="NormaleWeb"/>
        <w:shd w:val="clear" w:color="auto" w:fill="FFFFFF"/>
        <w:spacing w:before="0" w:beforeAutospacing="0" w:after="192" w:afterAutospacing="0"/>
        <w:textAlignment w:val="baseline"/>
        <w:rPr>
          <w:rFonts w:ascii="Arial" w:hAnsi="Arial" w:cs="Arial"/>
          <w:color w:val="474747"/>
          <w:sz w:val="22"/>
          <w:szCs w:val="22"/>
        </w:rPr>
      </w:pPr>
      <w:r w:rsidRPr="00065F38">
        <w:rPr>
          <w:rFonts w:ascii="Arial" w:hAnsi="Arial" w:cs="Arial"/>
          <w:color w:val="474747"/>
          <w:sz w:val="22"/>
          <w:szCs w:val="22"/>
        </w:rPr>
        <w:t>Arriva il Piano triennale dell’offerta formativa: Contenuti, articolazioni, ruolo degli organi collegiali e del dirigente scolastico, esecutori e controllori del Piano.</w:t>
      </w:r>
    </w:p>
    <w:p w:rsidR="004E1B13" w:rsidRPr="00065F38" w:rsidRDefault="004E1B13" w:rsidP="004E1B13">
      <w:pPr>
        <w:pStyle w:val="NormaleWeb"/>
        <w:shd w:val="clear" w:color="auto" w:fill="FFFFFF"/>
        <w:spacing w:before="0" w:beforeAutospacing="0" w:after="192" w:afterAutospacing="0"/>
        <w:textAlignment w:val="baseline"/>
        <w:rPr>
          <w:rFonts w:ascii="Arial" w:hAnsi="Arial" w:cs="Arial"/>
          <w:color w:val="474747"/>
          <w:sz w:val="22"/>
          <w:szCs w:val="22"/>
        </w:rPr>
      </w:pPr>
      <w:r w:rsidRPr="00065F38">
        <w:rPr>
          <w:rFonts w:ascii="Arial" w:hAnsi="Arial" w:cs="Arial"/>
          <w:color w:val="474747"/>
          <w:sz w:val="22"/>
          <w:szCs w:val="22"/>
        </w:rPr>
        <w:t>Arriva il Piano triennale dell’offerta formativa: Contenuti, articolazioni, ruolo degli organi collegiali e del dirigente scolastico, esecutori e controllori del Piano.</w:t>
      </w:r>
    </w:p>
    <w:p w:rsidR="004E1B13" w:rsidRPr="00065F38" w:rsidRDefault="004E1B13" w:rsidP="004E1B13">
      <w:pPr>
        <w:pStyle w:val="NormaleWeb"/>
        <w:shd w:val="clear" w:color="auto" w:fill="FFFFFF"/>
        <w:spacing w:before="0" w:beforeAutospacing="0" w:after="192" w:afterAutospacing="0"/>
        <w:textAlignment w:val="baseline"/>
        <w:rPr>
          <w:rFonts w:ascii="Arial" w:hAnsi="Arial" w:cs="Arial"/>
          <w:color w:val="474747"/>
          <w:sz w:val="22"/>
          <w:szCs w:val="22"/>
        </w:rPr>
      </w:pPr>
      <w:r w:rsidRPr="00065F38">
        <w:rPr>
          <w:rFonts w:ascii="Arial" w:hAnsi="Arial" w:cs="Arial"/>
          <w:color w:val="474747"/>
          <w:sz w:val="22"/>
          <w:szCs w:val="22"/>
        </w:rPr>
        <w:t>In corso di approvazione del DDL 2994, una delle questioni ampiamente dibattute sul nuova legge che si stava approntando è stata anche quella relativa al Piano dell’offerta formativa, già disciplinato nell’art.3 del D.P.R. n.275 del 1999 (Regolamento sull'autonomia delle istituzioni scolastiche) e ad oggi novellato dal comma 14 della Legge n.107 del 2015.</w:t>
      </w:r>
    </w:p>
    <w:p w:rsidR="004E1B13" w:rsidRPr="00065F38" w:rsidRDefault="004E1B13" w:rsidP="004E1B13">
      <w:pPr>
        <w:pStyle w:val="NormaleWeb"/>
        <w:shd w:val="clear" w:color="auto" w:fill="FFFFFF"/>
        <w:spacing w:before="0" w:beforeAutospacing="0" w:after="192" w:afterAutospacing="0"/>
        <w:textAlignment w:val="baseline"/>
        <w:rPr>
          <w:rFonts w:ascii="Arial" w:hAnsi="Arial" w:cs="Arial"/>
          <w:color w:val="474747"/>
          <w:sz w:val="22"/>
          <w:szCs w:val="22"/>
        </w:rPr>
      </w:pPr>
      <w:r w:rsidRPr="00065F38">
        <w:rPr>
          <w:rFonts w:ascii="Arial" w:hAnsi="Arial" w:cs="Arial"/>
          <w:color w:val="474747"/>
          <w:sz w:val="22"/>
          <w:szCs w:val="22"/>
        </w:rPr>
        <w:t xml:space="preserve">Sull’argomento si sono proposte tante stramberie: una delle quali aveva addirittura messo in campo l’esclusiva elaborazione del Piano dell’offerta formativa nelle mani del dirigente scolastico. Poi, tra mille disquisizioni, la legge 107 ha partorito il comma 14 che ha dato una nuova formulazione al vecchio </w:t>
      </w:r>
      <w:proofErr w:type="spellStart"/>
      <w:r w:rsidRPr="00065F38">
        <w:rPr>
          <w:rFonts w:ascii="Arial" w:hAnsi="Arial" w:cs="Arial"/>
          <w:color w:val="474747"/>
          <w:sz w:val="22"/>
          <w:szCs w:val="22"/>
        </w:rPr>
        <w:t>Pof</w:t>
      </w:r>
      <w:proofErr w:type="spellEnd"/>
      <w:r w:rsidRPr="00065F38">
        <w:rPr>
          <w:rFonts w:ascii="Arial" w:hAnsi="Arial" w:cs="Arial"/>
          <w:color w:val="474747"/>
          <w:sz w:val="22"/>
          <w:szCs w:val="22"/>
        </w:rPr>
        <w:t>. La certezza è che molti degli addetti ai lavori della legge pur esternando una certa sicumera, ignoravano, che cosa fosse in realtà un POF.</w:t>
      </w:r>
    </w:p>
    <w:p w:rsidR="004E1B13" w:rsidRPr="00065F38" w:rsidRDefault="004E1B13" w:rsidP="004E1B13">
      <w:pPr>
        <w:pStyle w:val="NormaleWeb"/>
        <w:shd w:val="clear" w:color="auto" w:fill="FFFFFF"/>
        <w:spacing w:before="0" w:beforeAutospacing="0" w:after="192" w:afterAutospacing="0"/>
        <w:textAlignment w:val="baseline"/>
        <w:rPr>
          <w:rFonts w:ascii="Arial" w:hAnsi="Arial" w:cs="Arial"/>
          <w:color w:val="474747"/>
          <w:sz w:val="22"/>
          <w:szCs w:val="22"/>
        </w:rPr>
      </w:pPr>
      <w:r w:rsidRPr="00065F38">
        <w:rPr>
          <w:rFonts w:ascii="Arial" w:hAnsi="Arial" w:cs="Arial"/>
          <w:color w:val="474747"/>
          <w:sz w:val="22"/>
          <w:szCs w:val="22"/>
        </w:rPr>
        <w:t xml:space="preserve">Da tempo, prima della novella dell’art.3 del decreto 275, il Piano dell’offerta formativa non era più un pezzo da novanta, anzi forse facendo la lista dei documenti più noiosi, pubblicati all’albo dell’istituzione scolastica, esso ne avrebbe aperto le file. Perché, diciamolo pure, il </w:t>
      </w:r>
      <w:proofErr w:type="spellStart"/>
      <w:r w:rsidRPr="00065F38">
        <w:rPr>
          <w:rFonts w:ascii="Arial" w:hAnsi="Arial" w:cs="Arial"/>
          <w:color w:val="474747"/>
          <w:sz w:val="22"/>
          <w:szCs w:val="22"/>
        </w:rPr>
        <w:t>Pof</w:t>
      </w:r>
      <w:proofErr w:type="spellEnd"/>
      <w:r w:rsidRPr="00065F38">
        <w:rPr>
          <w:rFonts w:ascii="Arial" w:hAnsi="Arial" w:cs="Arial"/>
          <w:color w:val="474747"/>
          <w:sz w:val="22"/>
          <w:szCs w:val="22"/>
        </w:rPr>
        <w:t xml:space="preserve"> è stato molte volte faccenda esclusiva e spesso seccante del docente incaricato della funzione strumentale che si accollava annualmente l’onere di rimodulare in alcune sue parti, la versione originaria una volta definita, prima della sua formale delibera in seno al collegio dei docenti e successiva adozione del consiglio di istituto; solo in teoria, nella maggior parte dei casi, il documento è stato elaborato dal collegio dei docenti.</w:t>
      </w:r>
    </w:p>
    <w:p w:rsidR="004E1B13" w:rsidRPr="00065F38" w:rsidRDefault="004E1B13" w:rsidP="004E1B13">
      <w:pPr>
        <w:pStyle w:val="NormaleWeb"/>
        <w:shd w:val="clear" w:color="auto" w:fill="FFFFFF"/>
        <w:spacing w:before="0" w:beforeAutospacing="0" w:after="0" w:afterAutospacing="0"/>
        <w:textAlignment w:val="baseline"/>
        <w:rPr>
          <w:rFonts w:ascii="Arial" w:hAnsi="Arial" w:cs="Arial"/>
          <w:color w:val="474747"/>
          <w:sz w:val="22"/>
          <w:szCs w:val="22"/>
        </w:rPr>
      </w:pPr>
      <w:r w:rsidRPr="00065F38">
        <w:rPr>
          <w:rFonts w:ascii="Arial" w:hAnsi="Arial" w:cs="Arial"/>
          <w:color w:val="474747"/>
          <w:sz w:val="22"/>
          <w:szCs w:val="22"/>
        </w:rPr>
        <w:t xml:space="preserve">Ad oggi, chi con questo documento ha avuto a che fare, sa che le preoccupazioni suscitate dalle innovazioni proposte ante legge 107 erano prive di fondamento. Il POF poteva creare scalpore alla fine degli anni 90, quando l’autonomia delle istituzioni scolastiche, introdotta dall’art.21 della Legge n.59 del 1997 ribaltava l’assetto del nostro sistema di istruzione e quindi c’era bisogno di impegnarsi per questo nuovo dispositivo che sostituiva il PEI, (Progetto Educativo d’Istituto) della Carta dei servizi scolastici di cui al </w:t>
      </w:r>
      <w:proofErr w:type="spellStart"/>
      <w:r w:rsidRPr="00065F38">
        <w:rPr>
          <w:rFonts w:ascii="Arial" w:hAnsi="Arial" w:cs="Arial"/>
          <w:color w:val="474747"/>
          <w:sz w:val="22"/>
          <w:szCs w:val="22"/>
        </w:rPr>
        <w:t>D.P.C.M.</w:t>
      </w:r>
      <w:proofErr w:type="spellEnd"/>
      <w:r w:rsidRPr="00065F38">
        <w:rPr>
          <w:rFonts w:ascii="Arial" w:hAnsi="Arial" w:cs="Arial"/>
          <w:color w:val="474747"/>
          <w:sz w:val="22"/>
          <w:szCs w:val="22"/>
        </w:rPr>
        <w:t xml:space="preserve"> del 7 giugno 1995. Allo stato attuale, prima che la legge 107 intervenisse, il POF non era solo un documento obsoleto, ma addirittura noioso e pieno di verbosità inutili tant’è che in molte istituzioni scolastiche, si è radicata, nel tempo, la consuetudine di ridurne il contenuto, il cosiddetto </w:t>
      </w:r>
      <w:proofErr w:type="spellStart"/>
      <w:r w:rsidRPr="00065F38">
        <w:rPr>
          <w:rStyle w:val="Enfasicorsivo"/>
          <w:rFonts w:ascii="Arial" w:hAnsi="Arial" w:cs="Arial"/>
          <w:color w:val="474747"/>
          <w:sz w:val="22"/>
          <w:szCs w:val="22"/>
          <w:bdr w:val="none" w:sz="0" w:space="0" w:color="auto" w:frame="1"/>
        </w:rPr>
        <w:t>Poffino</w:t>
      </w:r>
      <w:proofErr w:type="spellEnd"/>
      <w:r w:rsidRPr="00065F38">
        <w:rPr>
          <w:rStyle w:val="Enfasicorsivo"/>
          <w:rFonts w:ascii="Arial" w:hAnsi="Arial" w:cs="Arial"/>
          <w:color w:val="474747"/>
          <w:sz w:val="22"/>
          <w:szCs w:val="22"/>
          <w:bdr w:val="none" w:sz="0" w:space="0" w:color="auto" w:frame="1"/>
        </w:rPr>
        <w:t>,</w:t>
      </w:r>
      <w:r w:rsidRPr="00065F38">
        <w:rPr>
          <w:rFonts w:ascii="Arial" w:hAnsi="Arial" w:cs="Arial"/>
          <w:color w:val="474747"/>
          <w:sz w:val="22"/>
          <w:szCs w:val="22"/>
        </w:rPr>
        <w:t> all’interno di una brochure, creata ad hoc per le famiglie, nel periodo di iscrizione degli alunni.</w:t>
      </w:r>
    </w:p>
    <w:p w:rsidR="004E1B13" w:rsidRPr="00065F38" w:rsidRDefault="004E1B13" w:rsidP="004E1B13">
      <w:pPr>
        <w:pStyle w:val="NormaleWeb"/>
        <w:shd w:val="clear" w:color="auto" w:fill="FFFFFF"/>
        <w:spacing w:before="0" w:beforeAutospacing="0" w:after="0" w:afterAutospacing="0"/>
        <w:textAlignment w:val="baseline"/>
        <w:rPr>
          <w:rFonts w:ascii="Arial" w:hAnsi="Arial" w:cs="Arial"/>
          <w:color w:val="474747"/>
          <w:sz w:val="22"/>
          <w:szCs w:val="22"/>
        </w:rPr>
      </w:pPr>
      <w:r w:rsidRPr="00065F38">
        <w:rPr>
          <w:rStyle w:val="Enfasigrassetto"/>
          <w:rFonts w:ascii="Arial" w:hAnsi="Arial" w:cs="Arial"/>
          <w:color w:val="474747"/>
          <w:sz w:val="22"/>
          <w:szCs w:val="22"/>
          <w:bdr w:val="none" w:sz="0" w:space="0" w:color="auto" w:frame="1"/>
        </w:rPr>
        <w:t>Cosa cambia il comma 14 all’art.3 del D.P.R. 275 del 1999?</w:t>
      </w:r>
    </w:p>
    <w:p w:rsidR="004E1B13" w:rsidRPr="00065F38" w:rsidRDefault="004E1B13" w:rsidP="004E1B13">
      <w:pPr>
        <w:pStyle w:val="NormaleWeb"/>
        <w:shd w:val="clear" w:color="auto" w:fill="FFFFFF"/>
        <w:spacing w:before="0" w:beforeAutospacing="0" w:after="192" w:afterAutospacing="0"/>
        <w:textAlignment w:val="baseline"/>
        <w:rPr>
          <w:rFonts w:ascii="Arial" w:hAnsi="Arial" w:cs="Arial"/>
          <w:color w:val="474747"/>
          <w:sz w:val="22"/>
          <w:szCs w:val="22"/>
        </w:rPr>
      </w:pPr>
      <w:r w:rsidRPr="00065F38">
        <w:rPr>
          <w:rFonts w:ascii="Arial" w:hAnsi="Arial" w:cs="Arial"/>
          <w:color w:val="474747"/>
          <w:sz w:val="22"/>
          <w:szCs w:val="22"/>
        </w:rPr>
        <w:t>Al momento, circa la natura del futuro PTOF, abbiamo solo le indicazioni ricavabili dalla legge 107 ed è possibile compiere un confronto con il passato, cogliendo gli elementi di novità.</w:t>
      </w:r>
    </w:p>
    <w:p w:rsidR="004E1B13" w:rsidRPr="00065F38" w:rsidRDefault="004E1B13" w:rsidP="004E1B13">
      <w:pPr>
        <w:pStyle w:val="NormaleWeb"/>
        <w:shd w:val="clear" w:color="auto" w:fill="FFFFFF"/>
        <w:spacing w:before="0" w:beforeAutospacing="0" w:after="0" w:afterAutospacing="0"/>
        <w:textAlignment w:val="baseline"/>
        <w:rPr>
          <w:rFonts w:ascii="Arial" w:hAnsi="Arial" w:cs="Arial"/>
          <w:color w:val="474747"/>
          <w:sz w:val="22"/>
          <w:szCs w:val="22"/>
        </w:rPr>
      </w:pPr>
      <w:r w:rsidRPr="00065F38">
        <w:rPr>
          <w:rFonts w:ascii="Arial" w:hAnsi="Arial" w:cs="Arial"/>
          <w:color w:val="474747"/>
          <w:sz w:val="22"/>
          <w:szCs w:val="22"/>
        </w:rPr>
        <w:t>Sul significato del Piano il </w:t>
      </w:r>
      <w:r w:rsidRPr="00065F38">
        <w:rPr>
          <w:rStyle w:val="Enfasigrassetto"/>
          <w:rFonts w:ascii="Arial" w:hAnsi="Arial" w:cs="Arial"/>
          <w:color w:val="474747"/>
          <w:sz w:val="22"/>
          <w:szCs w:val="22"/>
          <w:bdr w:val="none" w:sz="0" w:space="0" w:color="auto" w:frame="1"/>
        </w:rPr>
        <w:t>comma 1 dell’art.3 novellato</w:t>
      </w:r>
      <w:r w:rsidRPr="00065F38">
        <w:rPr>
          <w:rFonts w:ascii="Arial" w:hAnsi="Arial" w:cs="Arial"/>
          <w:color w:val="474747"/>
          <w:sz w:val="22"/>
          <w:szCs w:val="22"/>
        </w:rPr>
        <w:t> non riporta sostanziali modifiche al vecchio articolo 3 se non la dicitura “rivedibile annualmente”; “</w:t>
      </w:r>
      <w:r w:rsidRPr="00065F38">
        <w:rPr>
          <w:rStyle w:val="Enfasicorsivo"/>
          <w:rFonts w:ascii="Arial" w:hAnsi="Arial" w:cs="Arial"/>
          <w:color w:val="474747"/>
          <w:sz w:val="22"/>
          <w:szCs w:val="22"/>
          <w:bdr w:val="none" w:sz="0" w:space="0" w:color="auto" w:frame="1"/>
        </w:rPr>
        <w:t xml:space="preserve">il piano è il documento fondamentale </w:t>
      </w:r>
      <w:r w:rsidRPr="00065F38">
        <w:rPr>
          <w:rStyle w:val="Enfasicorsivo"/>
          <w:rFonts w:ascii="Arial" w:hAnsi="Arial" w:cs="Arial"/>
          <w:color w:val="474747"/>
          <w:sz w:val="22"/>
          <w:szCs w:val="22"/>
          <w:bdr w:val="none" w:sz="0" w:space="0" w:color="auto" w:frame="1"/>
        </w:rPr>
        <w:lastRenderedPageBreak/>
        <w:t>costitutivo dell'identità culturale e progettuale delle istituzioni scolastiche ed esplicita la progettazione curricolare, extracurricolare, educativa e organizzativa che le singole scuole adottano nell'ambito della loro autonomia”.</w:t>
      </w:r>
    </w:p>
    <w:p w:rsidR="004E1B13" w:rsidRPr="00065F38" w:rsidRDefault="004E1B13" w:rsidP="004E1B13">
      <w:pPr>
        <w:pStyle w:val="NormaleWeb"/>
        <w:shd w:val="clear" w:color="auto" w:fill="FFFFFF"/>
        <w:spacing w:before="0" w:beforeAutospacing="0" w:after="0" w:afterAutospacing="0"/>
        <w:textAlignment w:val="baseline"/>
        <w:rPr>
          <w:rFonts w:ascii="Arial" w:hAnsi="Arial" w:cs="Arial"/>
          <w:color w:val="474747"/>
          <w:sz w:val="22"/>
          <w:szCs w:val="22"/>
        </w:rPr>
      </w:pPr>
      <w:r w:rsidRPr="00065F38">
        <w:rPr>
          <w:rStyle w:val="Enfasigrassetto"/>
          <w:rFonts w:ascii="Arial" w:hAnsi="Arial" w:cs="Arial"/>
          <w:i/>
          <w:iCs/>
          <w:color w:val="474747"/>
          <w:sz w:val="22"/>
          <w:szCs w:val="22"/>
          <w:bdr w:val="none" w:sz="0" w:space="0" w:color="auto" w:frame="1"/>
        </w:rPr>
        <w:t>Tempistica</w:t>
      </w:r>
    </w:p>
    <w:p w:rsidR="004E1B13" w:rsidRPr="00065F38" w:rsidRDefault="004E1B13" w:rsidP="004E1B13">
      <w:pPr>
        <w:pStyle w:val="NormaleWeb"/>
        <w:shd w:val="clear" w:color="auto" w:fill="FFFFFF"/>
        <w:spacing w:before="0" w:beforeAutospacing="0" w:after="0" w:afterAutospacing="0"/>
        <w:textAlignment w:val="baseline"/>
        <w:rPr>
          <w:rFonts w:ascii="Arial" w:hAnsi="Arial" w:cs="Arial"/>
          <w:color w:val="474747"/>
          <w:sz w:val="22"/>
          <w:szCs w:val="22"/>
        </w:rPr>
      </w:pPr>
      <w:r w:rsidRPr="00065F38">
        <w:rPr>
          <w:rFonts w:ascii="Arial" w:hAnsi="Arial" w:cs="Arial"/>
          <w:color w:val="474747"/>
          <w:sz w:val="22"/>
          <w:szCs w:val="22"/>
        </w:rPr>
        <w:t>Ai sensi del comma 12 della legge 107 </w:t>
      </w:r>
      <w:r w:rsidRPr="00065F38">
        <w:rPr>
          <w:rStyle w:val="Enfasicorsivo"/>
          <w:rFonts w:ascii="Arial" w:hAnsi="Arial" w:cs="Arial"/>
          <w:color w:val="474747"/>
          <w:sz w:val="22"/>
          <w:szCs w:val="22"/>
          <w:bdr w:val="none" w:sz="0" w:space="0" w:color="auto" w:frame="1"/>
        </w:rPr>
        <w:t>“le istituzioni scolastiche predispongono il Piano entro il mese di ottobre dell’anno scolastico precedente al triennio di riferimento. (…) </w:t>
      </w:r>
      <w:r w:rsidRPr="00065F38">
        <w:rPr>
          <w:rStyle w:val="Enfasigrassetto"/>
          <w:rFonts w:ascii="Arial" w:hAnsi="Arial" w:cs="Arial"/>
          <w:i/>
          <w:iCs/>
          <w:color w:val="474747"/>
          <w:sz w:val="22"/>
          <w:szCs w:val="22"/>
          <w:bdr w:val="none" w:sz="0" w:space="0" w:color="auto" w:frame="1"/>
        </w:rPr>
        <w:t>Il Piano può essere rivisto annualmente entro il mese di ottobre”.</w:t>
      </w:r>
      <w:r w:rsidRPr="00065F38">
        <w:rPr>
          <w:rFonts w:ascii="Arial" w:hAnsi="Arial" w:cs="Arial"/>
          <w:color w:val="474747"/>
          <w:sz w:val="22"/>
          <w:szCs w:val="22"/>
        </w:rPr>
        <w:t> Nel precedente articolo 3 non era indicata nessuna scansione temporale per la revisione del Piano, al contrario l’attuale articolo 3 del D.P.R. 275 del 1999, modificato dal comma 14 dell’art.1della legge 107 sottolinea che il piano è </w:t>
      </w:r>
      <w:r w:rsidRPr="00065F38">
        <w:rPr>
          <w:rStyle w:val="Enfasigrassetto"/>
          <w:rFonts w:ascii="Arial" w:hAnsi="Arial" w:cs="Arial"/>
          <w:color w:val="474747"/>
          <w:sz w:val="22"/>
          <w:szCs w:val="22"/>
          <w:bdr w:val="none" w:sz="0" w:space="0" w:color="auto" w:frame="1"/>
        </w:rPr>
        <w:t>rivedibile </w:t>
      </w:r>
      <w:r w:rsidRPr="00065F38">
        <w:rPr>
          <w:rFonts w:ascii="Arial" w:hAnsi="Arial" w:cs="Arial"/>
          <w:color w:val="474747"/>
          <w:sz w:val="22"/>
          <w:szCs w:val="22"/>
        </w:rPr>
        <w:t>annualmente. Per le eventuali revisioni si dispone che esse siano pubblicate tempestivamente nel Portale unico dei dati della scuola istituito ai sensi del comma 136.</w:t>
      </w:r>
    </w:p>
    <w:p w:rsidR="004E1B13" w:rsidRPr="00065F38" w:rsidRDefault="004E1B13" w:rsidP="004E1B13">
      <w:pPr>
        <w:pStyle w:val="NormaleWeb"/>
        <w:shd w:val="clear" w:color="auto" w:fill="FFFFFF"/>
        <w:spacing w:before="0" w:beforeAutospacing="0" w:after="0" w:afterAutospacing="0"/>
        <w:textAlignment w:val="baseline"/>
        <w:rPr>
          <w:rFonts w:ascii="Arial" w:hAnsi="Arial" w:cs="Arial"/>
          <w:color w:val="474747"/>
          <w:sz w:val="22"/>
          <w:szCs w:val="22"/>
        </w:rPr>
      </w:pPr>
      <w:r w:rsidRPr="00065F38">
        <w:rPr>
          <w:rStyle w:val="Enfasigrassetto"/>
          <w:rFonts w:ascii="Arial" w:hAnsi="Arial" w:cs="Arial"/>
          <w:i/>
          <w:iCs/>
          <w:color w:val="474747"/>
          <w:sz w:val="22"/>
          <w:szCs w:val="22"/>
          <w:bdr w:val="none" w:sz="0" w:space="0" w:color="auto" w:frame="1"/>
        </w:rPr>
        <w:t>Contenuti</w:t>
      </w:r>
    </w:p>
    <w:p w:rsidR="004E1B13" w:rsidRPr="00065F38" w:rsidRDefault="004E1B13" w:rsidP="004E1B13">
      <w:pPr>
        <w:pStyle w:val="NormaleWeb"/>
        <w:shd w:val="clear" w:color="auto" w:fill="FFFFFF"/>
        <w:spacing w:before="0" w:beforeAutospacing="0" w:after="0" w:afterAutospacing="0"/>
        <w:textAlignment w:val="baseline"/>
        <w:rPr>
          <w:rFonts w:ascii="Arial" w:hAnsi="Arial" w:cs="Arial"/>
          <w:color w:val="474747"/>
          <w:sz w:val="22"/>
          <w:szCs w:val="22"/>
        </w:rPr>
      </w:pPr>
      <w:r w:rsidRPr="00065F38">
        <w:rPr>
          <w:rFonts w:ascii="Arial" w:hAnsi="Arial" w:cs="Arial"/>
          <w:color w:val="474747"/>
          <w:sz w:val="22"/>
          <w:szCs w:val="22"/>
        </w:rPr>
        <w:t>Il </w:t>
      </w:r>
      <w:r w:rsidRPr="00065F38">
        <w:rPr>
          <w:rStyle w:val="Enfasigrassetto"/>
          <w:rFonts w:ascii="Arial" w:hAnsi="Arial" w:cs="Arial"/>
          <w:color w:val="474747"/>
          <w:sz w:val="22"/>
          <w:szCs w:val="22"/>
          <w:bdr w:val="none" w:sz="0" w:space="0" w:color="auto" w:frame="1"/>
        </w:rPr>
        <w:t>comma 2</w:t>
      </w:r>
      <w:r w:rsidRPr="00065F38">
        <w:rPr>
          <w:rFonts w:ascii="Arial" w:hAnsi="Arial" w:cs="Arial"/>
          <w:color w:val="474747"/>
          <w:sz w:val="22"/>
          <w:szCs w:val="22"/>
        </w:rPr>
        <w:t> </w:t>
      </w:r>
      <w:r w:rsidRPr="00065F38">
        <w:rPr>
          <w:rStyle w:val="Enfasigrassetto"/>
          <w:rFonts w:ascii="Arial" w:hAnsi="Arial" w:cs="Arial"/>
          <w:color w:val="474747"/>
          <w:sz w:val="22"/>
          <w:szCs w:val="22"/>
          <w:bdr w:val="none" w:sz="0" w:space="0" w:color="auto" w:frame="1"/>
        </w:rPr>
        <w:t>della legge 107</w:t>
      </w:r>
      <w:r w:rsidRPr="00065F38">
        <w:rPr>
          <w:rFonts w:ascii="Arial" w:hAnsi="Arial" w:cs="Arial"/>
          <w:color w:val="474747"/>
          <w:sz w:val="22"/>
          <w:szCs w:val="22"/>
        </w:rPr>
        <w:t> anticipa già parte del contenuto del PTOF; si tratta della programmazione triennale dell’offerta formativa per il </w:t>
      </w:r>
      <w:r w:rsidRPr="00065F38">
        <w:rPr>
          <w:rStyle w:val="Enfasigrassetto"/>
          <w:rFonts w:ascii="Arial" w:hAnsi="Arial" w:cs="Arial"/>
          <w:color w:val="474747"/>
          <w:sz w:val="22"/>
          <w:szCs w:val="22"/>
          <w:bdr w:val="none" w:sz="0" w:space="0" w:color="auto" w:frame="1"/>
        </w:rPr>
        <w:t>potenziamento dei saperi</w:t>
      </w:r>
      <w:r w:rsidRPr="00065F38">
        <w:rPr>
          <w:rFonts w:ascii="Arial" w:hAnsi="Arial" w:cs="Arial"/>
          <w:color w:val="474747"/>
          <w:sz w:val="22"/>
          <w:szCs w:val="22"/>
        </w:rPr>
        <w:t> e delle </w:t>
      </w:r>
      <w:r w:rsidRPr="00065F38">
        <w:rPr>
          <w:rStyle w:val="Enfasigrassetto"/>
          <w:rFonts w:ascii="Arial" w:hAnsi="Arial" w:cs="Arial"/>
          <w:color w:val="474747"/>
          <w:sz w:val="22"/>
          <w:szCs w:val="22"/>
          <w:bdr w:val="none" w:sz="0" w:space="0" w:color="auto" w:frame="1"/>
        </w:rPr>
        <w:t>competenze </w:t>
      </w:r>
      <w:r w:rsidRPr="00065F38">
        <w:rPr>
          <w:rFonts w:ascii="Arial" w:hAnsi="Arial" w:cs="Arial"/>
          <w:color w:val="474747"/>
          <w:sz w:val="22"/>
          <w:szCs w:val="22"/>
        </w:rPr>
        <w:t>delle studentesse e degli studenti e per l’apertura della comunità scolastica al territorio con il pieno coinvolgimento delle istituzioni e delle realtà locali.</w:t>
      </w:r>
    </w:p>
    <w:p w:rsidR="004E1B13" w:rsidRPr="00065F38" w:rsidRDefault="004E1B13" w:rsidP="004E1B13">
      <w:pPr>
        <w:pStyle w:val="NormaleWeb"/>
        <w:shd w:val="clear" w:color="auto" w:fill="FFFFFF"/>
        <w:spacing w:before="0" w:beforeAutospacing="0" w:after="0" w:afterAutospacing="0"/>
        <w:textAlignment w:val="baseline"/>
        <w:rPr>
          <w:rFonts w:ascii="Arial" w:hAnsi="Arial" w:cs="Arial"/>
          <w:color w:val="474747"/>
          <w:sz w:val="22"/>
          <w:szCs w:val="22"/>
        </w:rPr>
      </w:pPr>
      <w:r w:rsidRPr="00065F38">
        <w:rPr>
          <w:rFonts w:ascii="Arial" w:hAnsi="Arial" w:cs="Arial"/>
          <w:color w:val="474747"/>
          <w:sz w:val="22"/>
          <w:szCs w:val="22"/>
        </w:rPr>
        <w:t>La nuova offerta formativa così come delineata dalla legge 107 sarà integrata da </w:t>
      </w:r>
      <w:r w:rsidRPr="00065F38">
        <w:rPr>
          <w:rStyle w:val="Enfasigrassetto"/>
          <w:rFonts w:ascii="Arial" w:hAnsi="Arial" w:cs="Arial"/>
          <w:color w:val="474747"/>
          <w:sz w:val="22"/>
          <w:szCs w:val="22"/>
          <w:bdr w:val="none" w:sz="0" w:space="0" w:color="auto" w:frame="1"/>
        </w:rPr>
        <w:t>iniziative di potenziamento</w:t>
      </w:r>
      <w:r w:rsidRPr="00065F38">
        <w:rPr>
          <w:rFonts w:ascii="Arial" w:hAnsi="Arial" w:cs="Arial"/>
          <w:color w:val="474747"/>
          <w:sz w:val="22"/>
          <w:szCs w:val="22"/>
        </w:rPr>
        <w:t> e da </w:t>
      </w:r>
      <w:r w:rsidRPr="00065F38">
        <w:rPr>
          <w:rStyle w:val="Enfasigrassetto"/>
          <w:rFonts w:ascii="Arial" w:hAnsi="Arial" w:cs="Arial"/>
          <w:color w:val="474747"/>
          <w:sz w:val="22"/>
          <w:szCs w:val="22"/>
          <w:bdr w:val="none" w:sz="0" w:space="0" w:color="auto" w:frame="1"/>
        </w:rPr>
        <w:t>attività progettuali</w:t>
      </w:r>
      <w:r w:rsidRPr="00065F38">
        <w:rPr>
          <w:rFonts w:ascii="Arial" w:hAnsi="Arial" w:cs="Arial"/>
          <w:color w:val="474747"/>
          <w:sz w:val="22"/>
          <w:szCs w:val="22"/>
        </w:rPr>
        <w:t> per il raggiungimento degli obiettivi formativi che dovranno essere individuati dalle istituzioni scolastiche, tenendo conto di quelli forniti nelle lettere a), b), c), d), e), f), g), h), i), l), m), n), o), p), q), r), s) del comma 7.</w:t>
      </w:r>
    </w:p>
    <w:p w:rsidR="004E1B13" w:rsidRPr="00065F38" w:rsidRDefault="004E1B13" w:rsidP="004E1B13">
      <w:pPr>
        <w:pStyle w:val="NormaleWeb"/>
        <w:shd w:val="clear" w:color="auto" w:fill="FFFFFF"/>
        <w:spacing w:before="0" w:beforeAutospacing="0" w:after="0" w:afterAutospacing="0"/>
        <w:textAlignment w:val="baseline"/>
        <w:rPr>
          <w:rFonts w:ascii="Arial" w:hAnsi="Arial" w:cs="Arial"/>
          <w:color w:val="474747"/>
          <w:sz w:val="22"/>
          <w:szCs w:val="22"/>
        </w:rPr>
      </w:pPr>
      <w:r w:rsidRPr="00065F38">
        <w:rPr>
          <w:rFonts w:ascii="Arial" w:hAnsi="Arial" w:cs="Arial"/>
          <w:color w:val="474747"/>
          <w:sz w:val="22"/>
          <w:szCs w:val="22"/>
        </w:rPr>
        <w:t>Al PTOF si aggiungono le </w:t>
      </w:r>
      <w:r w:rsidRPr="00065F38">
        <w:rPr>
          <w:rStyle w:val="Enfasigrassetto"/>
          <w:rFonts w:ascii="Arial" w:hAnsi="Arial" w:cs="Arial"/>
          <w:color w:val="474747"/>
          <w:sz w:val="22"/>
          <w:szCs w:val="22"/>
          <w:bdr w:val="none" w:sz="0" w:space="0" w:color="auto" w:frame="1"/>
        </w:rPr>
        <w:t>iniziative di formazione</w:t>
      </w:r>
      <w:r w:rsidRPr="00065F38">
        <w:rPr>
          <w:rFonts w:ascii="Arial" w:hAnsi="Arial" w:cs="Arial"/>
          <w:color w:val="474747"/>
          <w:sz w:val="22"/>
          <w:szCs w:val="22"/>
        </w:rPr>
        <w:t> rivolte agli studenti, </w:t>
      </w:r>
      <w:r w:rsidRPr="00065F38">
        <w:rPr>
          <w:rStyle w:val="Enfasigrassetto"/>
          <w:rFonts w:ascii="Arial" w:hAnsi="Arial" w:cs="Arial"/>
          <w:color w:val="474747"/>
          <w:sz w:val="22"/>
          <w:szCs w:val="22"/>
          <w:bdr w:val="none" w:sz="0" w:space="0" w:color="auto" w:frame="1"/>
        </w:rPr>
        <w:t>per promuovere la conoscenza delle tecniche di primo soccorso </w:t>
      </w:r>
      <w:r w:rsidRPr="00065F38">
        <w:rPr>
          <w:rFonts w:ascii="Arial" w:hAnsi="Arial" w:cs="Arial"/>
          <w:color w:val="474747"/>
          <w:sz w:val="22"/>
          <w:szCs w:val="22"/>
        </w:rPr>
        <w:t>(comma 10 della legge 107).</w:t>
      </w:r>
    </w:p>
    <w:p w:rsidR="004E1B13" w:rsidRPr="00065F38" w:rsidRDefault="004E1B13" w:rsidP="004E1B13">
      <w:pPr>
        <w:pStyle w:val="NormaleWeb"/>
        <w:shd w:val="clear" w:color="auto" w:fill="FFFFFF"/>
        <w:spacing w:before="0" w:beforeAutospacing="0" w:after="0" w:afterAutospacing="0"/>
        <w:textAlignment w:val="baseline"/>
        <w:rPr>
          <w:rFonts w:ascii="Arial" w:hAnsi="Arial" w:cs="Arial"/>
          <w:color w:val="474747"/>
          <w:sz w:val="22"/>
          <w:szCs w:val="22"/>
        </w:rPr>
      </w:pPr>
      <w:r w:rsidRPr="00065F38">
        <w:rPr>
          <w:rFonts w:ascii="Arial" w:hAnsi="Arial" w:cs="Arial"/>
          <w:color w:val="474747"/>
          <w:sz w:val="22"/>
          <w:szCs w:val="22"/>
        </w:rPr>
        <w:t>Il Piano contiene anche la </w:t>
      </w:r>
      <w:r w:rsidRPr="00065F38">
        <w:rPr>
          <w:rStyle w:val="Enfasigrassetto"/>
          <w:rFonts w:ascii="Arial" w:hAnsi="Arial" w:cs="Arial"/>
          <w:color w:val="474747"/>
          <w:sz w:val="22"/>
          <w:szCs w:val="22"/>
          <w:bdr w:val="none" w:sz="0" w:space="0" w:color="auto" w:frame="1"/>
        </w:rPr>
        <w:t>programmazione delle attività formative rivolte al personale docente e amministrativo, tecnico e ausiliare</w:t>
      </w:r>
      <w:r w:rsidRPr="00065F38">
        <w:rPr>
          <w:rFonts w:ascii="Arial" w:hAnsi="Arial" w:cs="Arial"/>
          <w:color w:val="474747"/>
          <w:sz w:val="22"/>
          <w:szCs w:val="22"/>
        </w:rPr>
        <w:t>, nonché la definizione delle risorse occorrenti (comma 12 della legge 107) e assicura l’attuazione dei principi di pari opportunità promuovendo nelle scuole di ogni ordine e grado </w:t>
      </w:r>
      <w:r w:rsidRPr="00065F38">
        <w:rPr>
          <w:rStyle w:val="Enfasigrassetto"/>
          <w:rFonts w:ascii="Arial" w:hAnsi="Arial" w:cs="Arial"/>
          <w:color w:val="474747"/>
          <w:sz w:val="22"/>
          <w:szCs w:val="22"/>
          <w:bdr w:val="none" w:sz="0" w:space="0" w:color="auto" w:frame="1"/>
        </w:rPr>
        <w:t>l’educazione alla parità dei sessi, la prevenzione della violenza di genere e di tutte le discriminazioni</w:t>
      </w:r>
      <w:r w:rsidRPr="00065F38">
        <w:rPr>
          <w:rFonts w:ascii="Arial" w:hAnsi="Arial" w:cs="Arial"/>
          <w:color w:val="474747"/>
          <w:sz w:val="22"/>
          <w:szCs w:val="22"/>
        </w:rPr>
        <w:t>, al fine di informare e di sensibilizzare gli studenti, i docenti e i genitori sulle tematiche indicate nell’art.5, comma 2 del decreto legge 14 agosto 2013, n.93. (comma 16 della legge 107). Di concerto con gli organi collegiali il dirigente scolastico può individuare </w:t>
      </w:r>
      <w:r w:rsidRPr="00065F38">
        <w:rPr>
          <w:rStyle w:val="Enfasigrassetto"/>
          <w:rFonts w:ascii="Arial" w:hAnsi="Arial" w:cs="Arial"/>
          <w:color w:val="474747"/>
          <w:sz w:val="22"/>
          <w:szCs w:val="22"/>
          <w:bdr w:val="none" w:sz="0" w:space="0" w:color="auto" w:frame="1"/>
        </w:rPr>
        <w:t>percorsi formativi e iniziative diretti all’orientamento e alla valorizzazione del merito scolastico e dei talenti </w:t>
      </w:r>
      <w:r w:rsidRPr="00065F38">
        <w:rPr>
          <w:rFonts w:ascii="Arial" w:hAnsi="Arial" w:cs="Arial"/>
          <w:color w:val="474747"/>
          <w:sz w:val="22"/>
          <w:szCs w:val="22"/>
        </w:rPr>
        <w:t>(comma 29 della legge 107). Le attività e i progetti di orientamento devono essere sviluppati con modalità idonee a sostenere eventuali difficoltà e problematiche proprie degli studenti di origine straniera (comma 32 della legge 107).</w:t>
      </w:r>
    </w:p>
    <w:p w:rsidR="004E1B13" w:rsidRPr="00065F38" w:rsidRDefault="004E1B13" w:rsidP="004E1B13">
      <w:pPr>
        <w:pStyle w:val="NormaleWeb"/>
        <w:shd w:val="clear" w:color="auto" w:fill="FFFFFF"/>
        <w:spacing w:before="0" w:beforeAutospacing="0" w:after="0" w:afterAutospacing="0"/>
        <w:textAlignment w:val="baseline"/>
        <w:rPr>
          <w:rFonts w:ascii="Arial" w:hAnsi="Arial" w:cs="Arial"/>
          <w:color w:val="474747"/>
          <w:sz w:val="22"/>
          <w:szCs w:val="22"/>
        </w:rPr>
      </w:pPr>
      <w:r w:rsidRPr="00065F38">
        <w:rPr>
          <w:rFonts w:ascii="Arial" w:hAnsi="Arial" w:cs="Arial"/>
          <w:color w:val="474747"/>
          <w:sz w:val="22"/>
          <w:szCs w:val="22"/>
        </w:rPr>
        <w:t>Nei Piani triennali dell’offerta formativa della scuola secondaria di secondo grado vanno inclusi anche i </w:t>
      </w:r>
      <w:r w:rsidRPr="00065F38">
        <w:rPr>
          <w:rStyle w:val="Enfasigrassetto"/>
          <w:rFonts w:ascii="Arial" w:hAnsi="Arial" w:cs="Arial"/>
          <w:color w:val="474747"/>
          <w:sz w:val="22"/>
          <w:szCs w:val="22"/>
          <w:bdr w:val="none" w:sz="0" w:space="0" w:color="auto" w:frame="1"/>
        </w:rPr>
        <w:t>percorsi di alternanza scuola-lavoro</w:t>
      </w:r>
      <w:r w:rsidRPr="00065F38">
        <w:rPr>
          <w:rFonts w:ascii="Arial" w:hAnsi="Arial" w:cs="Arial"/>
          <w:color w:val="474747"/>
          <w:sz w:val="22"/>
          <w:szCs w:val="22"/>
        </w:rPr>
        <w:t> così come indicato nel comma 33 della legge 107.</w:t>
      </w:r>
    </w:p>
    <w:p w:rsidR="004E1B13" w:rsidRPr="00065F38" w:rsidRDefault="004E1B13" w:rsidP="004E1B13">
      <w:pPr>
        <w:pStyle w:val="NormaleWeb"/>
        <w:shd w:val="clear" w:color="auto" w:fill="FFFFFF"/>
        <w:spacing w:before="0" w:beforeAutospacing="0" w:after="0" w:afterAutospacing="0"/>
        <w:textAlignment w:val="baseline"/>
        <w:rPr>
          <w:rFonts w:ascii="Arial" w:hAnsi="Arial" w:cs="Arial"/>
          <w:color w:val="474747"/>
          <w:sz w:val="22"/>
          <w:szCs w:val="22"/>
        </w:rPr>
      </w:pPr>
      <w:r w:rsidRPr="00065F38">
        <w:rPr>
          <w:rFonts w:ascii="Arial" w:hAnsi="Arial" w:cs="Arial"/>
          <w:color w:val="474747"/>
          <w:sz w:val="22"/>
          <w:szCs w:val="22"/>
        </w:rPr>
        <w:t>Sempre nei PTOF della scuola secondaria di secondo grado andranno inseriti le eventuali </w:t>
      </w:r>
      <w:r w:rsidRPr="00065F38">
        <w:rPr>
          <w:rStyle w:val="Enfasigrassetto"/>
          <w:rFonts w:ascii="Arial" w:hAnsi="Arial" w:cs="Arial"/>
          <w:color w:val="474747"/>
          <w:sz w:val="22"/>
          <w:szCs w:val="22"/>
          <w:bdr w:val="none" w:sz="0" w:space="0" w:color="auto" w:frame="1"/>
        </w:rPr>
        <w:t>attività di formazione in materia di tutela della salute e della sicurezza nei luoghi di lavoro </w:t>
      </w:r>
      <w:r w:rsidRPr="00065F38">
        <w:rPr>
          <w:rFonts w:ascii="Arial" w:hAnsi="Arial" w:cs="Arial"/>
          <w:color w:val="474747"/>
          <w:sz w:val="22"/>
          <w:szCs w:val="22"/>
        </w:rPr>
        <w:t>(comma 38 della legge 107).</w:t>
      </w:r>
    </w:p>
    <w:p w:rsidR="004E1B13" w:rsidRPr="00065F38" w:rsidRDefault="004E1B13" w:rsidP="004E1B13">
      <w:pPr>
        <w:pStyle w:val="NormaleWeb"/>
        <w:shd w:val="clear" w:color="auto" w:fill="FFFFFF"/>
        <w:spacing w:before="0" w:beforeAutospacing="0" w:after="0" w:afterAutospacing="0"/>
        <w:textAlignment w:val="baseline"/>
        <w:rPr>
          <w:rFonts w:ascii="Arial" w:hAnsi="Arial" w:cs="Arial"/>
          <w:color w:val="474747"/>
          <w:sz w:val="22"/>
          <w:szCs w:val="22"/>
        </w:rPr>
      </w:pPr>
      <w:r w:rsidRPr="00065F38">
        <w:rPr>
          <w:rFonts w:ascii="Arial" w:hAnsi="Arial" w:cs="Arial"/>
          <w:color w:val="474747"/>
          <w:sz w:val="22"/>
          <w:szCs w:val="22"/>
        </w:rPr>
        <w:t>Il Piano può altresì promuovere azioni per sviluppare e migliorare </w:t>
      </w:r>
      <w:r w:rsidRPr="00065F38">
        <w:rPr>
          <w:rStyle w:val="Enfasigrassetto"/>
          <w:rFonts w:ascii="Arial" w:hAnsi="Arial" w:cs="Arial"/>
          <w:color w:val="474747"/>
          <w:sz w:val="22"/>
          <w:szCs w:val="22"/>
          <w:bdr w:val="none" w:sz="0" w:space="0" w:color="auto" w:frame="1"/>
        </w:rPr>
        <w:t>le competenze digitali</w:t>
      </w:r>
      <w:r w:rsidRPr="00065F38">
        <w:rPr>
          <w:rFonts w:ascii="Arial" w:hAnsi="Arial" w:cs="Arial"/>
          <w:color w:val="474747"/>
          <w:sz w:val="22"/>
          <w:szCs w:val="22"/>
        </w:rPr>
        <w:t> degli studenti attraverso il Piano nazionale per la scuola digitale i cui obiettivi specifici sono indicati nel comma 58. Lo sviluppo delle competenze digitali riguarda anche il personale docente e il personale tecnico e amministrativo.</w:t>
      </w:r>
    </w:p>
    <w:p w:rsidR="004E1B13" w:rsidRPr="00065F38" w:rsidRDefault="004E1B13" w:rsidP="004E1B13">
      <w:pPr>
        <w:pStyle w:val="NormaleWeb"/>
        <w:shd w:val="clear" w:color="auto" w:fill="FFFFFF"/>
        <w:spacing w:before="0" w:beforeAutospacing="0" w:after="0" w:afterAutospacing="0"/>
        <w:textAlignment w:val="baseline"/>
        <w:rPr>
          <w:rFonts w:ascii="Arial" w:hAnsi="Arial" w:cs="Arial"/>
          <w:color w:val="474747"/>
          <w:sz w:val="22"/>
          <w:szCs w:val="22"/>
        </w:rPr>
      </w:pPr>
      <w:r w:rsidRPr="00065F38">
        <w:rPr>
          <w:rFonts w:ascii="Arial" w:hAnsi="Arial" w:cs="Arial"/>
          <w:color w:val="474747"/>
          <w:sz w:val="22"/>
          <w:szCs w:val="22"/>
        </w:rPr>
        <w:t>Il </w:t>
      </w:r>
      <w:r w:rsidRPr="00065F38">
        <w:rPr>
          <w:rStyle w:val="Enfasigrassetto"/>
          <w:rFonts w:ascii="Arial" w:hAnsi="Arial" w:cs="Arial"/>
          <w:color w:val="474747"/>
          <w:sz w:val="22"/>
          <w:szCs w:val="22"/>
          <w:bdr w:val="none" w:sz="0" w:space="0" w:color="auto" w:frame="1"/>
        </w:rPr>
        <w:t>comma 2</w:t>
      </w:r>
      <w:r w:rsidRPr="00065F38">
        <w:rPr>
          <w:rFonts w:ascii="Arial" w:hAnsi="Arial" w:cs="Arial"/>
          <w:color w:val="474747"/>
          <w:sz w:val="22"/>
          <w:szCs w:val="22"/>
        </w:rPr>
        <w:t> </w:t>
      </w:r>
      <w:r w:rsidRPr="00065F38">
        <w:rPr>
          <w:rStyle w:val="Enfasigrassetto"/>
          <w:rFonts w:ascii="Arial" w:hAnsi="Arial" w:cs="Arial"/>
          <w:color w:val="474747"/>
          <w:sz w:val="22"/>
          <w:szCs w:val="22"/>
          <w:bdr w:val="none" w:sz="0" w:space="0" w:color="auto" w:frame="1"/>
        </w:rPr>
        <w:t>dell’art.3 D.P.R. 275</w:t>
      </w:r>
      <w:r w:rsidRPr="00065F38">
        <w:rPr>
          <w:rFonts w:ascii="Arial" w:hAnsi="Arial" w:cs="Arial"/>
          <w:color w:val="474747"/>
          <w:sz w:val="22"/>
          <w:szCs w:val="22"/>
        </w:rPr>
        <w:t> rimane identico nella parte in cui afferma che: “</w:t>
      </w:r>
      <w:r w:rsidRPr="00065F38">
        <w:rPr>
          <w:rStyle w:val="Enfasicorsivo"/>
          <w:rFonts w:ascii="Arial" w:hAnsi="Arial" w:cs="Arial"/>
          <w:color w:val="474747"/>
          <w:sz w:val="22"/>
          <w:szCs w:val="22"/>
          <w:bdr w:val="none" w:sz="0" w:space="0" w:color="auto" w:frame="1"/>
        </w:rPr>
        <w:t>il piano è coerente con gli obiettivi generali ed educativi dei diversi tipi e indirizzi di studi, determinati a livello nazionale a norma dell'articolo 8, e riflette le esigenze del contesto culturale, sociale ed economico della realtà locale, tenendo conto della programmazione territoriale dell'offerta formativa. Esso comprende e riconosce le diverse opzioni metodologiche, anche di gruppi minoritari, valorizza le corrispondenti professionalità …”; </w:t>
      </w:r>
      <w:r w:rsidRPr="00065F38">
        <w:rPr>
          <w:rFonts w:ascii="Arial" w:hAnsi="Arial" w:cs="Arial"/>
          <w:color w:val="474747"/>
          <w:sz w:val="22"/>
          <w:szCs w:val="22"/>
        </w:rPr>
        <w:t>a quest’ultimo si aggiunge</w:t>
      </w:r>
      <w:r w:rsidRPr="00065F38">
        <w:rPr>
          <w:rStyle w:val="Enfasicorsivo"/>
          <w:rFonts w:ascii="Arial" w:hAnsi="Arial" w:cs="Arial"/>
          <w:color w:val="474747"/>
          <w:sz w:val="22"/>
          <w:szCs w:val="22"/>
          <w:bdr w:val="none" w:sz="0" w:space="0" w:color="auto" w:frame="1"/>
        </w:rPr>
        <w:t> </w:t>
      </w:r>
      <w:r w:rsidRPr="00065F38">
        <w:rPr>
          <w:rFonts w:ascii="Arial" w:hAnsi="Arial" w:cs="Arial"/>
          <w:color w:val="474747"/>
          <w:sz w:val="22"/>
          <w:szCs w:val="22"/>
        </w:rPr>
        <w:t>che il </w:t>
      </w:r>
      <w:r w:rsidRPr="00065F38">
        <w:rPr>
          <w:rStyle w:val="Enfasigrassetto"/>
          <w:rFonts w:ascii="Arial" w:hAnsi="Arial" w:cs="Arial"/>
          <w:color w:val="474747"/>
          <w:sz w:val="22"/>
          <w:szCs w:val="22"/>
          <w:bdr w:val="none" w:sz="0" w:space="0" w:color="auto" w:frame="1"/>
        </w:rPr>
        <w:t>Piano indica gli insegnamenti e le discipline tali da coprire:</w:t>
      </w:r>
    </w:p>
    <w:p w:rsidR="004E1B13" w:rsidRPr="00065F38" w:rsidRDefault="004E1B13" w:rsidP="004E1B13">
      <w:pPr>
        <w:pStyle w:val="NormaleWeb"/>
        <w:shd w:val="clear" w:color="auto" w:fill="FFFFFF"/>
        <w:spacing w:before="0" w:beforeAutospacing="0" w:after="0" w:afterAutospacing="0"/>
        <w:textAlignment w:val="baseline"/>
        <w:rPr>
          <w:rFonts w:ascii="Arial" w:hAnsi="Arial" w:cs="Arial"/>
          <w:color w:val="474747"/>
          <w:sz w:val="22"/>
          <w:szCs w:val="22"/>
        </w:rPr>
      </w:pPr>
      <w:r w:rsidRPr="00065F38">
        <w:rPr>
          <w:rStyle w:val="Enfasicorsivo"/>
          <w:rFonts w:ascii="Arial" w:hAnsi="Arial" w:cs="Arial"/>
          <w:color w:val="474747"/>
          <w:sz w:val="22"/>
          <w:szCs w:val="22"/>
          <w:bdr w:val="none" w:sz="0" w:space="0" w:color="auto" w:frame="1"/>
        </w:rPr>
        <w:t>a) il fabbisogno dei posti comuni e di sostegno dell'organico dell'autonomia, sulla base del monte orario degli insegnamenti, con riferimento anche alla quota di autonomia dei curricoli e agli spazi di flessibilità, nonché del numero di alunni con disabilità, ferma restando la possibilità di istituire posti di sostegno in deroga nei limiti delle risorse previste a legislazione vigente;</w:t>
      </w:r>
    </w:p>
    <w:p w:rsidR="004E1B13" w:rsidRPr="00065F38" w:rsidRDefault="004E1B13" w:rsidP="004E1B13">
      <w:pPr>
        <w:pStyle w:val="NormaleWeb"/>
        <w:shd w:val="clear" w:color="auto" w:fill="FFFFFF"/>
        <w:spacing w:before="0" w:beforeAutospacing="0" w:after="0" w:afterAutospacing="0"/>
        <w:textAlignment w:val="baseline"/>
        <w:rPr>
          <w:rFonts w:ascii="Arial" w:hAnsi="Arial" w:cs="Arial"/>
          <w:color w:val="474747"/>
          <w:sz w:val="22"/>
          <w:szCs w:val="22"/>
        </w:rPr>
      </w:pPr>
      <w:r w:rsidRPr="00065F38">
        <w:rPr>
          <w:rStyle w:val="Enfasicorsivo"/>
          <w:rFonts w:ascii="Arial" w:hAnsi="Arial" w:cs="Arial"/>
          <w:color w:val="474747"/>
          <w:sz w:val="22"/>
          <w:szCs w:val="22"/>
          <w:bdr w:val="none" w:sz="0" w:space="0" w:color="auto" w:frame="1"/>
        </w:rPr>
        <w:t>b) il fabbisogno dei posti per il potenziamento dell'offerta formativa.</w:t>
      </w:r>
    </w:p>
    <w:p w:rsidR="004E1B13" w:rsidRPr="00065F38" w:rsidRDefault="004E1B13" w:rsidP="004E1B13">
      <w:pPr>
        <w:pStyle w:val="NormaleWeb"/>
        <w:shd w:val="clear" w:color="auto" w:fill="FFFFFF"/>
        <w:spacing w:before="0" w:beforeAutospacing="0" w:after="192" w:afterAutospacing="0"/>
        <w:textAlignment w:val="baseline"/>
        <w:rPr>
          <w:rFonts w:ascii="Arial" w:hAnsi="Arial" w:cs="Arial"/>
          <w:color w:val="474747"/>
          <w:sz w:val="22"/>
          <w:szCs w:val="22"/>
        </w:rPr>
      </w:pPr>
      <w:r w:rsidRPr="00065F38">
        <w:rPr>
          <w:rFonts w:ascii="Arial" w:hAnsi="Arial" w:cs="Arial"/>
          <w:color w:val="474747"/>
          <w:sz w:val="22"/>
          <w:szCs w:val="22"/>
        </w:rPr>
        <w:t xml:space="preserve">In questa parte il PTOF viene ad agganciarsi con il procedimento di valutazione ex art.6 del D.P.R. n.80 del 2013, con il RAV e il relativo piano di miglioramento definito dalle scuole che si concluderà </w:t>
      </w:r>
      <w:r w:rsidRPr="00065F38">
        <w:rPr>
          <w:rFonts w:ascii="Arial" w:hAnsi="Arial" w:cs="Arial"/>
          <w:color w:val="474747"/>
          <w:sz w:val="22"/>
          <w:szCs w:val="22"/>
        </w:rPr>
        <w:lastRenderedPageBreak/>
        <w:t>con la rendicontazione sociale e la pubblicazione e diffusione dei dati raggiunti. Le azioni di miglioramento organizzativo e gestionale implementate dalle istituzioni scolastiche serviranno anche ai fini della valutazione dei risultati dell’azione dirigenziale e vanno allegate al Piano.</w:t>
      </w:r>
    </w:p>
    <w:p w:rsidR="004E1B13" w:rsidRPr="00065F38" w:rsidRDefault="004E1B13" w:rsidP="004E1B13">
      <w:pPr>
        <w:pStyle w:val="NormaleWeb"/>
        <w:shd w:val="clear" w:color="auto" w:fill="FFFFFF"/>
        <w:spacing w:before="0" w:beforeAutospacing="0" w:after="0" w:afterAutospacing="0"/>
        <w:textAlignment w:val="baseline"/>
        <w:rPr>
          <w:rFonts w:ascii="Arial" w:hAnsi="Arial" w:cs="Arial"/>
          <w:color w:val="474747"/>
          <w:sz w:val="22"/>
          <w:szCs w:val="22"/>
        </w:rPr>
      </w:pPr>
      <w:r w:rsidRPr="00065F38">
        <w:rPr>
          <w:rStyle w:val="Enfasigrassetto"/>
          <w:rFonts w:ascii="Arial" w:hAnsi="Arial" w:cs="Arial"/>
          <w:i/>
          <w:iCs/>
          <w:color w:val="474747"/>
          <w:sz w:val="22"/>
          <w:szCs w:val="22"/>
          <w:bdr w:val="none" w:sz="0" w:space="0" w:color="auto" w:frame="1"/>
        </w:rPr>
        <w:t>Ruolo degli organi collegiali nel PTOF</w:t>
      </w:r>
    </w:p>
    <w:p w:rsidR="004E1B13" w:rsidRPr="00065F38" w:rsidRDefault="004E1B13" w:rsidP="004E1B13">
      <w:pPr>
        <w:pStyle w:val="NormaleWeb"/>
        <w:shd w:val="clear" w:color="auto" w:fill="FFFFFF"/>
        <w:spacing w:before="0" w:beforeAutospacing="0" w:after="0" w:afterAutospacing="0"/>
        <w:textAlignment w:val="baseline"/>
        <w:rPr>
          <w:rFonts w:ascii="Arial" w:hAnsi="Arial" w:cs="Arial"/>
          <w:color w:val="474747"/>
          <w:sz w:val="22"/>
          <w:szCs w:val="22"/>
        </w:rPr>
      </w:pPr>
      <w:r w:rsidRPr="00065F38">
        <w:rPr>
          <w:rFonts w:ascii="Arial" w:hAnsi="Arial" w:cs="Arial"/>
          <w:color w:val="474747"/>
          <w:sz w:val="22"/>
          <w:szCs w:val="22"/>
        </w:rPr>
        <w:t>“</w:t>
      </w:r>
      <w:r w:rsidRPr="00065F38">
        <w:rPr>
          <w:rStyle w:val="Enfasicorsivo"/>
          <w:rFonts w:ascii="Arial" w:hAnsi="Arial" w:cs="Arial"/>
          <w:color w:val="474747"/>
          <w:sz w:val="22"/>
          <w:szCs w:val="22"/>
          <w:bdr w:val="none" w:sz="0" w:space="0" w:color="auto" w:frame="1"/>
        </w:rPr>
        <w:t>Ogni istituzione scolastica predispone, con la partecipazione di tutte le sue componenti, il piano triennale dell'offerta formativa”(Comma 1 art.3)</w:t>
      </w:r>
    </w:p>
    <w:p w:rsidR="004E1B13" w:rsidRPr="00065F38" w:rsidRDefault="004E1B13" w:rsidP="004E1B13">
      <w:pPr>
        <w:pStyle w:val="NormaleWeb"/>
        <w:shd w:val="clear" w:color="auto" w:fill="FFFFFF"/>
        <w:spacing w:before="0" w:beforeAutospacing="0" w:after="0" w:afterAutospacing="0"/>
        <w:textAlignment w:val="baseline"/>
        <w:rPr>
          <w:rFonts w:ascii="Arial" w:hAnsi="Arial" w:cs="Arial"/>
          <w:color w:val="474747"/>
          <w:sz w:val="22"/>
          <w:szCs w:val="22"/>
        </w:rPr>
      </w:pPr>
      <w:r w:rsidRPr="00065F38">
        <w:rPr>
          <w:rStyle w:val="Enfasigrassetto"/>
          <w:rFonts w:ascii="Arial" w:hAnsi="Arial" w:cs="Arial"/>
          <w:color w:val="474747"/>
          <w:sz w:val="22"/>
          <w:szCs w:val="22"/>
          <w:bdr w:val="none" w:sz="0" w:space="0" w:color="auto" w:frame="1"/>
        </w:rPr>
        <w:t>Il Comma 4</w:t>
      </w:r>
      <w:r w:rsidRPr="00065F38">
        <w:rPr>
          <w:rFonts w:ascii="Arial" w:hAnsi="Arial" w:cs="Arial"/>
          <w:color w:val="474747"/>
          <w:sz w:val="22"/>
          <w:szCs w:val="22"/>
        </w:rPr>
        <w:t> regola chi sono gli attori che concorrono alla determinazione del Piano: “i</w:t>
      </w:r>
      <w:r w:rsidRPr="00065F38">
        <w:rPr>
          <w:rStyle w:val="Enfasicorsivo"/>
          <w:rFonts w:ascii="Arial" w:hAnsi="Arial" w:cs="Arial"/>
          <w:color w:val="474747"/>
          <w:sz w:val="22"/>
          <w:szCs w:val="22"/>
          <w:bdr w:val="none" w:sz="0" w:space="0" w:color="auto" w:frame="1"/>
        </w:rPr>
        <w:t>l piano è elaborato dal collegio dei docenti sulla base degli indirizzi per le attività della scuola e delle scelte di gestione e di amministrazione definiti dal dirigente scolastico. Il piano è approvato dal consiglio d'istituto”. </w:t>
      </w:r>
      <w:r w:rsidRPr="00065F38">
        <w:rPr>
          <w:rFonts w:ascii="Arial" w:hAnsi="Arial" w:cs="Arial"/>
          <w:color w:val="474747"/>
          <w:sz w:val="22"/>
          <w:szCs w:val="22"/>
        </w:rPr>
        <w:t>Precedentemente era il consiglio di istituto a definire gli indirizzi generali per le attività della scuola e delle scelte generali di gestione e di amministrazione. Ora, prima che il collegio docenti elabori il Piano, è necessario che il dirigente scolastico espliciti gli indirizzi per le attività della scuola e le scelte di gestione e di amministrazione, che non sono più </w:t>
      </w:r>
      <w:r w:rsidRPr="00065F38">
        <w:rPr>
          <w:rStyle w:val="Enfasicorsivo"/>
          <w:rFonts w:ascii="Arial" w:hAnsi="Arial" w:cs="Arial"/>
          <w:color w:val="474747"/>
          <w:sz w:val="22"/>
          <w:szCs w:val="22"/>
          <w:bdr w:val="none" w:sz="0" w:space="0" w:color="auto" w:frame="1"/>
        </w:rPr>
        <w:t>generali</w:t>
      </w:r>
      <w:r w:rsidRPr="00065F38">
        <w:rPr>
          <w:rFonts w:ascii="Arial" w:hAnsi="Arial" w:cs="Arial"/>
          <w:color w:val="474747"/>
          <w:sz w:val="22"/>
          <w:szCs w:val="22"/>
        </w:rPr>
        <w:t> come nel precedente articolo. Non si può ignorare che la definizione degli indirizzi e delle scelte di gestione del dirigente scolastico siano un punto nodale da cui partire per l’elaborazione del Piano e che tale disposizione, introdotta nell’articolo 3 novellato, imponga il passaggio deliberante nei due organi collegiali: collegio dei docenti e consiglio di istituto. Leggendo il comma 4 si deduce che non si dovrebbe passare dunque all’elaborazione del Piano senza le determinazioni dirigenziali che costituiscono il punto di partenza e i confini entro cui l’organo deputato alla redazione potrà operare. Gli indirizzi così come le scelte, forniti dal dirigente scolastico sono però compensate dal ruolo degli organi collegiali cui la legge 107 assicura la partecipazione alle decisioni (comma 2). Ciò si significa che il dirigente non è il solo a scegliere e a determinare l’offerta formativa, ma più in generale sono </w:t>
      </w:r>
      <w:r w:rsidRPr="00065F38">
        <w:rPr>
          <w:rStyle w:val="Enfasigrassetto"/>
          <w:rFonts w:ascii="Arial" w:hAnsi="Arial" w:cs="Arial"/>
          <w:color w:val="474747"/>
          <w:sz w:val="22"/>
          <w:szCs w:val="22"/>
          <w:bdr w:val="none" w:sz="0" w:space="0" w:color="auto" w:frame="1"/>
        </w:rPr>
        <w:t>“</w:t>
      </w:r>
      <w:r w:rsidRPr="00065F38">
        <w:rPr>
          <w:rStyle w:val="Enfasigrassetto"/>
          <w:rFonts w:ascii="Arial" w:hAnsi="Arial" w:cs="Arial"/>
          <w:i/>
          <w:iCs/>
          <w:color w:val="474747"/>
          <w:sz w:val="22"/>
          <w:szCs w:val="22"/>
          <w:bdr w:val="none" w:sz="0" w:space="0" w:color="auto" w:frame="1"/>
        </w:rPr>
        <w:t xml:space="preserve">le </w:t>
      </w:r>
      <w:proofErr w:type="spellStart"/>
      <w:r w:rsidRPr="00065F38">
        <w:rPr>
          <w:rStyle w:val="Enfasigrassetto"/>
          <w:rFonts w:ascii="Arial" w:hAnsi="Arial" w:cs="Arial"/>
          <w:i/>
          <w:iCs/>
          <w:color w:val="474747"/>
          <w:sz w:val="22"/>
          <w:szCs w:val="22"/>
          <w:bdr w:val="none" w:sz="0" w:space="0" w:color="auto" w:frame="1"/>
        </w:rPr>
        <w:t>istituzioniscolastiche</w:t>
      </w:r>
      <w:proofErr w:type="spellEnd"/>
      <w:r w:rsidRPr="00065F38">
        <w:rPr>
          <w:rStyle w:val="Enfasigrassetto"/>
          <w:rFonts w:ascii="Arial" w:hAnsi="Arial" w:cs="Arial"/>
          <w:i/>
          <w:iCs/>
          <w:color w:val="474747"/>
          <w:sz w:val="22"/>
          <w:szCs w:val="22"/>
          <w:bdr w:val="none" w:sz="0" w:space="0" w:color="auto" w:frame="1"/>
        </w:rPr>
        <w:t>”</w:t>
      </w:r>
      <w:r w:rsidRPr="00065F38">
        <w:rPr>
          <w:rFonts w:ascii="Arial" w:hAnsi="Arial" w:cs="Arial"/>
          <w:color w:val="474747"/>
          <w:sz w:val="22"/>
          <w:szCs w:val="22"/>
        </w:rPr>
        <w:t> ad effettuare </w:t>
      </w:r>
      <w:r w:rsidRPr="00065F38">
        <w:rPr>
          <w:rStyle w:val="Enfasicorsivo"/>
          <w:rFonts w:ascii="Arial" w:hAnsi="Arial" w:cs="Arial"/>
          <w:color w:val="474747"/>
          <w:sz w:val="22"/>
          <w:szCs w:val="22"/>
          <w:bdr w:val="none" w:sz="0" w:space="0" w:color="auto" w:frame="1"/>
        </w:rPr>
        <w:t>“le proprie scelte in merito agli insegnamenti e alle attività curricolari, extracurricolari, educative e organizzative”</w:t>
      </w:r>
      <w:r w:rsidRPr="00065F38">
        <w:rPr>
          <w:rFonts w:ascii="Arial" w:hAnsi="Arial" w:cs="Arial"/>
          <w:color w:val="474747"/>
          <w:sz w:val="22"/>
          <w:szCs w:val="22"/>
        </w:rPr>
        <w:t> (comma 6) e ad individuare “</w:t>
      </w:r>
      <w:r w:rsidRPr="00065F38">
        <w:rPr>
          <w:rStyle w:val="Enfasicorsivo"/>
          <w:rFonts w:ascii="Arial" w:hAnsi="Arial" w:cs="Arial"/>
          <w:color w:val="474747"/>
          <w:sz w:val="22"/>
          <w:szCs w:val="22"/>
          <w:bdr w:val="none" w:sz="0" w:space="0" w:color="auto" w:frame="1"/>
        </w:rPr>
        <w:t>il fabbisogno di posti dell’organico dell’autonomia, in relazione all’offerta formativa che intendono realizzare” </w:t>
      </w:r>
      <w:r w:rsidRPr="00065F38">
        <w:rPr>
          <w:rFonts w:ascii="Arial" w:hAnsi="Arial" w:cs="Arial"/>
          <w:color w:val="474747"/>
          <w:sz w:val="22"/>
          <w:szCs w:val="22"/>
        </w:rPr>
        <w:t>(comma 7).</w:t>
      </w:r>
    </w:p>
    <w:p w:rsidR="004E1B13" w:rsidRPr="00065F38" w:rsidRDefault="004E1B13" w:rsidP="004E1B13">
      <w:pPr>
        <w:pStyle w:val="NormaleWeb"/>
        <w:shd w:val="clear" w:color="auto" w:fill="FFFFFF"/>
        <w:spacing w:before="0" w:beforeAutospacing="0" w:after="0" w:afterAutospacing="0"/>
        <w:textAlignment w:val="baseline"/>
        <w:rPr>
          <w:rFonts w:ascii="Arial" w:hAnsi="Arial" w:cs="Arial"/>
          <w:color w:val="474747"/>
          <w:sz w:val="22"/>
          <w:szCs w:val="22"/>
        </w:rPr>
      </w:pPr>
      <w:r w:rsidRPr="00065F38">
        <w:rPr>
          <w:rFonts w:ascii="Arial" w:hAnsi="Arial" w:cs="Arial"/>
          <w:color w:val="474747"/>
          <w:sz w:val="22"/>
          <w:szCs w:val="22"/>
        </w:rPr>
        <w:t xml:space="preserve">Le istituzioni scolastiche decidono sull’offerta formativa, sulle iniziative di potenziamento e sulle attività progettuali che si propongono di attuare. Benché al consiglio di istituto sia stata ridotta la sua tradizionale natura di organo di indirizzo rimane salvo il comma 6 dell’art.25 del </w:t>
      </w:r>
      <w:proofErr w:type="spellStart"/>
      <w:r w:rsidRPr="00065F38">
        <w:rPr>
          <w:rFonts w:ascii="Arial" w:hAnsi="Arial" w:cs="Arial"/>
          <w:color w:val="474747"/>
          <w:sz w:val="22"/>
          <w:szCs w:val="22"/>
        </w:rPr>
        <w:t>D.Lgs.</w:t>
      </w:r>
      <w:proofErr w:type="spellEnd"/>
      <w:r w:rsidRPr="00065F38">
        <w:rPr>
          <w:rFonts w:ascii="Arial" w:hAnsi="Arial" w:cs="Arial"/>
          <w:color w:val="474747"/>
          <w:sz w:val="22"/>
          <w:szCs w:val="22"/>
        </w:rPr>
        <w:t xml:space="preserve"> n.165 del 2001, il quale espressamente stabilisce che </w:t>
      </w:r>
      <w:r w:rsidRPr="00065F38">
        <w:rPr>
          <w:rStyle w:val="Enfasicorsivo"/>
          <w:rFonts w:ascii="Arial" w:hAnsi="Arial" w:cs="Arial"/>
          <w:color w:val="474747"/>
          <w:sz w:val="22"/>
          <w:szCs w:val="22"/>
          <w:bdr w:val="none" w:sz="0" w:space="0" w:color="auto" w:frame="1"/>
        </w:rPr>
        <w:t>“il dirigente presenta periodicamente al consiglio di circolo o al consiglio di istituto motivata relazione sulla direzione e il coordinamento dell'attività formativa, organizzativa e amministrativa al fine di garantire la più ampia informazione e un efficace raccordo per l'esercizio delle competenze degli organi della istituzione scolastica”.</w:t>
      </w:r>
    </w:p>
    <w:p w:rsidR="004E1B13" w:rsidRPr="00065F38" w:rsidRDefault="004E1B13" w:rsidP="004E1B13">
      <w:pPr>
        <w:pStyle w:val="NormaleWeb"/>
        <w:shd w:val="clear" w:color="auto" w:fill="FFFFFF"/>
        <w:spacing w:before="0" w:beforeAutospacing="0" w:after="0" w:afterAutospacing="0"/>
        <w:textAlignment w:val="baseline"/>
        <w:rPr>
          <w:rFonts w:ascii="Arial" w:hAnsi="Arial" w:cs="Arial"/>
          <w:color w:val="474747"/>
          <w:sz w:val="22"/>
          <w:szCs w:val="22"/>
        </w:rPr>
      </w:pPr>
      <w:r w:rsidRPr="00065F38">
        <w:rPr>
          <w:rStyle w:val="Enfasigrassetto"/>
          <w:rFonts w:ascii="Arial" w:hAnsi="Arial" w:cs="Arial"/>
          <w:i/>
          <w:iCs/>
          <w:color w:val="474747"/>
          <w:sz w:val="22"/>
          <w:szCs w:val="22"/>
          <w:bdr w:val="none" w:sz="0" w:space="0" w:color="auto" w:frame="1"/>
        </w:rPr>
        <w:t>Ruolo del dirigente scolastico nel PTOF</w:t>
      </w:r>
    </w:p>
    <w:p w:rsidR="004E1B13" w:rsidRPr="00065F38" w:rsidRDefault="004E1B13" w:rsidP="004E1B13">
      <w:pPr>
        <w:pStyle w:val="NormaleWeb"/>
        <w:shd w:val="clear" w:color="auto" w:fill="FFFFFF"/>
        <w:spacing w:before="0" w:beforeAutospacing="0" w:after="0" w:afterAutospacing="0"/>
        <w:textAlignment w:val="baseline"/>
        <w:rPr>
          <w:rFonts w:ascii="Arial" w:hAnsi="Arial" w:cs="Arial"/>
          <w:color w:val="474747"/>
          <w:sz w:val="22"/>
          <w:szCs w:val="22"/>
        </w:rPr>
      </w:pPr>
      <w:r w:rsidRPr="00065F38">
        <w:rPr>
          <w:rStyle w:val="Enfasigrassetto"/>
          <w:rFonts w:ascii="Arial" w:hAnsi="Arial" w:cs="Arial"/>
          <w:color w:val="474747"/>
          <w:sz w:val="22"/>
          <w:szCs w:val="22"/>
          <w:bdr w:val="none" w:sz="0" w:space="0" w:color="auto" w:frame="1"/>
        </w:rPr>
        <w:t>Il Comma 5 insieme al comma 4 indica i compiti spettanti al dirigente scolastico:</w:t>
      </w:r>
      <w:r w:rsidRPr="00065F38">
        <w:rPr>
          <w:rStyle w:val="Enfasigrassetto"/>
          <w:rFonts w:ascii="Arial" w:hAnsi="Arial" w:cs="Arial"/>
          <w:i/>
          <w:iCs/>
          <w:color w:val="474747"/>
          <w:sz w:val="22"/>
          <w:szCs w:val="22"/>
          <w:bdr w:val="none" w:sz="0" w:space="0" w:color="auto" w:frame="1"/>
        </w:rPr>
        <w:t>definizione degli indirizzi per le attività e scelte di gestione e di amministrazione</w:t>
      </w:r>
      <w:r w:rsidRPr="00065F38">
        <w:rPr>
          <w:rFonts w:ascii="Arial" w:hAnsi="Arial" w:cs="Arial"/>
          <w:color w:val="474747"/>
          <w:sz w:val="22"/>
          <w:szCs w:val="22"/>
        </w:rPr>
        <w:t>. Gli indirizzi modulano le linee di azione che si intendono svolgere tenendo conto degli obiettivi da perseguire. Le attività per la scuola si delineano sulla base delle “esigenze didattiche, organizzative e progettuali”, comprendono anche le attività formative rivolte al personale docente e amministrativo, tecnico e ausiliare.</w:t>
      </w:r>
    </w:p>
    <w:p w:rsidR="004E1B13" w:rsidRPr="00065F38" w:rsidRDefault="004E1B13" w:rsidP="004E1B13">
      <w:pPr>
        <w:pStyle w:val="NormaleWeb"/>
        <w:shd w:val="clear" w:color="auto" w:fill="FFFFFF"/>
        <w:spacing w:before="0" w:beforeAutospacing="0" w:after="0" w:afterAutospacing="0"/>
        <w:textAlignment w:val="baseline"/>
        <w:rPr>
          <w:rFonts w:ascii="Arial" w:hAnsi="Arial" w:cs="Arial"/>
          <w:color w:val="474747"/>
          <w:sz w:val="22"/>
          <w:szCs w:val="22"/>
        </w:rPr>
      </w:pPr>
      <w:r w:rsidRPr="00065F38">
        <w:rPr>
          <w:rFonts w:ascii="Arial" w:hAnsi="Arial" w:cs="Arial"/>
          <w:color w:val="474747"/>
          <w:sz w:val="22"/>
          <w:szCs w:val="22"/>
        </w:rPr>
        <w:t>“</w:t>
      </w:r>
      <w:r w:rsidRPr="00065F38">
        <w:rPr>
          <w:rStyle w:val="Enfasicorsivo"/>
          <w:rFonts w:ascii="Arial" w:hAnsi="Arial" w:cs="Arial"/>
          <w:color w:val="474747"/>
          <w:sz w:val="22"/>
          <w:szCs w:val="22"/>
          <w:bdr w:val="none" w:sz="0" w:space="0" w:color="auto" w:frame="1"/>
        </w:rPr>
        <w:t>Ai fini della predisposizione del piano, il dirigente scolastico promuove i necessari rapporti con gli enti locali e con le diverse realtà istituzionali, culturali, sociali ed economiche operanti nel territorio; tiene altresì conto delle proposte e dei pareri formulati dagli organismi e dalle associazioni dei genitori e, per le scuole secondarie di secondo grado, degli studenti”.</w:t>
      </w:r>
    </w:p>
    <w:p w:rsidR="004E1B13" w:rsidRPr="00065F38" w:rsidRDefault="004E1B13" w:rsidP="004E1B13">
      <w:pPr>
        <w:pStyle w:val="NormaleWeb"/>
        <w:shd w:val="clear" w:color="auto" w:fill="FFFFFF"/>
        <w:spacing w:before="0" w:beforeAutospacing="0" w:after="0" w:afterAutospacing="0"/>
        <w:textAlignment w:val="baseline"/>
        <w:rPr>
          <w:rFonts w:ascii="Arial" w:hAnsi="Arial" w:cs="Arial"/>
          <w:color w:val="474747"/>
          <w:sz w:val="22"/>
          <w:szCs w:val="22"/>
        </w:rPr>
      </w:pPr>
      <w:r w:rsidRPr="00065F38">
        <w:rPr>
          <w:rFonts w:ascii="Arial" w:hAnsi="Arial" w:cs="Arial"/>
          <w:color w:val="474747"/>
          <w:sz w:val="22"/>
          <w:szCs w:val="22"/>
        </w:rPr>
        <w:t>Ciò significa, identicamente a prima della legge 107, “</w:t>
      </w:r>
      <w:r w:rsidRPr="00065F38">
        <w:rPr>
          <w:rStyle w:val="Enfasicorsivo"/>
          <w:rFonts w:ascii="Arial" w:hAnsi="Arial" w:cs="Arial"/>
          <w:color w:val="474747"/>
          <w:sz w:val="22"/>
          <w:szCs w:val="22"/>
          <w:bdr w:val="none" w:sz="0" w:space="0" w:color="auto" w:frame="1"/>
        </w:rPr>
        <w:t>l’apertura della comunità scolastica al territorio con il pieno coinvolgimento delle istituzioni e delle realtà locali” </w:t>
      </w:r>
      <w:r w:rsidRPr="00065F38">
        <w:rPr>
          <w:rFonts w:ascii="Arial" w:hAnsi="Arial" w:cs="Arial"/>
          <w:color w:val="474747"/>
          <w:sz w:val="22"/>
          <w:szCs w:val="22"/>
        </w:rPr>
        <w:t>(comma 2). Al dirigente scolastico l’onere di attivare questi rapporti.</w:t>
      </w:r>
    </w:p>
    <w:p w:rsidR="004E1B13" w:rsidRPr="00065F38" w:rsidRDefault="004E1B13" w:rsidP="004E1B13">
      <w:pPr>
        <w:pStyle w:val="NormaleWeb"/>
        <w:shd w:val="clear" w:color="auto" w:fill="FFFFFF"/>
        <w:spacing w:before="0" w:beforeAutospacing="0" w:after="0" w:afterAutospacing="0"/>
        <w:textAlignment w:val="baseline"/>
        <w:rPr>
          <w:rFonts w:ascii="Arial" w:hAnsi="Arial" w:cs="Arial"/>
          <w:color w:val="474747"/>
          <w:sz w:val="22"/>
          <w:szCs w:val="22"/>
        </w:rPr>
      </w:pPr>
      <w:r w:rsidRPr="00065F38">
        <w:rPr>
          <w:rStyle w:val="Enfasigrassetto"/>
          <w:rFonts w:ascii="Arial" w:hAnsi="Arial" w:cs="Arial"/>
          <w:i/>
          <w:iCs/>
          <w:color w:val="474747"/>
          <w:sz w:val="22"/>
          <w:szCs w:val="22"/>
          <w:bdr w:val="none" w:sz="0" w:space="0" w:color="auto" w:frame="1"/>
        </w:rPr>
        <w:t>I neo esecutori del Piano</w:t>
      </w:r>
    </w:p>
    <w:p w:rsidR="004E1B13" w:rsidRPr="00065F38" w:rsidRDefault="004E1B13" w:rsidP="004E1B13">
      <w:pPr>
        <w:pStyle w:val="NormaleWeb"/>
        <w:shd w:val="clear" w:color="auto" w:fill="FFFFFF"/>
        <w:spacing w:before="0" w:beforeAutospacing="0" w:after="0" w:afterAutospacing="0"/>
        <w:textAlignment w:val="baseline"/>
        <w:rPr>
          <w:rFonts w:ascii="Arial" w:hAnsi="Arial" w:cs="Arial"/>
          <w:color w:val="474747"/>
          <w:sz w:val="22"/>
          <w:szCs w:val="22"/>
        </w:rPr>
      </w:pPr>
      <w:r w:rsidRPr="00065F38">
        <w:rPr>
          <w:rFonts w:ascii="Arial" w:hAnsi="Arial" w:cs="Arial"/>
          <w:color w:val="474747"/>
          <w:sz w:val="22"/>
          <w:szCs w:val="22"/>
        </w:rPr>
        <w:t>La legge 107 istituisce l’organico dell’autonomia, </w:t>
      </w:r>
      <w:r w:rsidRPr="00065F38">
        <w:rPr>
          <w:rStyle w:val="Enfasicorsivo"/>
          <w:rFonts w:ascii="Arial" w:hAnsi="Arial" w:cs="Arial"/>
          <w:color w:val="474747"/>
          <w:sz w:val="22"/>
          <w:szCs w:val="22"/>
          <w:bdr w:val="none" w:sz="0" w:space="0" w:color="auto" w:frame="1"/>
        </w:rPr>
        <w:t>“funzionale alle esigenze didattiche, organizzative e progettuali delle istituzioni scolastiche (…) I docenti dell’organico dell’autonomia </w:t>
      </w:r>
      <w:r w:rsidRPr="00065F38">
        <w:rPr>
          <w:rStyle w:val="Enfasigrassetto"/>
          <w:rFonts w:ascii="Arial" w:hAnsi="Arial" w:cs="Arial"/>
          <w:i/>
          <w:iCs/>
          <w:color w:val="474747"/>
          <w:sz w:val="22"/>
          <w:szCs w:val="22"/>
          <w:bdr w:val="none" w:sz="0" w:space="0" w:color="auto" w:frame="1"/>
        </w:rPr>
        <w:t>concorrono </w:t>
      </w:r>
      <w:r w:rsidRPr="00065F38">
        <w:rPr>
          <w:rStyle w:val="Enfasicorsivo"/>
          <w:rFonts w:ascii="Arial" w:hAnsi="Arial" w:cs="Arial"/>
          <w:color w:val="474747"/>
          <w:sz w:val="22"/>
          <w:szCs w:val="22"/>
          <w:bdr w:val="none" w:sz="0" w:space="0" w:color="auto" w:frame="1"/>
        </w:rPr>
        <w:t>alla realizzazione del piano triennale dell’offerta formativa con attività di insegnamento, di potenziamento, di sostegno, di organizzazione, di progettazione e di coordinamento” </w:t>
      </w:r>
      <w:r w:rsidRPr="00065F38">
        <w:rPr>
          <w:rFonts w:ascii="Arial" w:hAnsi="Arial" w:cs="Arial"/>
          <w:color w:val="474747"/>
          <w:sz w:val="22"/>
          <w:szCs w:val="22"/>
        </w:rPr>
        <w:t>(comma 5).</w:t>
      </w:r>
    </w:p>
    <w:p w:rsidR="004E1B13" w:rsidRPr="00065F38" w:rsidRDefault="004E1B13" w:rsidP="004E1B13">
      <w:pPr>
        <w:pStyle w:val="NormaleWeb"/>
        <w:shd w:val="clear" w:color="auto" w:fill="FFFFFF"/>
        <w:spacing w:before="0" w:beforeAutospacing="0" w:after="0" w:afterAutospacing="0"/>
        <w:textAlignment w:val="baseline"/>
        <w:rPr>
          <w:rFonts w:ascii="Arial" w:hAnsi="Arial" w:cs="Arial"/>
          <w:color w:val="474747"/>
          <w:sz w:val="22"/>
          <w:szCs w:val="22"/>
        </w:rPr>
      </w:pPr>
      <w:r w:rsidRPr="00065F38">
        <w:rPr>
          <w:rFonts w:ascii="Arial" w:hAnsi="Arial" w:cs="Arial"/>
          <w:color w:val="474747"/>
          <w:sz w:val="22"/>
          <w:szCs w:val="22"/>
        </w:rPr>
        <w:t>Più avanti è espressamente detto che “</w:t>
      </w:r>
      <w:r w:rsidRPr="00065F38">
        <w:rPr>
          <w:rStyle w:val="Enfasicorsivo"/>
          <w:rFonts w:ascii="Arial" w:hAnsi="Arial" w:cs="Arial"/>
          <w:color w:val="474747"/>
          <w:sz w:val="22"/>
          <w:szCs w:val="22"/>
          <w:bdr w:val="none" w:sz="0" w:space="0" w:color="auto" w:frame="1"/>
        </w:rPr>
        <w:t>le istituzioni scolastiche perseguono le finalità di cui ai commi 1 e 4 e l’attuazione di funzioni organizzative e di coordinamento attraverso l’organico dell’autonomia” </w:t>
      </w:r>
      <w:r w:rsidRPr="00065F38">
        <w:rPr>
          <w:rFonts w:ascii="Arial" w:hAnsi="Arial" w:cs="Arial"/>
          <w:color w:val="474747"/>
          <w:sz w:val="22"/>
          <w:szCs w:val="22"/>
        </w:rPr>
        <w:t>(comma 63 della legge 107);</w:t>
      </w:r>
    </w:p>
    <w:p w:rsidR="004E1B13" w:rsidRPr="00065F38" w:rsidRDefault="004E1B13" w:rsidP="004E1B13">
      <w:pPr>
        <w:pStyle w:val="NormaleWeb"/>
        <w:shd w:val="clear" w:color="auto" w:fill="FFFFFF"/>
        <w:spacing w:before="0" w:beforeAutospacing="0" w:after="0" w:afterAutospacing="0"/>
        <w:textAlignment w:val="baseline"/>
        <w:rPr>
          <w:rFonts w:ascii="Arial" w:hAnsi="Arial" w:cs="Arial"/>
          <w:color w:val="474747"/>
          <w:sz w:val="22"/>
          <w:szCs w:val="22"/>
        </w:rPr>
      </w:pPr>
      <w:r w:rsidRPr="00065F38">
        <w:rPr>
          <w:rFonts w:ascii="Arial" w:hAnsi="Arial" w:cs="Arial"/>
          <w:color w:val="474747"/>
          <w:sz w:val="22"/>
          <w:szCs w:val="22"/>
        </w:rPr>
        <w:lastRenderedPageBreak/>
        <w:t>Per le finalità di cui sopra “</w:t>
      </w:r>
      <w:r w:rsidRPr="00065F38">
        <w:rPr>
          <w:rStyle w:val="Enfasicorsivo"/>
          <w:rFonts w:ascii="Arial" w:hAnsi="Arial" w:cs="Arial"/>
          <w:color w:val="474747"/>
          <w:sz w:val="22"/>
          <w:szCs w:val="22"/>
          <w:bdr w:val="none" w:sz="0" w:space="0" w:color="auto" w:frame="1"/>
        </w:rPr>
        <w:t>il dirigente scolastico può individuare nell’ambito dell’organico dell’autonomia fino al 10 per cento di docenti che lo coadiuvano in attività di supporto organizzativo e didattico dell’istituzione scolastica” </w:t>
      </w:r>
      <w:r w:rsidRPr="00065F38">
        <w:rPr>
          <w:rFonts w:ascii="Arial" w:hAnsi="Arial" w:cs="Arial"/>
          <w:color w:val="474747"/>
          <w:sz w:val="22"/>
          <w:szCs w:val="22"/>
        </w:rPr>
        <w:t>(comma 83). I docenti rientranti in tale organico avranno un ruolo funzionale al buon andamento delle attività della scuola; si identificheranno nel sostegno fornito alle istituzioni scolastiche sotto il profilo organizzativo e didattico e potranno essere utilizzati, ai sensi del comma 85 della legge, in sostituzioni dei colleghi assenti per la copertura di supplenze temporanee fino a dieci giorni.</w:t>
      </w:r>
    </w:p>
    <w:p w:rsidR="004E1B13" w:rsidRPr="00065F38" w:rsidRDefault="004E1B13" w:rsidP="004E1B13">
      <w:pPr>
        <w:pStyle w:val="NormaleWeb"/>
        <w:shd w:val="clear" w:color="auto" w:fill="FFFFFF"/>
        <w:spacing w:before="0" w:beforeAutospacing="0" w:after="0" w:afterAutospacing="0"/>
        <w:textAlignment w:val="baseline"/>
        <w:rPr>
          <w:rFonts w:ascii="Arial" w:hAnsi="Arial" w:cs="Arial"/>
          <w:color w:val="474747"/>
          <w:sz w:val="22"/>
          <w:szCs w:val="22"/>
        </w:rPr>
      </w:pPr>
      <w:r w:rsidRPr="00065F38">
        <w:rPr>
          <w:rStyle w:val="Enfasigrassetto"/>
          <w:rFonts w:ascii="Arial" w:hAnsi="Arial" w:cs="Arial"/>
          <w:i/>
          <w:iCs/>
          <w:color w:val="474747"/>
          <w:sz w:val="22"/>
          <w:szCs w:val="22"/>
          <w:bdr w:val="none" w:sz="0" w:space="0" w:color="auto" w:frame="1"/>
        </w:rPr>
        <w:t>Controllori del PTOF</w:t>
      </w:r>
    </w:p>
    <w:p w:rsidR="004E1B13" w:rsidRPr="00065F38" w:rsidRDefault="004E1B13" w:rsidP="004E1B13">
      <w:pPr>
        <w:pStyle w:val="NormaleWeb"/>
        <w:shd w:val="clear" w:color="auto" w:fill="FFFFFF"/>
        <w:spacing w:before="0" w:beforeAutospacing="0" w:after="192" w:afterAutospacing="0"/>
        <w:textAlignment w:val="baseline"/>
        <w:rPr>
          <w:rFonts w:ascii="Arial" w:hAnsi="Arial" w:cs="Arial"/>
          <w:color w:val="474747"/>
          <w:sz w:val="22"/>
          <w:szCs w:val="22"/>
        </w:rPr>
      </w:pPr>
      <w:r w:rsidRPr="00065F38">
        <w:rPr>
          <w:rFonts w:ascii="Arial" w:hAnsi="Arial" w:cs="Arial"/>
          <w:color w:val="474747"/>
          <w:sz w:val="22"/>
          <w:szCs w:val="22"/>
        </w:rPr>
        <w:t>L’ufficio scolastico regionale verifica che il piano triennale dell’offerta formativa rispetti il limite dell’organico assegnato a ciascuna istituzione scolastica e trasmette al Ministero dell’istruzione e dell’università e della ricerca gli esiti della verifica (comma 13 Legge 107).</w:t>
      </w:r>
    </w:p>
    <w:p w:rsidR="004E1B13" w:rsidRPr="00065F38" w:rsidRDefault="004E1B13" w:rsidP="004E1B13">
      <w:pPr>
        <w:pStyle w:val="NormaleWeb"/>
        <w:shd w:val="clear" w:color="auto" w:fill="FFFFFF"/>
        <w:spacing w:before="0" w:beforeAutospacing="0" w:after="0" w:afterAutospacing="0"/>
        <w:textAlignment w:val="baseline"/>
        <w:rPr>
          <w:rFonts w:ascii="Arial" w:hAnsi="Arial" w:cs="Arial"/>
          <w:color w:val="474747"/>
          <w:sz w:val="22"/>
          <w:szCs w:val="22"/>
        </w:rPr>
      </w:pPr>
      <w:r w:rsidRPr="00065F38">
        <w:rPr>
          <w:rStyle w:val="Enfasigrassetto"/>
          <w:rFonts w:ascii="Arial" w:hAnsi="Arial" w:cs="Arial"/>
          <w:i/>
          <w:iCs/>
          <w:color w:val="474747"/>
          <w:sz w:val="22"/>
          <w:szCs w:val="22"/>
          <w:bdr w:val="none" w:sz="0" w:space="0" w:color="auto" w:frame="1"/>
        </w:rPr>
        <w:t>Pubblicazione del PTOF</w:t>
      </w:r>
    </w:p>
    <w:p w:rsidR="004E1B13" w:rsidRPr="00065F38" w:rsidRDefault="004E1B13" w:rsidP="004E1B13">
      <w:pPr>
        <w:pStyle w:val="NormaleWeb"/>
        <w:shd w:val="clear" w:color="auto" w:fill="FFFFFF"/>
        <w:spacing w:before="0" w:beforeAutospacing="0" w:after="0" w:afterAutospacing="0"/>
        <w:textAlignment w:val="baseline"/>
        <w:rPr>
          <w:rFonts w:ascii="Arial" w:hAnsi="Arial" w:cs="Arial"/>
          <w:color w:val="474747"/>
          <w:sz w:val="22"/>
          <w:szCs w:val="22"/>
        </w:rPr>
      </w:pPr>
      <w:r w:rsidRPr="00065F38">
        <w:rPr>
          <w:rFonts w:ascii="Arial" w:hAnsi="Arial" w:cs="Arial"/>
          <w:color w:val="474747"/>
          <w:sz w:val="22"/>
          <w:szCs w:val="22"/>
        </w:rPr>
        <w:t>Scompare dall’antecedente articolo 3 D.P.R. n.275 del 1999 il comma 5 “</w:t>
      </w:r>
      <w:r w:rsidRPr="00065F38">
        <w:rPr>
          <w:rStyle w:val="Enfasicorsivo"/>
          <w:rFonts w:ascii="Arial" w:hAnsi="Arial" w:cs="Arial"/>
          <w:color w:val="474747"/>
          <w:sz w:val="22"/>
          <w:szCs w:val="22"/>
          <w:bdr w:val="none" w:sz="0" w:space="0" w:color="auto" w:frame="1"/>
        </w:rPr>
        <w:t>il Piano dell’offerta formativa è reso pubblico e consegnato agli alunni e alle famiglie all’atto dell’iscrizione”; </w:t>
      </w:r>
      <w:r w:rsidRPr="00065F38">
        <w:rPr>
          <w:rFonts w:ascii="Arial" w:hAnsi="Arial" w:cs="Arial"/>
          <w:color w:val="474747"/>
          <w:sz w:val="22"/>
          <w:szCs w:val="22"/>
        </w:rPr>
        <w:t>in effetti la pubblicazione del Piano è regolata nel comma 17 della legge 107: </w:t>
      </w:r>
      <w:r w:rsidRPr="00065F38">
        <w:rPr>
          <w:rStyle w:val="Enfasicorsivo"/>
          <w:rFonts w:ascii="Arial" w:hAnsi="Arial" w:cs="Arial"/>
          <w:color w:val="474747"/>
          <w:sz w:val="22"/>
          <w:szCs w:val="22"/>
          <w:bdr w:val="none" w:sz="0" w:space="0" w:color="auto" w:frame="1"/>
        </w:rPr>
        <w:t>“le istituzioni scolastiche, anche al fine di permettere una valutazione comparativa da parte degli studenti e delle famiglie, assicurano la piena trasparenza e pubblicità dei piani triennali dell'offerta formativa, che sono pubblicati nel Portale unico di cui al comma 136. Sono altresì ivi pubblicate tempestivamente eventuali revisioni del piano triennale”.</w:t>
      </w:r>
    </w:p>
    <w:p w:rsidR="004E1B13" w:rsidRPr="004E1B13" w:rsidRDefault="004E1B13" w:rsidP="004E1B13">
      <w:pPr>
        <w:shd w:val="clear" w:color="auto" w:fill="FFFFFF"/>
        <w:spacing w:after="0" w:line="240" w:lineRule="auto"/>
        <w:rPr>
          <w:rFonts w:ascii="Arial" w:eastAsia="Times New Roman" w:hAnsi="Arial" w:cs="Arial"/>
          <w:color w:val="000000"/>
          <w:lang w:eastAsia="it-IT"/>
        </w:rPr>
      </w:pPr>
    </w:p>
    <w:p w:rsidR="004E1B13" w:rsidRPr="00065F38" w:rsidRDefault="004E1B13" w:rsidP="004E1B13">
      <w:pPr>
        <w:shd w:val="clear" w:color="auto" w:fill="FFFFFF"/>
        <w:spacing w:after="0" w:line="240" w:lineRule="auto"/>
        <w:rPr>
          <w:rFonts w:ascii="Arial" w:eastAsia="Times New Roman" w:hAnsi="Arial" w:cs="Arial"/>
          <w:b/>
          <w:bCs/>
          <w:color w:val="000000"/>
          <w:lang w:eastAsia="it-IT"/>
        </w:rPr>
      </w:pPr>
    </w:p>
    <w:p w:rsidR="004E1B13" w:rsidRPr="00065F38" w:rsidRDefault="004E1B13" w:rsidP="004E1B13">
      <w:pPr>
        <w:shd w:val="clear" w:color="auto" w:fill="FFFFFF"/>
        <w:spacing w:after="0" w:line="240" w:lineRule="auto"/>
        <w:rPr>
          <w:rFonts w:ascii="Arial" w:eastAsia="Times New Roman" w:hAnsi="Arial" w:cs="Arial"/>
          <w:b/>
          <w:bCs/>
          <w:color w:val="000000"/>
          <w:lang w:eastAsia="it-IT"/>
        </w:rPr>
      </w:pPr>
    </w:p>
    <w:p w:rsidR="004E1B13" w:rsidRPr="004E1B13" w:rsidRDefault="00065F38" w:rsidP="004E1B13">
      <w:pPr>
        <w:shd w:val="clear" w:color="auto" w:fill="FFFFFF"/>
        <w:spacing w:after="0" w:line="240" w:lineRule="auto"/>
        <w:rPr>
          <w:rFonts w:ascii="Arial" w:eastAsia="Times New Roman" w:hAnsi="Arial" w:cs="Arial"/>
          <w:color w:val="000000"/>
          <w:lang w:eastAsia="it-IT"/>
        </w:rPr>
      </w:pPr>
      <w:r>
        <w:rPr>
          <w:rFonts w:ascii="Arial" w:eastAsia="Times New Roman" w:hAnsi="Arial" w:cs="Arial"/>
          <w:b/>
          <w:bCs/>
          <w:color w:val="000000"/>
          <w:lang w:eastAsia="it-IT"/>
        </w:rPr>
        <w:t>3-</w:t>
      </w:r>
      <w:r w:rsidR="004E1B13" w:rsidRPr="00065F38">
        <w:rPr>
          <w:rFonts w:ascii="Arial" w:eastAsia="Times New Roman" w:hAnsi="Arial" w:cs="Arial"/>
          <w:b/>
          <w:bCs/>
          <w:color w:val="000000"/>
          <w:lang w:eastAsia="it-IT"/>
        </w:rPr>
        <w:t>PTOF (</w:t>
      </w:r>
      <w:proofErr w:type="spellStart"/>
      <w:r w:rsidR="004E1B13" w:rsidRPr="00065F38">
        <w:rPr>
          <w:rFonts w:ascii="Arial" w:eastAsia="Times New Roman" w:hAnsi="Arial" w:cs="Arial"/>
          <w:b/>
          <w:bCs/>
          <w:color w:val="000000"/>
          <w:lang w:eastAsia="it-IT"/>
        </w:rPr>
        <w:t>Pof</w:t>
      </w:r>
      <w:proofErr w:type="spellEnd"/>
      <w:r w:rsidR="004E1B13" w:rsidRPr="00065F38">
        <w:rPr>
          <w:rFonts w:ascii="Arial" w:eastAsia="Times New Roman" w:hAnsi="Arial" w:cs="Arial"/>
          <w:b/>
          <w:bCs/>
          <w:color w:val="000000"/>
          <w:lang w:eastAsia="it-IT"/>
        </w:rPr>
        <w:t xml:space="preserve"> triennale). Contenuti per pianificare l’offerta formativa: dalle finalità alla programmazione, organico e obiettivi. </w:t>
      </w:r>
    </w:p>
    <w:p w:rsidR="004E1B13" w:rsidRPr="004E1B13" w:rsidRDefault="004E1B13" w:rsidP="004E1B13">
      <w:pPr>
        <w:shd w:val="clear" w:color="auto" w:fill="FFFFFF"/>
        <w:spacing w:after="0" w:line="240" w:lineRule="auto"/>
        <w:rPr>
          <w:rFonts w:ascii="Arial" w:eastAsia="Times New Roman" w:hAnsi="Arial" w:cs="Arial"/>
          <w:color w:val="000000"/>
          <w:lang w:eastAsia="it-IT"/>
        </w:rPr>
      </w:pPr>
    </w:p>
    <w:p w:rsidR="004E1B13" w:rsidRPr="004E1B13" w:rsidRDefault="004E1B13" w:rsidP="004E1B13">
      <w:pPr>
        <w:shd w:val="clear" w:color="auto" w:fill="FFFFFF"/>
        <w:spacing w:after="0" w:line="240" w:lineRule="auto"/>
        <w:rPr>
          <w:rFonts w:ascii="Arial" w:eastAsia="Times New Roman" w:hAnsi="Arial" w:cs="Arial"/>
          <w:color w:val="000000"/>
          <w:lang w:eastAsia="it-IT"/>
        </w:rPr>
      </w:pPr>
    </w:p>
    <w:p w:rsidR="004E1B13" w:rsidRPr="004E1B13" w:rsidRDefault="00065F38" w:rsidP="004E1B13">
      <w:pPr>
        <w:shd w:val="clear" w:color="auto" w:fill="FFFFFF"/>
        <w:spacing w:before="161" w:after="161" w:line="240" w:lineRule="auto"/>
        <w:outlineLvl w:val="0"/>
        <w:rPr>
          <w:rFonts w:ascii="Arial" w:eastAsia="Times New Roman" w:hAnsi="Arial" w:cs="Arial"/>
          <w:b/>
          <w:color w:val="000000"/>
          <w:kern w:val="36"/>
          <w:lang w:eastAsia="it-IT"/>
        </w:rPr>
      </w:pPr>
      <w:r w:rsidRPr="00065F38">
        <w:rPr>
          <w:rFonts w:ascii="Arial" w:eastAsia="Times New Roman" w:hAnsi="Arial" w:cs="Arial"/>
          <w:b/>
          <w:color w:val="000000"/>
          <w:kern w:val="36"/>
          <w:lang w:eastAsia="it-IT"/>
        </w:rPr>
        <w:t>4-</w:t>
      </w:r>
      <w:r w:rsidR="004E1B13" w:rsidRPr="004E1B13">
        <w:rPr>
          <w:rFonts w:ascii="Arial" w:eastAsia="Times New Roman" w:hAnsi="Arial" w:cs="Arial"/>
          <w:b/>
          <w:color w:val="000000"/>
          <w:kern w:val="36"/>
          <w:lang w:eastAsia="it-IT"/>
        </w:rPr>
        <w:t xml:space="preserve">PTOF, </w:t>
      </w:r>
      <w:proofErr w:type="spellStart"/>
      <w:r w:rsidR="004E1B13" w:rsidRPr="004E1B13">
        <w:rPr>
          <w:rFonts w:ascii="Arial" w:eastAsia="Times New Roman" w:hAnsi="Arial" w:cs="Arial"/>
          <w:b/>
          <w:color w:val="000000"/>
          <w:kern w:val="36"/>
          <w:lang w:eastAsia="it-IT"/>
        </w:rPr>
        <w:t>PdM</w:t>
      </w:r>
      <w:proofErr w:type="spellEnd"/>
      <w:r w:rsidR="004E1B13" w:rsidRPr="004E1B13">
        <w:rPr>
          <w:rFonts w:ascii="Arial" w:eastAsia="Times New Roman" w:hAnsi="Arial" w:cs="Arial"/>
          <w:b/>
          <w:color w:val="000000"/>
          <w:kern w:val="36"/>
          <w:lang w:eastAsia="it-IT"/>
        </w:rPr>
        <w:t xml:space="preserve">, RAV E AUTONALISI </w:t>
      </w:r>
      <w:proofErr w:type="spellStart"/>
      <w:r w:rsidR="004E1B13" w:rsidRPr="004E1B13">
        <w:rPr>
          <w:rFonts w:ascii="Arial" w:eastAsia="Times New Roman" w:hAnsi="Arial" w:cs="Arial"/>
          <w:b/>
          <w:color w:val="000000"/>
          <w:kern w:val="36"/>
          <w:lang w:eastAsia="it-IT"/>
        </w:rPr>
        <w:t>DI</w:t>
      </w:r>
      <w:proofErr w:type="spellEnd"/>
      <w:r w:rsidR="004E1B13" w:rsidRPr="004E1B13">
        <w:rPr>
          <w:rFonts w:ascii="Arial" w:eastAsia="Times New Roman" w:hAnsi="Arial" w:cs="Arial"/>
          <w:b/>
          <w:color w:val="000000"/>
          <w:kern w:val="36"/>
          <w:lang w:eastAsia="it-IT"/>
        </w:rPr>
        <w:t xml:space="preserve"> ISTITUTO</w:t>
      </w:r>
    </w:p>
    <w:p w:rsidR="004E1B13" w:rsidRPr="00065F38" w:rsidRDefault="004E1B13" w:rsidP="004E1B13">
      <w:pPr>
        <w:pStyle w:val="NormaleWeb"/>
        <w:shd w:val="clear" w:color="auto" w:fill="F0F0F0"/>
        <w:rPr>
          <w:rFonts w:ascii="Arial" w:hAnsi="Arial" w:cs="Arial"/>
          <w:color w:val="202020"/>
          <w:sz w:val="22"/>
          <w:szCs w:val="22"/>
        </w:rPr>
      </w:pPr>
      <w:r w:rsidRPr="00065F38">
        <w:rPr>
          <w:rFonts w:ascii="Arial" w:hAnsi="Arial" w:cs="Arial"/>
          <w:color w:val="202020"/>
          <w:sz w:val="22"/>
          <w:szCs w:val="22"/>
        </w:rPr>
        <w:t>La Legge 13 luglio 2015, n. 107, recante la “</w:t>
      </w:r>
      <w:r w:rsidRPr="00065F38">
        <w:rPr>
          <w:rStyle w:val="Enfasicorsivo"/>
          <w:rFonts w:ascii="Arial" w:hAnsi="Arial" w:cs="Arial"/>
          <w:color w:val="202020"/>
          <w:sz w:val="22"/>
          <w:szCs w:val="22"/>
        </w:rPr>
        <w:t>Riforma del sistema nazionale di istruzione e formazione e delega per il riordino delle disposizioni legislative vigenti</w:t>
      </w:r>
      <w:r w:rsidRPr="00065F38">
        <w:rPr>
          <w:rFonts w:ascii="Arial" w:hAnsi="Arial" w:cs="Arial"/>
          <w:color w:val="202020"/>
          <w:sz w:val="22"/>
          <w:szCs w:val="22"/>
        </w:rPr>
        <w:t>” ha tracciato le nuove linee per l’elaborazione del Piano dell’Offerta Formativa che ha durata triennale, anche se potrà essere rivedibile annualmente entro il mese di ottobre di ciascun anno scolastico.</w:t>
      </w:r>
    </w:p>
    <w:p w:rsidR="004E1B13" w:rsidRPr="00065F38" w:rsidRDefault="004E1B13" w:rsidP="004E1B13">
      <w:pPr>
        <w:pStyle w:val="NormaleWeb"/>
        <w:shd w:val="clear" w:color="auto" w:fill="F0F0F0"/>
        <w:rPr>
          <w:rFonts w:ascii="Arial" w:hAnsi="Arial" w:cs="Arial"/>
          <w:color w:val="202020"/>
          <w:sz w:val="22"/>
          <w:szCs w:val="22"/>
        </w:rPr>
      </w:pPr>
      <w:r w:rsidRPr="00065F38">
        <w:rPr>
          <w:rFonts w:ascii="Arial" w:hAnsi="Arial" w:cs="Arial"/>
          <w:color w:val="202020"/>
          <w:sz w:val="22"/>
          <w:szCs w:val="22"/>
        </w:rPr>
        <w:t xml:space="preserve">Il PTOF rappresenta la carta d’identità della scuola, identità culturale e programmatica; ha valenza triennale perché, a partire dalla descrizione dell’identità venutasi a consolidare, individua, attraverso attente procedure valutative, la parte programmatica e gli obiettivi di miglioramento definiti nel Rapporto di Auto Valutazione (d’ora in avanti RAV) e nel Piano di Miglioramento (d’ora in avanti </w:t>
      </w:r>
      <w:proofErr w:type="spellStart"/>
      <w:r w:rsidRPr="00065F38">
        <w:rPr>
          <w:rFonts w:ascii="Arial" w:hAnsi="Arial" w:cs="Arial"/>
          <w:color w:val="202020"/>
          <w:sz w:val="22"/>
          <w:szCs w:val="22"/>
        </w:rPr>
        <w:t>PdM</w:t>
      </w:r>
      <w:proofErr w:type="spellEnd"/>
      <w:r w:rsidRPr="00065F38">
        <w:rPr>
          <w:rFonts w:ascii="Arial" w:hAnsi="Arial" w:cs="Arial"/>
          <w:color w:val="202020"/>
          <w:sz w:val="22"/>
          <w:szCs w:val="22"/>
        </w:rPr>
        <w:t>) di cui all’art.6, comma 1, del DPR 28 marzo 2013 n. 80 . Il PTOF della scuola non è quindi solo la fotografia dell’identità esistente, ma impegna la struttura organizzativa dell’ istituto e le sue risorse in modo dinamico verso obiettivi di miglioramento e consolidamento.</w:t>
      </w:r>
    </w:p>
    <w:p w:rsidR="004E1B13" w:rsidRPr="00065F38" w:rsidRDefault="004E1B13" w:rsidP="004E1B13">
      <w:pPr>
        <w:pStyle w:val="NormaleWeb"/>
        <w:shd w:val="clear" w:color="auto" w:fill="F0F0F0"/>
        <w:rPr>
          <w:rFonts w:ascii="Arial" w:hAnsi="Arial" w:cs="Arial"/>
          <w:color w:val="202020"/>
          <w:sz w:val="22"/>
          <w:szCs w:val="22"/>
        </w:rPr>
      </w:pPr>
      <w:r w:rsidRPr="00065F38">
        <w:rPr>
          <w:rFonts w:ascii="Arial" w:hAnsi="Arial" w:cs="Arial"/>
          <w:color w:val="202020"/>
          <w:sz w:val="22"/>
          <w:szCs w:val="22"/>
        </w:rPr>
        <w:t>Pur nella molteplicità delle azioni organizzative, didattiche e progettuali, l’intero PTOF si caratterizza come progetto unitario ed integrato, elaborato professionalmente nel rispetto delle reali esigenze dell’utenza e del territorio, con l’intento di formare persone in grado di pensare ed agire autonomamente e responsabilmente all’interno della società.</w:t>
      </w:r>
    </w:p>
    <w:p w:rsidR="004E1B13" w:rsidRPr="00065F38" w:rsidRDefault="004E1B13" w:rsidP="004E1B13">
      <w:pPr>
        <w:pStyle w:val="NormaleWeb"/>
        <w:shd w:val="clear" w:color="auto" w:fill="F0F0F0"/>
        <w:rPr>
          <w:rFonts w:ascii="Arial" w:hAnsi="Arial" w:cs="Arial"/>
          <w:color w:val="202020"/>
          <w:sz w:val="22"/>
          <w:szCs w:val="22"/>
        </w:rPr>
      </w:pPr>
      <w:r w:rsidRPr="00065F38">
        <w:rPr>
          <w:rFonts w:ascii="Arial" w:hAnsi="Arial" w:cs="Arial"/>
          <w:color w:val="202020"/>
          <w:sz w:val="22"/>
          <w:szCs w:val="22"/>
        </w:rPr>
        <w:t>Il PTOF è quindi il progetto nel quale si concretizza il complessivo processo educativo della scuola, attraverso l’organizzazione delle attività dell’Istituto – nella sua interezza ed in ogni singolo plesso – in risposta ai bisogni degli alunni, delle loro famiglie e del territorio, mettendo a fuoco il disegno coerente delle scelte culturali, didattiche e organizzative. In altri termini esso definisce e presenta l'identità della scuola in un'ottica pienamente integrata e personalizzata al successo formativo degli studenti e delle studentesse.</w:t>
      </w:r>
    </w:p>
    <w:p w:rsidR="004E1B13" w:rsidRPr="00065F38" w:rsidRDefault="004E1B13" w:rsidP="004E1B13">
      <w:pPr>
        <w:pStyle w:val="NormaleWeb"/>
        <w:shd w:val="clear" w:color="auto" w:fill="F0F0F0"/>
        <w:rPr>
          <w:rFonts w:ascii="Arial" w:hAnsi="Arial" w:cs="Arial"/>
          <w:color w:val="202020"/>
          <w:sz w:val="22"/>
          <w:szCs w:val="22"/>
        </w:rPr>
      </w:pPr>
      <w:r w:rsidRPr="00065F38">
        <w:rPr>
          <w:rFonts w:ascii="Arial" w:hAnsi="Arial" w:cs="Arial"/>
          <w:color w:val="202020"/>
          <w:sz w:val="22"/>
          <w:szCs w:val="22"/>
        </w:rPr>
        <w:lastRenderedPageBreak/>
        <w:t>Costituisce un punto di riferimento comune per tutte le scuole dell’ Istituto e uno strumento della professionalità docente che in esso riconosce uniformità di intenti e principi e continuità curricolare e didattica</w:t>
      </w:r>
    </w:p>
    <w:p w:rsidR="004E1B13" w:rsidRPr="004E1B13" w:rsidRDefault="00065F38" w:rsidP="004E1B13">
      <w:pPr>
        <w:shd w:val="clear" w:color="auto" w:fill="FFFFFF"/>
        <w:spacing w:after="0" w:line="240" w:lineRule="auto"/>
        <w:rPr>
          <w:rFonts w:ascii="Arial" w:eastAsia="Times New Roman" w:hAnsi="Arial" w:cs="Arial"/>
          <w:b/>
          <w:color w:val="000000"/>
          <w:lang w:eastAsia="it-IT"/>
        </w:rPr>
      </w:pPr>
      <w:r>
        <w:rPr>
          <w:rFonts w:ascii="Arial" w:eastAsia="Times New Roman" w:hAnsi="Arial" w:cs="Arial"/>
          <w:b/>
          <w:color w:val="000000"/>
          <w:lang w:eastAsia="it-IT"/>
        </w:rPr>
        <w:t>5-</w:t>
      </w:r>
      <w:r w:rsidR="004E1B13" w:rsidRPr="004E1B13">
        <w:rPr>
          <w:rFonts w:ascii="Arial" w:eastAsia="Times New Roman" w:hAnsi="Arial" w:cs="Arial"/>
          <w:b/>
          <w:color w:val="000000"/>
          <w:lang w:eastAsia="it-IT"/>
        </w:rPr>
        <w:t>Il curricolo</w:t>
      </w:r>
    </w:p>
    <w:p w:rsidR="004E1B13" w:rsidRPr="004E1B13" w:rsidRDefault="004E1B13" w:rsidP="004E1B13">
      <w:pPr>
        <w:shd w:val="clear" w:color="auto" w:fill="FFFFFF"/>
        <w:spacing w:after="0" w:line="240" w:lineRule="auto"/>
        <w:rPr>
          <w:rFonts w:ascii="Arial" w:eastAsia="Times New Roman" w:hAnsi="Arial" w:cs="Arial"/>
          <w:b/>
          <w:color w:val="000000"/>
          <w:lang w:eastAsia="it-IT"/>
        </w:rPr>
      </w:pPr>
    </w:p>
    <w:p w:rsidR="004E1B13" w:rsidRDefault="00065F38" w:rsidP="004E1B13">
      <w:pPr>
        <w:shd w:val="clear" w:color="auto" w:fill="FFFFFF"/>
        <w:spacing w:after="0" w:line="240" w:lineRule="auto"/>
        <w:rPr>
          <w:rFonts w:ascii="Arial" w:eastAsia="Times New Roman" w:hAnsi="Arial" w:cs="Arial"/>
          <w:b/>
          <w:color w:val="000000"/>
          <w:lang w:eastAsia="it-IT"/>
        </w:rPr>
      </w:pPr>
      <w:r>
        <w:rPr>
          <w:rFonts w:ascii="Arial" w:eastAsia="Times New Roman" w:hAnsi="Arial" w:cs="Arial"/>
          <w:b/>
          <w:color w:val="000000"/>
          <w:lang w:eastAsia="it-IT"/>
        </w:rPr>
        <w:t>6-</w:t>
      </w:r>
      <w:r w:rsidR="004E1B13" w:rsidRPr="004E1B13">
        <w:rPr>
          <w:rFonts w:ascii="Arial" w:eastAsia="Times New Roman" w:hAnsi="Arial" w:cs="Arial"/>
          <w:b/>
          <w:color w:val="000000"/>
          <w:lang w:eastAsia="it-IT"/>
        </w:rPr>
        <w:t>Gli strumenti di programmazione educativa didattica e formativa </w:t>
      </w:r>
    </w:p>
    <w:p w:rsidR="00065F38" w:rsidRDefault="00065F38" w:rsidP="004E1B13">
      <w:pPr>
        <w:shd w:val="clear" w:color="auto" w:fill="FFFFFF"/>
        <w:spacing w:after="0" w:line="240" w:lineRule="auto"/>
        <w:rPr>
          <w:rFonts w:ascii="Arial" w:eastAsia="Times New Roman" w:hAnsi="Arial" w:cs="Arial"/>
          <w:b/>
          <w:color w:val="000000"/>
          <w:lang w:eastAsia="it-IT"/>
        </w:rPr>
      </w:pPr>
    </w:p>
    <w:p w:rsidR="00065F38" w:rsidRDefault="00065F38" w:rsidP="004E1B13">
      <w:pPr>
        <w:shd w:val="clear" w:color="auto" w:fill="FFFFFF"/>
        <w:spacing w:after="0" w:line="240" w:lineRule="auto"/>
        <w:rPr>
          <w:rFonts w:ascii="Arial" w:eastAsia="Times New Roman" w:hAnsi="Arial" w:cs="Arial"/>
          <w:b/>
          <w:color w:val="000000"/>
          <w:lang w:eastAsia="it-IT"/>
        </w:rPr>
      </w:pPr>
      <w:r>
        <w:rPr>
          <w:rFonts w:ascii="Arial" w:eastAsia="Times New Roman" w:hAnsi="Arial" w:cs="Arial"/>
          <w:b/>
          <w:color w:val="000000"/>
          <w:lang w:eastAsia="it-IT"/>
        </w:rPr>
        <w:t>7 evoluzione della programmazione nelle istituzioni scolastiche</w:t>
      </w:r>
    </w:p>
    <w:p w:rsidR="00065F38" w:rsidRDefault="00065F38" w:rsidP="004E1B13">
      <w:pPr>
        <w:shd w:val="clear" w:color="auto" w:fill="FFFFFF"/>
        <w:spacing w:after="0" w:line="240" w:lineRule="auto"/>
        <w:rPr>
          <w:rFonts w:ascii="Arial" w:eastAsia="Times New Roman" w:hAnsi="Arial" w:cs="Arial"/>
          <w:b/>
          <w:color w:val="000000"/>
          <w:lang w:eastAsia="it-IT"/>
        </w:rPr>
      </w:pPr>
    </w:p>
    <w:p w:rsidR="00065F38" w:rsidRDefault="00065F38" w:rsidP="004E1B13">
      <w:pPr>
        <w:shd w:val="clear" w:color="auto" w:fill="FFFFFF"/>
        <w:spacing w:after="0" w:line="240" w:lineRule="auto"/>
        <w:rPr>
          <w:rFonts w:ascii="Arial" w:eastAsia="Times New Roman" w:hAnsi="Arial" w:cs="Arial"/>
          <w:b/>
          <w:color w:val="000000"/>
          <w:lang w:eastAsia="it-IT"/>
        </w:rPr>
      </w:pPr>
      <w:r>
        <w:rPr>
          <w:rFonts w:ascii="Arial" w:eastAsia="Times New Roman" w:hAnsi="Arial" w:cs="Arial"/>
          <w:b/>
          <w:color w:val="000000"/>
          <w:lang w:eastAsia="it-IT"/>
        </w:rPr>
        <w:t>8- riforma del sistema regionale di istruzione e formazione in VDA</w:t>
      </w:r>
    </w:p>
    <w:p w:rsidR="00065F38" w:rsidRDefault="00065F38" w:rsidP="004E1B13">
      <w:pPr>
        <w:shd w:val="clear" w:color="auto" w:fill="FFFFFF"/>
        <w:spacing w:after="0" w:line="240" w:lineRule="auto"/>
        <w:rPr>
          <w:rFonts w:ascii="Arial" w:eastAsia="Times New Roman" w:hAnsi="Arial" w:cs="Arial"/>
          <w:b/>
          <w:color w:val="000000"/>
          <w:lang w:eastAsia="it-IT"/>
        </w:rPr>
      </w:pPr>
    </w:p>
    <w:p w:rsidR="00065F38" w:rsidRDefault="00065F38" w:rsidP="004E1B13">
      <w:pPr>
        <w:shd w:val="clear" w:color="auto" w:fill="FFFFFF"/>
        <w:spacing w:after="0" w:line="240" w:lineRule="auto"/>
        <w:rPr>
          <w:rFonts w:ascii="Arial" w:eastAsia="Times New Roman" w:hAnsi="Arial" w:cs="Arial"/>
          <w:b/>
          <w:color w:val="000000"/>
          <w:lang w:eastAsia="it-IT"/>
        </w:rPr>
      </w:pPr>
      <w:r>
        <w:rPr>
          <w:rFonts w:ascii="Arial" w:eastAsia="Times New Roman" w:hAnsi="Arial" w:cs="Arial"/>
          <w:b/>
          <w:color w:val="000000"/>
          <w:lang w:eastAsia="it-IT"/>
        </w:rPr>
        <w:t>9 il PEI</w:t>
      </w:r>
    </w:p>
    <w:p w:rsidR="00065F38" w:rsidRDefault="00065F38" w:rsidP="004E1B13">
      <w:pPr>
        <w:shd w:val="clear" w:color="auto" w:fill="FFFFFF"/>
        <w:spacing w:after="0" w:line="240" w:lineRule="auto"/>
        <w:rPr>
          <w:rFonts w:ascii="Arial" w:eastAsia="Times New Roman" w:hAnsi="Arial" w:cs="Arial"/>
          <w:b/>
          <w:color w:val="000000"/>
          <w:lang w:eastAsia="it-IT"/>
        </w:rPr>
      </w:pPr>
    </w:p>
    <w:p w:rsidR="00065F38" w:rsidRPr="004E1B13" w:rsidRDefault="00065F38" w:rsidP="004E1B13">
      <w:pPr>
        <w:shd w:val="clear" w:color="auto" w:fill="FFFFFF"/>
        <w:spacing w:after="0" w:line="240" w:lineRule="auto"/>
        <w:rPr>
          <w:rFonts w:ascii="Arial" w:eastAsia="Times New Roman" w:hAnsi="Arial" w:cs="Arial"/>
          <w:b/>
          <w:color w:val="000000"/>
          <w:lang w:eastAsia="it-IT"/>
        </w:rPr>
      </w:pPr>
      <w:r>
        <w:rPr>
          <w:rFonts w:ascii="Arial" w:eastAsia="Times New Roman" w:hAnsi="Arial" w:cs="Arial"/>
          <w:b/>
          <w:color w:val="000000"/>
          <w:lang w:eastAsia="it-IT"/>
        </w:rPr>
        <w:t xml:space="preserve">10 la progettazione di Istituto </w:t>
      </w:r>
    </w:p>
    <w:p w:rsidR="00D017E2" w:rsidRPr="00065F38" w:rsidRDefault="00D017E2" w:rsidP="004E1B13">
      <w:pPr>
        <w:rPr>
          <w:rFonts w:ascii="Arial" w:hAnsi="Arial" w:cs="Arial"/>
        </w:rPr>
      </w:pPr>
    </w:p>
    <w:p w:rsidR="00065F38" w:rsidRPr="00065F38" w:rsidRDefault="00065F38" w:rsidP="004E1B13">
      <w:pPr>
        <w:rPr>
          <w:rFonts w:ascii="Arial" w:hAnsi="Arial" w:cs="Arial"/>
        </w:rPr>
      </w:pPr>
    </w:p>
    <w:sectPr w:rsidR="00065F38" w:rsidRPr="00065F38" w:rsidSect="00D017E2">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9"/>
  <w:proofState w:spelling="clean"/>
  <w:defaultTabStop w:val="708"/>
  <w:hyphenationZone w:val="283"/>
  <w:characterSpacingControl w:val="doNotCompress"/>
  <w:compat/>
  <w:rsids>
    <w:rsidRoot w:val="004E1B13"/>
    <w:rsid w:val="00065F38"/>
    <w:rsid w:val="004E1B13"/>
    <w:rsid w:val="00D017E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017E2"/>
  </w:style>
  <w:style w:type="paragraph" w:styleId="Titolo1">
    <w:name w:val="heading 1"/>
    <w:basedOn w:val="Normale"/>
    <w:link w:val="Titolo1Carattere"/>
    <w:uiPriority w:val="9"/>
    <w:qFormat/>
    <w:rsid w:val="004E1B1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4">
    <w:name w:val="heading 4"/>
    <w:basedOn w:val="Normale"/>
    <w:next w:val="Normale"/>
    <w:link w:val="Titolo4Carattere"/>
    <w:uiPriority w:val="9"/>
    <w:semiHidden/>
    <w:unhideWhenUsed/>
    <w:qFormat/>
    <w:rsid w:val="004E1B1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E1B13"/>
    <w:rPr>
      <w:rFonts w:ascii="Times New Roman" w:eastAsia="Times New Roman" w:hAnsi="Times New Roman" w:cs="Times New Roman"/>
      <w:b/>
      <w:bCs/>
      <w:kern w:val="36"/>
      <w:sz w:val="48"/>
      <w:szCs w:val="48"/>
      <w:lang w:eastAsia="it-IT"/>
    </w:rPr>
  </w:style>
  <w:style w:type="character" w:styleId="Collegamentoipertestuale">
    <w:name w:val="Hyperlink"/>
    <w:basedOn w:val="Carpredefinitoparagrafo"/>
    <w:uiPriority w:val="99"/>
    <w:unhideWhenUsed/>
    <w:rsid w:val="004E1B13"/>
    <w:rPr>
      <w:color w:val="0000FF"/>
      <w:u w:val="single"/>
    </w:rPr>
  </w:style>
  <w:style w:type="character" w:styleId="Enfasigrassetto">
    <w:name w:val="Strong"/>
    <w:basedOn w:val="Carpredefinitoparagrafo"/>
    <w:uiPriority w:val="22"/>
    <w:qFormat/>
    <w:rsid w:val="004E1B13"/>
    <w:rPr>
      <w:b/>
      <w:bCs/>
    </w:rPr>
  </w:style>
  <w:style w:type="paragraph" w:styleId="NormaleWeb">
    <w:name w:val="Normal (Web)"/>
    <w:basedOn w:val="Normale"/>
    <w:uiPriority w:val="99"/>
    <w:unhideWhenUsed/>
    <w:rsid w:val="004E1B1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4E1B13"/>
    <w:rPr>
      <w:i/>
      <w:iCs/>
    </w:rPr>
  </w:style>
  <w:style w:type="character" w:customStyle="1" w:styleId="Titolo4Carattere">
    <w:name w:val="Titolo 4 Carattere"/>
    <w:basedOn w:val="Carpredefinitoparagrafo"/>
    <w:link w:val="Titolo4"/>
    <w:uiPriority w:val="9"/>
    <w:semiHidden/>
    <w:rsid w:val="004E1B13"/>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85273050">
      <w:bodyDiv w:val="1"/>
      <w:marLeft w:val="0"/>
      <w:marRight w:val="0"/>
      <w:marTop w:val="0"/>
      <w:marBottom w:val="0"/>
      <w:divBdr>
        <w:top w:val="none" w:sz="0" w:space="0" w:color="auto"/>
        <w:left w:val="none" w:sz="0" w:space="0" w:color="auto"/>
        <w:bottom w:val="none" w:sz="0" w:space="0" w:color="auto"/>
        <w:right w:val="none" w:sz="0" w:space="0" w:color="auto"/>
      </w:divBdr>
    </w:div>
    <w:div w:id="278687150">
      <w:bodyDiv w:val="1"/>
      <w:marLeft w:val="0"/>
      <w:marRight w:val="0"/>
      <w:marTop w:val="0"/>
      <w:marBottom w:val="0"/>
      <w:divBdr>
        <w:top w:val="none" w:sz="0" w:space="0" w:color="auto"/>
        <w:left w:val="none" w:sz="0" w:space="0" w:color="auto"/>
        <w:bottom w:val="none" w:sz="0" w:space="0" w:color="auto"/>
        <w:right w:val="none" w:sz="0" w:space="0" w:color="auto"/>
      </w:divBdr>
    </w:div>
    <w:div w:id="494538292">
      <w:bodyDiv w:val="1"/>
      <w:marLeft w:val="0"/>
      <w:marRight w:val="0"/>
      <w:marTop w:val="0"/>
      <w:marBottom w:val="0"/>
      <w:divBdr>
        <w:top w:val="none" w:sz="0" w:space="0" w:color="auto"/>
        <w:left w:val="none" w:sz="0" w:space="0" w:color="auto"/>
        <w:bottom w:val="none" w:sz="0" w:space="0" w:color="auto"/>
        <w:right w:val="none" w:sz="0" w:space="0" w:color="auto"/>
      </w:divBdr>
    </w:div>
    <w:div w:id="1396931301">
      <w:bodyDiv w:val="1"/>
      <w:marLeft w:val="0"/>
      <w:marRight w:val="0"/>
      <w:marTop w:val="0"/>
      <w:marBottom w:val="0"/>
      <w:divBdr>
        <w:top w:val="none" w:sz="0" w:space="0" w:color="auto"/>
        <w:left w:val="none" w:sz="0" w:space="0" w:color="auto"/>
        <w:bottom w:val="none" w:sz="0" w:space="0" w:color="auto"/>
        <w:right w:val="none" w:sz="0" w:space="0" w:color="auto"/>
      </w:divBdr>
      <w:divsChild>
        <w:div w:id="1542207060">
          <w:marLeft w:val="0"/>
          <w:marRight w:val="0"/>
          <w:marTop w:val="0"/>
          <w:marBottom w:val="0"/>
          <w:divBdr>
            <w:top w:val="none" w:sz="0" w:space="0" w:color="auto"/>
            <w:left w:val="none" w:sz="0" w:space="0" w:color="auto"/>
            <w:bottom w:val="none" w:sz="0" w:space="0" w:color="auto"/>
            <w:right w:val="none" w:sz="0" w:space="0" w:color="auto"/>
          </w:divBdr>
        </w:div>
      </w:divsChild>
    </w:div>
    <w:div w:id="1905985401">
      <w:bodyDiv w:val="1"/>
      <w:marLeft w:val="0"/>
      <w:marRight w:val="0"/>
      <w:marTop w:val="0"/>
      <w:marBottom w:val="0"/>
      <w:divBdr>
        <w:top w:val="none" w:sz="0" w:space="0" w:color="auto"/>
        <w:left w:val="none" w:sz="0" w:space="0" w:color="auto"/>
        <w:bottom w:val="none" w:sz="0" w:space="0" w:color="auto"/>
        <w:right w:val="none" w:sz="0" w:space="0" w:color="auto"/>
      </w:divBdr>
      <w:divsChild>
        <w:div w:id="1223061091">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489899700">
              <w:marLeft w:val="0"/>
              <w:marRight w:val="0"/>
              <w:marTop w:val="0"/>
              <w:marBottom w:val="0"/>
              <w:divBdr>
                <w:top w:val="none" w:sz="0" w:space="0" w:color="auto"/>
                <w:left w:val="none" w:sz="0" w:space="0" w:color="auto"/>
                <w:bottom w:val="none" w:sz="0" w:space="0" w:color="auto"/>
                <w:right w:val="none" w:sz="0" w:space="0" w:color="auto"/>
              </w:divBdr>
              <w:divsChild>
                <w:div w:id="859851333">
                  <w:marLeft w:val="0"/>
                  <w:marRight w:val="0"/>
                  <w:marTop w:val="0"/>
                  <w:marBottom w:val="0"/>
                  <w:divBdr>
                    <w:top w:val="none" w:sz="0" w:space="0" w:color="auto"/>
                    <w:left w:val="none" w:sz="0" w:space="0" w:color="auto"/>
                    <w:bottom w:val="none" w:sz="0" w:space="0" w:color="auto"/>
                    <w:right w:val="none" w:sz="0" w:space="0" w:color="auto"/>
                  </w:divBdr>
                  <w:divsChild>
                    <w:div w:id="2042626294">
                      <w:marLeft w:val="0"/>
                      <w:marRight w:val="0"/>
                      <w:marTop w:val="0"/>
                      <w:marBottom w:val="0"/>
                      <w:divBdr>
                        <w:top w:val="none" w:sz="0" w:space="0" w:color="auto"/>
                        <w:left w:val="none" w:sz="0" w:space="0" w:color="auto"/>
                        <w:bottom w:val="none" w:sz="0" w:space="0" w:color="auto"/>
                        <w:right w:val="none" w:sz="0" w:space="0" w:color="auto"/>
                      </w:divBdr>
                    </w:div>
                    <w:div w:id="1536697984">
                      <w:marLeft w:val="0"/>
                      <w:marRight w:val="0"/>
                      <w:marTop w:val="0"/>
                      <w:marBottom w:val="0"/>
                      <w:divBdr>
                        <w:top w:val="none" w:sz="0" w:space="0" w:color="auto"/>
                        <w:left w:val="none" w:sz="0" w:space="0" w:color="auto"/>
                        <w:bottom w:val="none" w:sz="0" w:space="0" w:color="auto"/>
                        <w:right w:val="none" w:sz="0" w:space="0" w:color="auto"/>
                      </w:divBdr>
                    </w:div>
                    <w:div w:id="290482329">
                      <w:marLeft w:val="0"/>
                      <w:marRight w:val="0"/>
                      <w:marTop w:val="0"/>
                      <w:marBottom w:val="0"/>
                      <w:divBdr>
                        <w:top w:val="none" w:sz="0" w:space="0" w:color="auto"/>
                        <w:left w:val="none" w:sz="0" w:space="0" w:color="auto"/>
                        <w:bottom w:val="none" w:sz="0" w:space="0" w:color="auto"/>
                        <w:right w:val="none" w:sz="0" w:space="0" w:color="auto"/>
                      </w:divBdr>
                    </w:div>
                    <w:div w:id="1710490010">
                      <w:marLeft w:val="0"/>
                      <w:marRight w:val="0"/>
                      <w:marTop w:val="0"/>
                      <w:marBottom w:val="0"/>
                      <w:divBdr>
                        <w:top w:val="none" w:sz="0" w:space="0" w:color="auto"/>
                        <w:left w:val="none" w:sz="0" w:space="0" w:color="auto"/>
                        <w:bottom w:val="none" w:sz="0" w:space="0" w:color="auto"/>
                        <w:right w:val="none" w:sz="0" w:space="0" w:color="auto"/>
                      </w:divBdr>
                    </w:div>
                    <w:div w:id="1927037582">
                      <w:marLeft w:val="0"/>
                      <w:marRight w:val="0"/>
                      <w:marTop w:val="0"/>
                      <w:marBottom w:val="0"/>
                      <w:divBdr>
                        <w:top w:val="none" w:sz="0" w:space="0" w:color="auto"/>
                        <w:left w:val="none" w:sz="0" w:space="0" w:color="auto"/>
                        <w:bottom w:val="none" w:sz="0" w:space="0" w:color="auto"/>
                        <w:right w:val="none" w:sz="0" w:space="0" w:color="auto"/>
                      </w:divBdr>
                    </w:div>
                    <w:div w:id="1481538291">
                      <w:marLeft w:val="0"/>
                      <w:marRight w:val="0"/>
                      <w:marTop w:val="0"/>
                      <w:marBottom w:val="0"/>
                      <w:divBdr>
                        <w:top w:val="none" w:sz="0" w:space="0" w:color="auto"/>
                        <w:left w:val="none" w:sz="0" w:space="0" w:color="auto"/>
                        <w:bottom w:val="none" w:sz="0" w:space="0" w:color="auto"/>
                        <w:right w:val="none" w:sz="0" w:space="0" w:color="auto"/>
                      </w:divBdr>
                    </w:div>
                    <w:div w:id="1620721524">
                      <w:marLeft w:val="0"/>
                      <w:marRight w:val="0"/>
                      <w:marTop w:val="0"/>
                      <w:marBottom w:val="0"/>
                      <w:divBdr>
                        <w:top w:val="none" w:sz="0" w:space="0" w:color="auto"/>
                        <w:left w:val="none" w:sz="0" w:space="0" w:color="auto"/>
                        <w:bottom w:val="none" w:sz="0" w:space="0" w:color="auto"/>
                        <w:right w:val="none" w:sz="0" w:space="0" w:color="auto"/>
                      </w:divBdr>
                    </w:div>
                    <w:div w:id="1401487831">
                      <w:marLeft w:val="0"/>
                      <w:marRight w:val="0"/>
                      <w:marTop w:val="0"/>
                      <w:marBottom w:val="0"/>
                      <w:divBdr>
                        <w:top w:val="none" w:sz="0" w:space="0" w:color="auto"/>
                        <w:left w:val="none" w:sz="0" w:space="0" w:color="auto"/>
                        <w:bottom w:val="none" w:sz="0" w:space="0" w:color="auto"/>
                        <w:right w:val="none" w:sz="0" w:space="0" w:color="auto"/>
                      </w:divBdr>
                    </w:div>
                    <w:div w:id="288168418">
                      <w:marLeft w:val="0"/>
                      <w:marRight w:val="0"/>
                      <w:marTop w:val="0"/>
                      <w:marBottom w:val="0"/>
                      <w:divBdr>
                        <w:top w:val="none" w:sz="0" w:space="0" w:color="auto"/>
                        <w:left w:val="none" w:sz="0" w:space="0" w:color="auto"/>
                        <w:bottom w:val="none" w:sz="0" w:space="0" w:color="auto"/>
                        <w:right w:val="none" w:sz="0" w:space="0" w:color="auto"/>
                      </w:divBdr>
                    </w:div>
                    <w:div w:id="1889415842">
                      <w:marLeft w:val="0"/>
                      <w:marRight w:val="0"/>
                      <w:marTop w:val="0"/>
                      <w:marBottom w:val="0"/>
                      <w:divBdr>
                        <w:top w:val="none" w:sz="0" w:space="0" w:color="auto"/>
                        <w:left w:val="none" w:sz="0" w:space="0" w:color="auto"/>
                        <w:bottom w:val="none" w:sz="0" w:space="0" w:color="auto"/>
                        <w:right w:val="none" w:sz="0" w:space="0" w:color="auto"/>
                      </w:divBdr>
                    </w:div>
                    <w:div w:id="357783282">
                      <w:marLeft w:val="0"/>
                      <w:marRight w:val="0"/>
                      <w:marTop w:val="0"/>
                      <w:marBottom w:val="0"/>
                      <w:divBdr>
                        <w:top w:val="none" w:sz="0" w:space="0" w:color="auto"/>
                        <w:left w:val="none" w:sz="0" w:space="0" w:color="auto"/>
                        <w:bottom w:val="none" w:sz="0" w:space="0" w:color="auto"/>
                        <w:right w:val="none" w:sz="0" w:space="0" w:color="auto"/>
                      </w:divBdr>
                    </w:div>
                    <w:div w:id="543295275">
                      <w:marLeft w:val="0"/>
                      <w:marRight w:val="0"/>
                      <w:marTop w:val="0"/>
                      <w:marBottom w:val="0"/>
                      <w:divBdr>
                        <w:top w:val="none" w:sz="0" w:space="0" w:color="auto"/>
                        <w:left w:val="none" w:sz="0" w:space="0" w:color="auto"/>
                        <w:bottom w:val="none" w:sz="0" w:space="0" w:color="auto"/>
                        <w:right w:val="none" w:sz="0" w:space="0" w:color="auto"/>
                      </w:divBdr>
                    </w:div>
                    <w:div w:id="2115980826">
                      <w:marLeft w:val="0"/>
                      <w:marRight w:val="0"/>
                      <w:marTop w:val="0"/>
                      <w:marBottom w:val="0"/>
                      <w:divBdr>
                        <w:top w:val="none" w:sz="0" w:space="0" w:color="auto"/>
                        <w:left w:val="none" w:sz="0" w:space="0" w:color="auto"/>
                        <w:bottom w:val="none" w:sz="0" w:space="0" w:color="auto"/>
                        <w:right w:val="none" w:sz="0" w:space="0" w:color="auto"/>
                      </w:divBdr>
                    </w:div>
                    <w:div w:id="1527258593">
                      <w:marLeft w:val="0"/>
                      <w:marRight w:val="0"/>
                      <w:marTop w:val="0"/>
                      <w:marBottom w:val="0"/>
                      <w:divBdr>
                        <w:top w:val="none" w:sz="0" w:space="0" w:color="auto"/>
                        <w:left w:val="none" w:sz="0" w:space="0" w:color="auto"/>
                        <w:bottom w:val="none" w:sz="0" w:space="0" w:color="auto"/>
                        <w:right w:val="none" w:sz="0" w:space="0" w:color="auto"/>
                      </w:divBdr>
                    </w:div>
                    <w:div w:id="1096826071">
                      <w:marLeft w:val="0"/>
                      <w:marRight w:val="0"/>
                      <w:marTop w:val="0"/>
                      <w:marBottom w:val="0"/>
                      <w:divBdr>
                        <w:top w:val="none" w:sz="0" w:space="0" w:color="auto"/>
                        <w:left w:val="none" w:sz="0" w:space="0" w:color="auto"/>
                        <w:bottom w:val="none" w:sz="0" w:space="0" w:color="auto"/>
                        <w:right w:val="none" w:sz="0" w:space="0" w:color="auto"/>
                      </w:divBdr>
                    </w:div>
                    <w:div w:id="212154827">
                      <w:marLeft w:val="0"/>
                      <w:marRight w:val="0"/>
                      <w:marTop w:val="0"/>
                      <w:marBottom w:val="0"/>
                      <w:divBdr>
                        <w:top w:val="none" w:sz="0" w:space="0" w:color="auto"/>
                        <w:left w:val="none" w:sz="0" w:space="0" w:color="auto"/>
                        <w:bottom w:val="none" w:sz="0" w:space="0" w:color="auto"/>
                        <w:right w:val="none" w:sz="0" w:space="0" w:color="auto"/>
                      </w:divBdr>
                    </w:div>
                    <w:div w:id="81572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6</Pages>
  <Words>3141</Words>
  <Characters>17907</Characters>
  <Application>Microsoft Office Word</Application>
  <DocSecurity>0</DocSecurity>
  <Lines>149</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2018-07-05T07:45:00Z</dcterms:created>
  <dcterms:modified xsi:type="dcterms:W3CDTF">2018-07-05T08:05:00Z</dcterms:modified>
</cp:coreProperties>
</file>