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E34" w:rsidRPr="008B68AA" w:rsidRDefault="00233E34" w:rsidP="00233E34">
      <w:pPr>
        <w:shd w:val="clear" w:color="auto" w:fill="FFFFFF"/>
        <w:spacing w:after="0" w:line="240" w:lineRule="auto"/>
        <w:rPr>
          <w:rFonts w:ascii="Arial" w:eastAsia="Times New Roman" w:hAnsi="Arial" w:cs="Arial"/>
          <w:color w:val="FF0000"/>
          <w:sz w:val="24"/>
          <w:szCs w:val="24"/>
          <w:lang w:eastAsia="it-IT"/>
        </w:rPr>
      </w:pPr>
      <w:r w:rsidRPr="008B68AA">
        <w:rPr>
          <w:rFonts w:ascii="Arial" w:eastAsia="Times New Roman" w:hAnsi="Arial" w:cs="Arial"/>
          <w:color w:val="FF0000"/>
          <w:sz w:val="24"/>
          <w:szCs w:val="24"/>
          <w:lang w:eastAsia="it-IT"/>
        </w:rPr>
        <w:t>Incentivi per le assunzioni REGIONE FVG</w:t>
      </w:r>
    </w:p>
    <w:p w:rsidR="00233E34" w:rsidRPr="008B68AA" w:rsidRDefault="00233E34" w:rsidP="00233E34">
      <w:pPr>
        <w:shd w:val="clear" w:color="auto" w:fill="FFFFFF"/>
        <w:spacing w:after="0" w:line="240" w:lineRule="auto"/>
        <w:outlineLvl w:val="1"/>
        <w:rPr>
          <w:rFonts w:ascii="Arial" w:eastAsia="Times New Roman" w:hAnsi="Arial" w:cs="Arial"/>
          <w:b/>
          <w:bCs/>
          <w:caps/>
          <w:color w:val="777777"/>
          <w:sz w:val="24"/>
          <w:szCs w:val="24"/>
          <w:lang w:eastAsia="it-IT"/>
        </w:rPr>
      </w:pPr>
      <w:r w:rsidRPr="008B68AA">
        <w:rPr>
          <w:rFonts w:ascii="Arial" w:eastAsia="Times New Roman" w:hAnsi="Arial" w:cs="Arial"/>
          <w:b/>
          <w:bCs/>
          <w:caps/>
          <w:color w:val="777777"/>
          <w:sz w:val="24"/>
          <w:szCs w:val="24"/>
          <w:lang w:eastAsia="it-IT"/>
        </w:rPr>
        <w:t>ASSUNZIONE A TEMPO INDETERMINATO</w:t>
      </w:r>
    </w:p>
    <w:p w:rsidR="00233E34" w:rsidRPr="008B68AA" w:rsidRDefault="00233E34" w:rsidP="00233E34">
      <w:pPr>
        <w:shd w:val="clear" w:color="auto" w:fill="FFFFFF"/>
        <w:spacing w:after="0" w:line="240" w:lineRule="auto"/>
        <w:rPr>
          <w:rFonts w:ascii="Arial" w:hAnsi="Arial" w:cs="Arial"/>
          <w:i/>
          <w:iCs/>
          <w:color w:val="333333"/>
          <w:sz w:val="24"/>
          <w:szCs w:val="24"/>
          <w:shd w:val="clear" w:color="auto" w:fill="FFFFFF"/>
        </w:rPr>
      </w:pPr>
    </w:p>
    <w:p w:rsidR="00233E34" w:rsidRPr="008B68AA" w:rsidRDefault="00233E34" w:rsidP="00233E34">
      <w:pPr>
        <w:shd w:val="clear" w:color="auto" w:fill="FFFFFF"/>
        <w:spacing w:after="0" w:line="240" w:lineRule="auto"/>
        <w:rPr>
          <w:rFonts w:ascii="Arial" w:hAnsi="Arial" w:cs="Arial"/>
          <w:i/>
          <w:iCs/>
          <w:color w:val="333333"/>
          <w:sz w:val="24"/>
          <w:szCs w:val="24"/>
          <w:shd w:val="clear" w:color="auto" w:fill="FFFFFF"/>
        </w:rPr>
      </w:pPr>
      <w:r w:rsidRPr="008B68AA">
        <w:rPr>
          <w:rFonts w:ascii="Arial" w:hAnsi="Arial" w:cs="Arial"/>
          <w:i/>
          <w:iCs/>
          <w:color w:val="333333"/>
          <w:sz w:val="24"/>
          <w:szCs w:val="24"/>
          <w:shd w:val="clear" w:color="auto" w:fill="FFFFFF"/>
        </w:rPr>
        <w:t>Contributi per l’assunzione a tempo indeterminato con contratto di lavoro subordinato e per l’inserimento lavorativo in cooperative come soci lavoratori di disoccupati</w:t>
      </w:r>
    </w:p>
    <w:p w:rsidR="00233E34" w:rsidRPr="008B68AA" w:rsidRDefault="00233E34" w:rsidP="00233E34">
      <w:pPr>
        <w:shd w:val="clear" w:color="auto" w:fill="FFFFFF"/>
        <w:spacing w:after="0" w:line="240" w:lineRule="auto"/>
        <w:rPr>
          <w:rFonts w:ascii="Arial" w:eastAsia="Times New Roman" w:hAnsi="Arial" w:cs="Arial"/>
          <w:color w:val="333333"/>
          <w:sz w:val="24"/>
          <w:szCs w:val="24"/>
          <w:lang w:eastAsia="it-IT"/>
        </w:rPr>
      </w:pPr>
    </w:p>
    <w:p w:rsidR="00233E34" w:rsidRPr="008B68AA" w:rsidRDefault="00233E34" w:rsidP="00233E34">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La Regione sostiene l’assunzione a tempo indeterminato con contratto di lavoro subordinato anche parziale e l’inserimento lavorativo di soci lavoratori di cooperative, dei residenti nel Friuli Venezia Giulia e precisamente: donne disoccupate, uomini disoccupati di età non inferiore a 60 anni e uomini disoccupati o a rischio disoccupazione a seguito di una </w:t>
      </w:r>
      <w:r w:rsidRPr="008B68AA">
        <w:rPr>
          <w:rFonts w:ascii="Arial" w:eastAsia="Times New Roman" w:hAnsi="Arial" w:cs="Arial"/>
          <w:b/>
          <w:color w:val="333333"/>
          <w:sz w:val="24"/>
          <w:szCs w:val="24"/>
          <w:lang w:eastAsia="it-IT"/>
        </w:rPr>
        <w:t>situazione di grave difficoltà occupazionale dichiarata</w:t>
      </w:r>
      <w:r w:rsidRPr="008B68AA">
        <w:rPr>
          <w:rFonts w:ascii="Arial" w:eastAsia="Times New Roman" w:hAnsi="Arial" w:cs="Arial"/>
          <w:color w:val="333333"/>
          <w:sz w:val="24"/>
          <w:szCs w:val="24"/>
          <w:lang w:eastAsia="it-IT"/>
        </w:rPr>
        <w:t xml:space="preserve"> con decreto dell’assessore regionale competente in materia di lavoro, o anche riconducibile alla crisi industriale complessa di Trieste.</w:t>
      </w:r>
    </w:p>
    <w:p w:rsidR="00233E34" w:rsidRPr="008B68AA" w:rsidRDefault="00233E34" w:rsidP="00233E34">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I contributi sono erogati a fondo perduto in regime di </w:t>
      </w:r>
      <w:r w:rsidRPr="008B68AA">
        <w:rPr>
          <w:rFonts w:ascii="Arial" w:eastAsia="Times New Roman" w:hAnsi="Arial" w:cs="Arial"/>
          <w:i/>
          <w:iCs/>
          <w:color w:val="333333"/>
          <w:sz w:val="24"/>
          <w:szCs w:val="24"/>
          <w:lang w:eastAsia="it-IT"/>
        </w:rPr>
        <w:t xml:space="preserve">de </w:t>
      </w:r>
      <w:proofErr w:type="spellStart"/>
      <w:r w:rsidRPr="008B68AA">
        <w:rPr>
          <w:rFonts w:ascii="Arial" w:eastAsia="Times New Roman" w:hAnsi="Arial" w:cs="Arial"/>
          <w:i/>
          <w:iCs/>
          <w:color w:val="333333"/>
          <w:sz w:val="24"/>
          <w:szCs w:val="24"/>
          <w:lang w:eastAsia="it-IT"/>
        </w:rPr>
        <w:t>minimis</w:t>
      </w:r>
      <w:proofErr w:type="spellEnd"/>
      <w:r w:rsidRPr="008B68AA">
        <w:rPr>
          <w:rFonts w:ascii="Arial" w:eastAsia="Times New Roman" w:hAnsi="Arial" w:cs="Arial"/>
          <w:i/>
          <w:iCs/>
          <w:color w:val="333333"/>
          <w:sz w:val="24"/>
          <w:szCs w:val="24"/>
          <w:lang w:eastAsia="it-IT"/>
        </w:rPr>
        <w:t> </w:t>
      </w:r>
      <w:r w:rsidRPr="008B68AA">
        <w:rPr>
          <w:rFonts w:ascii="Arial" w:eastAsia="Times New Roman" w:hAnsi="Arial" w:cs="Arial"/>
          <w:color w:val="333333"/>
          <w:sz w:val="24"/>
          <w:szCs w:val="24"/>
          <w:lang w:eastAsia="it-IT"/>
        </w:rPr>
        <w:t>e possono essere richiesti da datori di lavoro privati (imprese, associazioni, fondazioni, professionisti, cooperative) aventi sede o unità locale nel territorio della Regione Friuli Venezia Giulia.</w:t>
      </w:r>
    </w:p>
    <w:p w:rsidR="00233E34" w:rsidRPr="008B68AA" w:rsidRDefault="00233E34" w:rsidP="00C62E99">
      <w:pPr>
        <w:shd w:val="clear" w:color="auto" w:fill="FFFFFF"/>
        <w:spacing w:after="150" w:line="240" w:lineRule="auto"/>
        <w:rPr>
          <w:rFonts w:ascii="Arial" w:eastAsia="Times New Roman" w:hAnsi="Arial" w:cs="Arial"/>
          <w:b/>
          <w:bCs/>
          <w:caps/>
          <w:color w:val="626262"/>
          <w:sz w:val="24"/>
          <w:szCs w:val="24"/>
          <w:lang w:eastAsia="it-IT"/>
        </w:rPr>
      </w:pPr>
      <w:r w:rsidRPr="008B68AA">
        <w:rPr>
          <w:rFonts w:ascii="Arial" w:eastAsia="Times New Roman" w:hAnsi="Arial" w:cs="Arial"/>
          <w:color w:val="333333"/>
          <w:sz w:val="24"/>
          <w:szCs w:val="24"/>
          <w:lang w:eastAsia="it-IT"/>
        </w:rPr>
        <w:t> </w:t>
      </w:r>
      <w:r w:rsidRPr="008B68AA">
        <w:rPr>
          <w:rFonts w:ascii="Arial" w:eastAsia="Times New Roman" w:hAnsi="Arial" w:cs="Arial"/>
          <w:b/>
          <w:bCs/>
          <w:caps/>
          <w:color w:val="626262"/>
          <w:sz w:val="24"/>
          <w:szCs w:val="24"/>
          <w:lang w:eastAsia="it-IT"/>
        </w:rPr>
        <w:t>CHI SONO I BENEFICIARI DELL’INIZIATIVA</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1. imprese e loro consorzi, associazioni, fondazioni e soggetti esercenti le libere professioni in forma individuale, associata o societaria;</w:t>
      </w:r>
      <w:r w:rsidRPr="008B68AA">
        <w:rPr>
          <w:rFonts w:ascii="Arial" w:eastAsia="Times New Roman" w:hAnsi="Arial" w:cs="Arial"/>
          <w:color w:val="333333"/>
          <w:sz w:val="24"/>
          <w:szCs w:val="24"/>
          <w:lang w:eastAsia="it-IT"/>
        </w:rPr>
        <w:br/>
        <w:t>2. cooperative e loro consorzi;</w:t>
      </w:r>
      <w:r w:rsidRPr="008B68AA">
        <w:rPr>
          <w:rFonts w:ascii="Arial" w:eastAsia="Times New Roman" w:hAnsi="Arial" w:cs="Arial"/>
          <w:color w:val="333333"/>
          <w:sz w:val="24"/>
          <w:szCs w:val="24"/>
          <w:lang w:eastAsia="it-IT"/>
        </w:rPr>
        <w:br/>
        <w:t>aventi sede o unità locale in Friuli Venezia Giulia.</w:t>
      </w: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CHI SONO I DESTINATARI DELL'INIZIATIVA</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 disoccupati residenti nella Regione FVG, cittadini italiani, comunitari o extracomunitari in regola con la vigente normativa in materia di immigrazione, appartenenti ad una delle seguenti categorie:</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1. donne;</w:t>
      </w:r>
      <w:r w:rsidRPr="008B68AA">
        <w:rPr>
          <w:rFonts w:ascii="Arial" w:eastAsia="Times New Roman" w:hAnsi="Arial" w:cs="Arial"/>
          <w:color w:val="333333"/>
          <w:sz w:val="24"/>
          <w:szCs w:val="24"/>
          <w:lang w:eastAsia="it-IT"/>
        </w:rPr>
        <w:br/>
        <w:t>2. uomini di età non inferiore a 60 anni;</w:t>
      </w:r>
      <w:r w:rsidRPr="008B68AA">
        <w:rPr>
          <w:rFonts w:ascii="Arial" w:eastAsia="Times New Roman" w:hAnsi="Arial" w:cs="Arial"/>
          <w:color w:val="333333"/>
          <w:sz w:val="24"/>
          <w:szCs w:val="24"/>
          <w:lang w:eastAsia="it-IT"/>
        </w:rPr>
        <w:br/>
        <w:t>3. uomini disoccupati o a rischio disoccupazione a seguito di una situazione di grave difficoltà occupazionale dichiarata con decreto dell’Assessore regionale competente in materia di lavoro, o anche riconducibile alla crisi industriale complessa di Trieste.</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Per disoccupato si intende colui il quale ha acquisito lo stato di disoccupazione ai sensi della normativa nazionale o regionale, ed ha reso la dichiarazione di immediata disponibilità ai sensi della normativa nazionale e regionale. </w:t>
      </w:r>
      <w:r w:rsidRPr="008B68AA">
        <w:rPr>
          <w:rFonts w:ascii="Arial" w:eastAsia="Times New Roman" w:hAnsi="Arial" w:cs="Arial"/>
          <w:color w:val="333333"/>
          <w:sz w:val="24"/>
          <w:szCs w:val="24"/>
          <w:lang w:eastAsia="it-IT"/>
        </w:rPr>
        <w:br/>
        <w:t> </w:t>
      </w: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AMMONTARE DEGLI INCENTIVI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IMPORTO € 7.000,00</w:t>
      </w:r>
      <w:r w:rsidRPr="008B68AA">
        <w:rPr>
          <w:rFonts w:ascii="Arial" w:eastAsia="Times New Roman" w:hAnsi="Arial" w:cs="Arial"/>
          <w:color w:val="333333"/>
          <w:sz w:val="24"/>
          <w:szCs w:val="24"/>
          <w:lang w:eastAsia="it-IT"/>
        </w:rPr>
        <w:br/>
        <w:t>Incremento di € 1.000,00 in caso di:</w:t>
      </w:r>
    </w:p>
    <w:p w:rsidR="00233E34" w:rsidRPr="008B68AA" w:rsidRDefault="00233E34" w:rsidP="00233E34">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Individuazione del disoccupato attraverso preselezione del CPI</w:t>
      </w:r>
    </w:p>
    <w:p w:rsidR="00233E34" w:rsidRPr="008B68AA" w:rsidRDefault="00233E34" w:rsidP="00233E34">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Disoccupati a seguito di situazione di Grave Crisi Occupazionale</w:t>
      </w:r>
    </w:p>
    <w:p w:rsidR="00233E34" w:rsidRPr="008B68AA" w:rsidRDefault="00233E34" w:rsidP="00233E34">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Disoccupati da almeno 12 mesi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Incremento di € 3.000,00 in caso di:</w:t>
      </w:r>
    </w:p>
    <w:p w:rsidR="00233E34" w:rsidRPr="008B68AA" w:rsidRDefault="00233E34" w:rsidP="00233E3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assunzione di donne con contratto di lavoro a tempo pieno, con almeno un figlio di età fino a cinque anni non compiuti; l’incentivo viene ulteriormente incrementato di € 3.000,00 nel caso in cui il datore di lavoro dispone di almeno una delle seguenti </w:t>
      </w:r>
      <w:r w:rsidRPr="008B68AA">
        <w:rPr>
          <w:rFonts w:ascii="Arial" w:eastAsia="Times New Roman" w:hAnsi="Arial" w:cs="Arial"/>
          <w:color w:val="333333"/>
          <w:sz w:val="24"/>
          <w:szCs w:val="24"/>
          <w:lang w:eastAsia="it-IT"/>
        </w:rPr>
        <w:lastRenderedPageBreak/>
        <w:t>tipologie di misure di welfare aziendale per la conciliazione tra vita lavorativa e impegni di cura dei propri cari:</w:t>
      </w:r>
      <w:r w:rsidRPr="008B68AA">
        <w:rPr>
          <w:rFonts w:ascii="Arial" w:eastAsia="Times New Roman" w:hAnsi="Arial" w:cs="Arial"/>
          <w:color w:val="333333"/>
          <w:sz w:val="24"/>
          <w:szCs w:val="24"/>
          <w:lang w:eastAsia="it-IT"/>
        </w:rPr>
        <w:br/>
        <w:t>1) flessibilità dell’orario di lavoro o banca delle ore;</w:t>
      </w:r>
      <w:r w:rsidRPr="008B68AA">
        <w:rPr>
          <w:rFonts w:ascii="Arial" w:eastAsia="Times New Roman" w:hAnsi="Arial" w:cs="Arial"/>
          <w:color w:val="333333"/>
          <w:sz w:val="24"/>
          <w:szCs w:val="24"/>
          <w:lang w:eastAsia="it-IT"/>
        </w:rPr>
        <w:br/>
        <w:t>2) nido aziendale o convenzionato;</w:t>
      </w:r>
    </w:p>
    <w:p w:rsidR="00233E34" w:rsidRPr="008B68AA" w:rsidRDefault="00233E34" w:rsidP="00233E34">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assunzione di uomini e donne di età non inferiore a 60 anni la cui disoccupazione deriva da un contratto con riconoscimento della qualifica dirigenziale, con contratto di lavoro con riconoscimento della qualifica dirigenziale a tempo pieno.</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Gli incrementi sono cumulabili.</w:t>
      </w: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RISORSE FINANZIARIE</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Le risorse per l’anno 2019 ammontano complessivamente ad euro 5.600.000,00. Le istanze vengono esaminate seguendo l’ordine cronologico di inoltro, con modalità a sportello.</w:t>
      </w: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COME SI PRESENTA LA DOMANDA</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domanda è predisposta e presentata solo ed esclusivamente per via telematica</w:t>
      </w:r>
      <w:r w:rsidRPr="008B68AA">
        <w:rPr>
          <w:rFonts w:ascii="Arial" w:eastAsia="Times New Roman" w:hAnsi="Arial" w:cs="Arial"/>
          <w:b/>
          <w:bCs/>
          <w:color w:val="333333"/>
          <w:sz w:val="24"/>
          <w:szCs w:val="24"/>
          <w:lang w:eastAsia="it-IT"/>
        </w:rPr>
        <w:t> tramite il sistema FEG</w:t>
      </w:r>
      <w:r w:rsidRPr="008B68AA">
        <w:rPr>
          <w:rFonts w:ascii="Arial" w:eastAsia="Times New Roman" w:hAnsi="Arial" w:cs="Arial"/>
          <w:color w:val="333333"/>
          <w:sz w:val="24"/>
          <w:szCs w:val="24"/>
          <w:lang w:eastAsia="it-IT"/>
        </w:rPr>
        <w:t>, previa autenticazione con una delle modalità previste dall’articolo 65, comma 1, lett. b) del Codice dell’Amministrazione digitale: </w:t>
      </w:r>
      <w:proofErr w:type="spellStart"/>
      <w:r w:rsidRPr="008B68AA">
        <w:rPr>
          <w:rFonts w:ascii="Arial" w:eastAsia="Times New Roman" w:hAnsi="Arial" w:cs="Arial"/>
          <w:color w:val="333333"/>
          <w:sz w:val="24"/>
          <w:szCs w:val="24"/>
          <w:lang w:eastAsia="it-IT"/>
        </w:rPr>
        <w:t>SPID-Sistema</w:t>
      </w:r>
      <w:proofErr w:type="spellEnd"/>
      <w:r w:rsidRPr="008B68AA">
        <w:rPr>
          <w:rFonts w:ascii="Arial" w:eastAsia="Times New Roman" w:hAnsi="Arial" w:cs="Arial"/>
          <w:color w:val="333333"/>
          <w:sz w:val="24"/>
          <w:szCs w:val="24"/>
          <w:lang w:eastAsia="it-IT"/>
        </w:rPr>
        <w:t xml:space="preserve"> pubblico di identità digitale, </w:t>
      </w:r>
      <w:proofErr w:type="spellStart"/>
      <w:r w:rsidRPr="008B68AA">
        <w:rPr>
          <w:rFonts w:ascii="Arial" w:eastAsia="Times New Roman" w:hAnsi="Arial" w:cs="Arial"/>
          <w:color w:val="333333"/>
          <w:sz w:val="24"/>
          <w:szCs w:val="24"/>
          <w:lang w:eastAsia="it-IT"/>
        </w:rPr>
        <w:t>CIE-Carta</w:t>
      </w:r>
      <w:proofErr w:type="spellEnd"/>
      <w:r w:rsidRPr="008B68AA">
        <w:rPr>
          <w:rFonts w:ascii="Arial" w:eastAsia="Times New Roman" w:hAnsi="Arial" w:cs="Arial"/>
          <w:color w:val="333333"/>
          <w:sz w:val="24"/>
          <w:szCs w:val="24"/>
          <w:lang w:eastAsia="it-IT"/>
        </w:rPr>
        <w:t xml:space="preserve"> di identità elettronica, </w:t>
      </w:r>
      <w:proofErr w:type="spellStart"/>
      <w:r w:rsidRPr="008B68AA">
        <w:rPr>
          <w:rFonts w:ascii="Arial" w:eastAsia="Times New Roman" w:hAnsi="Arial" w:cs="Arial"/>
          <w:color w:val="333333"/>
          <w:sz w:val="24"/>
          <w:szCs w:val="24"/>
          <w:lang w:eastAsia="it-IT"/>
        </w:rPr>
        <w:t>CNS-Carta</w:t>
      </w:r>
      <w:proofErr w:type="spellEnd"/>
      <w:r w:rsidRPr="008B68AA">
        <w:rPr>
          <w:rFonts w:ascii="Arial" w:eastAsia="Times New Roman" w:hAnsi="Arial" w:cs="Arial"/>
          <w:color w:val="333333"/>
          <w:sz w:val="24"/>
          <w:szCs w:val="24"/>
          <w:lang w:eastAsia="it-IT"/>
        </w:rPr>
        <w:t xml:space="preserve"> nazionale dei servizi, o con firma digitale qualora contenente un certificato di autenticazione CNS compatibile, secondo le modalità riportate nelle linee guida di cui al comma 5 e si considera sottoscritta e inoltrata, al termine della compilazione e del caricamento degli allegati, all’atto della convalida finale.</w:t>
      </w:r>
      <w:r w:rsidRPr="008B68AA">
        <w:rPr>
          <w:rFonts w:ascii="Arial" w:eastAsia="Times New Roman" w:hAnsi="Arial" w:cs="Arial"/>
          <w:color w:val="333333"/>
          <w:sz w:val="24"/>
          <w:szCs w:val="24"/>
          <w:lang w:eastAsia="it-IT"/>
        </w:rPr>
        <w:br/>
        <w:t> </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b/>
          <w:bCs/>
          <w:color w:val="333333"/>
          <w:sz w:val="24"/>
          <w:szCs w:val="24"/>
          <w:lang w:eastAsia="it-IT"/>
        </w:rPr>
        <w:t>La domanda può essere sottoscritta e inoltrata:</w:t>
      </w:r>
      <w:r w:rsidRPr="008B68AA">
        <w:rPr>
          <w:rFonts w:ascii="Arial" w:eastAsia="Times New Roman" w:hAnsi="Arial" w:cs="Arial"/>
          <w:b/>
          <w:bCs/>
          <w:color w:val="333333"/>
          <w:sz w:val="24"/>
          <w:szCs w:val="24"/>
          <w:lang w:eastAsia="it-IT"/>
        </w:rPr>
        <w:br/>
      </w:r>
      <w:r w:rsidRPr="008B68AA">
        <w:rPr>
          <w:rFonts w:ascii="Arial" w:eastAsia="Times New Roman" w:hAnsi="Arial" w:cs="Arial"/>
          <w:color w:val="333333"/>
          <w:sz w:val="24"/>
          <w:szCs w:val="24"/>
          <w:lang w:eastAsia="it-IT"/>
        </w:rPr>
        <w:t>a) dal legale rappresentante, dal titolare di impresa individuale, dal libero professionista, dal procuratore interno all’impresa;</w:t>
      </w:r>
      <w:r w:rsidRPr="008B68AA">
        <w:rPr>
          <w:rFonts w:ascii="Arial" w:eastAsia="Times New Roman" w:hAnsi="Arial" w:cs="Arial"/>
          <w:color w:val="333333"/>
          <w:sz w:val="24"/>
          <w:szCs w:val="24"/>
          <w:lang w:eastAsia="it-IT"/>
        </w:rPr>
        <w:br/>
        <w:t>b) da soggetto esterno delegato tramite formale procura da parte del legale rappresentante, titolare di impresa individuale, libero professionista di cui all’articolo 38 comma 3bis del Decreto Presidente della Repubblica 28 dicembre 2000, n.445 “ recante Testo unico delle disposizioni legislative e regolamentari in materia di documentazione amministrativa” secondo le modalità indicate nelle linee guida per la compilazione e la trasmissione telematica dell’istanza di incentivo a fianco pubblicate nella sezione documentazione. </w:t>
      </w:r>
      <w:r w:rsidRPr="008B68AA">
        <w:rPr>
          <w:rFonts w:ascii="Arial" w:eastAsia="Times New Roman" w:hAnsi="Arial" w:cs="Arial"/>
          <w:color w:val="333333"/>
          <w:sz w:val="24"/>
          <w:szCs w:val="24"/>
          <w:lang w:eastAsia="it-IT"/>
        </w:rPr>
        <w:br/>
      </w:r>
      <w:r w:rsidRPr="008B68AA">
        <w:rPr>
          <w:rFonts w:ascii="Arial" w:eastAsia="Times New Roman" w:hAnsi="Arial" w:cs="Arial"/>
          <w:color w:val="333333"/>
          <w:sz w:val="24"/>
          <w:szCs w:val="24"/>
          <w:lang w:eastAsia="it-IT"/>
        </w:rPr>
        <w:br/>
      </w:r>
      <w:r w:rsidRPr="008B68AA">
        <w:rPr>
          <w:rFonts w:ascii="Arial" w:eastAsia="Times New Roman" w:hAnsi="Arial" w:cs="Arial"/>
          <w:b/>
          <w:bCs/>
          <w:color w:val="333333"/>
          <w:sz w:val="24"/>
          <w:szCs w:val="24"/>
          <w:lang w:eastAsia="it-IT"/>
        </w:rPr>
        <w:t>La domanda deve essere presentata - a pena di inammissibilità - dal 2 gennaio al 31 agosto 2019, prima dell’assunzione o in ogni caso entro il giorno 15 del mese successivo a quello in cui si è verificato l’evento</w:t>
      </w:r>
    </w:p>
    <w:p w:rsidR="00627229" w:rsidRPr="008B68AA" w:rsidRDefault="00627229">
      <w:pPr>
        <w:rPr>
          <w:rFonts w:ascii="Arial" w:hAnsi="Arial" w:cs="Arial"/>
          <w:sz w:val="24"/>
          <w:szCs w:val="24"/>
        </w:rPr>
      </w:pPr>
    </w:p>
    <w:p w:rsidR="00233E34" w:rsidRPr="008B68AA" w:rsidRDefault="00233E34" w:rsidP="00233E34">
      <w:pPr>
        <w:pStyle w:val="Titolo2"/>
        <w:shd w:val="clear" w:color="auto" w:fill="FFFFFF"/>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ASSUNZIONE A TEMPO DETERMINATO</w:t>
      </w:r>
    </w:p>
    <w:p w:rsidR="00233E34" w:rsidRPr="008B68AA" w:rsidRDefault="00233E34" w:rsidP="00233E34">
      <w:pPr>
        <w:pStyle w:val="Titolo2"/>
        <w:shd w:val="clear" w:color="auto" w:fill="FFFFFF"/>
        <w:spacing w:before="0" w:beforeAutospacing="0" w:after="0" w:afterAutospacing="0"/>
        <w:rPr>
          <w:rFonts w:ascii="Arial" w:hAnsi="Arial" w:cs="Arial"/>
          <w:i/>
          <w:iCs/>
          <w:color w:val="333333"/>
          <w:sz w:val="24"/>
          <w:szCs w:val="24"/>
          <w:shd w:val="clear" w:color="auto" w:fill="FFFFFF"/>
        </w:rPr>
      </w:pPr>
      <w:r w:rsidRPr="008B68AA">
        <w:rPr>
          <w:rFonts w:ascii="Arial" w:hAnsi="Arial" w:cs="Arial"/>
          <w:i/>
          <w:iCs/>
          <w:color w:val="333333"/>
          <w:sz w:val="24"/>
          <w:szCs w:val="24"/>
          <w:shd w:val="clear" w:color="auto" w:fill="FFFFFF"/>
        </w:rPr>
        <w:t>Contributi per l’assunzione con contratto di lavoro subordinato a tempo determinato di disoccupati di età non inferiore a 60 anni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L’Amministrazione regionale, sostiene l’assunzione con contratto di lavoro subordinato a tempo determinato, anche parziale non inferiore al 70%, di durata non inferiore a otto mesi dei residenti nel Friuli Venezia Giulia e precisamente donne e uomini disoccupati di età non inferiore a 60 anni.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I contributi sono erogati a fondo perduto in regime di </w:t>
      </w:r>
      <w:r w:rsidRPr="008B68AA">
        <w:rPr>
          <w:rFonts w:ascii="Arial" w:eastAsia="Times New Roman" w:hAnsi="Arial" w:cs="Arial"/>
          <w:i/>
          <w:iCs/>
          <w:color w:val="333333"/>
          <w:sz w:val="24"/>
          <w:szCs w:val="24"/>
          <w:lang w:eastAsia="it-IT"/>
        </w:rPr>
        <w:t xml:space="preserve">de </w:t>
      </w:r>
      <w:proofErr w:type="spellStart"/>
      <w:r w:rsidRPr="008B68AA">
        <w:rPr>
          <w:rFonts w:ascii="Arial" w:eastAsia="Times New Roman" w:hAnsi="Arial" w:cs="Arial"/>
          <w:i/>
          <w:iCs/>
          <w:color w:val="333333"/>
          <w:sz w:val="24"/>
          <w:szCs w:val="24"/>
          <w:lang w:eastAsia="it-IT"/>
        </w:rPr>
        <w:t>minimis</w:t>
      </w:r>
      <w:proofErr w:type="spellEnd"/>
      <w:r w:rsidRPr="008B68AA">
        <w:rPr>
          <w:rFonts w:ascii="Arial" w:eastAsia="Times New Roman" w:hAnsi="Arial" w:cs="Arial"/>
          <w:color w:val="333333"/>
          <w:sz w:val="24"/>
          <w:szCs w:val="24"/>
          <w:lang w:eastAsia="it-IT"/>
        </w:rPr>
        <w:t> e possono essere richiesti da datori di lavoro privati (imprese, associazioni, fondazioni, professionisti, cooperative) aventi sede o unità locale nel territorio della Regione Friuli Venezia Giulia.</w:t>
      </w: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CHI SONO I BENEFICIARI DELL’INIZIATIVA</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1. imprese e loro consorzi, associazioni, fondazioni e soggetti esercenti le libere professioni in forma individuale, associata o societaria;</w:t>
      </w:r>
      <w:r w:rsidRPr="008B68AA">
        <w:rPr>
          <w:rFonts w:ascii="Arial" w:eastAsia="Times New Roman" w:hAnsi="Arial" w:cs="Arial"/>
          <w:color w:val="333333"/>
          <w:sz w:val="24"/>
          <w:szCs w:val="24"/>
          <w:lang w:eastAsia="it-IT"/>
        </w:rPr>
        <w:br/>
        <w:t>2. cooperative e loro consorzi;</w:t>
      </w:r>
      <w:r w:rsidRPr="008B68AA">
        <w:rPr>
          <w:rFonts w:ascii="Arial" w:eastAsia="Times New Roman" w:hAnsi="Arial" w:cs="Arial"/>
          <w:color w:val="333333"/>
          <w:sz w:val="24"/>
          <w:szCs w:val="24"/>
          <w:lang w:eastAsia="it-IT"/>
        </w:rPr>
        <w:br/>
      </w:r>
      <w:r w:rsidRPr="008B68AA">
        <w:rPr>
          <w:rFonts w:ascii="Arial" w:eastAsia="Times New Roman" w:hAnsi="Arial" w:cs="Arial"/>
          <w:color w:val="333333"/>
          <w:sz w:val="24"/>
          <w:szCs w:val="24"/>
          <w:lang w:eastAsia="it-IT"/>
        </w:rPr>
        <w:br/>
        <w:t>aventi sede o unità locale in Friuli Venezia Giulia.</w:t>
      </w:r>
    </w:p>
    <w:p w:rsidR="00233E34" w:rsidRPr="008B68AA" w:rsidRDefault="00233E34" w:rsidP="00233E34">
      <w:pPr>
        <w:shd w:val="clear" w:color="auto" w:fill="FFFFFF"/>
        <w:spacing w:after="150" w:line="240" w:lineRule="auto"/>
        <w:jc w:val="right"/>
        <w:rPr>
          <w:rFonts w:ascii="Arial" w:eastAsia="Times New Roman" w:hAnsi="Arial" w:cs="Arial"/>
          <w:color w:val="333333"/>
          <w:sz w:val="24"/>
          <w:szCs w:val="24"/>
          <w:lang w:eastAsia="it-IT"/>
        </w:rPr>
      </w:pP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CHI SONO I DESTINATARI DELL’INIZIATIVA</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 disoccupati residenti nella Regione FVG, cittadini italiani, comunitari o extracomunitari in regola con la vigente normativa in materia di immigrazione, di età non inferiore a 60 anni.</w:t>
      </w:r>
      <w:r w:rsidRPr="008B68AA">
        <w:rPr>
          <w:rFonts w:ascii="Arial" w:eastAsia="Times New Roman" w:hAnsi="Arial" w:cs="Arial"/>
          <w:color w:val="333333"/>
          <w:sz w:val="24"/>
          <w:szCs w:val="24"/>
          <w:lang w:eastAsia="it-IT"/>
        </w:rPr>
        <w:br/>
        <w:t>Per disoccupato si intende chi, privo di impiego, ha dichiarato in forma telematica la propria disponibilità allo svolgimento di attività lavorativa e ha sottoscritto il patto di servizio personalizzato presso uno dei centri per l’impiego regionali. </w:t>
      </w:r>
    </w:p>
    <w:p w:rsidR="00233E34" w:rsidRPr="008B68AA" w:rsidRDefault="00233E34" w:rsidP="00233E34">
      <w:pPr>
        <w:shd w:val="clear" w:color="auto" w:fill="FFFFFF"/>
        <w:spacing w:after="150" w:line="240" w:lineRule="auto"/>
        <w:jc w:val="right"/>
        <w:rPr>
          <w:rFonts w:ascii="Arial" w:eastAsia="Times New Roman" w:hAnsi="Arial" w:cs="Arial"/>
          <w:color w:val="333333"/>
          <w:sz w:val="24"/>
          <w:szCs w:val="24"/>
          <w:lang w:eastAsia="it-IT"/>
        </w:rPr>
      </w:pP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AMMONTARE DEGLI INCENTIVI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IMPORTO € 2.000,00</w:t>
      </w:r>
      <w:r w:rsidRPr="008B68AA">
        <w:rPr>
          <w:rFonts w:ascii="Arial" w:eastAsia="Times New Roman" w:hAnsi="Arial" w:cs="Arial"/>
          <w:color w:val="333333"/>
          <w:sz w:val="24"/>
          <w:szCs w:val="24"/>
          <w:lang w:eastAsia="it-IT"/>
        </w:rPr>
        <w:br/>
        <w:t>Incremento di € 1.000,00 in caso di:</w:t>
      </w:r>
    </w:p>
    <w:p w:rsidR="00233E34" w:rsidRPr="008B68AA" w:rsidRDefault="00233E34" w:rsidP="00233E34">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Individuazione del disoccupato attraverso preselezione del CPI</w:t>
      </w:r>
    </w:p>
    <w:p w:rsidR="00233E34" w:rsidRPr="008B68AA" w:rsidRDefault="00233E34" w:rsidP="00233E34">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Disoccupati a seguito di situazione di Grave Crisi Occupazionale</w:t>
      </w:r>
    </w:p>
    <w:p w:rsidR="00233E34" w:rsidRPr="008B68AA" w:rsidRDefault="00233E34" w:rsidP="00233E34">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Disoccupati da almeno 12 mesi</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Gli incrementi sono cumulabili.</w:t>
      </w:r>
    </w:p>
    <w:p w:rsidR="00233E34" w:rsidRPr="008B68AA" w:rsidRDefault="00233E34" w:rsidP="00233E34">
      <w:pPr>
        <w:shd w:val="clear" w:color="auto" w:fill="FFFFFF"/>
        <w:spacing w:after="150" w:line="240" w:lineRule="auto"/>
        <w:jc w:val="right"/>
        <w:rPr>
          <w:rFonts w:ascii="Arial" w:eastAsia="Times New Roman" w:hAnsi="Arial" w:cs="Arial"/>
          <w:color w:val="333333"/>
          <w:sz w:val="24"/>
          <w:szCs w:val="24"/>
          <w:lang w:eastAsia="it-IT"/>
        </w:rPr>
      </w:pPr>
    </w:p>
    <w:p w:rsidR="00233E34" w:rsidRPr="008B68AA" w:rsidRDefault="00233E34" w:rsidP="00233E3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RISORSE FINANZIARIE</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Le risorse per l’anno 2019 ammontano complessivamente ad euro 5.600.000,00. Le istanze vengono esaminate seguendo l’ordine cronologico di inoltro, con modalità a sportello.</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b/>
          <w:bCs/>
          <w:color w:val="333333"/>
          <w:sz w:val="24"/>
          <w:szCs w:val="24"/>
          <w:lang w:eastAsia="it-IT"/>
        </w:rPr>
        <w:t>La domanda può essere sottoscritta e inoltrata:</w:t>
      </w:r>
      <w:r w:rsidRPr="008B68AA">
        <w:rPr>
          <w:rFonts w:ascii="Arial" w:eastAsia="Times New Roman" w:hAnsi="Arial" w:cs="Arial"/>
          <w:color w:val="333333"/>
          <w:sz w:val="24"/>
          <w:szCs w:val="24"/>
          <w:lang w:eastAsia="it-IT"/>
        </w:rPr>
        <w:br/>
        <w:t>a) dal legale rappresentante, dal titolare di impresa individuale, dal libero professionista, dal procuratore interno all’impresa;</w:t>
      </w:r>
      <w:r w:rsidRPr="008B68AA">
        <w:rPr>
          <w:rFonts w:ascii="Arial" w:eastAsia="Times New Roman" w:hAnsi="Arial" w:cs="Arial"/>
          <w:color w:val="333333"/>
          <w:sz w:val="24"/>
          <w:szCs w:val="24"/>
          <w:lang w:eastAsia="it-IT"/>
        </w:rPr>
        <w:br/>
        <w:t>b) da soggetto esterno delegato tramite formale procura da parte del legale rappresentante, titolare di impresa individuale, libero professionista di cui all’articolo 38 comma 3bis del Decreto Presidente della Repubblica 28 dicembre 2000, n.445 “ recante Testo unico delle disposizioni legislative e regolamentari in materia di documentazione amministrativa” secondo le modalità indicate nelle linee guida per la compilazione e la trasmissione telematica dell’istanza di incentivo a fianco pubblicate nella sezione documentazione.</w:t>
      </w:r>
    </w:p>
    <w:p w:rsidR="00233E34" w:rsidRPr="008B68AA" w:rsidRDefault="00233E34" w:rsidP="00233E34">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b/>
          <w:bCs/>
          <w:color w:val="333333"/>
          <w:sz w:val="24"/>
          <w:szCs w:val="24"/>
          <w:lang w:eastAsia="it-IT"/>
        </w:rPr>
        <w:lastRenderedPageBreak/>
        <w:t>La domanda deve essere presentata a pena di inammissibilità - dal 2 gennaio al 31 agosto 2019 - prima dell’assunzione o in ogni caso entro il giorno 15 del mese successivo a quello in cui si è verificato l’evento.</w:t>
      </w:r>
    </w:p>
    <w:p w:rsidR="00C62E99" w:rsidRPr="008B68AA" w:rsidRDefault="00C62E99" w:rsidP="00233E34">
      <w:pPr>
        <w:pStyle w:val="Titolo2"/>
        <w:spacing w:before="0" w:beforeAutospacing="0" w:after="0" w:afterAutospacing="0"/>
        <w:rPr>
          <w:rFonts w:ascii="Arial" w:hAnsi="Arial" w:cs="Arial"/>
          <w:caps/>
          <w:color w:val="777777"/>
          <w:sz w:val="24"/>
          <w:szCs w:val="24"/>
        </w:rPr>
      </w:pPr>
    </w:p>
    <w:p w:rsidR="00233E34" w:rsidRPr="008B68AA" w:rsidRDefault="00233E34" w:rsidP="00233E34">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STABILIZZAZIONE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LAVORATORI PRECARI</w:t>
      </w:r>
    </w:p>
    <w:p w:rsidR="00233E34" w:rsidRPr="008B68AA" w:rsidRDefault="00233E34" w:rsidP="00233E34">
      <w:pPr>
        <w:rPr>
          <w:rFonts w:ascii="Arial" w:hAnsi="Arial" w:cs="Arial"/>
          <w:b/>
          <w:bCs/>
          <w:caps/>
          <w:color w:val="626262"/>
          <w:sz w:val="24"/>
          <w:szCs w:val="24"/>
        </w:rPr>
      </w:pPr>
      <w:r w:rsidRPr="008B68AA">
        <w:rPr>
          <w:rFonts w:ascii="Arial" w:hAnsi="Arial" w:cs="Arial"/>
          <w:i/>
          <w:iCs/>
          <w:color w:val="333333"/>
          <w:sz w:val="24"/>
          <w:szCs w:val="24"/>
        </w:rPr>
        <w:t>Contributi per la trasformazione di contratti di lavoro precario in contratti di lavoro subordinato a tempo indeterminato.</w:t>
      </w:r>
      <w:r w:rsidRPr="008B68AA">
        <w:rPr>
          <w:rFonts w:ascii="Arial" w:hAnsi="Arial" w:cs="Arial"/>
          <w:color w:val="626262"/>
          <w:sz w:val="24"/>
          <w:szCs w:val="24"/>
        </w:rPr>
        <w:t xml:space="preserve"> </w:t>
      </w:r>
      <w:r w:rsidRPr="008B68AA">
        <w:rPr>
          <w:rFonts w:ascii="Arial" w:hAnsi="Arial" w:cs="Arial"/>
          <w:b/>
          <w:bCs/>
          <w:caps/>
          <w:color w:val="626262"/>
          <w:sz w:val="24"/>
          <w:szCs w:val="24"/>
        </w:rPr>
        <w:t xml:space="preserve"> </w:t>
      </w:r>
    </w:p>
    <w:p w:rsidR="00233E34" w:rsidRPr="008B68AA" w:rsidRDefault="00233E34" w:rsidP="00233E34">
      <w:pPr>
        <w:rPr>
          <w:rFonts w:ascii="Arial" w:hAnsi="Arial" w:cs="Arial"/>
          <w:color w:val="333333"/>
          <w:sz w:val="24"/>
          <w:szCs w:val="24"/>
        </w:rPr>
      </w:pPr>
      <w:r w:rsidRPr="008B68AA">
        <w:rPr>
          <w:rFonts w:ascii="Arial" w:hAnsi="Arial" w:cs="Arial"/>
          <w:color w:val="333333"/>
          <w:sz w:val="24"/>
          <w:szCs w:val="24"/>
        </w:rPr>
        <w:t>Contributi a fondo perduto ai datori di lavoro per la trasformazione in contratti di lavoro subordinato a tempo indeterminato, anche parziale non inferiore al 70%, di contratti di lavoro precario (lavoro intermittente, lavoro a progetto, collaborazione coordinata e continuativa, contratto di lavoro subordinato a tempo determinato, lavoro somministrato, apprendistato, tirocinio) di donne e uomini indipendentemente dall’età anagrafica.</w:t>
      </w:r>
      <w:r w:rsidRPr="008B68AA">
        <w:rPr>
          <w:rFonts w:ascii="Arial" w:hAnsi="Arial" w:cs="Arial"/>
          <w:color w:val="333333"/>
          <w:sz w:val="24"/>
          <w:szCs w:val="24"/>
        </w:rPr>
        <w:br/>
        <w:t> </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CHI SONO I BENEFICIARI DELL’INIZIATIVA</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1. imprese e loro consorzi, associazioni, fondazioni e soggetti esercenti le libere professioni in forma individuale, associata o societaria;</w:t>
      </w:r>
      <w:r w:rsidRPr="008B68AA">
        <w:rPr>
          <w:rFonts w:ascii="Arial" w:hAnsi="Arial" w:cs="Arial"/>
          <w:color w:val="333333"/>
        </w:rPr>
        <w:br/>
        <w:t>2. cooperative e loro consorzi;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aventi sede o unità locale in Friuli Venezia Giulia.</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CHI SONO I DESTINATARI DELL'INIZIATIVA</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I residenti nella Regione FVG, cittadini italiani, comunitari o extracomunitari in regola con la vigente normativa in materia di immigrazione, che nei 5 anni precedenti alla trasformazione abbiano prestato lavoro precario, anche a favore di diversi datori di lavoro, per un periodo non inferiore a 12 mesi .</w:t>
      </w:r>
      <w:r w:rsidRPr="008B68AA">
        <w:rPr>
          <w:rFonts w:ascii="Arial" w:hAnsi="Arial" w:cs="Arial"/>
          <w:color w:val="333333"/>
        </w:rPr>
        <w:br/>
        <w:t> </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INTERVENTI FINANZIABILI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Vengono incentivati:</w:t>
      </w:r>
      <w:r w:rsidRPr="008B68AA">
        <w:rPr>
          <w:rFonts w:ascii="Arial" w:hAnsi="Arial" w:cs="Arial"/>
          <w:color w:val="333333"/>
        </w:rPr>
        <w:br/>
        <w:t>a) la trasformazione a tempo indeterminato del contratto di lavoro subordinato a tempo determinato, con data di scadenza entro 24 mesi da tale data;</w:t>
      </w:r>
      <w:r w:rsidRPr="008B68AA">
        <w:rPr>
          <w:rFonts w:ascii="Arial" w:hAnsi="Arial" w:cs="Arial"/>
          <w:color w:val="333333"/>
        </w:rPr>
        <w:br/>
        <w:t>b) l’assunzione con contratto di lavoro subordinato a tempo indeterminato di personale che lavorava presso il soggetto richiedente in base ad uno dei seguenti contratti:</w:t>
      </w:r>
      <w:r w:rsidRPr="008B68AA">
        <w:rPr>
          <w:rFonts w:ascii="Arial" w:hAnsi="Arial" w:cs="Arial"/>
          <w:color w:val="333333"/>
        </w:rPr>
        <w:br/>
        <w:t>1) lavoro intermittente indeterminato</w:t>
      </w:r>
      <w:r w:rsidRPr="008B68AA">
        <w:rPr>
          <w:rFonts w:ascii="Arial" w:hAnsi="Arial" w:cs="Arial"/>
          <w:color w:val="333333"/>
        </w:rPr>
        <w:br/>
        <w:t>2) lavoro intermittente determinato</w:t>
      </w:r>
      <w:r w:rsidRPr="008B68AA">
        <w:rPr>
          <w:rFonts w:ascii="Arial" w:hAnsi="Arial" w:cs="Arial"/>
          <w:color w:val="333333"/>
        </w:rPr>
        <w:br/>
        <w:t>3) lavoro a progetto</w:t>
      </w:r>
      <w:r w:rsidRPr="008B68AA">
        <w:rPr>
          <w:rFonts w:ascii="Arial" w:hAnsi="Arial" w:cs="Arial"/>
          <w:color w:val="333333"/>
        </w:rPr>
        <w:br/>
        <w:t>4) contratto di collaborazione coordinata e continuativa;</w:t>
      </w:r>
      <w:r w:rsidRPr="008B68AA">
        <w:rPr>
          <w:rFonts w:ascii="Arial" w:hAnsi="Arial" w:cs="Arial"/>
          <w:color w:val="333333"/>
        </w:rPr>
        <w:br/>
        <w:t>c) l’assunzione con contratto di lavoro subordinato a tempo indeterminato di personale che lavorava presso il soggetto richiedente in base ad un contratto di somministrazione di lavoro;</w:t>
      </w:r>
      <w:r w:rsidRPr="008B68AA">
        <w:rPr>
          <w:rFonts w:ascii="Arial" w:hAnsi="Arial" w:cs="Arial"/>
          <w:color w:val="333333"/>
        </w:rPr>
        <w:br/>
        <w:t xml:space="preserve">d) l’assunzione con contratto di lavoro subordinato a tempo indeterminato di soggetti che risultano prestare la loro opera presso il soggetto richiedente in esecuzione di un contratto </w:t>
      </w:r>
      <w:r w:rsidRPr="008B68AA">
        <w:rPr>
          <w:rFonts w:ascii="Arial" w:hAnsi="Arial" w:cs="Arial"/>
          <w:color w:val="333333"/>
        </w:rPr>
        <w:lastRenderedPageBreak/>
        <w:t>di apprendistato;</w:t>
      </w:r>
      <w:r w:rsidRPr="008B68AA">
        <w:rPr>
          <w:rFonts w:ascii="Arial" w:hAnsi="Arial" w:cs="Arial"/>
          <w:color w:val="333333"/>
        </w:rPr>
        <w:br/>
        <w:t>e) l’assunzione con contratto di lavoro subordinato a tempo indeterminato di soggetti che stanno realizzando presso il soggetto richiedente un tirocinio conforme alla regolamentazione regionale vigente in materia.</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Gli interventi di cui alle lettere precedenti sono ammissibili a contributo a condizione che riguardino lavoratori che al momento della stabilizzazione risultano essere in una condizione occupazionale precaria: nei 5 anni precedenti hanno prestato la loro opera, per un periodo complessivamente non inferiore a 12 mesi, nella realizzazione di progetti di lavori socialmente utili, a condizione che l’opera sia stata prestata quali disoccupati, nella realizzazione di tirocini rientranti nell’ambito di applicazione della regolamentazione regionale vigente in materia o in esecuzione delle seguenti tipologie contrattuali:</w:t>
      </w:r>
      <w:r w:rsidRPr="008B68AA">
        <w:rPr>
          <w:rFonts w:ascii="Arial" w:hAnsi="Arial" w:cs="Arial"/>
          <w:color w:val="333333"/>
        </w:rPr>
        <w:br/>
        <w:t>1) contratto di lavoro subordinato a tempo determinato;</w:t>
      </w:r>
      <w:r w:rsidRPr="008B68AA">
        <w:rPr>
          <w:rFonts w:ascii="Arial" w:hAnsi="Arial" w:cs="Arial"/>
          <w:color w:val="333333"/>
        </w:rPr>
        <w:br/>
        <w:t>2) contratto di lavoro intermittente;</w:t>
      </w:r>
      <w:r w:rsidRPr="008B68AA">
        <w:rPr>
          <w:rFonts w:ascii="Arial" w:hAnsi="Arial" w:cs="Arial"/>
          <w:color w:val="333333"/>
        </w:rPr>
        <w:br/>
        <w:t>3) contratto di formazione e lavoro;</w:t>
      </w:r>
      <w:r w:rsidRPr="008B68AA">
        <w:rPr>
          <w:rFonts w:ascii="Arial" w:hAnsi="Arial" w:cs="Arial"/>
          <w:color w:val="333333"/>
        </w:rPr>
        <w:br/>
        <w:t>4) contratto di inserimento;</w:t>
      </w:r>
      <w:r w:rsidRPr="008B68AA">
        <w:rPr>
          <w:rFonts w:ascii="Arial" w:hAnsi="Arial" w:cs="Arial"/>
          <w:color w:val="333333"/>
        </w:rPr>
        <w:br/>
        <w:t>5) contratto di collaborazione coordinata e continuativa;</w:t>
      </w:r>
      <w:r w:rsidRPr="008B68AA">
        <w:rPr>
          <w:rFonts w:ascii="Arial" w:hAnsi="Arial" w:cs="Arial"/>
          <w:color w:val="333333"/>
        </w:rPr>
        <w:br/>
        <w:t>6) contratto di lavoro a progetto;</w:t>
      </w:r>
      <w:r w:rsidRPr="008B68AA">
        <w:rPr>
          <w:rFonts w:ascii="Arial" w:hAnsi="Arial" w:cs="Arial"/>
          <w:color w:val="333333"/>
        </w:rPr>
        <w:br/>
        <w:t>7) contratto di lavoro interinale;</w:t>
      </w:r>
      <w:r w:rsidRPr="008B68AA">
        <w:rPr>
          <w:rFonts w:ascii="Arial" w:hAnsi="Arial" w:cs="Arial"/>
          <w:color w:val="333333"/>
        </w:rPr>
        <w:br/>
        <w:t>8) contratto di somministrazione di lavoro;</w:t>
      </w:r>
      <w:r w:rsidRPr="008B68AA">
        <w:rPr>
          <w:rFonts w:ascii="Arial" w:hAnsi="Arial" w:cs="Arial"/>
          <w:color w:val="333333"/>
        </w:rPr>
        <w:br/>
        <w:t>9) contratto di apprendistato.</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Ai fini della verifica del requisito della condizione occupazionale precaria, si prendono a riferimento i periodi di vigenza dei contratti e si sommano in termini di mesi. I periodi di vigenza contrattuale inferiore al mese e i resti di giorni risultanti da periodi di vigenza contrattuale superiore al mese concorrono a loro volta a formare un mese se la sommatoria è pari a trenta giorni.</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AMMONTARE DEGLI INCENTIVI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IMPORTO € 7.000,00</w:t>
      </w:r>
      <w:r w:rsidRPr="008B68AA">
        <w:rPr>
          <w:rFonts w:ascii="Arial" w:hAnsi="Arial" w:cs="Arial"/>
          <w:color w:val="333333"/>
        </w:rPr>
        <w:br/>
        <w:t>Incremento di €1.000,00 in caso di:</w:t>
      </w:r>
      <w:r w:rsidRPr="008B68AA">
        <w:rPr>
          <w:rFonts w:ascii="Arial" w:hAnsi="Arial" w:cs="Arial"/>
          <w:color w:val="333333"/>
        </w:rPr>
        <w:br/>
        <w:t>1. soggetti proveniente da grave crisi occupazionale</w:t>
      </w:r>
      <w:r w:rsidRPr="008B68AA">
        <w:rPr>
          <w:rFonts w:ascii="Arial" w:hAnsi="Arial" w:cs="Arial"/>
          <w:color w:val="333333"/>
        </w:rPr>
        <w:br/>
        <w:t>2. soggetti con un periodo non inferiore a 18 mesi di lavoro precario.</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Incremento di €2.000,00 </w:t>
      </w:r>
      <w:r w:rsidRPr="008B68AA">
        <w:rPr>
          <w:rFonts w:ascii="Arial" w:hAnsi="Arial" w:cs="Arial"/>
          <w:color w:val="333333"/>
        </w:rPr>
        <w:br/>
        <w:t>3.soggetti con un periodo non inferiore a 24 mesi di lavoro precario con lo stesso datore di lavoro.</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Gli incrementi sono cumulabili nel seguente modo: punto 1+2; punto 1+3.</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RISORSE FINANZIARIE</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Le risorse per l’anno 2019 ammontano complessivamente ad euro 5.600.000,00. Le istanze vengono esaminate seguendo l’ordine cronologico di inoltro, con modalità a sportello.</w:t>
      </w:r>
    </w:p>
    <w:p w:rsidR="00233E34" w:rsidRPr="008B68AA" w:rsidRDefault="00233E34" w:rsidP="00233E34">
      <w:pPr>
        <w:pStyle w:val="ritorna-indice"/>
        <w:spacing w:before="0" w:beforeAutospacing="0" w:after="150" w:afterAutospacing="0"/>
        <w:jc w:val="right"/>
        <w:rPr>
          <w:rFonts w:ascii="Arial" w:hAnsi="Arial" w:cs="Arial"/>
          <w:color w:val="333333"/>
        </w:rPr>
      </w:pP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COME SI PRESENTA LA DOMANDA</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lastRenderedPageBreak/>
        <w:t>La domanda è predisposta e presentata solo ed esclusivamente per via telematica</w:t>
      </w:r>
      <w:r w:rsidRPr="008B68AA">
        <w:rPr>
          <w:rStyle w:val="Enfasigrassetto"/>
          <w:rFonts w:ascii="Arial" w:hAnsi="Arial" w:cs="Arial"/>
          <w:color w:val="333333"/>
        </w:rPr>
        <w:t xml:space="preserve"> tramite il sistema FEG </w:t>
      </w:r>
      <w:r w:rsidRPr="008B68AA">
        <w:rPr>
          <w:rFonts w:ascii="Arial" w:hAnsi="Arial" w:cs="Arial"/>
          <w:color w:val="333333"/>
        </w:rPr>
        <w:t xml:space="preserve">, previa autenticazione con una delle modalità previste dall’articolo 65, comma 1, lett. b) del Codice dell’Amministrazione digitale: </w:t>
      </w:r>
      <w:proofErr w:type="spellStart"/>
      <w:r w:rsidRPr="008B68AA">
        <w:rPr>
          <w:rFonts w:ascii="Arial" w:hAnsi="Arial" w:cs="Arial"/>
          <w:color w:val="333333"/>
        </w:rPr>
        <w:t>SPID-Sistema</w:t>
      </w:r>
      <w:proofErr w:type="spellEnd"/>
      <w:r w:rsidRPr="008B68AA">
        <w:rPr>
          <w:rFonts w:ascii="Arial" w:hAnsi="Arial" w:cs="Arial"/>
          <w:color w:val="333333"/>
        </w:rPr>
        <w:t xml:space="preserve"> pubblico di identità digitale, </w:t>
      </w:r>
      <w:proofErr w:type="spellStart"/>
      <w:r w:rsidRPr="008B68AA">
        <w:rPr>
          <w:rFonts w:ascii="Arial" w:hAnsi="Arial" w:cs="Arial"/>
          <w:color w:val="333333"/>
        </w:rPr>
        <w:t>CIE-Carta</w:t>
      </w:r>
      <w:proofErr w:type="spellEnd"/>
      <w:r w:rsidRPr="008B68AA">
        <w:rPr>
          <w:rFonts w:ascii="Arial" w:hAnsi="Arial" w:cs="Arial"/>
          <w:color w:val="333333"/>
        </w:rPr>
        <w:t xml:space="preserve"> di identità elettronica, </w:t>
      </w:r>
      <w:proofErr w:type="spellStart"/>
      <w:r w:rsidRPr="008B68AA">
        <w:rPr>
          <w:rFonts w:ascii="Arial" w:hAnsi="Arial" w:cs="Arial"/>
          <w:color w:val="333333"/>
        </w:rPr>
        <w:t>CNS-Carta</w:t>
      </w:r>
      <w:proofErr w:type="spellEnd"/>
      <w:r w:rsidRPr="008B68AA">
        <w:rPr>
          <w:rFonts w:ascii="Arial" w:hAnsi="Arial" w:cs="Arial"/>
          <w:color w:val="333333"/>
        </w:rPr>
        <w:t xml:space="preserve"> nazionale dei servizi, o con firma digitale qualora contenente un certificato di autenticazione CNS compatibile, secondo le modalità riportate nelle linee guida di cui al comma 5 e si considera sottoscritta e inoltrata, al termine della compilazione e del caricamento degli allegati, all’atto della convalida finale.</w:t>
      </w:r>
      <w:r w:rsidRPr="008B68AA">
        <w:rPr>
          <w:rFonts w:ascii="Arial" w:hAnsi="Arial" w:cs="Arial"/>
          <w:color w:val="333333"/>
        </w:rPr>
        <w:br/>
      </w:r>
      <w:r w:rsidRPr="008B68AA">
        <w:rPr>
          <w:rFonts w:ascii="Arial" w:hAnsi="Arial" w:cs="Arial"/>
          <w:color w:val="333333"/>
        </w:rPr>
        <w:br/>
      </w:r>
      <w:r w:rsidRPr="008B68AA">
        <w:rPr>
          <w:rFonts w:ascii="Arial" w:hAnsi="Arial" w:cs="Arial"/>
          <w:color w:val="333333"/>
        </w:rPr>
        <w:br/>
      </w:r>
      <w:r w:rsidRPr="008B68AA">
        <w:rPr>
          <w:rStyle w:val="Enfasigrassetto"/>
          <w:rFonts w:ascii="Arial" w:hAnsi="Arial" w:cs="Arial"/>
          <w:color w:val="333333"/>
        </w:rPr>
        <w:t>La domanda può essere sottoscritta e inoltrata:</w:t>
      </w:r>
      <w:r w:rsidRPr="008B68AA">
        <w:rPr>
          <w:rFonts w:ascii="Arial" w:hAnsi="Arial" w:cs="Arial"/>
          <w:color w:val="333333"/>
        </w:rPr>
        <w:br/>
        <w:t>a) dal legale rappresentante, dal titolare di impresa individuale, dal libero professionista, dal procuratore interno all’impresa;</w:t>
      </w:r>
      <w:r w:rsidRPr="008B68AA">
        <w:rPr>
          <w:rFonts w:ascii="Arial" w:hAnsi="Arial" w:cs="Arial"/>
          <w:color w:val="333333"/>
        </w:rPr>
        <w:br/>
        <w:t>b) da soggetto esterno delegato tramite formale procura da parte del legale rappresentante, titolare di impresa individuale, libero professionista di cui all’articolo 38 comma 3bis del Decreto Presidente della Repubblica 28 dicembre 2000, n.445 “ recante Testo unico delle disposizioni legislative e regolamentari in materia di documentazione amministrativa” secondo le modalità indicate nelle linee guida per la compilazione e la trasmissione telematica dell’istanza di incentivo a fianco pubblicate nella sezione documentazione.</w:t>
      </w:r>
    </w:p>
    <w:p w:rsidR="00233E34" w:rsidRPr="008B68AA" w:rsidRDefault="00233E34" w:rsidP="00233E34">
      <w:pPr>
        <w:pStyle w:val="NormaleWeb"/>
        <w:spacing w:before="0" w:beforeAutospacing="0" w:after="150" w:afterAutospacing="0"/>
        <w:rPr>
          <w:rFonts w:ascii="Arial" w:hAnsi="Arial" w:cs="Arial"/>
          <w:color w:val="333333"/>
        </w:rPr>
      </w:pPr>
      <w:r w:rsidRPr="008B68AA">
        <w:rPr>
          <w:rStyle w:val="Enfasigrassetto"/>
          <w:rFonts w:ascii="Arial" w:hAnsi="Arial" w:cs="Arial"/>
          <w:color w:val="333333"/>
        </w:rPr>
        <w:t>La domanda deve essere presentata - a pena di inammissibilità - dal 2 gennaio al 31 agosto 2019, prima dell’assunzione o in ogni caso entro il giorno 15 del mese successivo a quello in cui si è verificato l’evento.</w:t>
      </w:r>
      <w:r w:rsidRPr="008B68AA">
        <w:rPr>
          <w:rFonts w:ascii="Arial" w:hAnsi="Arial" w:cs="Arial"/>
          <w:color w:val="333333"/>
        </w:rPr>
        <w:br/>
        <w:t> </w:t>
      </w:r>
    </w:p>
    <w:p w:rsidR="00233E34" w:rsidRPr="008B68AA" w:rsidRDefault="00233E34" w:rsidP="00C62E99">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CONTRIBUTI PER L'ASSUNZIONE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PERSONE ISCRITTE AL COLLOCAMENTO MIRATO</w:t>
      </w:r>
    </w:p>
    <w:p w:rsidR="00233E34" w:rsidRPr="008B68AA" w:rsidRDefault="00233E34" w:rsidP="00233E34">
      <w:pPr>
        <w:rPr>
          <w:rFonts w:ascii="Arial" w:hAnsi="Arial" w:cs="Arial"/>
          <w:i/>
          <w:iCs/>
          <w:color w:val="333333"/>
          <w:sz w:val="24"/>
          <w:szCs w:val="24"/>
        </w:rPr>
      </w:pPr>
      <w:r w:rsidRPr="008B68AA">
        <w:rPr>
          <w:rFonts w:ascii="Arial" w:hAnsi="Arial" w:cs="Arial"/>
          <w:i/>
          <w:iCs/>
          <w:color w:val="333333"/>
          <w:sz w:val="24"/>
          <w:szCs w:val="24"/>
        </w:rPr>
        <w:t>Contributi per l’assunzione di persone con disabilità ai datori di lavoro privati e agli enti pubblici economici, anche non soggetti all’obbligo di cui alla legge 68/1999.</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FONDO REGIONALE PER L’OCCUPAZIONE DELLE PERSONE DISABILI</w:t>
      </w:r>
    </w:p>
    <w:p w:rsidR="00233E34" w:rsidRPr="008B68AA" w:rsidRDefault="00233E34" w:rsidP="00C62E99">
      <w:pPr>
        <w:pStyle w:val="NormaleWeb"/>
        <w:spacing w:before="0" w:beforeAutospacing="0" w:after="150" w:afterAutospacing="0"/>
        <w:rPr>
          <w:rFonts w:ascii="Arial" w:hAnsi="Arial" w:cs="Arial"/>
          <w:b/>
          <w:bCs/>
          <w:caps/>
          <w:color w:val="626262"/>
        </w:rPr>
      </w:pPr>
      <w:r w:rsidRPr="008B68AA">
        <w:rPr>
          <w:rFonts w:ascii="Arial" w:hAnsi="Arial" w:cs="Arial"/>
          <w:color w:val="333333"/>
        </w:rPr>
        <w:t>In Friuli Venezia Giulia è stato istituito il Fondo regionale per l’occupazione delle persone con disabilità che viene alimentato dagli importi delle sanzioni amministrative a carico dei datori di lavoro che non adempiono agli obblighi previsti dalla legge 68/1999, dai contributi versati per l'ottenimento degli esoneri e da somme stanziate dalla Regione.</w:t>
      </w:r>
      <w:r w:rsidRPr="008B68AA">
        <w:rPr>
          <w:rFonts w:ascii="Arial" w:hAnsi="Arial" w:cs="Arial"/>
          <w:color w:val="333333"/>
        </w:rPr>
        <w:br/>
      </w:r>
      <w:r w:rsidRPr="008B68AA">
        <w:rPr>
          <w:rFonts w:ascii="Arial" w:hAnsi="Arial" w:cs="Arial"/>
          <w:color w:val="333333"/>
        </w:rPr>
        <w:br/>
        <w:t>La Regione, con decreto del Presidente della Regione del 30 settembre 2016, n. 186, ha emanato il “Regolamento regionale che disciplina le modalità di concessione di contributi a valere sulle risorse del Fondo regionale per le persone con disabilità di cui all’articolo 39 della legge regionale 9 agosto 2005, n. 18 (Norme regionali per l’occupazione, la tutela e la qualità del lavoro).” pubblicato sul BUR n. 41 del 12 ottobre 2016. Il Regolamento è entrato in vigore il 13 ottobre 2016.</w:t>
      </w:r>
    </w:p>
    <w:p w:rsidR="00233E34" w:rsidRPr="008B68AA" w:rsidRDefault="00233E34" w:rsidP="00233E34">
      <w:pPr>
        <w:pStyle w:val="NormaleWeb"/>
        <w:spacing w:before="0" w:beforeAutospacing="0" w:after="150" w:afterAutospacing="0"/>
        <w:rPr>
          <w:rFonts w:ascii="Arial" w:hAnsi="Arial" w:cs="Arial"/>
          <w:color w:val="333333"/>
        </w:rPr>
      </w:pPr>
      <w:r w:rsidRPr="008B68AA">
        <w:rPr>
          <w:rStyle w:val="Enfasigrassetto"/>
          <w:rFonts w:ascii="Arial" w:eastAsiaTheme="majorEastAsia" w:hAnsi="Arial" w:cs="Arial"/>
          <w:color w:val="333333"/>
        </w:rPr>
        <w:t>Beneficiari </w:t>
      </w:r>
      <w:r w:rsidRPr="008B68AA">
        <w:rPr>
          <w:rFonts w:ascii="Arial" w:hAnsi="Arial" w:cs="Arial"/>
          <w:color w:val="333333"/>
        </w:rPr>
        <w:br/>
        <w:t>Sono beneficiari degli incentivi: </w:t>
      </w:r>
      <w:r w:rsidRPr="008B68AA">
        <w:rPr>
          <w:rFonts w:ascii="Arial" w:hAnsi="Arial" w:cs="Arial"/>
          <w:color w:val="333333"/>
        </w:rPr>
        <w:br/>
        <w:t>a) i datori di lavoro privati soggetti all'obbligo di assunzione di cui alla legge 68/1999;</w:t>
      </w:r>
      <w:r w:rsidRPr="008B68AA">
        <w:rPr>
          <w:rFonts w:ascii="Arial" w:hAnsi="Arial" w:cs="Arial"/>
          <w:color w:val="333333"/>
        </w:rPr>
        <w:br/>
        <w:t>b) i datori di lavoro privati non soggetti all’obbligo di assunzione, in quanto già ottemperano all’obbligo di cui alla legge 68/1999 o perché occupano un numero di dipendenti considerati ai fini del computo inferiore a 15.</w:t>
      </w:r>
      <w:r w:rsidRPr="008B68AA">
        <w:rPr>
          <w:rFonts w:ascii="Arial" w:hAnsi="Arial" w:cs="Arial"/>
          <w:color w:val="333333"/>
        </w:rPr>
        <w:br/>
      </w:r>
      <w:r w:rsidRPr="008B68AA">
        <w:rPr>
          <w:rFonts w:ascii="Arial" w:hAnsi="Arial" w:cs="Arial"/>
          <w:b/>
          <w:bCs/>
          <w:color w:val="333333"/>
        </w:rPr>
        <w:br/>
      </w:r>
      <w:r w:rsidRPr="008B68AA">
        <w:rPr>
          <w:rStyle w:val="Enfasigrassetto"/>
          <w:rFonts w:ascii="Arial" w:eastAsiaTheme="majorEastAsia" w:hAnsi="Arial" w:cs="Arial"/>
          <w:color w:val="333333"/>
        </w:rPr>
        <w:t>Destinatari </w:t>
      </w:r>
      <w:r w:rsidRPr="008B68AA">
        <w:rPr>
          <w:rFonts w:ascii="Arial" w:hAnsi="Arial" w:cs="Arial"/>
          <w:color w:val="333333"/>
        </w:rPr>
        <w:br/>
      </w:r>
      <w:r w:rsidRPr="008B68AA">
        <w:rPr>
          <w:rFonts w:ascii="Arial" w:hAnsi="Arial" w:cs="Arial"/>
          <w:color w:val="333333"/>
        </w:rPr>
        <w:lastRenderedPageBreak/>
        <w:t>Sono destinatari degli incentivi:</w:t>
      </w:r>
      <w:r w:rsidRPr="008B68AA">
        <w:rPr>
          <w:rFonts w:ascii="Arial" w:hAnsi="Arial" w:cs="Arial"/>
          <w:color w:val="333333"/>
        </w:rPr>
        <w:br/>
        <w:t>a) i lavoratori con disabilità iscritti nell’elenco di cui all’articolo 8 della legge 68/1999 e assunti con le procedure di cui alla legge 68/1999;</w:t>
      </w:r>
      <w:r w:rsidRPr="008B68AA">
        <w:rPr>
          <w:rFonts w:ascii="Arial" w:hAnsi="Arial" w:cs="Arial"/>
          <w:color w:val="333333"/>
        </w:rPr>
        <w:br/>
        <w:t>b) i lavoratori con disabilità già in forza presso i datori di lavoro privati, assunti ai sensi della legge 68/1999 o della previgente disciplina sul collocamento obbligatorio che presentino particolare difficoltà di mantenimento al lavoro;</w:t>
      </w:r>
      <w:r w:rsidRPr="008B68AA">
        <w:rPr>
          <w:rFonts w:ascii="Arial" w:hAnsi="Arial" w:cs="Arial"/>
          <w:color w:val="333333"/>
        </w:rPr>
        <w:br/>
        <w:t>c) i lavoratori con disabilità che sono stati riconosciuti disabili in costanza di rapporto di lavoro;</w:t>
      </w:r>
      <w:r w:rsidRPr="008B68AA">
        <w:rPr>
          <w:rFonts w:ascii="Arial" w:hAnsi="Arial" w:cs="Arial"/>
          <w:color w:val="333333"/>
        </w:rPr>
        <w:br/>
        <w:t>d) i lavoratori con disabilità già in forza presso i datori di lavoro per i quali si verifichi un aggravamento delle condizioni di salute che possa compromettere il mantenimento o il proseguimento del rapporto di lavoro.</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INTERVENTI FINANZIABILI</w:t>
      </w:r>
    </w:p>
    <w:p w:rsidR="00233E34" w:rsidRPr="008B68AA" w:rsidRDefault="00233E34" w:rsidP="00233E34">
      <w:pPr>
        <w:pStyle w:val="NormaleWeb"/>
        <w:spacing w:before="0" w:beforeAutospacing="0" w:after="150" w:afterAutospacing="0"/>
        <w:rPr>
          <w:rFonts w:ascii="Arial" w:hAnsi="Arial" w:cs="Arial"/>
          <w:color w:val="333333"/>
        </w:rPr>
      </w:pPr>
      <w:r w:rsidRPr="008B68AA">
        <w:rPr>
          <w:rStyle w:val="Enfasigrassetto"/>
          <w:rFonts w:ascii="Arial" w:eastAsiaTheme="majorEastAsia" w:hAnsi="Arial" w:cs="Arial"/>
          <w:color w:val="333333"/>
        </w:rPr>
        <w:t>Sono finanziabili i seguenti interventi:</w:t>
      </w:r>
      <w:r w:rsidRPr="008B68AA">
        <w:rPr>
          <w:rFonts w:ascii="Arial" w:hAnsi="Arial" w:cs="Arial"/>
          <w:b/>
          <w:bCs/>
          <w:color w:val="333333"/>
        </w:rPr>
        <w:br/>
      </w:r>
      <w:r w:rsidRPr="008B68AA">
        <w:rPr>
          <w:rFonts w:ascii="Arial" w:hAnsi="Arial" w:cs="Arial"/>
          <w:color w:val="333333"/>
        </w:rPr>
        <w:t>- assunzione e stabilizzazione dei lavoratori con disabilità;</w:t>
      </w:r>
      <w:r w:rsidRPr="008B68AA">
        <w:rPr>
          <w:rFonts w:ascii="Arial" w:hAnsi="Arial" w:cs="Arial"/>
          <w:color w:val="333333"/>
        </w:rPr>
        <w:br/>
        <w:t>- realizzazione e adeguamento del posto di lavoro;</w:t>
      </w:r>
      <w:r w:rsidRPr="008B68AA">
        <w:rPr>
          <w:rFonts w:ascii="Arial" w:hAnsi="Arial" w:cs="Arial"/>
          <w:color w:val="333333"/>
        </w:rPr>
        <w:br/>
        <w:t>- rimozione di barriere architettoniche e tecnologiche;</w:t>
      </w:r>
      <w:r w:rsidRPr="008B68AA">
        <w:rPr>
          <w:rFonts w:ascii="Arial" w:hAnsi="Arial" w:cs="Arial"/>
          <w:color w:val="333333"/>
        </w:rPr>
        <w:br/>
        <w:t>- rielaborazione delle modalità lavorative per renderle adeguate a forme concordate di telelavoro;</w:t>
      </w:r>
      <w:r w:rsidRPr="008B68AA">
        <w:rPr>
          <w:rFonts w:ascii="Arial" w:hAnsi="Arial" w:cs="Arial"/>
          <w:color w:val="333333"/>
        </w:rPr>
        <w:br/>
        <w:t>- iniziative volte a garantire l’accessibilità al posto di lavoro, la mobilità e gli spostamenti;</w:t>
      </w:r>
      <w:r w:rsidRPr="008B68AA">
        <w:rPr>
          <w:rFonts w:ascii="Arial" w:hAnsi="Arial" w:cs="Arial"/>
          <w:color w:val="333333"/>
        </w:rPr>
        <w:br/>
        <w:t>- iniziative volte a sostenere i progetti di riabilitazione dei lavoratori con disabilità;</w:t>
      </w:r>
      <w:r w:rsidRPr="008B68AA">
        <w:rPr>
          <w:rFonts w:ascii="Arial" w:hAnsi="Arial" w:cs="Arial"/>
          <w:color w:val="333333"/>
        </w:rPr>
        <w:br/>
        <w:t xml:space="preserve">- attività di tutoraggio, svolte da dipendenti interni o da soggetti esterni all’azienda, rivolte a lavoratori per i quali risulti particolarmente problematica la </w:t>
      </w:r>
      <w:proofErr w:type="spellStart"/>
      <w:r w:rsidRPr="008B68AA">
        <w:rPr>
          <w:rFonts w:ascii="Arial" w:hAnsi="Arial" w:cs="Arial"/>
          <w:color w:val="333333"/>
        </w:rPr>
        <w:t>collocabilità</w:t>
      </w:r>
      <w:proofErr w:type="spellEnd"/>
      <w:r w:rsidRPr="008B68AA">
        <w:rPr>
          <w:rFonts w:ascii="Arial" w:hAnsi="Arial" w:cs="Arial"/>
          <w:color w:val="333333"/>
        </w:rPr>
        <w:t>;</w:t>
      </w:r>
      <w:r w:rsidRPr="008B68AA">
        <w:rPr>
          <w:rFonts w:ascii="Arial" w:hAnsi="Arial" w:cs="Arial"/>
          <w:color w:val="333333"/>
        </w:rPr>
        <w:br/>
        <w:t>- attività formative per il personale dipendente chiamato ad affiancare i lavoratori con disabilità;</w:t>
      </w:r>
      <w:r w:rsidRPr="008B68AA">
        <w:rPr>
          <w:rFonts w:ascii="Arial" w:hAnsi="Arial" w:cs="Arial"/>
          <w:color w:val="333333"/>
        </w:rPr>
        <w:br/>
        <w:t>- tirocini finalizzati all’integrazione lavorativa di soggetti con disabilità;</w:t>
      </w:r>
      <w:r w:rsidRPr="008B68AA">
        <w:rPr>
          <w:rFonts w:ascii="Arial" w:hAnsi="Arial" w:cs="Arial"/>
          <w:color w:val="333333"/>
        </w:rPr>
        <w:br/>
        <w:t>- progetti innovativi finalizzati all’inserimento lavorativo delle persone con disabilità.</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 xml:space="preserve">REGIME </w:t>
      </w:r>
      <w:proofErr w:type="spellStart"/>
      <w:r w:rsidRPr="008B68AA">
        <w:rPr>
          <w:rStyle w:val="Enfasigrassetto"/>
          <w:rFonts w:ascii="Arial" w:eastAsiaTheme="majorEastAsia" w:hAnsi="Arial" w:cs="Arial"/>
          <w:caps/>
          <w:color w:val="626262"/>
        </w:rPr>
        <w:t>DI</w:t>
      </w:r>
      <w:proofErr w:type="spellEnd"/>
      <w:r w:rsidRPr="008B68AA">
        <w:rPr>
          <w:rStyle w:val="Enfasigrassetto"/>
          <w:rFonts w:ascii="Arial" w:eastAsiaTheme="majorEastAsia" w:hAnsi="Arial" w:cs="Arial"/>
          <w:caps/>
          <w:color w:val="626262"/>
        </w:rPr>
        <w:t xml:space="preserve"> AIUTO</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Alle imprese gli incentivi sono concessi:</w:t>
      </w:r>
      <w:r w:rsidRPr="008B68AA">
        <w:rPr>
          <w:rFonts w:ascii="Arial" w:hAnsi="Arial" w:cs="Arial"/>
          <w:color w:val="333333"/>
        </w:rPr>
        <w:br/>
      </w:r>
      <w:r w:rsidRPr="008B68AA">
        <w:rPr>
          <w:rStyle w:val="Enfasigrassetto"/>
          <w:rFonts w:ascii="Arial" w:eastAsiaTheme="majorEastAsia" w:hAnsi="Arial" w:cs="Arial"/>
          <w:color w:val="333333"/>
        </w:rPr>
        <w:t>1.</w:t>
      </w:r>
      <w:r w:rsidRPr="008B68AA">
        <w:rPr>
          <w:rFonts w:ascii="Arial" w:hAnsi="Arial" w:cs="Arial"/>
          <w:color w:val="333333"/>
        </w:rPr>
        <w:t> in conformità al “Regolamento (UE) n. 651/2014 della Commissione del 17 giugno 2014 che dichiara alcune categorie di aiuti compatibili con il mercato interno in applicazione degli articoli 107 e 108 del Trattato” pubblicato sulla Gazzetta Ufficiale dell’Unione Europea L 187 del 26 giugno 2014, con riferimento:</w:t>
      </w:r>
      <w:r w:rsidRPr="008B68AA">
        <w:rPr>
          <w:rFonts w:ascii="Arial" w:hAnsi="Arial" w:cs="Arial"/>
          <w:color w:val="333333"/>
        </w:rPr>
        <w:br/>
        <w:t>a) all’articolo 33 "Aiuti all'occupazione di lavoratori con disabilità sotto forma di integrazioni salariali";</w:t>
      </w:r>
      <w:r w:rsidRPr="008B68AA">
        <w:rPr>
          <w:rFonts w:ascii="Arial" w:hAnsi="Arial" w:cs="Arial"/>
          <w:color w:val="333333"/>
        </w:rPr>
        <w:br/>
        <w:t xml:space="preserve">b) all’articolo 34 "Aiuti intesi a compensare i </w:t>
      </w:r>
      <w:proofErr w:type="spellStart"/>
      <w:r w:rsidRPr="008B68AA">
        <w:rPr>
          <w:rFonts w:ascii="Arial" w:hAnsi="Arial" w:cs="Arial"/>
          <w:color w:val="333333"/>
        </w:rPr>
        <w:t>sovraccosti</w:t>
      </w:r>
      <w:proofErr w:type="spellEnd"/>
      <w:r w:rsidRPr="008B68AA">
        <w:rPr>
          <w:rFonts w:ascii="Arial" w:hAnsi="Arial" w:cs="Arial"/>
          <w:color w:val="333333"/>
        </w:rPr>
        <w:t xml:space="preserve"> connessi all'occupazione di lavoratori con disabilità.</w:t>
      </w:r>
      <w:r w:rsidRPr="008B68AA">
        <w:rPr>
          <w:rFonts w:ascii="Arial" w:hAnsi="Arial" w:cs="Arial"/>
          <w:color w:val="333333"/>
        </w:rPr>
        <w:br/>
      </w:r>
      <w:r w:rsidRPr="008B68AA">
        <w:rPr>
          <w:rFonts w:ascii="Arial" w:hAnsi="Arial" w:cs="Arial"/>
          <w:color w:val="333333"/>
        </w:rPr>
        <w:br/>
      </w:r>
      <w:r w:rsidRPr="008B68AA">
        <w:rPr>
          <w:rStyle w:val="Enfasigrassetto"/>
          <w:rFonts w:ascii="Arial" w:eastAsiaTheme="majorEastAsia" w:hAnsi="Arial" w:cs="Arial"/>
          <w:color w:val="333333"/>
        </w:rPr>
        <w:t>2.</w:t>
      </w:r>
      <w:r w:rsidRPr="008B68AA">
        <w:rPr>
          <w:rFonts w:ascii="Arial" w:hAnsi="Arial" w:cs="Arial"/>
          <w:color w:val="333333"/>
        </w:rPr>
        <w:t xml:space="preserve"> in conformità ai seguenti Regolamenti europei relativi all’applicazione degli articoli 107 e 108 del Trattato sul funzionamento dell’Unione Europea agli Aiuti “de </w:t>
      </w:r>
      <w:proofErr w:type="spellStart"/>
      <w:r w:rsidRPr="008B68AA">
        <w:rPr>
          <w:rFonts w:ascii="Arial" w:hAnsi="Arial" w:cs="Arial"/>
          <w:color w:val="333333"/>
        </w:rPr>
        <w:t>minimis</w:t>
      </w:r>
      <w:proofErr w:type="spellEnd"/>
      <w:r w:rsidRPr="008B68AA">
        <w:rPr>
          <w:rFonts w:ascii="Arial" w:hAnsi="Arial" w:cs="Arial"/>
          <w:color w:val="333333"/>
        </w:rPr>
        <w:t>”:</w:t>
      </w:r>
      <w:r w:rsidRPr="008B68AA">
        <w:rPr>
          <w:rFonts w:ascii="Arial" w:hAnsi="Arial" w:cs="Arial"/>
          <w:color w:val="333333"/>
        </w:rPr>
        <w:br/>
        <w:t>a) Regolamento (UE) n. 1407/2013 della Commissione del 18 dicembre 2013, per tutti i settori economici, pubblicato sulla Gazzetta Ufficiale dell’Unione Europea L 352 del 24 dicembre 2013;</w:t>
      </w:r>
      <w:r w:rsidRPr="008B68AA">
        <w:rPr>
          <w:rFonts w:ascii="Arial" w:hAnsi="Arial" w:cs="Arial"/>
          <w:color w:val="333333"/>
        </w:rPr>
        <w:br/>
        <w:t>b) Regolamento (UE) n. 1408/2013 della Commissione del 18 dicembre 2013, nel settore agricolo, pubblicato sulla Gazzetta Ufficiale dell’Unione Europea L 352 del 24 dicembre 2013;</w:t>
      </w:r>
      <w:r w:rsidRPr="008B68AA">
        <w:rPr>
          <w:rFonts w:ascii="Arial" w:hAnsi="Arial" w:cs="Arial"/>
          <w:color w:val="333333"/>
        </w:rPr>
        <w:br/>
        <w:t>c) Regolamento (UE) n. 717/2014 della Commissione del 27 giugno 2014, nel settore della pesca e dell’acquacoltura, pubblicato sulla Gazzetta Ufficiale dell’Unione Europea L. 190/45 del 28 giugno 2014.</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lastRenderedPageBreak/>
        <w:t>PRESENTAZIONE DELLE DOMANDE</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La domanda per la concessione degli incentivi, </w:t>
      </w:r>
      <w:r w:rsidRPr="008B68AA">
        <w:rPr>
          <w:rStyle w:val="Enfasigrassetto"/>
          <w:rFonts w:ascii="Arial" w:eastAsiaTheme="majorEastAsia" w:hAnsi="Arial" w:cs="Arial"/>
          <w:color w:val="333333"/>
        </w:rPr>
        <w:t>sottoscritta con firma digitale </w:t>
      </w:r>
      <w:r w:rsidRPr="008B68AA">
        <w:rPr>
          <w:rFonts w:ascii="Arial" w:hAnsi="Arial" w:cs="Arial"/>
          <w:color w:val="333333"/>
        </w:rPr>
        <w:t>ai sensi della normativa in materia, deve essere presentata, a pena di esclusione, sull’apposito formulario online, comprensivo del piano finanziario indicante l’importo massimo richiesto e va inoltrata esclusivamente in forma elettronica per via telematica tramite </w:t>
      </w:r>
      <w:r w:rsidRPr="008B68AA">
        <w:rPr>
          <w:rStyle w:val="Enfasigrassetto"/>
          <w:rFonts w:ascii="Arial" w:eastAsiaTheme="majorEastAsia" w:hAnsi="Arial" w:cs="Arial"/>
          <w:color w:val="333333"/>
        </w:rPr>
        <w:t>l'applicativo web FEGC</w:t>
      </w:r>
      <w:r w:rsidRPr="008B68AA">
        <w:rPr>
          <w:rFonts w:ascii="Arial" w:hAnsi="Arial" w:cs="Arial"/>
          <w:color w:val="333333"/>
        </w:rPr>
        <w:t>, Alla domanda deve essere allegata la documentazione prevista redatta secondo la modulistica approvata e disponibile nella sezione </w:t>
      </w:r>
      <w:r w:rsidRPr="008B68AA">
        <w:rPr>
          <w:rStyle w:val="Enfasigrassetto"/>
          <w:rFonts w:ascii="Arial" w:eastAsiaTheme="majorEastAsia" w:hAnsi="Arial" w:cs="Arial"/>
          <w:color w:val="333333"/>
        </w:rPr>
        <w:t>modulistica </w:t>
      </w:r>
      <w:r w:rsidRPr="008B68AA">
        <w:rPr>
          <w:rFonts w:ascii="Arial" w:hAnsi="Arial" w:cs="Arial"/>
          <w:color w:val="333333"/>
        </w:rPr>
        <w:t>(colonna a destra).</w:t>
      </w:r>
      <w:r w:rsidRPr="008B68AA">
        <w:rPr>
          <w:rFonts w:ascii="Arial" w:hAnsi="Arial" w:cs="Arial"/>
          <w:color w:val="333333"/>
        </w:rPr>
        <w:br/>
      </w:r>
      <w:r w:rsidRPr="008B68AA">
        <w:rPr>
          <w:rFonts w:ascii="Arial" w:hAnsi="Arial" w:cs="Arial"/>
          <w:color w:val="333333"/>
        </w:rPr>
        <w:br/>
        <w:t>La domanda deve indicare il nominativo del lavoratore con disabilità, destinatario dell'intervento.</w:t>
      </w:r>
    </w:p>
    <w:p w:rsidR="00233E34" w:rsidRPr="008B68AA" w:rsidRDefault="00233E34" w:rsidP="00C62E99">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INIZIATIVE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LAVORO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PUBBLICA UTILITÀ DESTINATE AI LAVORATORI CON DISABILITÀ</w:t>
      </w:r>
    </w:p>
    <w:p w:rsidR="00233E34" w:rsidRPr="008B68AA" w:rsidRDefault="00233E34" w:rsidP="00233E34">
      <w:pPr>
        <w:rPr>
          <w:rFonts w:ascii="Arial" w:hAnsi="Arial" w:cs="Arial"/>
          <w:i/>
          <w:iCs/>
          <w:color w:val="333333"/>
          <w:sz w:val="24"/>
          <w:szCs w:val="24"/>
        </w:rPr>
      </w:pPr>
      <w:r w:rsidRPr="008B68AA">
        <w:rPr>
          <w:rFonts w:ascii="Arial" w:hAnsi="Arial" w:cs="Arial"/>
          <w:i/>
          <w:iCs/>
          <w:color w:val="333333"/>
          <w:sz w:val="24"/>
          <w:szCs w:val="24"/>
        </w:rPr>
        <w:t>Impiego di persone con disabilità in attività realizzate attraverso le iniziative di pubblica utilità proposte da amministrazioni pubbliche.</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La Regione Friuli Venezia Giulia, al fine di sostenere l’inserimento lavorativo delle persone con disabilità di cui all’articolo 1 della legge 12 marzo 1999, n. 68 (Norme per il diritto al lavoro dei disabili) iscritte nell’elenco di cui all’articolo 8 della medesima legge, promuove progetti di lavoro di pubblica utilità realizzati dagli Enti locali, dalle Unioni territoriali intercomunali e dalle Aziende per l’assistenza sanitaria ed attuati dalle Cooperative sociali di tipo b.</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 xml:space="preserve">LE ATTIVITÀ REALIZZATE ATTRAVERSO LE INIZIATIVE </w:t>
      </w:r>
      <w:proofErr w:type="spellStart"/>
      <w:r w:rsidRPr="008B68AA">
        <w:rPr>
          <w:rStyle w:val="Enfasigrassetto"/>
          <w:rFonts w:ascii="Arial" w:eastAsiaTheme="majorEastAsia" w:hAnsi="Arial" w:cs="Arial"/>
          <w:caps/>
          <w:color w:val="626262"/>
        </w:rPr>
        <w:t>DI</w:t>
      </w:r>
      <w:proofErr w:type="spellEnd"/>
      <w:r w:rsidRPr="008B68AA">
        <w:rPr>
          <w:rStyle w:val="Enfasigrassetto"/>
          <w:rFonts w:ascii="Arial" w:eastAsiaTheme="majorEastAsia" w:hAnsi="Arial" w:cs="Arial"/>
          <w:caps/>
          <w:color w:val="626262"/>
        </w:rPr>
        <w:t xml:space="preserve"> LAVORO </w:t>
      </w:r>
      <w:proofErr w:type="spellStart"/>
      <w:r w:rsidRPr="008B68AA">
        <w:rPr>
          <w:rStyle w:val="Enfasigrassetto"/>
          <w:rFonts w:ascii="Arial" w:eastAsiaTheme="majorEastAsia" w:hAnsi="Arial" w:cs="Arial"/>
          <w:caps/>
          <w:color w:val="626262"/>
        </w:rPr>
        <w:t>DI</w:t>
      </w:r>
      <w:proofErr w:type="spellEnd"/>
      <w:r w:rsidRPr="008B68AA">
        <w:rPr>
          <w:rStyle w:val="Enfasigrassetto"/>
          <w:rFonts w:ascii="Arial" w:eastAsiaTheme="majorEastAsia" w:hAnsi="Arial" w:cs="Arial"/>
          <w:caps/>
          <w:color w:val="626262"/>
        </w:rPr>
        <w:t xml:space="preserve"> PUBBLICA UTILITÀ</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 xml:space="preserve">Le iniziative di lavoro di pubblica utilità sono attività che non riguardano l’ordinaria amministrazione, ma sono caratterizzate da straordinarietà, </w:t>
      </w:r>
      <w:proofErr w:type="spellStart"/>
      <w:r w:rsidRPr="008B68AA">
        <w:rPr>
          <w:rFonts w:ascii="Arial" w:hAnsi="Arial" w:cs="Arial"/>
          <w:color w:val="333333"/>
        </w:rPr>
        <w:t>occasionalità</w:t>
      </w:r>
      <w:proofErr w:type="spellEnd"/>
      <w:r w:rsidRPr="008B68AA">
        <w:rPr>
          <w:rFonts w:ascii="Arial" w:hAnsi="Arial" w:cs="Arial"/>
          <w:color w:val="333333"/>
        </w:rPr>
        <w:t>, temporaneità e rientrano in uno dei seguenti settori di intervento:</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1) valorizzazione di beni culturali e artistici anche mediante l’attività di salvaguardia, promozione, allestimento e custodia di mostre, musei e biblioteche;</w:t>
      </w:r>
      <w:r w:rsidRPr="008B68AA">
        <w:rPr>
          <w:rFonts w:ascii="Arial" w:hAnsi="Arial" w:cs="Arial"/>
          <w:color w:val="333333"/>
        </w:rPr>
        <w:br/>
        <w:t>2) custodia e vigilanza finalizzati a migliorare la fruibilità degli impianti sportivi, centri sociali, educativi o culturali gestiti dalle Amministrazioni pubbliche;</w:t>
      </w:r>
      <w:r w:rsidRPr="008B68AA">
        <w:rPr>
          <w:rFonts w:ascii="Arial" w:hAnsi="Arial" w:cs="Arial"/>
          <w:color w:val="333333"/>
        </w:rPr>
        <w:br/>
        <w:t>3) attività ausiliarie di tipo sociale a carattere temporaneo;</w:t>
      </w:r>
      <w:r w:rsidRPr="008B68AA">
        <w:rPr>
          <w:rFonts w:ascii="Arial" w:hAnsi="Arial" w:cs="Arial"/>
          <w:color w:val="333333"/>
        </w:rPr>
        <w:br/>
        <w:t>4) cura e manutenzione del verde pubblico (in questo caso il soggetto attuatore deve essere in possesso dei requisiti per l’iscrizione alla CCIAA per l’esercizio dell’attività di manutenzione del verde ai sensi dell’articolo 12, comma 2 della legge 28 luglio 2016, n. 154)</w:t>
      </w:r>
      <w:r w:rsidRPr="008B68AA">
        <w:rPr>
          <w:rFonts w:ascii="Arial" w:hAnsi="Arial" w:cs="Arial"/>
          <w:color w:val="333333"/>
        </w:rPr>
        <w:br/>
        <w:t>5) riordino di archivi e recupero di lavori arretrati di tipo tecnico o amministrativo.</w:t>
      </w:r>
      <w:r w:rsidRPr="008B68AA">
        <w:rPr>
          <w:rFonts w:ascii="Arial" w:hAnsi="Arial" w:cs="Arial"/>
          <w:color w:val="333333"/>
        </w:rPr>
        <w:br/>
        <w:t> </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SOGGETTI COINVOLTI</w:t>
      </w:r>
    </w:p>
    <w:p w:rsidR="00233E34" w:rsidRPr="008B68AA" w:rsidRDefault="00233E34" w:rsidP="00C62E99">
      <w:pPr>
        <w:pStyle w:val="NormaleWeb"/>
        <w:spacing w:before="0" w:beforeAutospacing="0" w:after="150" w:afterAutospacing="0"/>
        <w:rPr>
          <w:rFonts w:ascii="Arial" w:hAnsi="Arial" w:cs="Arial"/>
          <w:color w:val="333333"/>
        </w:rPr>
      </w:pPr>
      <w:r w:rsidRPr="008B68AA">
        <w:rPr>
          <w:rFonts w:ascii="Arial" w:hAnsi="Arial" w:cs="Arial"/>
          <w:color w:val="333333"/>
        </w:rPr>
        <w:t>Soggetti Proponenti: gli Enti locali, le Unioni territoriali intercomunali e le Aziende per l’assistenza sanitaria, aventi sede nel territorio della Regione Friuli Venezia Giulia. </w:t>
      </w:r>
      <w:r w:rsidRPr="008B68AA">
        <w:rPr>
          <w:rFonts w:ascii="Arial" w:hAnsi="Arial" w:cs="Arial"/>
          <w:color w:val="333333"/>
        </w:rPr>
        <w:br/>
        <w:t>Soggetti Attuatori: sono le Cooperative sociali di tipo b) di cui all’art.3 della legge regionale 26 ottobre 2006, n. 20 iscritte nella sezione sub b) dell’Albo regionale delle cooperative sociali di cui all’articolo 3 della legge regionale 26 ottobre 2006, n. 20 (Norme in materia di cooperazione sociale) o che abbiano almeno una unità locale nel territorio del Friuli Venezia Giulia;</w:t>
      </w:r>
      <w:r w:rsidRPr="008B68AA">
        <w:rPr>
          <w:rFonts w:ascii="Arial" w:hAnsi="Arial" w:cs="Arial"/>
          <w:color w:val="333333"/>
        </w:rPr>
        <w:br/>
      </w:r>
      <w:r w:rsidRPr="008B68AA">
        <w:rPr>
          <w:rFonts w:ascii="Arial" w:hAnsi="Arial" w:cs="Arial"/>
          <w:color w:val="333333"/>
        </w:rPr>
        <w:lastRenderedPageBreak/>
        <w:t>Le Cooperative di tipo b) vengono individuate dal soggetto proponente a seguito di avviso pubblico, improntato su criteri di selezione che tengono conto dei principi di trasparenza, parità di trattamento e non discriminazione.</w:t>
      </w:r>
      <w:r w:rsidRPr="008B68AA">
        <w:rPr>
          <w:rFonts w:ascii="Arial" w:hAnsi="Arial" w:cs="Arial"/>
          <w:color w:val="333333"/>
        </w:rPr>
        <w:br/>
        <w:t>Soggetti destinatari delle iniziative: sono le persone in età lavorativa di cui all’articolo 1 della legge 68/1999 iscritte nell’elenco di cui all’articolo 8 della medesima legge.</w:t>
      </w:r>
      <w:r w:rsidRPr="008B68AA">
        <w:rPr>
          <w:rFonts w:ascii="Arial" w:hAnsi="Arial" w:cs="Arial"/>
          <w:color w:val="333333"/>
        </w:rPr>
        <w:br/>
        <w:t>Strutture del Collocamento mirato: sono le Strutture competenti in materia di inserimento lavorativo delle persone con disabilità. </w:t>
      </w:r>
      <w:r w:rsidRPr="008B68AA">
        <w:rPr>
          <w:rFonts w:ascii="Arial" w:hAnsi="Arial" w:cs="Arial"/>
          <w:color w:val="333333"/>
        </w:rPr>
        <w:br/>
        <w:t>Individuazione dei destinatari </w:t>
      </w:r>
      <w:r w:rsidRPr="008B68AA">
        <w:rPr>
          <w:rFonts w:ascii="Arial" w:hAnsi="Arial" w:cs="Arial"/>
          <w:color w:val="333333"/>
        </w:rPr>
        <w:br/>
        <w:t>La Struttura del collocamento mirato competente per territorio individua i soggetti destinatari attraverso un avviso pubblico di selezione e formula una graduatoria relativa a coloro che hanno aderito all’avviso, secondo il seguente ordine:</w:t>
      </w:r>
      <w:r w:rsidRPr="008B68AA">
        <w:rPr>
          <w:rFonts w:ascii="Arial" w:hAnsi="Arial" w:cs="Arial"/>
          <w:color w:val="333333"/>
        </w:rPr>
        <w:br/>
        <w:t>) soggetti già presenti nella graduatoria di cui all’articolo 8 della legge 68/99, con i rispettivi punteggi;</w:t>
      </w:r>
      <w:r w:rsidRPr="008B68AA">
        <w:rPr>
          <w:rFonts w:ascii="Arial" w:hAnsi="Arial" w:cs="Arial"/>
          <w:color w:val="333333"/>
        </w:rPr>
        <w:br/>
        <w:t>b) soggetti iscritti nell’elenco di cui all’articolo 8 della legge 68/1999 ma non presenti nella graduatoria di cui al medesimo articolo, ai quali viene attributo un punteggio sulla base degli stessi criteri utilizzati per l’inserimento in graduatoria. A tale scopo, a coloro che non hanno dichiarato di possedere una certificazione della situazione economica equivalente (ISEE) in corso di validità, al punteggio complessivo è applicata la decurtazione massima dei punti prevista dai criteri medesimi.</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AMMONTARE DEL FINANZIAMENTO - SPESE AMMISSIBILI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Il finanziamento dei progetti prevede le seguenti spese ammissibili:</w:t>
      </w:r>
      <w:r w:rsidRPr="008B68AA">
        <w:rPr>
          <w:rFonts w:ascii="Arial" w:hAnsi="Arial" w:cs="Arial"/>
          <w:color w:val="333333"/>
        </w:rPr>
        <w:br/>
        <w:t>a) le spese relative al costo del lavoro dei destinatari nella misura massima di euro 12.000 a destinatario relative ad un impegno settimanale di 30 ore ed ad una durata massima di 180 giorni. In caso di orari settimanali e durate contrattuali inferiori tale importo dovrà essere proporzionalmente ridotto. </w:t>
      </w:r>
      <w:r w:rsidRPr="008B68AA">
        <w:rPr>
          <w:rFonts w:ascii="Arial" w:hAnsi="Arial" w:cs="Arial"/>
          <w:color w:val="333333"/>
        </w:rPr>
        <w:br/>
        <w:t>b) il costo del tutoraggio nella misura massima di euro 5.000 per ogni destinatario;</w:t>
      </w:r>
      <w:r w:rsidRPr="008B68AA">
        <w:rPr>
          <w:rFonts w:ascii="Arial" w:hAnsi="Arial" w:cs="Arial"/>
          <w:color w:val="333333"/>
        </w:rPr>
        <w:br/>
        <w:t>c) i costi indiretti su base forfettaria nella misura massima del 15% del costo del lavoro più costo del tutoraggio. I costi indiretti comprendono le spese di cui all’articolo 9 comma 2 lettere b); c); e); f); g) del regolamento.</w:t>
      </w:r>
      <w:r w:rsidRPr="008B68AA">
        <w:rPr>
          <w:rFonts w:ascii="Arial" w:hAnsi="Arial" w:cs="Arial"/>
          <w:color w:val="333333"/>
        </w:rPr>
        <w:br/>
        <w:t>Sono considerate spese ammissibili quelle relative alle spese effettivamente sostenute dall’attuatore, giustificate da documentazione attestante l’effettiva realizzazione del progetto.</w:t>
      </w:r>
      <w:r w:rsidRPr="008B68AA">
        <w:rPr>
          <w:rFonts w:ascii="Arial" w:hAnsi="Arial" w:cs="Arial"/>
          <w:color w:val="333333"/>
        </w:rPr>
        <w:br/>
        <w:t> </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 xml:space="preserve">MODALITÀ </w:t>
      </w:r>
      <w:proofErr w:type="spellStart"/>
      <w:r w:rsidRPr="008B68AA">
        <w:rPr>
          <w:rStyle w:val="Enfasigrassetto"/>
          <w:rFonts w:ascii="Arial" w:eastAsiaTheme="majorEastAsia" w:hAnsi="Arial" w:cs="Arial"/>
          <w:caps/>
          <w:color w:val="626262"/>
        </w:rPr>
        <w:t>DI</w:t>
      </w:r>
      <w:proofErr w:type="spellEnd"/>
      <w:r w:rsidRPr="008B68AA">
        <w:rPr>
          <w:rStyle w:val="Enfasigrassetto"/>
          <w:rFonts w:ascii="Arial" w:eastAsiaTheme="majorEastAsia" w:hAnsi="Arial" w:cs="Arial"/>
          <w:caps/>
          <w:color w:val="626262"/>
        </w:rPr>
        <w:t xml:space="preserve"> FINANZIAMENTO DEI PROGETTI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La Regione eroga il finanziamento attraverso una fase di anticipazione ed una di saldo. La fase di anticipazione copre una quota pari al 70% del finanziamento complessivo concesso. La parte di finanziamento rimanente è pari alla differenza tra anticipazione e costo complessivo dell’iniziativa ammesso a seguito della verifica del rendiconto finale.</w:t>
      </w:r>
      <w:r w:rsidRPr="008B68AA">
        <w:rPr>
          <w:rFonts w:ascii="Arial" w:hAnsi="Arial" w:cs="Arial"/>
          <w:color w:val="333333"/>
        </w:rPr>
        <w:br/>
        <w:t>La Regione concede il finanziamento, nei limiti delle risorse complessivamente disponibili.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Ai fini dell’erogazione del saldo, il proponente presenta, entro trenta giorni dalla conclusione del progetto, una dichiarazione sottoscritta dal funzionario responsabile che attesta che l’attività per la quale è stato concesso il contributo è stata realizzata nel rispetto delle disposizioni del presente regolamento ai sensi dell’articolo 42 della legge regionale 7/2000.</w:t>
      </w:r>
      <w:r w:rsidRPr="008B68AA">
        <w:rPr>
          <w:rFonts w:ascii="Arial" w:hAnsi="Arial" w:cs="Arial"/>
          <w:color w:val="333333"/>
        </w:rPr>
        <w:br/>
        <w:t>Entro novanta giorni dal ricevimento della documentazione il Servizio competente eroga il saldo del finanziamento nei limiti del finanziamento concesso e delle spese ammissibili.</w:t>
      </w:r>
    </w:p>
    <w:p w:rsidR="008B68AA" w:rsidRDefault="008B68AA" w:rsidP="00233E34">
      <w:pPr>
        <w:rPr>
          <w:rFonts w:ascii="Arial" w:hAnsi="Arial" w:cs="Arial"/>
          <w:color w:val="FF0000"/>
          <w:sz w:val="24"/>
          <w:szCs w:val="24"/>
        </w:rPr>
      </w:pPr>
    </w:p>
    <w:p w:rsidR="00233E34" w:rsidRPr="008B68AA" w:rsidRDefault="00233E34" w:rsidP="00233E34">
      <w:pPr>
        <w:rPr>
          <w:rFonts w:ascii="Arial" w:hAnsi="Arial" w:cs="Arial"/>
          <w:color w:val="FF0000"/>
          <w:sz w:val="24"/>
          <w:szCs w:val="24"/>
        </w:rPr>
      </w:pPr>
      <w:r w:rsidRPr="008B68AA">
        <w:rPr>
          <w:rFonts w:ascii="Arial" w:hAnsi="Arial" w:cs="Arial"/>
          <w:color w:val="FF0000"/>
          <w:sz w:val="24"/>
          <w:szCs w:val="24"/>
        </w:rPr>
        <w:lastRenderedPageBreak/>
        <w:t>Incentivi per l'</w:t>
      </w:r>
      <w:proofErr w:type="spellStart"/>
      <w:r w:rsidRPr="008B68AA">
        <w:rPr>
          <w:rFonts w:ascii="Arial" w:hAnsi="Arial" w:cs="Arial"/>
          <w:color w:val="FF0000"/>
          <w:sz w:val="24"/>
          <w:szCs w:val="24"/>
        </w:rPr>
        <w:t>autoimprenditorialità</w:t>
      </w:r>
      <w:proofErr w:type="spellEnd"/>
    </w:p>
    <w:p w:rsidR="00233E34" w:rsidRPr="008B68AA" w:rsidRDefault="00233E34" w:rsidP="00B74C57">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POR FESR 2014–2020 SUPPORTO ALLE NUOVE REALTÀ IMPRENDITORIALI</w:t>
      </w:r>
    </w:p>
    <w:p w:rsidR="00233E34" w:rsidRPr="008B68AA" w:rsidRDefault="00233E34" w:rsidP="00233E34">
      <w:pPr>
        <w:rPr>
          <w:rFonts w:ascii="Arial" w:hAnsi="Arial" w:cs="Arial"/>
          <w:i/>
          <w:iCs/>
          <w:color w:val="333333"/>
          <w:sz w:val="24"/>
          <w:szCs w:val="24"/>
        </w:rPr>
      </w:pPr>
      <w:r w:rsidRPr="008B68AA">
        <w:rPr>
          <w:rFonts w:ascii="Arial" w:hAnsi="Arial" w:cs="Arial"/>
          <w:i/>
          <w:iCs/>
          <w:color w:val="333333"/>
          <w:sz w:val="24"/>
          <w:szCs w:val="24"/>
        </w:rPr>
        <w:t>Sovvenzioni a fondo perduto per aspiranti imprenditori e nuove imprese per l’anno 2018.</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Sovvenzioni a fondo perduto per aspiranti imprenditori e nuove imprese</w:t>
      </w:r>
    </w:p>
    <w:p w:rsidR="00233E34" w:rsidRPr="008B68AA" w:rsidRDefault="00233E34" w:rsidP="00B74C57">
      <w:pPr>
        <w:rPr>
          <w:rFonts w:ascii="Arial" w:hAnsi="Arial" w:cs="Arial"/>
          <w:b/>
          <w:bCs/>
          <w:caps/>
          <w:color w:val="626262"/>
          <w:sz w:val="24"/>
          <w:szCs w:val="24"/>
        </w:rPr>
      </w:pPr>
      <w:r w:rsidRPr="008B68AA">
        <w:rPr>
          <w:rFonts w:ascii="Arial" w:hAnsi="Arial" w:cs="Arial"/>
          <w:color w:val="333333"/>
          <w:sz w:val="24"/>
          <w:szCs w:val="24"/>
        </w:rPr>
        <w:t xml:space="preserve">Il bando disciplina i criteri e le modalità di accesso a sovvenzioni a fondo perduto da parte di aspiranti imprenditori e nuove imprese (microimprese, piccole e medie imprese) che abbiano </w:t>
      </w:r>
      <w:r w:rsidRPr="008B68AA">
        <w:rPr>
          <w:rFonts w:ascii="Arial" w:hAnsi="Arial" w:cs="Arial"/>
          <w:color w:val="333333"/>
          <w:sz w:val="24"/>
          <w:szCs w:val="24"/>
          <w:u w:val="single"/>
        </w:rPr>
        <w:t xml:space="preserve">sviluppato un’idea progettuale con la definizione di un business </w:t>
      </w:r>
      <w:proofErr w:type="spellStart"/>
      <w:r w:rsidRPr="008B68AA">
        <w:rPr>
          <w:rFonts w:ascii="Arial" w:hAnsi="Arial" w:cs="Arial"/>
          <w:color w:val="333333"/>
          <w:sz w:val="24"/>
          <w:szCs w:val="24"/>
          <w:u w:val="single"/>
        </w:rPr>
        <w:t>plan</w:t>
      </w:r>
      <w:proofErr w:type="spellEnd"/>
      <w:r w:rsidRPr="008B68AA">
        <w:rPr>
          <w:rFonts w:ascii="Arial" w:hAnsi="Arial" w:cs="Arial"/>
          <w:color w:val="333333"/>
          <w:sz w:val="24"/>
          <w:szCs w:val="24"/>
          <w:u w:val="single"/>
        </w:rPr>
        <w:t xml:space="preserve"> al fine di promuovere l’imprenditorialità</w:t>
      </w:r>
      <w:r w:rsidRPr="008B68AA">
        <w:rPr>
          <w:rFonts w:ascii="Arial" w:hAnsi="Arial" w:cs="Arial"/>
          <w:color w:val="333333"/>
          <w:sz w:val="24"/>
          <w:szCs w:val="24"/>
        </w:rPr>
        <w:t xml:space="preserve">, in particolare facilitando lo sfruttamento economico di nuove idee e promuovendo la creazione di nuove aziende, a valere sul Programma Operativo Regionale FESR 2014-2020, Asse II – Promuovere la competitività delle piccole e medie imprese, attuando l’Azione 2.1 Interventi di supporto alla nascita di nuove imprese sia attraverso incentivi diretti, sia attraverso l’offerta di servizi, sia attraverso intervenuti di </w:t>
      </w:r>
      <w:proofErr w:type="spellStart"/>
      <w:r w:rsidRPr="008B68AA">
        <w:rPr>
          <w:rFonts w:ascii="Arial" w:hAnsi="Arial" w:cs="Arial"/>
          <w:color w:val="333333"/>
          <w:sz w:val="24"/>
          <w:szCs w:val="24"/>
        </w:rPr>
        <w:t>micro-finanza</w:t>
      </w:r>
      <w:proofErr w:type="spellEnd"/>
      <w:r w:rsidRPr="008B68AA">
        <w:rPr>
          <w:rFonts w:ascii="Arial" w:hAnsi="Arial" w:cs="Arial"/>
          <w:color w:val="333333"/>
          <w:sz w:val="24"/>
          <w:szCs w:val="24"/>
        </w:rPr>
        <w:t>, nell’ambito dell’Attività 2.1.a Supporto alle nuove realtà imprenditoriali</w:t>
      </w:r>
    </w:p>
    <w:p w:rsidR="00233E34" w:rsidRPr="008B68AA" w:rsidRDefault="00233E34" w:rsidP="00B74C57">
      <w:pPr>
        <w:pStyle w:val="NormaleWeb"/>
        <w:spacing w:before="0" w:beforeAutospacing="0" w:after="150" w:afterAutospacing="0"/>
        <w:rPr>
          <w:rFonts w:ascii="Arial" w:hAnsi="Arial" w:cs="Arial"/>
          <w:color w:val="333333"/>
        </w:rPr>
      </w:pPr>
      <w:r w:rsidRPr="008B68AA">
        <w:rPr>
          <w:rFonts w:ascii="Arial" w:hAnsi="Arial" w:cs="Arial"/>
          <w:color w:val="333333"/>
        </w:rPr>
        <w:t>Possono beneficiare dei contributi di cui al presente bando:</w:t>
      </w:r>
      <w:r w:rsidRPr="008B68AA">
        <w:rPr>
          <w:rFonts w:ascii="Arial" w:hAnsi="Arial" w:cs="Arial"/>
          <w:color w:val="333333"/>
        </w:rPr>
        <w:br/>
        <w:t>1) Aspiranti imprenditori</w:t>
      </w:r>
      <w:r w:rsidRPr="008B68AA">
        <w:rPr>
          <w:rFonts w:ascii="Arial" w:hAnsi="Arial" w:cs="Arial"/>
          <w:color w:val="333333"/>
        </w:rPr>
        <w:br/>
        <w:t>2) Nuove imprese</w:t>
      </w:r>
      <w:r w:rsidRPr="008B68AA">
        <w:rPr>
          <w:rFonts w:ascii="Arial" w:hAnsi="Arial" w:cs="Arial"/>
          <w:color w:val="333333"/>
        </w:rPr>
        <w:br/>
        <w:t xml:space="preserve">Gli aspiranti imprenditori e gli imprenditori devono avere sviluppato un’idea progettuale con la definizione di un business </w:t>
      </w:r>
      <w:proofErr w:type="spellStart"/>
      <w:r w:rsidRPr="008B68AA">
        <w:rPr>
          <w:rFonts w:ascii="Arial" w:hAnsi="Arial" w:cs="Arial"/>
          <w:color w:val="333333"/>
        </w:rPr>
        <w:t>plan</w:t>
      </w:r>
      <w:proofErr w:type="spellEnd"/>
      <w:r w:rsidRPr="008B68AA">
        <w:rPr>
          <w:rFonts w:ascii="Arial" w:hAnsi="Arial" w:cs="Arial"/>
          <w:color w:val="333333"/>
        </w:rPr>
        <w:t>. </w:t>
      </w:r>
      <w:r w:rsidRPr="008B68AA">
        <w:rPr>
          <w:rFonts w:ascii="Arial" w:hAnsi="Arial" w:cs="Arial"/>
          <w:color w:val="333333"/>
        </w:rPr>
        <w:br/>
        <w:t>Le nuove imprese devono essere regolarmente iscritte nel Registro delle Imprese presso la CCIAA competente per territorio da non più di 24 mesi alla data dei presentazione della domanda di contributo.</w:t>
      </w:r>
      <w:r w:rsidRPr="008B68AA">
        <w:rPr>
          <w:rFonts w:ascii="Arial" w:hAnsi="Arial" w:cs="Arial"/>
          <w:color w:val="333333"/>
        </w:rPr>
        <w:br/>
        <w:t>Ai fini del bando si intendono equiparati alle PMI anche i lavoratori autonomi come previsto dal comma 2 dell’articolo 12 della L. 81/2017 (Misure per la tutela del lavoro autonomo non imprenditoriale e misure volte a favorire l’articolazione flessibile nei tempi e nei luoghi del lavoro subordinato).</w:t>
      </w:r>
      <w:r w:rsidRPr="008B68AA">
        <w:rPr>
          <w:rFonts w:ascii="Arial" w:hAnsi="Arial" w:cs="Arial"/>
          <w:color w:val="333333"/>
        </w:rPr>
        <w:br/>
        <w:t>Per quanto riguarda i lavoratori autonomi, il termine dei 24 mesi decorre dalla data di comunicazione all’Agenzia delle entrate che attesta l’avvenuto ricevimento della dichiarazione di inizio attività.</w:t>
      </w:r>
      <w:r w:rsidRPr="008B68AA">
        <w:rPr>
          <w:rFonts w:ascii="Arial" w:hAnsi="Arial" w:cs="Arial"/>
          <w:color w:val="333333"/>
        </w:rPr>
        <w:br/>
        <w:t>E’ ammissibile a finanziamento un’unica idea progettuale per beneficiario. </w:t>
      </w:r>
      <w:r w:rsidRPr="008B68AA">
        <w:rPr>
          <w:rFonts w:ascii="Arial" w:hAnsi="Arial" w:cs="Arial"/>
          <w:color w:val="333333"/>
        </w:rPr>
        <w:br/>
        <w:t>Sono ammissibili i progetti realizzati esclusivamente all’interno del territorio della Regione Friuli Venezia Giulia.</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SPESE AMMISSIBILI</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 xml:space="preserve">Sono ammissibili a contributo le seguenti spese strettamente funzionali all’attività dell’impresa, come risultanti dal business </w:t>
      </w:r>
      <w:proofErr w:type="spellStart"/>
      <w:r w:rsidRPr="008B68AA">
        <w:rPr>
          <w:rFonts w:ascii="Arial" w:hAnsi="Arial" w:cs="Arial"/>
          <w:color w:val="333333"/>
        </w:rPr>
        <w:t>plan</w:t>
      </w:r>
      <w:proofErr w:type="spellEnd"/>
      <w:r w:rsidRPr="008B68AA">
        <w:rPr>
          <w:rFonts w:ascii="Arial" w:hAnsi="Arial" w:cs="Arial"/>
          <w:color w:val="333333"/>
        </w:rPr>
        <w:t>:</w:t>
      </w:r>
      <w:r w:rsidRPr="008B68AA">
        <w:rPr>
          <w:rFonts w:ascii="Arial" w:hAnsi="Arial" w:cs="Arial"/>
          <w:color w:val="333333"/>
        </w:rPr>
        <w:br/>
      </w:r>
      <w:r w:rsidRPr="008B68AA">
        <w:rPr>
          <w:rFonts w:ascii="Arial" w:hAnsi="Arial" w:cs="Arial"/>
          <w:color w:val="333333"/>
        </w:rPr>
        <w:br/>
        <w:t>a) spese per la costituzione relative alle prestazioni notarili e del commercialista (finalizzate alla costituzione);</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b) spese per consulenze specialistiche finalizzate all’avvio dell’attività di impresa, non relative all’ordinaria amministrazione;</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c) spese di consolidamento e primo impianto per:</w:t>
      </w:r>
      <w:r w:rsidRPr="008B68AA">
        <w:rPr>
          <w:rFonts w:ascii="Arial" w:hAnsi="Arial" w:cs="Arial"/>
          <w:color w:val="333333"/>
        </w:rPr>
        <w:br/>
        <w:t>1) realizzazione di opere per adeguamento e ristrutturazione funzionale dei locali per l’attività di impresa o necessarie all’installazione di impianti, macchinari e attrezzature;</w:t>
      </w:r>
      <w:r w:rsidRPr="008B68AA">
        <w:rPr>
          <w:rFonts w:ascii="Arial" w:hAnsi="Arial" w:cs="Arial"/>
          <w:color w:val="333333"/>
        </w:rPr>
        <w:br/>
      </w:r>
      <w:r w:rsidRPr="008B68AA">
        <w:rPr>
          <w:rFonts w:ascii="Arial" w:hAnsi="Arial" w:cs="Arial"/>
          <w:color w:val="333333"/>
        </w:rPr>
        <w:lastRenderedPageBreak/>
        <w:t>2) progettazione, direzione lavori e collaudo e altre spese tecniche relative alle opere di cui sopra;</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d) realizzazione o ampliamento del sito internet;</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e) spese relative a operazioni di credito effettuate dalle imprese ai fini dell’ottenimento di finanziamenti destinati alla realizzazione dell’attività aziendale: spese di istruttoria per l’ottenimento di garanzie in forma di fideiussione o di garanzie a prima richiesta, rilasciate nell’interesse dell’impresa beneficiaria da banche, istituti assicurativi e confidi di cui all’articolo 13 del Decreto legge 30 settembre 2003, n. 269” Disposizioni urgenti per favorire lo sviluppo e per la correzione dell'andamento dei conti pubblici” convertito con modificazioni dalla Legge 24 novembre 2003, n. 326;</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f) spese per investimenti relativi all’acquisto e installazione dei seguenti beni strettamente funzionali all’esercizio dell’attività produttiva:</w:t>
      </w:r>
      <w:r w:rsidRPr="008B68AA">
        <w:rPr>
          <w:rFonts w:ascii="Arial" w:hAnsi="Arial" w:cs="Arial"/>
          <w:color w:val="333333"/>
        </w:rPr>
        <w:br/>
        <w:t>1) impianti specifici, consistenti nei beni materiali che singolarmente o in virtù della loro aggregazione funzionale costituiscono beni strumentali all’attività di impresa;</w:t>
      </w:r>
      <w:r w:rsidRPr="008B68AA">
        <w:rPr>
          <w:rFonts w:ascii="Arial" w:hAnsi="Arial" w:cs="Arial"/>
          <w:color w:val="333333"/>
        </w:rPr>
        <w:br/>
        <w:t>2) arredi (mobili funzionali all’attività di impresa con esclusione di suppellettili e complementi di arredo);</w:t>
      </w:r>
      <w:r w:rsidRPr="008B68AA">
        <w:rPr>
          <w:rFonts w:ascii="Arial" w:hAnsi="Arial" w:cs="Arial"/>
          <w:color w:val="333333"/>
        </w:rPr>
        <w:br/>
        <w:t>3) macchinari e attrezzature, impianti, strumenti;</w:t>
      </w:r>
      <w:r w:rsidRPr="008B68AA">
        <w:rPr>
          <w:rFonts w:ascii="Arial" w:hAnsi="Arial" w:cs="Arial"/>
          <w:color w:val="333333"/>
        </w:rPr>
        <w:br/>
        <w:t>4) hardware e software;</w:t>
      </w:r>
      <w:r w:rsidRPr="008B68AA">
        <w:rPr>
          <w:rFonts w:ascii="Arial" w:hAnsi="Arial" w:cs="Arial"/>
          <w:color w:val="333333"/>
        </w:rPr>
        <w:br/>
        <w:t xml:space="preserve">5) acquisizione di brevetti concernenti nuove tecnologie di prodotti e processi produttivi, </w:t>
      </w:r>
      <w:proofErr w:type="spellStart"/>
      <w:r w:rsidRPr="008B68AA">
        <w:rPr>
          <w:rFonts w:ascii="Arial" w:hAnsi="Arial" w:cs="Arial"/>
          <w:color w:val="333333"/>
        </w:rPr>
        <w:t>know</w:t>
      </w:r>
      <w:proofErr w:type="spellEnd"/>
      <w:r w:rsidRPr="008B68AA">
        <w:rPr>
          <w:rFonts w:ascii="Arial" w:hAnsi="Arial" w:cs="Arial"/>
          <w:color w:val="333333"/>
        </w:rPr>
        <w:t xml:space="preserve"> – </w:t>
      </w:r>
      <w:proofErr w:type="spellStart"/>
      <w:r w:rsidRPr="008B68AA">
        <w:rPr>
          <w:rFonts w:ascii="Arial" w:hAnsi="Arial" w:cs="Arial"/>
          <w:color w:val="333333"/>
        </w:rPr>
        <w:t>how</w:t>
      </w:r>
      <w:proofErr w:type="spellEnd"/>
      <w:r w:rsidRPr="008B68AA">
        <w:rPr>
          <w:rFonts w:ascii="Arial" w:hAnsi="Arial" w:cs="Arial"/>
          <w:color w:val="333333"/>
        </w:rPr>
        <w:t xml:space="preserve"> o altre forme di proprietà intellettuale, diritti di licenza di sfruttamento o di conoscenze tecniche anche non brevettate;</w:t>
      </w:r>
      <w:r w:rsidRPr="008B68AA">
        <w:rPr>
          <w:rFonts w:ascii="Arial" w:hAnsi="Arial" w:cs="Arial"/>
          <w:color w:val="333333"/>
        </w:rPr>
        <w:br/>
        <w:t>6) certificazione di qualità, deposito di marchi e registrazione di brevetti;</w:t>
      </w:r>
      <w:r w:rsidRPr="008B68AA">
        <w:rPr>
          <w:rFonts w:ascii="Arial" w:hAnsi="Arial" w:cs="Arial"/>
          <w:color w:val="333333"/>
        </w:rPr>
        <w:br/>
        <w:t>7) veicoli, limitatamente a:</w:t>
      </w:r>
      <w:r w:rsidRPr="008B68AA">
        <w:rPr>
          <w:rFonts w:ascii="Arial" w:hAnsi="Arial" w:cs="Arial"/>
          <w:color w:val="333333"/>
        </w:rPr>
        <w:br/>
        <w:t>i. automezzi destinati al solo trasporto di cose, compresi i pick–up con non più di tre posti;</w:t>
      </w:r>
      <w:r w:rsidRPr="008B68AA">
        <w:rPr>
          <w:rFonts w:ascii="Arial" w:hAnsi="Arial" w:cs="Arial"/>
          <w:color w:val="333333"/>
        </w:rPr>
        <w:br/>
      </w:r>
      <w:proofErr w:type="spellStart"/>
      <w:r w:rsidRPr="008B68AA">
        <w:rPr>
          <w:rFonts w:ascii="Arial" w:hAnsi="Arial" w:cs="Arial"/>
          <w:color w:val="333333"/>
        </w:rPr>
        <w:t>ii</w:t>
      </w:r>
      <w:proofErr w:type="spellEnd"/>
      <w:r w:rsidRPr="008B68AA">
        <w:rPr>
          <w:rFonts w:ascii="Arial" w:hAnsi="Arial" w:cs="Arial"/>
          <w:color w:val="333333"/>
        </w:rPr>
        <w:t>. mezzi di trasporto di persone qualora costituiscano il mezzo attraverso il quale si esplica l’attività principale svolta dall’impresa;</w:t>
      </w:r>
      <w:r w:rsidRPr="008B68AA">
        <w:rPr>
          <w:rFonts w:ascii="Arial" w:hAnsi="Arial" w:cs="Arial"/>
          <w:color w:val="333333"/>
        </w:rPr>
        <w:br/>
        <w:t>g) spese per il pagamento di canoni per l’utilizzo di software a partire dal mese successivo a quello della data di presentazione della domanda e fino alla conclusione del progetto;</w:t>
      </w:r>
      <w:r w:rsidRPr="008B68AA">
        <w:rPr>
          <w:rFonts w:ascii="Arial" w:hAnsi="Arial" w:cs="Arial"/>
          <w:color w:val="333333"/>
        </w:rPr>
        <w:br/>
        <w:t>h) spese per acquisizione di servizi e prestazioni specialistiche finalizzate all’individuazione di eventuali finanziatori dell’attività di impresa a partire dal mese successivo a quello della data di presentazione della domanda e fino alla conclusione del progetto;</w:t>
      </w:r>
      <w:r w:rsidRPr="008B68AA">
        <w:rPr>
          <w:rFonts w:ascii="Arial" w:hAnsi="Arial" w:cs="Arial"/>
          <w:color w:val="333333"/>
        </w:rPr>
        <w:br/>
        <w:t>i) spese per acquisizione di servizi e prestazioni specialistiche finalizzate all’attuazione di campagne promozionali e pubblicitarie;</w:t>
      </w:r>
      <w:r w:rsidRPr="008B68AA">
        <w:rPr>
          <w:rFonts w:ascii="Arial" w:hAnsi="Arial" w:cs="Arial"/>
          <w:color w:val="333333"/>
        </w:rPr>
        <w:br/>
        <w:t xml:space="preserve">j) spese di pubblicità e attività promozionali, anche per la partecipazione a fiere ed eventi, legate all’avvio ed allo sviluppo dell’impresa. In particolare sono ammissibili costi relativi ad acquisizione e attuazione di campagne promozionali, stampa e realizzazione di marchi, </w:t>
      </w:r>
      <w:proofErr w:type="spellStart"/>
      <w:r w:rsidRPr="008B68AA">
        <w:rPr>
          <w:rFonts w:ascii="Arial" w:hAnsi="Arial" w:cs="Arial"/>
          <w:color w:val="333333"/>
        </w:rPr>
        <w:t>loghi</w:t>
      </w:r>
      <w:proofErr w:type="spellEnd"/>
      <w:r w:rsidRPr="008B68AA">
        <w:rPr>
          <w:rFonts w:ascii="Arial" w:hAnsi="Arial" w:cs="Arial"/>
          <w:color w:val="333333"/>
        </w:rPr>
        <w:t>, immagini coordinate, brochure, newsletter, il costo dell’affitto di stand e relativo allestimento;</w:t>
      </w:r>
      <w:r w:rsidRPr="008B68AA">
        <w:rPr>
          <w:rFonts w:ascii="Arial" w:hAnsi="Arial" w:cs="Arial"/>
          <w:color w:val="333333"/>
        </w:rPr>
        <w:br/>
        <w:t>k) organizzazione di eventi anche per attività promozionali, compresa la previsione di incontri con potenziali investitori, finanziatori, altre imprese, associazioni di categoria, enti di ricerca e altri potenziali partner;</w:t>
      </w:r>
      <w:r w:rsidRPr="008B68AA">
        <w:rPr>
          <w:rFonts w:ascii="Arial" w:hAnsi="Arial" w:cs="Arial"/>
          <w:color w:val="333333"/>
        </w:rPr>
        <w:br/>
        <w:t xml:space="preserve">l) locazione dei locali adibiti all’esercizio dell’attività di impresa anche in </w:t>
      </w:r>
      <w:proofErr w:type="spellStart"/>
      <w:r w:rsidRPr="008B68AA">
        <w:rPr>
          <w:rFonts w:ascii="Arial" w:hAnsi="Arial" w:cs="Arial"/>
          <w:color w:val="333333"/>
        </w:rPr>
        <w:t>coworking</w:t>
      </w:r>
      <w:proofErr w:type="spellEnd"/>
      <w:r w:rsidRPr="008B68AA">
        <w:rPr>
          <w:rFonts w:ascii="Arial" w:hAnsi="Arial" w:cs="Arial"/>
          <w:color w:val="333333"/>
        </w:rPr>
        <w:t xml:space="preserve"> e relative spese per la fornitura di energia elettrica, riscaldamento e spese di gestione a partire dal mese successivo a quello della data di presentazione della domanda e fino alla conclusione del progetto;</w:t>
      </w:r>
      <w:r w:rsidRPr="008B68AA">
        <w:rPr>
          <w:rFonts w:ascii="Arial" w:hAnsi="Arial" w:cs="Arial"/>
          <w:color w:val="333333"/>
        </w:rPr>
        <w:br/>
        <w:t xml:space="preserve">m) spese per l’utilizzo di locali ad uso ufficio, laboratorio, postazioni di lavoro oppure spazi </w:t>
      </w:r>
      <w:proofErr w:type="spellStart"/>
      <w:r w:rsidRPr="008B68AA">
        <w:rPr>
          <w:rFonts w:ascii="Arial" w:hAnsi="Arial" w:cs="Arial"/>
          <w:color w:val="333333"/>
        </w:rPr>
        <w:lastRenderedPageBreak/>
        <w:t>coworking</w:t>
      </w:r>
      <w:proofErr w:type="spellEnd"/>
      <w:r w:rsidRPr="008B68AA">
        <w:rPr>
          <w:rFonts w:ascii="Arial" w:hAnsi="Arial" w:cs="Arial"/>
          <w:color w:val="333333"/>
        </w:rPr>
        <w:t>, nonché strumentazione di lavoro e servizi quali fornitura di energia elettrica, riscaldamento e relative spese di gestione a partire dal mese successivo a quello della data di presentazione della domanda e fino alla conclusione del progetto;</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Le spese di cui alle lettere a), b), c) punto 2, e), g), h), i), j), k), l) e m) non possono essere di importo superiore al 30% del totale delle spese ammissibili.</w:t>
      </w:r>
      <w:r w:rsidRPr="008B68AA">
        <w:rPr>
          <w:rFonts w:ascii="Arial" w:hAnsi="Arial" w:cs="Arial"/>
          <w:color w:val="333333"/>
        </w:rPr>
        <w:br/>
        <w:t> </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Sono ammissibili i costi relativi a oneri accessori quali spese di trasporto e di installazione.</w:t>
      </w:r>
      <w:r w:rsidRPr="008B68AA">
        <w:rPr>
          <w:rFonts w:ascii="Arial" w:hAnsi="Arial" w:cs="Arial"/>
          <w:color w:val="333333"/>
        </w:rPr>
        <w:br/>
        <w:t> </w:t>
      </w:r>
    </w:p>
    <w:p w:rsidR="00233E34" w:rsidRPr="008B68AA" w:rsidRDefault="00233E34" w:rsidP="00B74C57">
      <w:pPr>
        <w:pStyle w:val="NormaleWeb"/>
        <w:spacing w:before="0" w:beforeAutospacing="0" w:after="150" w:afterAutospacing="0"/>
        <w:rPr>
          <w:rFonts w:ascii="Arial" w:hAnsi="Arial" w:cs="Arial"/>
          <w:color w:val="333333"/>
        </w:rPr>
      </w:pPr>
      <w:r w:rsidRPr="008B68AA">
        <w:rPr>
          <w:rFonts w:ascii="Arial" w:hAnsi="Arial" w:cs="Arial"/>
          <w:color w:val="333333"/>
        </w:rPr>
        <w:t>Sono ammissibili le sole spese relative all’acquisizione di beni che risultino nuovi di fabbrica o per espressa dicitura riportata nel documento di spesa o attraverso dichiarazione rilasciata dal venditore.</w:t>
      </w:r>
    </w:p>
    <w:p w:rsidR="00233E34" w:rsidRPr="008B68AA" w:rsidRDefault="00233E34" w:rsidP="00233E34">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INTENSITÀ DEGLI INCENTIVI</w:t>
      </w:r>
    </w:p>
    <w:p w:rsidR="00B74C57" w:rsidRPr="008B68AA" w:rsidRDefault="00233E34" w:rsidP="00B74C57">
      <w:pPr>
        <w:pStyle w:val="NormaleWeb"/>
        <w:spacing w:before="0" w:beforeAutospacing="0" w:after="150" w:afterAutospacing="0"/>
        <w:rPr>
          <w:rFonts w:ascii="Arial" w:hAnsi="Arial" w:cs="Arial"/>
          <w:color w:val="333333"/>
        </w:rPr>
      </w:pPr>
      <w:r w:rsidRPr="008B68AA">
        <w:rPr>
          <w:rFonts w:ascii="Arial" w:hAnsi="Arial" w:cs="Arial"/>
          <w:color w:val="333333"/>
        </w:rPr>
        <w:t>L’importo massimo del contributo a fondo perduto non deve essere superiore a euro 100.000,00 e corrisponde al 60% della spesa ritenuta ammissibile.</w:t>
      </w:r>
      <w:r w:rsidRPr="008B68AA">
        <w:rPr>
          <w:rFonts w:ascii="Arial" w:hAnsi="Arial" w:cs="Arial"/>
          <w:color w:val="333333"/>
        </w:rPr>
        <w:br/>
        <w:t xml:space="preserve">I contributi sono concessi in regime di de </w:t>
      </w:r>
      <w:proofErr w:type="spellStart"/>
      <w:r w:rsidRPr="008B68AA">
        <w:rPr>
          <w:rFonts w:ascii="Arial" w:hAnsi="Arial" w:cs="Arial"/>
          <w:color w:val="333333"/>
        </w:rPr>
        <w:t>minimis</w:t>
      </w:r>
      <w:proofErr w:type="spellEnd"/>
      <w:r w:rsidRPr="008B68AA">
        <w:rPr>
          <w:rFonts w:ascii="Arial" w:hAnsi="Arial" w:cs="Arial"/>
          <w:color w:val="333333"/>
        </w:rPr>
        <w:t xml:space="preserve"> ai sensi del regolamento (UE) n. 1407/2013.</w:t>
      </w:r>
    </w:p>
    <w:p w:rsidR="00233E34" w:rsidRPr="008B68AA" w:rsidRDefault="00233E34" w:rsidP="00B74C57">
      <w:pPr>
        <w:pStyle w:val="NormaleWeb"/>
        <w:spacing w:before="0" w:beforeAutospacing="0" w:after="150" w:afterAutospacing="0"/>
        <w:rPr>
          <w:rFonts w:ascii="Arial" w:hAnsi="Arial" w:cs="Arial"/>
          <w:b/>
          <w:bCs/>
          <w:caps/>
          <w:color w:val="626262"/>
        </w:rPr>
      </w:pPr>
      <w:r w:rsidRPr="008B68AA">
        <w:rPr>
          <w:rFonts w:ascii="Arial" w:hAnsi="Arial" w:cs="Arial"/>
          <w:b/>
          <w:bCs/>
          <w:caps/>
          <w:color w:val="626262"/>
        </w:rPr>
        <w:t>RISORSE FINANZIARIE</w:t>
      </w:r>
    </w:p>
    <w:p w:rsidR="00B74C57" w:rsidRPr="008B68AA" w:rsidRDefault="00233E34" w:rsidP="00B74C57">
      <w:pPr>
        <w:pStyle w:val="NormaleWeb"/>
        <w:spacing w:before="0" w:beforeAutospacing="0" w:after="150" w:afterAutospacing="0"/>
        <w:rPr>
          <w:rFonts w:ascii="Arial" w:hAnsi="Arial" w:cs="Arial"/>
          <w:color w:val="333333"/>
        </w:rPr>
      </w:pPr>
      <w:r w:rsidRPr="008B68AA">
        <w:rPr>
          <w:rFonts w:ascii="Arial" w:hAnsi="Arial" w:cs="Arial"/>
          <w:color w:val="333333"/>
        </w:rPr>
        <w:t>La dotazione finanziaria del bando è pari ad euro 8.577.652,09.</w:t>
      </w:r>
    </w:p>
    <w:p w:rsidR="00233E34" w:rsidRPr="008B68AA" w:rsidRDefault="00233E34" w:rsidP="00233E34">
      <w:pPr>
        <w:pStyle w:val="NormaleWeb"/>
        <w:spacing w:before="0" w:beforeAutospacing="0" w:after="150" w:afterAutospacing="0"/>
        <w:rPr>
          <w:rFonts w:ascii="Arial" w:hAnsi="Arial" w:cs="Arial"/>
          <w:color w:val="333333"/>
        </w:rPr>
      </w:pPr>
      <w:r w:rsidRPr="008B68AA">
        <w:rPr>
          <w:rFonts w:ascii="Arial" w:hAnsi="Arial" w:cs="Arial"/>
          <w:color w:val="333333"/>
        </w:rPr>
        <w:t> </w:t>
      </w:r>
    </w:p>
    <w:p w:rsidR="00233E34" w:rsidRPr="008B68AA" w:rsidRDefault="005E4B06" w:rsidP="00233E34">
      <w:pPr>
        <w:pStyle w:val="NormaleWeb"/>
        <w:shd w:val="clear" w:color="auto" w:fill="FFFFFF"/>
        <w:spacing w:before="0" w:beforeAutospacing="0" w:after="150" w:afterAutospacing="0"/>
        <w:rPr>
          <w:rFonts w:ascii="Arial" w:hAnsi="Arial" w:cs="Arial"/>
          <w:color w:val="333333"/>
        </w:rPr>
      </w:pPr>
      <w:r w:rsidRPr="008B68AA">
        <w:rPr>
          <w:rFonts w:ascii="Arial" w:hAnsi="Arial" w:cs="Arial"/>
          <w:color w:val="FF0000"/>
        </w:rPr>
        <w:t>AGENDA DIGITALE</w:t>
      </w:r>
      <w:r w:rsidRPr="008B68AA">
        <w:rPr>
          <w:rFonts w:ascii="Arial" w:hAnsi="Arial" w:cs="Arial"/>
          <w:color w:val="333333"/>
        </w:rPr>
        <w:t xml:space="preserve"> </w:t>
      </w:r>
      <w:r w:rsidR="00233E34" w:rsidRPr="008B68AA">
        <w:rPr>
          <w:rFonts w:ascii="Arial" w:hAnsi="Arial" w:cs="Arial"/>
          <w:color w:val="333333"/>
        </w:rPr>
        <w:t>l progetto denominato “Agenda digitale per l’impiego” è un’iniziativa avviata nel 2014 dalla Regione nell’ambito del Programma Attuativo Regionale del Fondo per lo Sviluppo e la Coesione (PAR FSC) della Regione Friuli Venezia Giulia per il periodo 2007-2013 (Linea d’Azione 3.2.1 “Servizi per il lavoro”), che vede assegnate risorse statali per complessivi € 4.050.000,00. Consiste in interventi di potenziamento del sistema delle infrastrutture tecnologiche che consentono, da una parte, un efficace raccordo informatico servizi Stato-Regione per l’impiego, dall’altra un miglioramento dell’interazione con gli utenti che sempre più numerosi si rivolgono ai Centri per l'impiego e agli altri operatori del settore, in un momento di perdurante difficoltà occupazionale sul territorio. </w:t>
      </w:r>
      <w:r w:rsidR="00233E34" w:rsidRPr="008B68AA">
        <w:rPr>
          <w:rFonts w:ascii="Arial" w:hAnsi="Arial" w:cs="Arial"/>
          <w:color w:val="333333"/>
        </w:rPr>
        <w:br/>
        <w:t> </w:t>
      </w:r>
    </w:p>
    <w:p w:rsidR="00233E34" w:rsidRPr="008B68AA" w:rsidRDefault="00233E34" w:rsidP="00233E34">
      <w:pPr>
        <w:pStyle w:val="NormaleWeb"/>
        <w:shd w:val="clear" w:color="auto" w:fill="FFFFFF"/>
        <w:spacing w:before="0" w:beforeAutospacing="0" w:after="150" w:afterAutospacing="0"/>
        <w:rPr>
          <w:rFonts w:ascii="Arial" w:hAnsi="Arial" w:cs="Arial"/>
          <w:color w:val="333333"/>
        </w:rPr>
      </w:pPr>
      <w:r w:rsidRPr="008B68AA">
        <w:rPr>
          <w:rFonts w:ascii="Arial" w:hAnsi="Arial" w:cs="Arial"/>
          <w:color w:val="333333"/>
        </w:rPr>
        <w:t>Più in particolare gli specifici obiettivi finali perseguiti sono: </w:t>
      </w:r>
      <w:r w:rsidRPr="008B68AA">
        <w:rPr>
          <w:rFonts w:ascii="Arial" w:hAnsi="Arial" w:cs="Arial"/>
          <w:color w:val="333333"/>
        </w:rPr>
        <w:br/>
        <w:t>1) agevolare il cittadino nella ricerca attiva di lavoro, permettendogli di svolgere una serie di adempimenti on-line; </w:t>
      </w:r>
      <w:r w:rsidRPr="008B68AA">
        <w:rPr>
          <w:rFonts w:ascii="Arial" w:hAnsi="Arial" w:cs="Arial"/>
          <w:color w:val="333333"/>
        </w:rPr>
        <w:br/>
        <w:t>2) introdurre modalità operative che permettano ai Servizi per l’impiego di migliorare la qualità delle prestazioni che erogano ai cittadini e alle aziende, riducendo sia le file agli sportelli che il tempo impiegato per gli adempimenti puramente burocratici. </w:t>
      </w:r>
      <w:r w:rsidRPr="008B68AA">
        <w:rPr>
          <w:rFonts w:ascii="Arial" w:hAnsi="Arial" w:cs="Arial"/>
          <w:color w:val="333333"/>
        </w:rPr>
        <w:br/>
        <w:t>A tal fine sono in fase di realizzazione interventi di evoluzione del Sistema Informativo Lavoro (SIL), di potenziamento delle postazioni di lavoro degli operatori dei Centri per l’Impiego e delle postazioni per l’accoglienza dell’utenza, nonché operazioni di adeguamento/rinnovamento delle infrastrutture informatiche di base. </w:t>
      </w:r>
      <w:r w:rsidRPr="008B68AA">
        <w:rPr>
          <w:rFonts w:ascii="Arial" w:hAnsi="Arial" w:cs="Arial"/>
          <w:color w:val="333333"/>
        </w:rPr>
        <w:br/>
        <w:t>La conclusione del progetto è prevista alla fine dell’anno 2017.</w:t>
      </w:r>
    </w:p>
    <w:p w:rsidR="008B68AA" w:rsidRDefault="008B68AA" w:rsidP="00FC1037">
      <w:pPr>
        <w:rPr>
          <w:rFonts w:ascii="Arial" w:hAnsi="Arial" w:cs="Arial"/>
          <w:color w:val="FF0000"/>
          <w:sz w:val="24"/>
          <w:szCs w:val="24"/>
        </w:rPr>
      </w:pPr>
    </w:p>
    <w:p w:rsidR="008B68AA" w:rsidRDefault="008B68AA" w:rsidP="00FC1037">
      <w:pPr>
        <w:rPr>
          <w:rFonts w:ascii="Arial" w:hAnsi="Arial" w:cs="Arial"/>
          <w:color w:val="FF0000"/>
          <w:sz w:val="24"/>
          <w:szCs w:val="24"/>
        </w:rPr>
      </w:pPr>
    </w:p>
    <w:p w:rsidR="00FC1037" w:rsidRPr="008B68AA" w:rsidRDefault="00FC1037" w:rsidP="00FC1037">
      <w:pPr>
        <w:rPr>
          <w:rFonts w:ascii="Arial" w:hAnsi="Arial" w:cs="Arial"/>
          <w:color w:val="FF0000"/>
          <w:sz w:val="24"/>
          <w:szCs w:val="24"/>
        </w:rPr>
      </w:pPr>
      <w:r w:rsidRPr="008B68AA">
        <w:rPr>
          <w:rFonts w:ascii="Arial" w:hAnsi="Arial" w:cs="Arial"/>
          <w:color w:val="FF0000"/>
          <w:sz w:val="24"/>
          <w:szCs w:val="24"/>
        </w:rPr>
        <w:lastRenderedPageBreak/>
        <w:t>Lavori di utilità pubblica e sociale</w:t>
      </w:r>
    </w:p>
    <w:p w:rsidR="00FC1037" w:rsidRPr="008B68AA" w:rsidRDefault="00FC1037" w:rsidP="00B74C57">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LAVORI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PUBBLICA UTILITÀ - LPU</w:t>
      </w:r>
    </w:p>
    <w:p w:rsidR="00FC1037" w:rsidRPr="008B68AA" w:rsidRDefault="00FC1037" w:rsidP="00B74C57">
      <w:pPr>
        <w:rPr>
          <w:rFonts w:ascii="Arial" w:hAnsi="Arial" w:cs="Arial"/>
          <w:caps/>
          <w:color w:val="626262"/>
          <w:sz w:val="24"/>
          <w:szCs w:val="24"/>
        </w:rPr>
      </w:pPr>
      <w:r w:rsidRPr="008B68AA">
        <w:rPr>
          <w:rFonts w:ascii="Arial" w:hAnsi="Arial" w:cs="Arial"/>
          <w:i/>
          <w:iCs/>
          <w:color w:val="333333"/>
          <w:sz w:val="24"/>
          <w:szCs w:val="24"/>
        </w:rPr>
        <w:t>Impiego temporaneo di disoccupati in progetti territoriali proposti da amministrazioni pubbliche.</w:t>
      </w:r>
    </w:p>
    <w:p w:rsidR="00FC1037" w:rsidRPr="008B68AA" w:rsidRDefault="00FC1037" w:rsidP="00B74C57">
      <w:pPr>
        <w:rPr>
          <w:rFonts w:ascii="Arial" w:hAnsi="Arial" w:cs="Arial"/>
          <w:b/>
          <w:bCs/>
          <w:caps/>
          <w:color w:val="626262"/>
          <w:sz w:val="24"/>
          <w:szCs w:val="24"/>
        </w:rPr>
      </w:pPr>
      <w:r w:rsidRPr="008B68AA">
        <w:rPr>
          <w:rFonts w:ascii="Arial" w:hAnsi="Arial" w:cs="Arial"/>
          <w:color w:val="333333"/>
          <w:sz w:val="24"/>
          <w:szCs w:val="24"/>
        </w:rPr>
        <w:t>L’Amministrazione regionale, al fine di sostenere l’inserimento lavorativo a tempo determinato dei residenti nel Friuli Venezia Giulia, disoccupati da almeno 6 mesi, non percettori di ammortizzatori sociali né titolari di pensione assimilabile a reddito da lavoro o di assegno sociale, eroga finanziamenti alle Pubbliche Amministrazioni che presentano operazioni della durata di 6 mesi e con orario di lavoro di 32 ore settimanali.</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 xml:space="preserve">Sono le attività, puntualmente definite nell’avviso, caratterizzate dalla straordinarietà, </w:t>
      </w:r>
      <w:proofErr w:type="spellStart"/>
      <w:r w:rsidRPr="008B68AA">
        <w:rPr>
          <w:rFonts w:ascii="Arial" w:hAnsi="Arial" w:cs="Arial"/>
          <w:color w:val="333333"/>
        </w:rPr>
        <w:t>occasionalità</w:t>
      </w:r>
      <w:proofErr w:type="spellEnd"/>
      <w:r w:rsidRPr="008B68AA">
        <w:rPr>
          <w:rFonts w:ascii="Arial" w:hAnsi="Arial" w:cs="Arial"/>
          <w:color w:val="333333"/>
        </w:rPr>
        <w:t xml:space="preserve"> e temporaneità, non rientranti nell’ordinaria attività amministrativa, individuate dalle Amministrazioni pubbliche nella definizione del progetto, che hanno per oggetto lo svolgimento di attività lavorative di interesse generale e come finalità precipua e caratterizzante l’effettivo impiego dei destinatari delle operazioni, che rientrano nei seguenti settori di intervento:</w:t>
      </w:r>
    </w:p>
    <w:p w:rsidR="00FC1037" w:rsidRPr="008B68AA" w:rsidRDefault="00FC1037" w:rsidP="00B74C57">
      <w:pPr>
        <w:pStyle w:val="NormaleWeb"/>
        <w:spacing w:before="0" w:beforeAutospacing="0" w:after="150" w:afterAutospacing="0"/>
        <w:rPr>
          <w:rFonts w:ascii="Arial" w:hAnsi="Arial" w:cs="Arial"/>
          <w:caps/>
          <w:color w:val="626262"/>
        </w:rPr>
      </w:pPr>
      <w:r w:rsidRPr="008B68AA">
        <w:rPr>
          <w:rFonts w:ascii="Arial" w:hAnsi="Arial" w:cs="Arial"/>
          <w:color w:val="333333"/>
        </w:rPr>
        <w:t>1. valorizzazione di beni culturali e artistici anche mediante l’attività di salvaguardia, promozione, allestimento e custodia di mostre, musei e biblioteche; </w:t>
      </w:r>
      <w:r w:rsidRPr="008B68AA">
        <w:rPr>
          <w:rFonts w:ascii="Arial" w:hAnsi="Arial" w:cs="Arial"/>
          <w:color w:val="333333"/>
        </w:rPr>
        <w:br/>
        <w:t>2. custodia e vigilanza finalizzati a migliorare la fruibilità degli impianti sportivi, centri sociali, educativi o culturali gestiti dalle Amministrazioni pubbliche; </w:t>
      </w:r>
      <w:r w:rsidRPr="008B68AA">
        <w:rPr>
          <w:rFonts w:ascii="Arial" w:hAnsi="Arial" w:cs="Arial"/>
          <w:color w:val="333333"/>
        </w:rPr>
        <w:br/>
        <w:t>3. attività ausiliarie di tipo sociale a carattere temporaneo. </w:t>
      </w:r>
    </w:p>
    <w:p w:rsidR="00FC1037" w:rsidRPr="008B68AA" w:rsidRDefault="00FC1037" w:rsidP="00FC1037">
      <w:pPr>
        <w:rPr>
          <w:rFonts w:ascii="Arial" w:hAnsi="Arial" w:cs="Arial"/>
          <w:color w:val="333333"/>
          <w:sz w:val="24"/>
          <w:szCs w:val="24"/>
        </w:rPr>
      </w:pPr>
      <w:r w:rsidRPr="008B68AA">
        <w:rPr>
          <w:rFonts w:ascii="Arial" w:hAnsi="Arial" w:cs="Arial"/>
          <w:b/>
          <w:bCs/>
          <w:color w:val="333333"/>
          <w:sz w:val="24"/>
          <w:szCs w:val="24"/>
        </w:rPr>
        <w:t>Soggetti Proponenti</w:t>
      </w:r>
      <w:r w:rsidRPr="008B68AA">
        <w:rPr>
          <w:rFonts w:ascii="Arial" w:hAnsi="Arial" w:cs="Arial"/>
          <w:color w:val="333333"/>
          <w:sz w:val="24"/>
          <w:szCs w:val="24"/>
        </w:rPr>
        <w:t> : sono le Amministrazioni Pubbliche di cui all’articolo 1, comma 2 del decreto legislativo 30 marzo 2001, n.165 (Norme generali sull’ordinamento del lavoro alle dipendenze delle amministrazioni pubbliche) aventi sede o uffici periferici nel territorio della Regione FVG.</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w:t>
      </w:r>
      <w:r w:rsidRPr="008B68AA">
        <w:rPr>
          <w:rFonts w:ascii="Arial" w:hAnsi="Arial" w:cs="Arial"/>
          <w:b/>
          <w:bCs/>
          <w:color w:val="333333"/>
          <w:sz w:val="24"/>
          <w:szCs w:val="24"/>
        </w:rPr>
        <w:t>Soggetti Attuatori</w:t>
      </w:r>
      <w:r w:rsidRPr="008B68AA">
        <w:rPr>
          <w:rFonts w:ascii="Arial" w:hAnsi="Arial" w:cs="Arial"/>
          <w:color w:val="333333"/>
          <w:sz w:val="24"/>
          <w:szCs w:val="24"/>
        </w:rPr>
        <w:t>: sono le imprese, ivi comprese le cooperative sociali e le cooperative di produzione e lavoro e loro consorzi o raggruppamenti temporanei, purché:</w:t>
      </w:r>
    </w:p>
    <w:p w:rsidR="00FC1037" w:rsidRPr="008B68AA" w:rsidRDefault="00FC1037" w:rsidP="00FC1037">
      <w:pPr>
        <w:numPr>
          <w:ilvl w:val="0"/>
          <w:numId w:val="11"/>
        </w:numPr>
        <w:spacing w:before="100" w:beforeAutospacing="1" w:after="100" w:afterAutospacing="1" w:line="240" w:lineRule="auto"/>
        <w:rPr>
          <w:rFonts w:ascii="Arial" w:hAnsi="Arial" w:cs="Arial"/>
          <w:color w:val="333333"/>
          <w:sz w:val="24"/>
          <w:szCs w:val="24"/>
        </w:rPr>
      </w:pPr>
      <w:r w:rsidRPr="008B68AA">
        <w:rPr>
          <w:rFonts w:ascii="Arial" w:hAnsi="Arial" w:cs="Arial"/>
          <w:color w:val="333333"/>
          <w:sz w:val="24"/>
          <w:szCs w:val="24"/>
        </w:rPr>
        <w:t>abbiano sede legale o unità locale nel territorio della Regione Friuli Venezia Giulia;</w:t>
      </w:r>
    </w:p>
    <w:p w:rsidR="00FC1037" w:rsidRPr="008B68AA" w:rsidRDefault="00FC1037" w:rsidP="00FC1037">
      <w:pPr>
        <w:numPr>
          <w:ilvl w:val="0"/>
          <w:numId w:val="11"/>
        </w:numPr>
        <w:spacing w:before="100" w:beforeAutospacing="1" w:after="100" w:afterAutospacing="1" w:line="240" w:lineRule="auto"/>
        <w:rPr>
          <w:rFonts w:ascii="Arial" w:hAnsi="Arial" w:cs="Arial"/>
          <w:color w:val="333333"/>
          <w:sz w:val="24"/>
          <w:szCs w:val="24"/>
        </w:rPr>
      </w:pPr>
      <w:r w:rsidRPr="008B68AA">
        <w:rPr>
          <w:rFonts w:ascii="Arial" w:hAnsi="Arial" w:cs="Arial"/>
          <w:color w:val="333333"/>
          <w:sz w:val="24"/>
          <w:szCs w:val="24"/>
        </w:rPr>
        <w:t>dispongano di un’attrezzatura idonea all’attuazione dei progetti ;</w:t>
      </w:r>
    </w:p>
    <w:p w:rsidR="00FC1037" w:rsidRPr="008B68AA" w:rsidRDefault="00FC1037" w:rsidP="00FC1037">
      <w:pPr>
        <w:numPr>
          <w:ilvl w:val="0"/>
          <w:numId w:val="11"/>
        </w:numPr>
        <w:spacing w:before="100" w:beforeAutospacing="1" w:after="100" w:afterAutospacing="1" w:line="240" w:lineRule="auto"/>
        <w:rPr>
          <w:rFonts w:ascii="Arial" w:hAnsi="Arial" w:cs="Arial"/>
          <w:color w:val="333333"/>
          <w:sz w:val="24"/>
          <w:szCs w:val="24"/>
        </w:rPr>
      </w:pPr>
      <w:r w:rsidRPr="008B68AA">
        <w:rPr>
          <w:rFonts w:ascii="Arial" w:hAnsi="Arial" w:cs="Arial"/>
          <w:color w:val="333333"/>
          <w:sz w:val="24"/>
          <w:szCs w:val="24"/>
        </w:rPr>
        <w:t>siano sufficientemente strutturate a livello organizzativo per sostenere l’inserimento lavorativo;</w:t>
      </w:r>
    </w:p>
    <w:p w:rsidR="00FC1037" w:rsidRPr="008B68AA" w:rsidRDefault="00FC1037" w:rsidP="00FC1037">
      <w:pPr>
        <w:numPr>
          <w:ilvl w:val="0"/>
          <w:numId w:val="11"/>
        </w:numPr>
        <w:spacing w:before="100" w:beforeAutospacing="1" w:after="100" w:afterAutospacing="1" w:line="240" w:lineRule="auto"/>
        <w:rPr>
          <w:rFonts w:ascii="Arial" w:hAnsi="Arial" w:cs="Arial"/>
          <w:color w:val="333333"/>
          <w:sz w:val="24"/>
          <w:szCs w:val="24"/>
        </w:rPr>
      </w:pPr>
      <w:r w:rsidRPr="008B68AA">
        <w:rPr>
          <w:rFonts w:ascii="Arial" w:hAnsi="Arial" w:cs="Arial"/>
          <w:color w:val="333333"/>
          <w:sz w:val="24"/>
          <w:szCs w:val="24"/>
        </w:rPr>
        <w:t>assicurino ai beneficiari gli elementi essenziali di formazione in materia di sicurezza nello specifico luogo di lavoro;</w:t>
      </w:r>
    </w:p>
    <w:p w:rsidR="00FC1037" w:rsidRPr="008B68AA" w:rsidRDefault="00FC1037" w:rsidP="00FC1037">
      <w:pPr>
        <w:numPr>
          <w:ilvl w:val="0"/>
          <w:numId w:val="11"/>
        </w:numPr>
        <w:spacing w:before="100" w:beforeAutospacing="1" w:after="100" w:afterAutospacing="1" w:line="240" w:lineRule="auto"/>
        <w:rPr>
          <w:rFonts w:ascii="Arial" w:hAnsi="Arial" w:cs="Arial"/>
          <w:color w:val="333333"/>
          <w:sz w:val="24"/>
          <w:szCs w:val="24"/>
        </w:rPr>
      </w:pPr>
      <w:r w:rsidRPr="008B68AA">
        <w:rPr>
          <w:rFonts w:ascii="Arial" w:hAnsi="Arial" w:cs="Arial"/>
          <w:color w:val="333333"/>
          <w:sz w:val="24"/>
          <w:szCs w:val="24"/>
        </w:rPr>
        <w:t>prevedano nell’oggetto sociale attività di inserimento lavorativo o attività che rientrano nel settore d’intervento nel quale si realizza il progetto.</w:t>
      </w:r>
    </w:p>
    <w:p w:rsidR="00FC1037" w:rsidRPr="008B68AA" w:rsidRDefault="00FC1037" w:rsidP="00FC1037">
      <w:pPr>
        <w:spacing w:after="0"/>
        <w:rPr>
          <w:rFonts w:ascii="Arial" w:hAnsi="Arial" w:cs="Arial"/>
          <w:color w:val="333333"/>
          <w:sz w:val="24"/>
          <w:szCs w:val="24"/>
        </w:rPr>
      </w:pPr>
      <w:r w:rsidRPr="008B68AA">
        <w:rPr>
          <w:rFonts w:ascii="Arial" w:hAnsi="Arial" w:cs="Arial"/>
          <w:color w:val="333333"/>
          <w:sz w:val="24"/>
          <w:szCs w:val="24"/>
        </w:rPr>
        <w:t>Vengono individuati dal Soggetto proponente a seguito di avviso pubblico, così come previsto dalla normativa europea sulla gestione del FSE, che contenga criteri selettivi individuati da ciascun soggetto proponente basati sui principi europei di trasparenza, parità di trattamento e non discriminazione.</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w:t>
      </w:r>
      <w:r w:rsidRPr="008B68AA">
        <w:rPr>
          <w:rFonts w:ascii="Arial" w:hAnsi="Arial" w:cs="Arial"/>
          <w:b/>
          <w:bCs/>
          <w:color w:val="333333"/>
          <w:sz w:val="24"/>
          <w:szCs w:val="24"/>
        </w:rPr>
        <w:t>Destinatari delle operazioni</w:t>
      </w:r>
      <w:r w:rsidRPr="008B68AA">
        <w:rPr>
          <w:rFonts w:ascii="Arial" w:hAnsi="Arial" w:cs="Arial"/>
          <w:color w:val="333333"/>
          <w:sz w:val="24"/>
          <w:szCs w:val="24"/>
        </w:rPr>
        <w:t>: sono le donne di età superiore a 50 anni e uomini di età superiore a 55 anni, residenti nella Regione FVG, in stato di disoccupazione che: </w:t>
      </w:r>
      <w:r w:rsidRPr="008B68AA">
        <w:rPr>
          <w:rFonts w:ascii="Arial" w:hAnsi="Arial" w:cs="Arial"/>
          <w:color w:val="333333"/>
          <w:sz w:val="24"/>
          <w:szCs w:val="24"/>
        </w:rPr>
        <w:br/>
        <w:t> 1. siano disoccupati da almeno 6 mesi; </w:t>
      </w:r>
      <w:r w:rsidRPr="008B68AA">
        <w:rPr>
          <w:rFonts w:ascii="Arial" w:hAnsi="Arial" w:cs="Arial"/>
          <w:color w:val="333333"/>
          <w:sz w:val="24"/>
          <w:szCs w:val="24"/>
        </w:rPr>
        <w:br/>
        <w:t>2. non percepiscano alcun tipo di ammortizzatore sociale; </w:t>
      </w:r>
      <w:r w:rsidRPr="008B68AA">
        <w:rPr>
          <w:rFonts w:ascii="Arial" w:hAnsi="Arial" w:cs="Arial"/>
          <w:color w:val="333333"/>
          <w:sz w:val="24"/>
          <w:szCs w:val="24"/>
        </w:rPr>
        <w:br/>
      </w:r>
      <w:r w:rsidRPr="008B68AA">
        <w:rPr>
          <w:rFonts w:ascii="Arial" w:hAnsi="Arial" w:cs="Arial"/>
          <w:color w:val="333333"/>
          <w:sz w:val="24"/>
          <w:szCs w:val="24"/>
        </w:rPr>
        <w:lastRenderedPageBreak/>
        <w:t>3. non siano titolari di pensione assimilabile a reddito da lavoro </w:t>
      </w:r>
      <w:r w:rsidRPr="008B68AA">
        <w:rPr>
          <w:rFonts w:ascii="Arial" w:hAnsi="Arial" w:cs="Arial"/>
          <w:color w:val="333333"/>
          <w:sz w:val="24"/>
          <w:szCs w:val="24"/>
        </w:rPr>
        <w:br/>
        <w:t>4. non siano titolari di assegno sociale </w:t>
      </w:r>
      <w:r w:rsidRPr="008B68AA">
        <w:rPr>
          <w:rFonts w:ascii="Arial" w:hAnsi="Arial" w:cs="Arial"/>
          <w:color w:val="333333"/>
          <w:sz w:val="24"/>
          <w:szCs w:val="24"/>
        </w:rPr>
        <w:br/>
        <w:t> Il soggetto beneficiario può partecipare ad una sola iniziativa di lavoro di pubblica utilità.</w:t>
      </w:r>
    </w:p>
    <w:p w:rsidR="00FC1037" w:rsidRPr="008B68AA" w:rsidRDefault="00FC1037" w:rsidP="00B74C57">
      <w:pPr>
        <w:rPr>
          <w:rFonts w:ascii="Arial" w:hAnsi="Arial" w:cs="Arial"/>
          <w:color w:val="333333"/>
          <w:sz w:val="24"/>
          <w:szCs w:val="24"/>
        </w:rPr>
      </w:pPr>
      <w:r w:rsidRPr="008B68AA">
        <w:rPr>
          <w:rFonts w:ascii="Arial" w:hAnsi="Arial" w:cs="Arial"/>
          <w:color w:val="333333"/>
          <w:sz w:val="24"/>
          <w:szCs w:val="24"/>
        </w:rPr>
        <w:t> </w:t>
      </w:r>
      <w:r w:rsidRPr="008B68AA">
        <w:rPr>
          <w:rFonts w:ascii="Arial" w:hAnsi="Arial" w:cs="Arial"/>
          <w:b/>
          <w:bCs/>
          <w:color w:val="333333"/>
          <w:sz w:val="24"/>
          <w:szCs w:val="24"/>
        </w:rPr>
        <w:t>Centri per l’impiego</w:t>
      </w:r>
      <w:r w:rsidRPr="008B68AA">
        <w:rPr>
          <w:rFonts w:ascii="Arial" w:hAnsi="Arial" w:cs="Arial"/>
          <w:color w:val="333333"/>
          <w:sz w:val="24"/>
          <w:szCs w:val="24"/>
        </w:rPr>
        <w:t xml:space="preserve"> : selezionano </w:t>
      </w:r>
      <w:proofErr w:type="spellStart"/>
      <w:r w:rsidRPr="008B68AA">
        <w:rPr>
          <w:rFonts w:ascii="Arial" w:hAnsi="Arial" w:cs="Arial"/>
          <w:color w:val="333333"/>
          <w:sz w:val="24"/>
          <w:szCs w:val="24"/>
        </w:rPr>
        <w:t>elezionano</w:t>
      </w:r>
      <w:proofErr w:type="spellEnd"/>
      <w:r w:rsidRPr="008B68AA">
        <w:rPr>
          <w:rFonts w:ascii="Arial" w:hAnsi="Arial" w:cs="Arial"/>
          <w:color w:val="333333"/>
          <w:sz w:val="24"/>
          <w:szCs w:val="24"/>
        </w:rPr>
        <w:t xml:space="preserve"> i destinatari delle operazioni in base ad una graduatoria definita, prioritariamente a livello comunale, che tiene conto dei seguenti criteri: disoccupazione, età anagrafica, ISEE, unico genitore presente nel nucleo familiare con uno o più figli fiscalmente a carico, tra i nominativi dei lavoratori in stato di disoccupazione che danno formale adesione all’iniziativa. Con successivo Avviso verranno stabilite le modalità di adesione e ed i punteggi relativi ai criteri di selezione.</w:t>
      </w:r>
      <w:r w:rsidR="00B74C57" w:rsidRPr="008B68AA">
        <w:rPr>
          <w:rFonts w:ascii="Arial" w:hAnsi="Arial" w:cs="Arial"/>
          <w:color w:val="333333"/>
          <w:sz w:val="24"/>
          <w:szCs w:val="24"/>
        </w:rPr>
        <w:t xml:space="preserve"> </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hAnsi="Arial" w:cs="Arial"/>
          <w:caps/>
          <w:color w:val="626262"/>
        </w:rPr>
        <w:t>RISORSE FINANZIARIE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euro 2.000.000,00 a valere sull’asse 1 – Occupazione – del POR FSE </w:t>
      </w:r>
      <w:r w:rsidRPr="008B68AA">
        <w:rPr>
          <w:rFonts w:ascii="Arial" w:hAnsi="Arial" w:cs="Arial"/>
          <w:color w:val="333333"/>
        </w:rPr>
        <w:br/>
        <w:t>euro 3.000.000,00 a valere sul bilancio regionale.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r>
      <w:r w:rsidRPr="008B68AA">
        <w:rPr>
          <w:rStyle w:val="Enfasigrassetto"/>
          <w:rFonts w:ascii="Arial" w:hAnsi="Arial" w:cs="Arial"/>
          <w:color w:val="333333"/>
        </w:rPr>
        <w:t>Le risorse vengono ripartite tra i quattro territori provinciali suddivise in base al numero di soggetti in stato di disoccupazione in ciascun territorio provinciale come da ultima rilevazione ISTAT disponibile: </w:t>
      </w:r>
      <w:r w:rsidRPr="008B68AA">
        <w:rPr>
          <w:rFonts w:ascii="Arial" w:hAnsi="Arial" w:cs="Arial"/>
          <w:b/>
          <w:bCs/>
          <w:color w:val="333333"/>
        </w:rPr>
        <w:br/>
      </w:r>
      <w:r w:rsidRPr="008B68AA">
        <w:rPr>
          <w:rFonts w:ascii="Arial" w:hAnsi="Arial" w:cs="Arial"/>
          <w:color w:val="333333"/>
        </w:rPr>
        <w:br/>
        <w:t>Territorio provinciale triestino euro 1.027.000,00 </w:t>
      </w:r>
      <w:r w:rsidRPr="008B68AA">
        <w:rPr>
          <w:rFonts w:ascii="Arial" w:hAnsi="Arial" w:cs="Arial"/>
          <w:color w:val="333333"/>
        </w:rPr>
        <w:br/>
        <w:t>Territorio provinciale goriziano euro 675.500,00 </w:t>
      </w:r>
      <w:r w:rsidRPr="008B68AA">
        <w:rPr>
          <w:rFonts w:ascii="Arial" w:hAnsi="Arial" w:cs="Arial"/>
          <w:color w:val="333333"/>
        </w:rPr>
        <w:br/>
        <w:t>Territorio provinciale udinese euro 1.967.000,00 </w:t>
      </w:r>
      <w:r w:rsidRPr="008B68AA">
        <w:rPr>
          <w:rFonts w:ascii="Arial" w:hAnsi="Arial" w:cs="Arial"/>
          <w:color w:val="333333"/>
        </w:rPr>
        <w:br/>
        <w:t>Territorio provinciale pordenonese euro 1.330.500,00</w:t>
      </w:r>
    </w:p>
    <w:p w:rsidR="00FC1037" w:rsidRPr="008B68AA" w:rsidRDefault="00FC1037" w:rsidP="00B74C57">
      <w:pPr>
        <w:rPr>
          <w:rFonts w:ascii="Arial" w:hAnsi="Arial" w:cs="Arial"/>
          <w:color w:val="333333"/>
          <w:sz w:val="24"/>
          <w:szCs w:val="24"/>
        </w:rPr>
      </w:pPr>
      <w:r w:rsidRPr="008B68AA">
        <w:rPr>
          <w:rFonts w:ascii="Arial" w:hAnsi="Arial" w:cs="Arial"/>
          <w:color w:val="333333"/>
          <w:sz w:val="24"/>
          <w:szCs w:val="24"/>
        </w:rPr>
        <w:t> Ogni operazione deve rispettare i seguenti limiti di destinatari nel numero massimo di: </w:t>
      </w:r>
      <w:r w:rsidRPr="008B68AA">
        <w:rPr>
          <w:rFonts w:ascii="Arial" w:hAnsi="Arial" w:cs="Arial"/>
          <w:color w:val="333333"/>
          <w:sz w:val="24"/>
          <w:szCs w:val="24"/>
        </w:rPr>
        <w:br/>
      </w:r>
      <w:r w:rsidRPr="008B68AA">
        <w:rPr>
          <w:rFonts w:ascii="Arial" w:hAnsi="Arial" w:cs="Arial"/>
          <w:color w:val="333333"/>
          <w:sz w:val="24"/>
          <w:szCs w:val="24"/>
        </w:rPr>
        <w:br/>
        <w:t>a) 4 posti di lavoro per i Comuni e loro forme associative fino a 3000 abitanti; </w:t>
      </w:r>
      <w:r w:rsidRPr="008B68AA">
        <w:rPr>
          <w:rFonts w:ascii="Arial" w:hAnsi="Arial" w:cs="Arial"/>
          <w:color w:val="333333"/>
          <w:sz w:val="24"/>
          <w:szCs w:val="24"/>
        </w:rPr>
        <w:br/>
        <w:t>b) 8 posti di lavoro per i Comuni e loro forme associative da 3001 fino a 10000 abitanti; </w:t>
      </w:r>
      <w:r w:rsidRPr="008B68AA">
        <w:rPr>
          <w:rFonts w:ascii="Arial" w:hAnsi="Arial" w:cs="Arial"/>
          <w:color w:val="333333"/>
          <w:sz w:val="24"/>
          <w:szCs w:val="24"/>
        </w:rPr>
        <w:br/>
        <w:t>c) 12 posti di lavoro per i Comuni e loro forme associative da 10001 fino a 15000 abitanti; </w:t>
      </w:r>
      <w:r w:rsidRPr="008B68AA">
        <w:rPr>
          <w:rFonts w:ascii="Arial" w:hAnsi="Arial" w:cs="Arial"/>
          <w:color w:val="333333"/>
          <w:sz w:val="24"/>
          <w:szCs w:val="24"/>
        </w:rPr>
        <w:br/>
        <w:t>d) 18 posti di lavoro per i Comuni e loro forme associative da 15001 fino a 30000 abitanti; </w:t>
      </w:r>
      <w:r w:rsidRPr="008B68AA">
        <w:rPr>
          <w:rFonts w:ascii="Arial" w:hAnsi="Arial" w:cs="Arial"/>
          <w:color w:val="333333"/>
          <w:sz w:val="24"/>
          <w:szCs w:val="24"/>
        </w:rPr>
        <w:br/>
        <w:t>e) 30 posti di lavoro per i Comuni e loro forme associative da 30001 fino a 100000 abitanti; </w:t>
      </w:r>
      <w:r w:rsidRPr="008B68AA">
        <w:rPr>
          <w:rFonts w:ascii="Arial" w:hAnsi="Arial" w:cs="Arial"/>
          <w:color w:val="333333"/>
          <w:sz w:val="24"/>
          <w:szCs w:val="24"/>
        </w:rPr>
        <w:br/>
        <w:t>f) 36 posti di lavoro per i Comuni e loro forme associative e la Provincia di Udine con più di 100000 abitanti; </w:t>
      </w:r>
      <w:r w:rsidRPr="008B68AA">
        <w:rPr>
          <w:rFonts w:ascii="Arial" w:hAnsi="Arial" w:cs="Arial"/>
          <w:color w:val="333333"/>
          <w:sz w:val="24"/>
          <w:szCs w:val="24"/>
        </w:rPr>
        <w:br/>
        <w:t>g) 4 posti di lavoro ciascuna per le altre Amministrazioni pubbliche.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Nel caso di proponenti che presentano operazioni da realizzare in nome e per conto di altre Amministrazioni pubbliche sulla base di una specifica convenzione, il numero massimo di posti di lavoro viene incrementato complessivamente di 4 unità.</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Le operazioni di cui al presente avviso sono gestite attraverso la determinazione del costo per il personale connesso all’attuazione dell’operazione (destinatari e tutor) in base alla tariffa oraria calcolata dividendo per 1.720 ore il più recente costo annuo lordo per l’impiego documentato e l’applicazione del tasso forfettario del 15% dei costi diretti ammissibili per il personale. </w:t>
      </w:r>
      <w:r w:rsidRPr="008B68AA">
        <w:rPr>
          <w:rFonts w:ascii="Arial" w:hAnsi="Arial" w:cs="Arial"/>
          <w:color w:val="333333"/>
        </w:rPr>
        <w:br/>
      </w:r>
      <w:r w:rsidRPr="008B68AA">
        <w:rPr>
          <w:rFonts w:ascii="Arial" w:hAnsi="Arial" w:cs="Arial"/>
          <w:color w:val="333333"/>
        </w:rPr>
        <w:br/>
      </w:r>
      <w:r w:rsidRPr="008B68AA">
        <w:rPr>
          <w:rStyle w:val="Enfasigrassetto"/>
          <w:rFonts w:ascii="Arial" w:hAnsi="Arial" w:cs="Arial"/>
          <w:color w:val="333333"/>
        </w:rPr>
        <w:t>In sede di presentazione dell’operazione: </w:t>
      </w:r>
      <w:r w:rsidRPr="008B68AA">
        <w:rPr>
          <w:rFonts w:ascii="Arial" w:hAnsi="Arial" w:cs="Arial"/>
          <w:b/>
          <w:bCs/>
          <w:color w:val="333333"/>
        </w:rPr>
        <w:br/>
      </w:r>
      <w:r w:rsidRPr="008B68AA">
        <w:rPr>
          <w:rFonts w:ascii="Arial" w:hAnsi="Arial" w:cs="Arial"/>
          <w:color w:val="333333"/>
        </w:rPr>
        <w:t xml:space="preserve">i costi relativi al costo del lavoro dei destinatari dell’operazione sono imputati alla voce di </w:t>
      </w:r>
      <w:r w:rsidRPr="008B68AA">
        <w:rPr>
          <w:rFonts w:ascii="Arial" w:hAnsi="Arial" w:cs="Arial"/>
          <w:color w:val="333333"/>
        </w:rPr>
        <w:lastRenderedPageBreak/>
        <w:t>spesa B2.6) – Retribuzioni e oneri del personale in formazione nella misura massima di euro 14.000,00 a destinatario; </w:t>
      </w:r>
      <w:r w:rsidRPr="008B68AA">
        <w:rPr>
          <w:rFonts w:ascii="Arial" w:hAnsi="Arial" w:cs="Arial"/>
          <w:color w:val="333333"/>
        </w:rPr>
        <w:br/>
        <w:t>il costo del tutoraggio è imputato alla voce di spesa B2.2 -Tutoraggio e FAD nella misura massima di euro 5.000,00 per ogni destinatario; </w:t>
      </w:r>
      <w:r w:rsidRPr="008B68AA">
        <w:rPr>
          <w:rFonts w:ascii="Arial" w:hAnsi="Arial" w:cs="Arial"/>
          <w:color w:val="333333"/>
        </w:rPr>
        <w:br/>
        <w:t>le spese forfettarie vanno imputate alla voce di spesa C0 – Costi indiretti su base forfettaria nella misura fissa del 15% della somma delle voci B2.6) e B2.2.</w:t>
      </w:r>
    </w:p>
    <w:p w:rsidR="00FC1037" w:rsidRPr="008B68AA" w:rsidRDefault="00FC1037" w:rsidP="00B74C57">
      <w:pPr>
        <w:rPr>
          <w:rFonts w:ascii="Arial" w:hAnsi="Arial" w:cs="Arial"/>
          <w:color w:val="333333"/>
          <w:sz w:val="24"/>
          <w:szCs w:val="24"/>
        </w:rPr>
      </w:pPr>
      <w:r w:rsidRPr="008B68AA">
        <w:rPr>
          <w:rFonts w:ascii="Arial" w:hAnsi="Arial" w:cs="Arial"/>
          <w:color w:val="333333"/>
          <w:sz w:val="24"/>
          <w:szCs w:val="24"/>
        </w:rPr>
        <w:t> Le operazioni in senso stretto (assunzione dei lavoratori) </w:t>
      </w:r>
      <w:r w:rsidRPr="008B68AA">
        <w:rPr>
          <w:rStyle w:val="Enfasigrassetto"/>
          <w:rFonts w:ascii="Arial" w:hAnsi="Arial" w:cs="Arial"/>
          <w:color w:val="333333"/>
          <w:sz w:val="24"/>
          <w:szCs w:val="24"/>
        </w:rPr>
        <w:t>dovranno essere avviate, pena revoca del finanziamento, entro il termine perentorio del 30 novembre 2017 e concludersi entro il termine del 31 maggio 2018. </w:t>
      </w:r>
    </w:p>
    <w:p w:rsidR="00FC1037" w:rsidRPr="008B68AA" w:rsidRDefault="00FC1037" w:rsidP="00B74C57">
      <w:pPr>
        <w:pStyle w:val="NormaleWeb"/>
        <w:spacing w:before="0" w:beforeAutospacing="0" w:after="150" w:afterAutospacing="0"/>
        <w:rPr>
          <w:rFonts w:ascii="Arial" w:hAnsi="Arial" w:cs="Arial"/>
          <w:color w:val="333333"/>
        </w:rPr>
      </w:pPr>
      <w:r w:rsidRPr="008B68AA">
        <w:rPr>
          <w:rFonts w:ascii="Arial" w:hAnsi="Arial" w:cs="Arial"/>
          <w:color w:val="333333"/>
        </w:rPr>
        <w:t>L’operazione in senso stretto si intende validamente avviata quando almeno un lavoratore è stato assunto. </w:t>
      </w:r>
      <w:r w:rsidRPr="008B68AA">
        <w:rPr>
          <w:rFonts w:ascii="Arial" w:hAnsi="Arial" w:cs="Arial"/>
          <w:color w:val="333333"/>
        </w:rPr>
        <w:br/>
        <w:t> </w:t>
      </w:r>
    </w:p>
    <w:p w:rsidR="00FC1037" w:rsidRPr="008B68AA" w:rsidRDefault="00FC1037" w:rsidP="00B74C57">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LAVORI SOCIALMENTE UTILI - LSU</w:t>
      </w:r>
    </w:p>
    <w:p w:rsidR="00FC1037" w:rsidRPr="008B68AA" w:rsidRDefault="00FC1037" w:rsidP="00B74C57">
      <w:pPr>
        <w:rPr>
          <w:rFonts w:ascii="Arial" w:hAnsi="Arial" w:cs="Arial"/>
          <w:b/>
          <w:bCs/>
          <w:caps/>
          <w:color w:val="626262"/>
          <w:sz w:val="24"/>
          <w:szCs w:val="24"/>
        </w:rPr>
      </w:pPr>
      <w:r w:rsidRPr="008B68AA">
        <w:rPr>
          <w:rFonts w:ascii="Arial" w:hAnsi="Arial" w:cs="Arial"/>
          <w:i/>
          <w:iCs/>
          <w:color w:val="333333"/>
          <w:sz w:val="24"/>
          <w:szCs w:val="24"/>
        </w:rPr>
        <w:t>Impiego temporaneo di lavoratori percettori di trattamenti previdenziali in attività che le amministrazioni pubbliche realizzano per migliorare la qualità dell’ambiente, degli spazi urbani e del territorio.</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In attuazione di quanto previsto dall’articolo 10, commi 1, 2 e 3 della legge regionale 30 dicembre 2011, n.18 – finanziaria 2012 , la Regione concede contributi alle Pubbliche Amministrazioni che promuovono progetti che prevedono, nel rispetto del principio delle pari opportunità tra uomo e donna, prestazioni di attività socialmente utili mediante l’utilizzo di lavoratori percettori di trattamenti previdenziali.</w:t>
      </w:r>
    </w:p>
    <w:p w:rsidR="00FC1037" w:rsidRPr="008B68AA" w:rsidRDefault="00451EE6" w:rsidP="00FC1037">
      <w:pPr>
        <w:pStyle w:val="ritorna-indice"/>
        <w:spacing w:before="0" w:beforeAutospacing="0" w:after="150" w:afterAutospacing="0"/>
        <w:jc w:val="right"/>
        <w:rPr>
          <w:rFonts w:ascii="Arial" w:hAnsi="Arial" w:cs="Arial"/>
          <w:color w:val="333333"/>
        </w:rPr>
      </w:pPr>
      <w:hyperlink r:id="rId5" w:anchor="indice-contenuti" w:history="1">
        <w:r w:rsidR="00FC1037" w:rsidRPr="008B68AA">
          <w:rPr>
            <w:rStyle w:val="Collegamentoipertestuale"/>
            <w:rFonts w:ascii="Arial" w:hAnsi="Arial" w:cs="Arial"/>
            <w:color w:val="000000"/>
            <w:u w:val="none"/>
          </w:rPr>
          <w:t>Ritorna all'indice </w:t>
        </w:r>
      </w:hyperlink>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CHE COSA SONO LE PRESTAZIONI LE ATTIVITÀ SOCIALMENTE UTILI</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I lavori socialmente utili, disciplinati dal decreto legislativo 468/1997, si riferiscono a tutte quelle attività che l’Amministrazione pubblica pone in essere al fine di migliorare la qualità della vita, dell’ambiente, degli spazi urbani e del territorio, nonché le attività poste in essere per migliorare la qualità delle prestazioni e dei servizi offerti. </w:t>
      </w:r>
      <w:r w:rsidRPr="008B68AA">
        <w:rPr>
          <w:rFonts w:ascii="Arial" w:hAnsi="Arial" w:cs="Arial"/>
          <w:color w:val="333333"/>
        </w:rPr>
        <w:br/>
        <w:t>Queste attività sono realizzate attraverso l’utilizzazione di lavoratori titolari del trattamento di integrazione salariale straordinario, del trattamento di mobilità o del trattamento di disoccupazione speciale, residenti nel Comune ovvero nell’area territoriale di competenza del Centro per l’Impiego dove si svolge l’attività lavorativa e, in subordine, residenti negli altri Comuni della Regione. </w:t>
      </w:r>
      <w:r w:rsidRPr="008B68AA">
        <w:rPr>
          <w:rFonts w:ascii="Arial" w:hAnsi="Arial" w:cs="Arial"/>
          <w:color w:val="333333"/>
        </w:rPr>
        <w:br/>
        <w:t>L’utilizzazione non determina l’instaurazione di un rapporto di lavoro tra lavoratore e Pubblica Amministrazione e non comporta la cancellazione o sospensione dalle liste di mobilità. </w:t>
      </w:r>
      <w:r w:rsidRPr="008B68AA">
        <w:rPr>
          <w:rFonts w:ascii="Arial" w:hAnsi="Arial" w:cs="Arial"/>
          <w:color w:val="333333"/>
        </w:rPr>
        <w:br/>
        <w:t>Il periodo di utilizzazione non po’ superare la durata dell’ammortizzatore percepito dal lavoratore. </w:t>
      </w:r>
      <w:r w:rsidRPr="008B68AA">
        <w:rPr>
          <w:rFonts w:ascii="Arial" w:hAnsi="Arial" w:cs="Arial"/>
          <w:color w:val="333333"/>
        </w:rPr>
        <w:br/>
        <w:t> </w:t>
      </w:r>
    </w:p>
    <w:p w:rsidR="00FC1037" w:rsidRPr="008B68AA" w:rsidRDefault="00FC1037" w:rsidP="00B74C57">
      <w:pPr>
        <w:pStyle w:val="NormaleWeb"/>
        <w:spacing w:before="0" w:beforeAutospacing="0" w:after="150" w:afterAutospacing="0"/>
        <w:rPr>
          <w:rFonts w:ascii="Arial" w:hAnsi="Arial" w:cs="Arial"/>
          <w:b/>
          <w:bCs/>
          <w:caps/>
          <w:color w:val="626262"/>
        </w:rPr>
      </w:pPr>
      <w:r w:rsidRPr="008B68AA">
        <w:rPr>
          <w:rFonts w:ascii="Arial" w:hAnsi="Arial" w:cs="Arial"/>
          <w:color w:val="333333"/>
        </w:rPr>
        <w:t xml:space="preserve">Possono presentare domanda di contributo le Amministrazioni pubbliche di cui all’articolo 1, comma 2, del decreto legislativo 30 marzo 2001, n.165 ( norme generali sull’ordinamento del lavoro alle dipendenze delle amministrazioni pubbliche) aventi sede o uffici periferici nella Regione Friuli </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La Regione Friuli Venezia Giulia contribuisce al finanziamento dei progetti di attività socialmente utili assegnando un contributo pari al 100 per cento dell’importo relativo alla retribuzione oraria e al 100 per cento dell’importo relativo al trattamento assicurativo . </w:t>
      </w:r>
      <w:r w:rsidRPr="008B68AA">
        <w:rPr>
          <w:rFonts w:ascii="Arial" w:hAnsi="Arial" w:cs="Arial"/>
          <w:color w:val="333333"/>
        </w:rPr>
        <w:br/>
      </w:r>
      <w:r w:rsidRPr="008B68AA">
        <w:rPr>
          <w:rFonts w:ascii="Arial" w:hAnsi="Arial" w:cs="Arial"/>
          <w:color w:val="333333"/>
        </w:rPr>
        <w:lastRenderedPageBreak/>
        <w:t>Sono finanziabili i progetti presentati dalle Amministrazioni pubbliche di cui all’articolo 1, comma 2 del decreto legislativo 30 marzo 200, n.165 che prevedono posti di lavoro individuati nel numero massimo di : </w:t>
      </w:r>
      <w:r w:rsidRPr="008B68AA">
        <w:rPr>
          <w:rFonts w:ascii="Arial" w:hAnsi="Arial" w:cs="Arial"/>
          <w:color w:val="333333"/>
        </w:rPr>
        <w:br/>
        <w:t>a) Comuni e loro forme associative con numero di residenti di cui all’ultima rilevazione ISTAT disponibile fino a 5000 abitanti: 2 lavoratori: </w:t>
      </w:r>
      <w:r w:rsidRPr="008B68AA">
        <w:rPr>
          <w:rFonts w:ascii="Arial" w:hAnsi="Arial" w:cs="Arial"/>
          <w:color w:val="333333"/>
        </w:rPr>
        <w:br/>
        <w:t>b) Comuni e loro forme associative con numero di residenti di cui all’ultima rilevazione ISTAT disponibile da 5001 fino a 10000 abitanti: 3 lavoratori; </w:t>
      </w:r>
      <w:r w:rsidRPr="008B68AA">
        <w:rPr>
          <w:rFonts w:ascii="Arial" w:hAnsi="Arial" w:cs="Arial"/>
          <w:color w:val="333333"/>
        </w:rPr>
        <w:br/>
        <w:t>c) Comuni e loro forme associative con numero di residenti di cui all’ultima rilevazione ISTAT disponibile da 10001 fino a 15000 abitanti: 5 lavoratori; </w:t>
      </w:r>
      <w:r w:rsidRPr="008B68AA">
        <w:rPr>
          <w:rFonts w:ascii="Arial" w:hAnsi="Arial" w:cs="Arial"/>
          <w:color w:val="333333"/>
        </w:rPr>
        <w:br/>
        <w:t>d) Comuni e loro forme associative con numero di residenti di cui all’ultima rilevazione ISTAT disponibile da 15001 fino a 30000 abitanti: 10 lavoratori; </w:t>
      </w:r>
      <w:r w:rsidRPr="008B68AA">
        <w:rPr>
          <w:rFonts w:ascii="Arial" w:hAnsi="Arial" w:cs="Arial"/>
          <w:color w:val="333333"/>
        </w:rPr>
        <w:br/>
        <w:t>e) Comuni e loro forme associative con numero di residenti di cui all’ultima rilevazione ISTAT disponibile da 30001 fino a 100000 abitanti: 20 lavoratori; </w:t>
      </w:r>
      <w:r w:rsidRPr="008B68AA">
        <w:rPr>
          <w:rFonts w:ascii="Arial" w:hAnsi="Arial" w:cs="Arial"/>
          <w:color w:val="333333"/>
        </w:rPr>
        <w:br/>
        <w:t>f) Comuni e Province con numero di residenti di cui all’ultima rilevazione ISTAT disponibile con più di 100000 abitanti: 30 lavoratori. </w:t>
      </w:r>
      <w:r w:rsidRPr="008B68AA">
        <w:rPr>
          <w:rFonts w:ascii="Arial" w:hAnsi="Arial" w:cs="Arial"/>
          <w:color w:val="333333"/>
        </w:rPr>
        <w:br/>
        <w:t>g) 3 posti di lavoro ciascuna per le altre amministrazioni pubbliche.</w:t>
      </w:r>
    </w:p>
    <w:p w:rsidR="00FC1037" w:rsidRPr="008B68AA" w:rsidRDefault="00FC1037" w:rsidP="00B74C57">
      <w:pPr>
        <w:pStyle w:val="NormaleWeb"/>
        <w:spacing w:before="0" w:beforeAutospacing="0" w:after="150" w:afterAutospacing="0"/>
        <w:rPr>
          <w:rFonts w:ascii="Arial" w:hAnsi="Arial" w:cs="Arial"/>
          <w:color w:val="333333"/>
        </w:rPr>
      </w:pPr>
      <w:r w:rsidRPr="008B68AA">
        <w:rPr>
          <w:rFonts w:ascii="Arial" w:hAnsi="Arial" w:cs="Arial"/>
          <w:color w:val="333333"/>
        </w:rPr>
        <w:t>Nel caso di soggetti beneficiari che presentano progetti di attività socialmente utili da realizzarsi a favore di altre Amministrazioni pubbliche, il numero massimo di posti di lavoro viene incrementato di 5 unità. </w:t>
      </w:r>
      <w:r w:rsidRPr="008B68AA">
        <w:rPr>
          <w:rFonts w:ascii="Arial" w:hAnsi="Arial" w:cs="Arial"/>
          <w:color w:val="333333"/>
        </w:rPr>
        <w:br/>
        <w:t> </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Style w:val="Enfasigrassetto"/>
          <w:rFonts w:ascii="Arial" w:eastAsiaTheme="majorEastAsia" w:hAnsi="Arial" w:cs="Arial"/>
          <w:caps/>
          <w:color w:val="626262"/>
        </w:rPr>
        <w:t>RISORSE DISPONIBILI</w:t>
      </w:r>
    </w:p>
    <w:p w:rsidR="00FC1037" w:rsidRPr="008B68AA" w:rsidRDefault="00FC1037" w:rsidP="00B74C57">
      <w:pPr>
        <w:pStyle w:val="NormaleWeb"/>
        <w:spacing w:before="0" w:beforeAutospacing="0" w:after="150" w:afterAutospacing="0"/>
        <w:rPr>
          <w:rFonts w:ascii="Arial" w:hAnsi="Arial" w:cs="Arial"/>
          <w:color w:val="333333"/>
        </w:rPr>
      </w:pPr>
      <w:r w:rsidRPr="008B68AA">
        <w:rPr>
          <w:rFonts w:ascii="Arial" w:hAnsi="Arial" w:cs="Arial"/>
          <w:color w:val="333333"/>
        </w:rPr>
        <w:t xml:space="preserve">Risorse disponibili: euro 5.000.000,00 a carico del Bilancio regionale 5.000.000,00 a carico del Bilancio pluriennale regionale e precisamente 3.500.000,00 per l’anno 2017 e 1.500.000,00 per l’a </w:t>
      </w:r>
      <w:proofErr w:type="spellStart"/>
      <w:r w:rsidRPr="008B68AA">
        <w:rPr>
          <w:rFonts w:ascii="Arial" w:hAnsi="Arial" w:cs="Arial"/>
          <w:color w:val="333333"/>
        </w:rPr>
        <w:t>nno</w:t>
      </w:r>
      <w:proofErr w:type="spellEnd"/>
      <w:r w:rsidRPr="008B68AA">
        <w:rPr>
          <w:rFonts w:ascii="Arial" w:hAnsi="Arial" w:cs="Arial"/>
          <w:color w:val="333333"/>
        </w:rPr>
        <w:t xml:space="preserve"> 2018 così ripartite: </w:t>
      </w:r>
      <w:r w:rsidRPr="008B68AA">
        <w:rPr>
          <w:rFonts w:ascii="Arial" w:hAnsi="Arial" w:cs="Arial"/>
          <w:color w:val="333333"/>
        </w:rPr>
        <w:br/>
        <w:t>• Trieste euro 457.000,00 </w:t>
      </w:r>
      <w:r w:rsidRPr="008B68AA">
        <w:rPr>
          <w:rFonts w:ascii="Arial" w:hAnsi="Arial" w:cs="Arial"/>
          <w:color w:val="333333"/>
        </w:rPr>
        <w:br/>
        <w:t>• Gorizia euro 614.200,00 </w:t>
      </w:r>
      <w:r w:rsidRPr="008B68AA">
        <w:rPr>
          <w:rFonts w:ascii="Arial" w:hAnsi="Arial" w:cs="Arial"/>
          <w:color w:val="333333"/>
        </w:rPr>
        <w:br/>
        <w:t>• Udine euro 2.239.200,00 </w:t>
      </w:r>
      <w:r w:rsidRPr="008B68AA">
        <w:rPr>
          <w:rFonts w:ascii="Arial" w:hAnsi="Arial" w:cs="Arial"/>
          <w:color w:val="333333"/>
        </w:rPr>
        <w:br/>
        <w:t>• Pordenone euro 1.689.600,00; </w:t>
      </w:r>
      <w:r w:rsidRPr="008B68AA">
        <w:rPr>
          <w:rFonts w:ascii="Arial" w:hAnsi="Arial" w:cs="Arial"/>
          <w:color w:val="333333"/>
        </w:rPr>
        <w:br/>
        <w:t> </w:t>
      </w:r>
    </w:p>
    <w:p w:rsidR="00FC1037" w:rsidRPr="008B68AA" w:rsidRDefault="00FC1037" w:rsidP="00B74C57">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CANTIERI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LAVORO</w:t>
      </w:r>
    </w:p>
    <w:p w:rsidR="00FC1037" w:rsidRPr="008B68AA" w:rsidRDefault="00FC1037" w:rsidP="00FC1037">
      <w:pPr>
        <w:rPr>
          <w:rFonts w:ascii="Arial" w:hAnsi="Arial" w:cs="Arial"/>
          <w:i/>
          <w:iCs/>
          <w:color w:val="333333"/>
          <w:sz w:val="24"/>
          <w:szCs w:val="24"/>
        </w:rPr>
      </w:pPr>
      <w:r w:rsidRPr="008B68AA">
        <w:rPr>
          <w:rFonts w:ascii="Arial" w:hAnsi="Arial" w:cs="Arial"/>
          <w:i/>
          <w:iCs/>
          <w:color w:val="333333"/>
          <w:sz w:val="24"/>
          <w:szCs w:val="24"/>
        </w:rPr>
        <w:t>Inserimento lavorativo temporaneo di disoccupati per opere di utilità pubblica.</w:t>
      </w:r>
    </w:p>
    <w:p w:rsidR="00B74C57" w:rsidRPr="008B68AA" w:rsidRDefault="00B74C57" w:rsidP="00FC1037">
      <w:pPr>
        <w:pStyle w:val="NormaleWeb"/>
        <w:spacing w:before="0" w:beforeAutospacing="0" w:after="150" w:afterAutospacing="0"/>
        <w:rPr>
          <w:rFonts w:ascii="Arial" w:hAnsi="Arial" w:cs="Arial"/>
          <w:color w:val="333333"/>
        </w:rPr>
      </w:pPr>
      <w:r w:rsidRPr="008B68AA">
        <w:rPr>
          <w:rFonts w:ascii="Arial" w:hAnsi="Arial" w:cs="Arial"/>
          <w:color w:val="333333"/>
        </w:rPr>
        <w:t>L’</w:t>
      </w:r>
      <w:proofErr w:type="spellStart"/>
      <w:r w:rsidRPr="008B68AA">
        <w:rPr>
          <w:rFonts w:ascii="Arial" w:hAnsi="Arial" w:cs="Arial"/>
          <w:color w:val="333333"/>
        </w:rPr>
        <w:t>AM</w:t>
      </w:r>
      <w:r w:rsidR="00FC1037" w:rsidRPr="008B68AA">
        <w:rPr>
          <w:rFonts w:ascii="Arial" w:hAnsi="Arial" w:cs="Arial"/>
          <w:color w:val="333333"/>
        </w:rPr>
        <w:t>ministrazione</w:t>
      </w:r>
      <w:proofErr w:type="spellEnd"/>
      <w:r w:rsidR="00FC1037" w:rsidRPr="008B68AA">
        <w:rPr>
          <w:rFonts w:ascii="Arial" w:hAnsi="Arial" w:cs="Arial"/>
          <w:color w:val="333333"/>
        </w:rPr>
        <w:t xml:space="preserve"> regionale, al fine di facilitare l’inserimento lavorativo e sostenere il reddito di soggetti disoccupati, interviene con finanziamenti parziali o totali per la realizzazione di cantieri di lavoro della durata da 65 a 130 giornate e con orario giornaliero di 6,30 ore. Con Regolamento emanato con </w:t>
      </w:r>
      <w:proofErr w:type="spellStart"/>
      <w:r w:rsidR="00FC1037" w:rsidRPr="008B68AA">
        <w:rPr>
          <w:rFonts w:ascii="Arial" w:hAnsi="Arial" w:cs="Arial"/>
          <w:color w:val="333333"/>
        </w:rPr>
        <w:t>DPReg</w:t>
      </w:r>
      <w:proofErr w:type="spellEnd"/>
      <w:r w:rsidR="00FC1037" w:rsidRPr="008B68AA">
        <w:rPr>
          <w:rFonts w:ascii="Arial" w:hAnsi="Arial" w:cs="Arial"/>
          <w:color w:val="333333"/>
        </w:rPr>
        <w:t xml:space="preserve">. 15 febbraio 2013, n.21, pubblicato sul BUR n.9 del 27 febbraio 2013, modificato dal Regolamento emanato con </w:t>
      </w:r>
      <w:proofErr w:type="spellStart"/>
      <w:r w:rsidR="00FC1037" w:rsidRPr="008B68AA">
        <w:rPr>
          <w:rFonts w:ascii="Arial" w:hAnsi="Arial" w:cs="Arial"/>
          <w:color w:val="333333"/>
        </w:rPr>
        <w:t>DPReg</w:t>
      </w:r>
      <w:proofErr w:type="spellEnd"/>
      <w:r w:rsidR="00FC1037" w:rsidRPr="008B68AA">
        <w:rPr>
          <w:rFonts w:ascii="Arial" w:hAnsi="Arial" w:cs="Arial"/>
          <w:color w:val="333333"/>
        </w:rPr>
        <w:t xml:space="preserve">.68/2014 e dal Regolamento emanato con </w:t>
      </w:r>
      <w:proofErr w:type="spellStart"/>
      <w:r w:rsidR="00FC1037" w:rsidRPr="008B68AA">
        <w:rPr>
          <w:rFonts w:ascii="Arial" w:hAnsi="Arial" w:cs="Arial"/>
          <w:color w:val="333333"/>
        </w:rPr>
        <w:t>DPReg</w:t>
      </w:r>
      <w:proofErr w:type="spellEnd"/>
      <w:r w:rsidR="00FC1037" w:rsidRPr="008B68AA">
        <w:rPr>
          <w:rFonts w:ascii="Arial" w:hAnsi="Arial" w:cs="Arial"/>
          <w:color w:val="333333"/>
        </w:rPr>
        <w:t>.57/2015, è stata regolamentata l’erogazione di finanziamenti a Province, Comuni o loro forme associative.</w:t>
      </w:r>
    </w:p>
    <w:p w:rsidR="00FC1037" w:rsidRPr="008B68AA" w:rsidRDefault="00FC1037" w:rsidP="00B74C57">
      <w:pPr>
        <w:pStyle w:val="NormaleWeb"/>
        <w:spacing w:before="0" w:beforeAutospacing="0" w:after="150" w:afterAutospacing="0"/>
        <w:rPr>
          <w:rFonts w:ascii="Arial" w:hAnsi="Arial" w:cs="Arial"/>
          <w:b/>
          <w:bCs/>
          <w:caps/>
          <w:color w:val="626262"/>
        </w:rPr>
      </w:pPr>
      <w:r w:rsidRPr="008B68AA">
        <w:rPr>
          <w:rFonts w:ascii="Arial" w:hAnsi="Arial" w:cs="Arial"/>
          <w:color w:val="333333"/>
        </w:rPr>
        <w:t xml:space="preserve">Sono l’inserimento lavorativo di soggetti disoccupati, in attività temporanee e straordinarie poste in essere dalla Provincia di Udine, dai Comuni o loro forme associative –UTI - in ambito forestale e vivaistico, di rimboschimento, di sistemazione montana e di costruzione di opere di pubblica utilità, dirette al miglioramento dell’ambiente e degli spazi urbani. A titolo esemplificativo possono essere realizzate le seguenti attività: piantumazione o sistemazione di siepi, </w:t>
      </w:r>
      <w:proofErr w:type="spellStart"/>
      <w:r w:rsidRPr="008B68AA">
        <w:rPr>
          <w:rFonts w:ascii="Arial" w:hAnsi="Arial" w:cs="Arial"/>
          <w:color w:val="333333"/>
        </w:rPr>
        <w:t>inerbimento</w:t>
      </w:r>
      <w:proofErr w:type="spellEnd"/>
      <w:r w:rsidRPr="008B68AA">
        <w:rPr>
          <w:rFonts w:ascii="Arial" w:hAnsi="Arial" w:cs="Arial"/>
          <w:color w:val="333333"/>
        </w:rPr>
        <w:t xml:space="preserve">, manutenzione di sentieri e passeggiate, posa in opera di canalette per il deflusso delle acque meteoriche, posa in opera di arredi quali tavoli, panchine, cestini portarifiuti, segnaletiche e bacheche, messa in opera di parapetti in legno e di staccionate, pulizia di alvei, sistemazioni di versanti e scarpate anche con semina di </w:t>
      </w:r>
      <w:r w:rsidRPr="008B68AA">
        <w:rPr>
          <w:rFonts w:ascii="Arial" w:hAnsi="Arial" w:cs="Arial"/>
          <w:color w:val="333333"/>
        </w:rPr>
        <w:lastRenderedPageBreak/>
        <w:t>erba, piante e fiori, ricostruzione di muretti con di contenimento con sassi a vista, creazione di aiuole, pulizia del sottobosco, recinzioni di strade rurali, formazione di sentieri di collegamento, allestimento di aree pic-nic, messa in opera di scalini di legno, posa di passerelle su torrenti, recupero terreni incolti o degradati con ripristino e coltura a prato, pulizia vivaio, pulizia aree limitrofe alle sorgenti e serbatoi di acqua potabile, pulizia di terreni vicini a arre di interesse storico artistico.</w:t>
      </w:r>
    </w:p>
    <w:p w:rsidR="00FC1037" w:rsidRPr="008B68AA" w:rsidRDefault="00FC1037" w:rsidP="00FC1037">
      <w:pPr>
        <w:rPr>
          <w:rFonts w:ascii="Arial" w:hAnsi="Arial" w:cs="Arial"/>
          <w:color w:val="333333"/>
          <w:sz w:val="24"/>
          <w:szCs w:val="24"/>
        </w:rPr>
      </w:pPr>
      <w:r w:rsidRPr="008B68AA">
        <w:rPr>
          <w:rStyle w:val="Enfasigrassetto"/>
          <w:rFonts w:ascii="Arial" w:hAnsi="Arial" w:cs="Arial"/>
          <w:color w:val="333333"/>
          <w:sz w:val="24"/>
          <w:szCs w:val="24"/>
        </w:rPr>
        <w:t>Soggetti Beneficiari :</w:t>
      </w:r>
      <w:r w:rsidRPr="008B68AA">
        <w:rPr>
          <w:rFonts w:ascii="Arial" w:hAnsi="Arial" w:cs="Arial"/>
          <w:color w:val="333333"/>
          <w:sz w:val="24"/>
          <w:szCs w:val="24"/>
        </w:rPr>
        <w:t> Comuni o loro forme associative – UTI - della Regione; </w:t>
      </w:r>
      <w:r w:rsidRPr="008B68AA">
        <w:rPr>
          <w:rFonts w:ascii="Arial" w:hAnsi="Arial" w:cs="Arial"/>
          <w:color w:val="333333"/>
          <w:sz w:val="24"/>
          <w:szCs w:val="24"/>
        </w:rPr>
        <w:br/>
        <w:t> </w:t>
      </w:r>
      <w:r w:rsidRPr="008B68AA">
        <w:rPr>
          <w:rStyle w:val="Enfasigrassetto"/>
          <w:rFonts w:ascii="Arial" w:hAnsi="Arial" w:cs="Arial"/>
          <w:color w:val="333333"/>
          <w:sz w:val="24"/>
          <w:szCs w:val="24"/>
        </w:rPr>
        <w:t>Lavoratori utilizzati:</w:t>
      </w:r>
      <w:r w:rsidRPr="008B68AA">
        <w:rPr>
          <w:rFonts w:ascii="Arial" w:hAnsi="Arial" w:cs="Arial"/>
          <w:color w:val="333333"/>
          <w:sz w:val="24"/>
          <w:szCs w:val="24"/>
        </w:rPr>
        <w:t> sono i residenti nella Regione FVG in stato di disoccupazione ai sensi della vigente normativa nazionale e regionale da almeno 6 mesi che; </w:t>
      </w:r>
      <w:r w:rsidRPr="008B68AA">
        <w:rPr>
          <w:rFonts w:ascii="Arial" w:hAnsi="Arial" w:cs="Arial"/>
          <w:color w:val="333333"/>
          <w:sz w:val="24"/>
          <w:szCs w:val="24"/>
        </w:rPr>
        <w:br/>
        <w:t>1. non percepiscano alcun tipo di ammortizzatore sociale; </w:t>
      </w:r>
      <w:r w:rsidRPr="008B68AA">
        <w:rPr>
          <w:rFonts w:ascii="Arial" w:hAnsi="Arial" w:cs="Arial"/>
          <w:color w:val="333333"/>
          <w:sz w:val="24"/>
          <w:szCs w:val="24"/>
        </w:rPr>
        <w:br/>
        <w:t>2. non siano titolari di pensione assimilabile a reddito da lavoro o di assegno sociale; </w:t>
      </w:r>
      <w:r w:rsidRPr="008B68AA">
        <w:rPr>
          <w:rFonts w:ascii="Arial" w:hAnsi="Arial" w:cs="Arial"/>
          <w:color w:val="333333"/>
          <w:sz w:val="24"/>
          <w:szCs w:val="24"/>
        </w:rPr>
        <w:br/>
        <w:t>3. siano inseriti in apposita lista di disponibilità presso i Centri per l’impiego. </w:t>
      </w:r>
      <w:r w:rsidRPr="008B68AA">
        <w:rPr>
          <w:rFonts w:ascii="Arial" w:hAnsi="Arial" w:cs="Arial"/>
          <w:color w:val="333333"/>
          <w:sz w:val="24"/>
          <w:szCs w:val="24"/>
        </w:rPr>
        <w:br/>
        <w:t> Il lavoratore da utilizzare viene individuato tra quelli domiciliati nel Comune o nell’area territoriale dell’UTI o del Centro per l’impiego dove si svolgono le prestazioni e, in subordine, tra quelli residenti nei comuni del territorio regionale diversi da quello in cui si svolgono le attività previste dal progetto, mantiene lo stato di disoccupazione per tutta la durata del cantiere di lavoro. L’utilizzazione non costituisce rapporto di lavoro. </w:t>
      </w:r>
      <w:r w:rsidRPr="008B68AA">
        <w:rPr>
          <w:rFonts w:ascii="Arial" w:hAnsi="Arial" w:cs="Arial"/>
          <w:color w:val="333333"/>
          <w:sz w:val="24"/>
          <w:szCs w:val="24"/>
        </w:rPr>
        <w:br/>
        <w:t> </w:t>
      </w:r>
    </w:p>
    <w:p w:rsidR="00FC1037" w:rsidRPr="008B68AA" w:rsidRDefault="00FC1037" w:rsidP="00B74C57">
      <w:pPr>
        <w:rPr>
          <w:rFonts w:ascii="Arial" w:hAnsi="Arial" w:cs="Arial"/>
          <w:color w:val="333333"/>
          <w:sz w:val="24"/>
          <w:szCs w:val="24"/>
        </w:rPr>
      </w:pPr>
      <w:r w:rsidRPr="008B68AA">
        <w:rPr>
          <w:rStyle w:val="Enfasigrassetto"/>
          <w:rFonts w:ascii="Arial" w:hAnsi="Arial" w:cs="Arial"/>
          <w:color w:val="333333"/>
          <w:sz w:val="24"/>
          <w:szCs w:val="24"/>
        </w:rPr>
        <w:t>Centri per l’impiego :</w:t>
      </w:r>
      <w:r w:rsidRPr="008B68AA">
        <w:rPr>
          <w:rFonts w:ascii="Arial" w:hAnsi="Arial" w:cs="Arial"/>
          <w:color w:val="333333"/>
          <w:sz w:val="24"/>
          <w:szCs w:val="24"/>
        </w:rPr>
        <w:t> individuano i lavoratori in base ad una graduatoria definita in ordine decrescente tenendo conto dei seguenti criteri e punteggi in base allo stato di disoccupazione – massimo 30 punti, all’ISEE – massimo 25 punti, età anagrafica - 20 punti e unico genitore presente nel nucleo – 25 punti. In caso di parità di punteggio, ha precedenza il lavoratore più giovane di età. </w:t>
      </w:r>
      <w:r w:rsidRPr="008B68AA">
        <w:rPr>
          <w:rFonts w:ascii="Arial" w:hAnsi="Arial" w:cs="Arial"/>
          <w:color w:val="333333"/>
          <w:sz w:val="24"/>
          <w:szCs w:val="24"/>
        </w:rPr>
        <w:br/>
        <w:t> La Regione finanzia il 100% dell’indennità giornaliera fissata </w:t>
      </w:r>
      <w:r w:rsidRPr="008B68AA">
        <w:rPr>
          <w:rStyle w:val="Enfasigrassetto"/>
          <w:rFonts w:ascii="Arial" w:hAnsi="Arial" w:cs="Arial"/>
          <w:color w:val="333333"/>
          <w:sz w:val="24"/>
          <w:szCs w:val="24"/>
        </w:rPr>
        <w:t>in euro 50,46 e il 100% del trattamento previdenziale, assistenziale e assicurativo</w:t>
      </w:r>
      <w:r w:rsidRPr="008B68AA">
        <w:rPr>
          <w:rFonts w:ascii="Arial" w:hAnsi="Arial" w:cs="Arial"/>
          <w:color w:val="333333"/>
          <w:sz w:val="24"/>
          <w:szCs w:val="24"/>
        </w:rPr>
        <w:t>. Rimangono a carico dei soggetti beneficiari le spese relative alla sicurezza nei luoghi di lavoro. </w:t>
      </w:r>
      <w:r w:rsidRPr="008B68AA">
        <w:rPr>
          <w:rFonts w:ascii="Arial" w:hAnsi="Arial" w:cs="Arial"/>
          <w:color w:val="333333"/>
          <w:sz w:val="24"/>
          <w:szCs w:val="24"/>
        </w:rPr>
        <w:br/>
      </w:r>
      <w:r w:rsidRPr="008B68AA">
        <w:rPr>
          <w:rFonts w:ascii="Arial" w:hAnsi="Arial" w:cs="Arial"/>
          <w:color w:val="333333"/>
          <w:sz w:val="24"/>
          <w:szCs w:val="24"/>
        </w:rPr>
        <w:br/>
        <w:t>Nel caso in cui il lavoratore appartenga ad un nucleo familiare percettore della Misura attiva di sostegno al reddito di cui all’articolo 2 della Legge regionale 10 luglio 2015, n.15 - Decreto Presidente della Regione 15 ottobre 2015, n.216 l’importo spettante per la partecipazione ai cantieri di lavoro di cui all’articolo 2, comma 1, lettera b) viene ridotto nelle seguenti misure: </w:t>
      </w:r>
      <w:r w:rsidRPr="008B68AA">
        <w:rPr>
          <w:rFonts w:ascii="Arial" w:hAnsi="Arial" w:cs="Arial"/>
          <w:color w:val="333333"/>
          <w:sz w:val="24"/>
          <w:szCs w:val="24"/>
        </w:rPr>
        <w:br/>
        <w:t xml:space="preserve">a) del 20% qualora il nucleo del lavoratore sia </w:t>
      </w:r>
      <w:proofErr w:type="spellStart"/>
      <w:r w:rsidRPr="008B68AA">
        <w:rPr>
          <w:rFonts w:ascii="Arial" w:hAnsi="Arial" w:cs="Arial"/>
          <w:color w:val="333333"/>
          <w:sz w:val="24"/>
          <w:szCs w:val="24"/>
        </w:rPr>
        <w:t>unipersonale</w:t>
      </w:r>
      <w:proofErr w:type="spellEnd"/>
      <w:r w:rsidRPr="008B68AA">
        <w:rPr>
          <w:rFonts w:ascii="Arial" w:hAnsi="Arial" w:cs="Arial"/>
          <w:color w:val="333333"/>
          <w:sz w:val="24"/>
          <w:szCs w:val="24"/>
        </w:rPr>
        <w:t>; </w:t>
      </w:r>
      <w:r w:rsidRPr="008B68AA">
        <w:rPr>
          <w:rFonts w:ascii="Arial" w:hAnsi="Arial" w:cs="Arial"/>
          <w:color w:val="333333"/>
          <w:sz w:val="24"/>
          <w:szCs w:val="24"/>
        </w:rPr>
        <w:br/>
        <w:t>b) del 15% qualora il nucleo del lavoratore sia composto da due componenti; </w:t>
      </w:r>
      <w:r w:rsidRPr="008B68AA">
        <w:rPr>
          <w:rFonts w:ascii="Arial" w:hAnsi="Arial" w:cs="Arial"/>
          <w:color w:val="333333"/>
          <w:sz w:val="24"/>
          <w:szCs w:val="24"/>
        </w:rPr>
        <w:br/>
        <w:t>c) del 10% qualora il nucleo del lavoratore sia composto da tre o più componenti. </w:t>
      </w:r>
      <w:r w:rsidRPr="008B68AA">
        <w:rPr>
          <w:rFonts w:ascii="Arial" w:hAnsi="Arial" w:cs="Arial"/>
          <w:color w:val="333333"/>
          <w:sz w:val="24"/>
          <w:szCs w:val="24"/>
        </w:rPr>
        <w:br/>
      </w:r>
      <w:r w:rsidRPr="008B68AA">
        <w:rPr>
          <w:rFonts w:ascii="Arial" w:hAnsi="Arial" w:cs="Arial"/>
          <w:color w:val="333333"/>
          <w:sz w:val="24"/>
          <w:szCs w:val="24"/>
        </w:rPr>
        <w:br/>
        <w:t xml:space="preserve">Detta riduzione trova applicazione a partire dalla data di inizio dell’effettivo </w:t>
      </w:r>
      <w:proofErr w:type="spellStart"/>
      <w:r w:rsidRPr="008B68AA">
        <w:rPr>
          <w:rFonts w:ascii="Arial" w:hAnsi="Arial" w:cs="Arial"/>
          <w:color w:val="333333"/>
          <w:sz w:val="24"/>
          <w:szCs w:val="24"/>
        </w:rPr>
        <w:t>percepimento</w:t>
      </w:r>
      <w:proofErr w:type="spellEnd"/>
      <w:r w:rsidRPr="008B68AA">
        <w:rPr>
          <w:rFonts w:ascii="Arial" w:hAnsi="Arial" w:cs="Arial"/>
          <w:color w:val="333333"/>
          <w:sz w:val="24"/>
          <w:szCs w:val="24"/>
        </w:rPr>
        <w:t xml:space="preserve"> della MIA.</w:t>
      </w:r>
    </w:p>
    <w:p w:rsidR="00FC1037" w:rsidRPr="008B68AA" w:rsidRDefault="00FC1037" w:rsidP="00FC1037">
      <w:pPr>
        <w:pStyle w:val="NormaleWeb"/>
        <w:spacing w:before="0" w:beforeAutospacing="0" w:after="150" w:afterAutospacing="0"/>
        <w:rPr>
          <w:rFonts w:ascii="Arial" w:hAnsi="Arial" w:cs="Arial"/>
          <w:color w:val="333333"/>
        </w:rPr>
      </w:pPr>
      <w:r w:rsidRPr="008B68AA">
        <w:rPr>
          <w:rStyle w:val="Enfasigrassetto"/>
          <w:rFonts w:ascii="Arial" w:hAnsi="Arial" w:cs="Arial"/>
          <w:color w:val="333333"/>
        </w:rPr>
        <w:t xml:space="preserve">Sono finanziabili progetti presentati dai soggetti beneficiari che prevedono l’u </w:t>
      </w:r>
      <w:proofErr w:type="spellStart"/>
      <w:r w:rsidRPr="008B68AA">
        <w:rPr>
          <w:rStyle w:val="Enfasigrassetto"/>
          <w:rFonts w:ascii="Arial" w:hAnsi="Arial" w:cs="Arial"/>
          <w:color w:val="333333"/>
        </w:rPr>
        <w:t>tilizzazione</w:t>
      </w:r>
      <w:proofErr w:type="spellEnd"/>
      <w:r w:rsidRPr="008B68AA">
        <w:rPr>
          <w:rStyle w:val="Enfasigrassetto"/>
          <w:rFonts w:ascii="Arial" w:hAnsi="Arial" w:cs="Arial"/>
          <w:color w:val="333333"/>
        </w:rPr>
        <w:t xml:space="preserve"> del seguente numero massimo di lavoratori:</w:t>
      </w:r>
      <w:r w:rsidRPr="008B68AA">
        <w:rPr>
          <w:rFonts w:ascii="Arial" w:hAnsi="Arial" w:cs="Arial"/>
          <w:color w:val="333333"/>
        </w:rPr>
        <w:t> </w:t>
      </w:r>
      <w:r w:rsidRPr="008B68AA">
        <w:rPr>
          <w:rFonts w:ascii="Arial" w:hAnsi="Arial" w:cs="Arial"/>
          <w:color w:val="333333"/>
        </w:rPr>
        <w:br/>
        <w:t>a)Comuni e loro forme associative con numero di residenti di cui all’ultima rilevazione ISTAT disponibile fino a 5000 abitanti: 2 lavoratori: </w:t>
      </w:r>
      <w:r w:rsidRPr="008B68AA">
        <w:rPr>
          <w:rFonts w:ascii="Arial" w:hAnsi="Arial" w:cs="Arial"/>
          <w:color w:val="333333"/>
        </w:rPr>
        <w:br/>
        <w:t>b) Comuni e loro forme associative con numero di residenti di cui all’ultima rilevazione ISTAT disponibile da 5001 fino a 10000 abitanti: 3 lavoratori; </w:t>
      </w:r>
      <w:r w:rsidRPr="008B68AA">
        <w:rPr>
          <w:rFonts w:ascii="Arial" w:hAnsi="Arial" w:cs="Arial"/>
          <w:color w:val="333333"/>
        </w:rPr>
        <w:br/>
      </w:r>
      <w:r w:rsidRPr="008B68AA">
        <w:rPr>
          <w:rFonts w:ascii="Arial" w:hAnsi="Arial" w:cs="Arial"/>
          <w:color w:val="333333"/>
        </w:rPr>
        <w:lastRenderedPageBreak/>
        <w:t>c) Comuni e loro forme associative con numero di residenti di cui all’ultima rilevazione ISTAT disponibile da 10001 fino a 15000 abitanti: 4 lavoratori; </w:t>
      </w:r>
      <w:r w:rsidRPr="008B68AA">
        <w:rPr>
          <w:rFonts w:ascii="Arial" w:hAnsi="Arial" w:cs="Arial"/>
          <w:color w:val="333333"/>
        </w:rPr>
        <w:br/>
        <w:t>d) Comuni e loro forme associative con numero di residenti di cui all’ultima rilevazione ISTAT disponibile da 15001 fino a 30000 abitanti: 5 lavoratori; </w:t>
      </w:r>
      <w:r w:rsidRPr="008B68AA">
        <w:rPr>
          <w:rFonts w:ascii="Arial" w:hAnsi="Arial" w:cs="Arial"/>
          <w:color w:val="333333"/>
        </w:rPr>
        <w:br/>
        <w:t>e) Comuni e loro forme associative con numero di residenti di cui all’ultima rilevazione ISTAT disponibile da 30001 fino a 100000 abitanti: 10 lavoratori; </w:t>
      </w:r>
      <w:r w:rsidRPr="008B68AA">
        <w:rPr>
          <w:rFonts w:ascii="Arial" w:hAnsi="Arial" w:cs="Arial"/>
          <w:color w:val="333333"/>
        </w:rPr>
        <w:br/>
        <w:t>f) Comuni e loro forme associative con numero di residenti di cui all’ultima rilevazione ISTAT disponibile con più di 100000 abitanti: 12 lavoratori. </w:t>
      </w:r>
      <w:r w:rsidRPr="008B68AA">
        <w:rPr>
          <w:rFonts w:ascii="Arial" w:hAnsi="Arial" w:cs="Arial"/>
          <w:color w:val="333333"/>
        </w:rPr>
        <w:br/>
      </w:r>
      <w:r w:rsidRPr="008B68AA">
        <w:rPr>
          <w:rFonts w:ascii="Arial" w:hAnsi="Arial" w:cs="Arial"/>
          <w:color w:val="333333"/>
        </w:rPr>
        <w:br/>
        <w:t>I progetti hanno durata da </w:t>
      </w:r>
      <w:r w:rsidRPr="008B68AA">
        <w:rPr>
          <w:rStyle w:val="Enfasigrassetto"/>
          <w:rFonts w:ascii="Arial" w:hAnsi="Arial" w:cs="Arial"/>
          <w:color w:val="333333"/>
        </w:rPr>
        <w:t>65 a 130 giornate</w:t>
      </w:r>
      <w:r w:rsidRPr="008B68AA">
        <w:rPr>
          <w:rFonts w:ascii="Arial" w:hAnsi="Arial" w:cs="Arial"/>
          <w:color w:val="333333"/>
        </w:rPr>
        <w:t>. I lavoratori vengono impiegati per un orario giornaliero di 6 ore e 30 minuti per 5 giorni feriali la settimana.</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I progetti devono terminare </w:t>
      </w:r>
      <w:r w:rsidRPr="008B68AA">
        <w:rPr>
          <w:rStyle w:val="Enfasigrassetto"/>
          <w:rFonts w:ascii="Arial" w:hAnsi="Arial" w:cs="Arial"/>
          <w:color w:val="333333"/>
        </w:rPr>
        <w:t>entro il 31 marzo 2019.</w:t>
      </w:r>
      <w:r w:rsidRPr="008B68AA">
        <w:rPr>
          <w:rFonts w:ascii="Arial" w:hAnsi="Arial" w:cs="Arial"/>
          <w:color w:val="333333"/>
        </w:rPr>
        <w:t> </w:t>
      </w:r>
      <w:r w:rsidRPr="008B68AA">
        <w:rPr>
          <w:rFonts w:ascii="Arial" w:hAnsi="Arial" w:cs="Arial"/>
          <w:color w:val="333333"/>
        </w:rPr>
        <w:br/>
      </w:r>
      <w:r w:rsidRPr="008B68AA">
        <w:rPr>
          <w:rFonts w:ascii="Arial" w:hAnsi="Arial" w:cs="Arial"/>
          <w:color w:val="333333"/>
        </w:rPr>
        <w:br/>
        <w:t>Il progetto si intende validamente avviato quando almeno uno dei lavoratori ha iniziato il periodo di utilizzazione. </w:t>
      </w:r>
      <w:r w:rsidRPr="008B68AA">
        <w:rPr>
          <w:rFonts w:ascii="Arial" w:hAnsi="Arial" w:cs="Arial"/>
          <w:color w:val="333333"/>
        </w:rPr>
        <w:br/>
        <w:t> </w:t>
      </w:r>
    </w:p>
    <w:p w:rsidR="001169DD" w:rsidRPr="008B68AA" w:rsidRDefault="001169DD" w:rsidP="00FC1037">
      <w:pPr>
        <w:shd w:val="clear" w:color="auto" w:fill="FFFFFF"/>
        <w:spacing w:after="165" w:line="240" w:lineRule="auto"/>
        <w:rPr>
          <w:rFonts w:ascii="Arial" w:eastAsia="Times New Roman" w:hAnsi="Arial" w:cs="Arial"/>
          <w:color w:val="FF0000"/>
          <w:sz w:val="24"/>
          <w:szCs w:val="24"/>
          <w:lang w:eastAsia="it-IT"/>
        </w:rPr>
      </w:pPr>
      <w:r w:rsidRPr="008B68AA">
        <w:rPr>
          <w:rFonts w:ascii="Arial" w:eastAsia="Times New Roman" w:hAnsi="Arial" w:cs="Arial"/>
          <w:color w:val="FF0000"/>
          <w:sz w:val="24"/>
          <w:szCs w:val="24"/>
          <w:lang w:eastAsia="it-IT"/>
        </w:rPr>
        <w:t xml:space="preserve">LISTE </w:t>
      </w:r>
      <w:proofErr w:type="spellStart"/>
      <w:r w:rsidRPr="008B68AA">
        <w:rPr>
          <w:rFonts w:ascii="Arial" w:eastAsia="Times New Roman" w:hAnsi="Arial" w:cs="Arial"/>
          <w:color w:val="FF0000"/>
          <w:sz w:val="24"/>
          <w:szCs w:val="24"/>
          <w:lang w:eastAsia="it-IT"/>
        </w:rPr>
        <w:t>DI</w:t>
      </w:r>
      <w:proofErr w:type="spellEnd"/>
      <w:r w:rsidRPr="008B68AA">
        <w:rPr>
          <w:rFonts w:ascii="Arial" w:eastAsia="Times New Roman" w:hAnsi="Arial" w:cs="Arial"/>
          <w:color w:val="FF0000"/>
          <w:sz w:val="24"/>
          <w:szCs w:val="24"/>
          <w:lang w:eastAsia="it-IT"/>
        </w:rPr>
        <w:t xml:space="preserve"> MOBILITA’</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Le </w:t>
      </w:r>
      <w:r w:rsidRPr="008B68AA">
        <w:rPr>
          <w:rFonts w:ascii="Arial" w:eastAsia="Times New Roman" w:hAnsi="Arial" w:cs="Arial"/>
          <w:b/>
          <w:bCs/>
          <w:color w:val="49535D"/>
          <w:sz w:val="24"/>
          <w:szCs w:val="24"/>
          <w:lang w:eastAsia="it-IT"/>
        </w:rPr>
        <w:t>liste di mobilità sono state abrogate dal 1° gennaio 2017</w:t>
      </w:r>
      <w:r w:rsidRPr="008B68AA">
        <w:rPr>
          <w:rFonts w:ascii="Arial" w:eastAsia="Times New Roman" w:hAnsi="Arial" w:cs="Arial"/>
          <w:color w:val="49535D"/>
          <w:sz w:val="24"/>
          <w:szCs w:val="24"/>
          <w:lang w:eastAsia="it-IT"/>
        </w:rPr>
        <w:t>.</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Il mantenimento dell'iscrizione nelle stesse per le indennità di mobilità relative alle date di licenziamento al 30 dicembre 2016 vengono gestite dai Centri per l'Impiego oggi </w:t>
      </w:r>
      <w:r w:rsidRPr="008B68AA">
        <w:rPr>
          <w:rFonts w:ascii="Arial" w:eastAsia="Times New Roman" w:hAnsi="Arial" w:cs="Arial"/>
          <w:color w:val="1C2024"/>
          <w:sz w:val="24"/>
          <w:szCs w:val="24"/>
          <w:lang w:eastAsia="it-IT"/>
        </w:rPr>
        <w:t>ANPAL</w:t>
      </w:r>
      <w:r w:rsidRPr="008B68AA">
        <w:rPr>
          <w:rFonts w:ascii="Arial" w:eastAsia="Times New Roman" w:hAnsi="Arial" w:cs="Arial"/>
          <w:color w:val="49535D"/>
          <w:sz w:val="24"/>
          <w:szCs w:val="24"/>
          <w:lang w:eastAsia="it-IT"/>
        </w:rPr>
        <w:t>.</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w:t>
      </w:r>
      <w:hyperlink r:id="rId6" w:history="1">
        <w:r w:rsidRPr="008B68AA">
          <w:rPr>
            <w:rFonts w:ascii="Arial" w:eastAsia="Times New Roman" w:hAnsi="Arial" w:cs="Arial"/>
            <w:color w:val="49535D"/>
            <w:sz w:val="24"/>
            <w:szCs w:val="24"/>
            <w:lang w:eastAsia="it-IT"/>
          </w:rPr>
          <w:t>mobilità ordinaria</w:t>
        </w:r>
      </w:hyperlink>
      <w:r w:rsidRPr="008B68AA">
        <w:rPr>
          <w:rFonts w:ascii="Arial" w:eastAsia="Times New Roman" w:hAnsi="Arial" w:cs="Arial"/>
          <w:color w:val="49535D"/>
          <w:sz w:val="24"/>
          <w:szCs w:val="24"/>
          <w:lang w:eastAsia="it-IT"/>
        </w:rPr>
        <w:t> è stata abrogata per i licenziamenti dal 31 dicembre 2016 in poi. Per il principio del </w:t>
      </w:r>
      <w:proofErr w:type="spellStart"/>
      <w:r w:rsidRPr="008B68AA">
        <w:rPr>
          <w:rFonts w:ascii="Arial" w:eastAsia="Times New Roman" w:hAnsi="Arial" w:cs="Arial"/>
          <w:i/>
          <w:iCs/>
          <w:color w:val="49535D"/>
          <w:sz w:val="24"/>
          <w:szCs w:val="24"/>
          <w:lang w:eastAsia="it-IT"/>
        </w:rPr>
        <w:t>tempus</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regit</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actum</w:t>
      </w:r>
      <w:proofErr w:type="spellEnd"/>
      <w:r w:rsidRPr="008B68AA">
        <w:rPr>
          <w:rFonts w:ascii="Arial" w:eastAsia="Times New Roman" w:hAnsi="Arial" w:cs="Arial"/>
          <w:color w:val="49535D"/>
          <w:sz w:val="24"/>
          <w:szCs w:val="24"/>
          <w:lang w:eastAsia="it-IT"/>
        </w:rPr>
        <w:t> ("il tempo regola l'azione") si procede nel pagamento di quelle che hanno data di licenziamento fino al 30 dicembre 2016.</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w:t>
      </w:r>
      <w:hyperlink r:id="rId7" w:history="1">
        <w:r w:rsidRPr="008B68AA">
          <w:rPr>
            <w:rFonts w:ascii="Arial" w:eastAsia="Times New Roman" w:hAnsi="Arial" w:cs="Arial"/>
            <w:color w:val="49535D"/>
            <w:sz w:val="24"/>
            <w:szCs w:val="24"/>
            <w:lang w:eastAsia="it-IT"/>
          </w:rPr>
          <w:t>mobilità anticipata</w:t>
        </w:r>
      </w:hyperlink>
      <w:r w:rsidRPr="008B68AA">
        <w:rPr>
          <w:rFonts w:ascii="Arial" w:eastAsia="Times New Roman" w:hAnsi="Arial" w:cs="Arial"/>
          <w:color w:val="49535D"/>
          <w:sz w:val="24"/>
          <w:szCs w:val="24"/>
          <w:lang w:eastAsia="it-IT"/>
        </w:rPr>
        <w:t> è stata abrogata per i licenziamenti dal 31 dicembre 2016. Per il principio del </w:t>
      </w:r>
      <w:proofErr w:type="spellStart"/>
      <w:r w:rsidRPr="008B68AA">
        <w:rPr>
          <w:rFonts w:ascii="Arial" w:eastAsia="Times New Roman" w:hAnsi="Arial" w:cs="Arial"/>
          <w:i/>
          <w:iCs/>
          <w:color w:val="49535D"/>
          <w:sz w:val="24"/>
          <w:szCs w:val="24"/>
          <w:lang w:eastAsia="it-IT"/>
        </w:rPr>
        <w:t>tempus</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regit</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actum</w:t>
      </w:r>
      <w:proofErr w:type="spellEnd"/>
      <w:r w:rsidRPr="008B68AA">
        <w:rPr>
          <w:rFonts w:ascii="Arial" w:eastAsia="Times New Roman" w:hAnsi="Arial" w:cs="Arial"/>
          <w:color w:val="49535D"/>
          <w:sz w:val="24"/>
          <w:szCs w:val="24"/>
          <w:lang w:eastAsia="it-IT"/>
        </w:rPr>
        <w:t> ("il tempo regola l'azione") si procederà al pagamento solo per quelle riferite a date di i licenziamento fino al 30 dicembre 2016.</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w:t>
      </w:r>
      <w:r w:rsidRPr="008B68AA">
        <w:rPr>
          <w:rFonts w:ascii="Arial" w:eastAsia="Times New Roman" w:hAnsi="Arial" w:cs="Arial"/>
          <w:b/>
          <w:bCs/>
          <w:color w:val="49535D"/>
          <w:sz w:val="24"/>
          <w:szCs w:val="24"/>
          <w:lang w:eastAsia="it-IT"/>
        </w:rPr>
        <w:t>mobilità anticipata</w:t>
      </w:r>
      <w:r w:rsidRPr="008B68AA">
        <w:rPr>
          <w:rFonts w:ascii="Arial" w:eastAsia="Times New Roman" w:hAnsi="Arial" w:cs="Arial"/>
          <w:color w:val="49535D"/>
          <w:sz w:val="24"/>
          <w:szCs w:val="24"/>
          <w:lang w:eastAsia="it-IT"/>
        </w:rPr>
        <w:t> permette il </w:t>
      </w:r>
      <w:r w:rsidRPr="008B68AA">
        <w:rPr>
          <w:rFonts w:ascii="Arial" w:eastAsia="Times New Roman" w:hAnsi="Arial" w:cs="Arial"/>
          <w:b/>
          <w:bCs/>
          <w:color w:val="49535D"/>
          <w:sz w:val="24"/>
          <w:szCs w:val="24"/>
          <w:lang w:eastAsia="it-IT"/>
        </w:rPr>
        <w:t>pagamento anticipato dell'indennità</w:t>
      </w:r>
      <w:r w:rsidRPr="008B68AA">
        <w:rPr>
          <w:rFonts w:ascii="Arial" w:eastAsia="Times New Roman" w:hAnsi="Arial" w:cs="Arial"/>
          <w:color w:val="49535D"/>
          <w:sz w:val="24"/>
          <w:szCs w:val="24"/>
          <w:lang w:eastAsia="it-IT"/>
        </w:rPr>
        <w:t> con la detrazione del numero di mensilità già godute a chi intenda intraprendere un'attività autonoma.</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Si rivolge ai </w:t>
      </w:r>
      <w:r w:rsidRPr="008B68AA">
        <w:rPr>
          <w:rFonts w:ascii="Arial" w:eastAsia="Times New Roman" w:hAnsi="Arial" w:cs="Arial"/>
          <w:b/>
          <w:bCs/>
          <w:color w:val="49535D"/>
          <w:sz w:val="24"/>
          <w:szCs w:val="24"/>
          <w:lang w:eastAsia="it-IT"/>
        </w:rPr>
        <w:t>lavoratori</w:t>
      </w:r>
      <w:r w:rsidRPr="008B68AA">
        <w:rPr>
          <w:rFonts w:ascii="Arial" w:eastAsia="Times New Roman" w:hAnsi="Arial" w:cs="Arial"/>
          <w:color w:val="49535D"/>
          <w:sz w:val="24"/>
          <w:szCs w:val="24"/>
          <w:lang w:eastAsia="it-IT"/>
        </w:rPr>
        <w:t> con qualifica di operaio, impiegato o quadro che si trovino in mobilità e vogliano </w:t>
      </w:r>
      <w:r w:rsidRPr="008B68AA">
        <w:rPr>
          <w:rFonts w:ascii="Arial" w:eastAsia="Times New Roman" w:hAnsi="Arial" w:cs="Arial"/>
          <w:b/>
          <w:bCs/>
          <w:color w:val="49535D"/>
          <w:sz w:val="24"/>
          <w:szCs w:val="24"/>
          <w:lang w:eastAsia="it-IT"/>
        </w:rPr>
        <w:t>intraprendere un'attività autonoma o associarsi in cooperativa</w:t>
      </w:r>
      <w:r w:rsidRPr="008B68AA">
        <w:rPr>
          <w:rFonts w:ascii="Arial" w:eastAsia="Times New Roman" w:hAnsi="Arial" w:cs="Arial"/>
          <w:color w:val="49535D"/>
          <w:sz w:val="24"/>
          <w:szCs w:val="24"/>
          <w:lang w:eastAsia="it-IT"/>
        </w:rPr>
        <w:t>.</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w:t>
      </w:r>
      <w:hyperlink r:id="rId8" w:history="1">
        <w:r w:rsidRPr="008B68AA">
          <w:rPr>
            <w:rFonts w:ascii="Arial" w:eastAsia="Times New Roman" w:hAnsi="Arial" w:cs="Arial"/>
            <w:color w:val="49535D"/>
            <w:sz w:val="24"/>
            <w:szCs w:val="24"/>
            <w:lang w:eastAsia="it-IT"/>
          </w:rPr>
          <w:t>mobilità in deroga</w:t>
        </w:r>
      </w:hyperlink>
      <w:r w:rsidRPr="008B68AA">
        <w:rPr>
          <w:rFonts w:ascii="Arial" w:eastAsia="Times New Roman" w:hAnsi="Arial" w:cs="Arial"/>
          <w:color w:val="49535D"/>
          <w:sz w:val="24"/>
          <w:szCs w:val="24"/>
          <w:lang w:eastAsia="it-IT"/>
        </w:rPr>
        <w:t> alla normativa vigente è un'indennità concessa sia dal Ministero del Lavoro e delle Politiche Sociali che dalle regioni e provincie autonome che garantisce ai lavoratori licenziati, che non hanno diritto agli ammortizzatori ordinari, un'</w:t>
      </w:r>
      <w:r w:rsidRPr="008B68AA">
        <w:rPr>
          <w:rFonts w:ascii="Arial" w:eastAsia="Times New Roman" w:hAnsi="Arial" w:cs="Arial"/>
          <w:b/>
          <w:bCs/>
          <w:color w:val="49535D"/>
          <w:sz w:val="24"/>
          <w:szCs w:val="24"/>
          <w:lang w:eastAsia="it-IT"/>
        </w:rPr>
        <w:t>indennità sostitutiva alla retribuzione</w:t>
      </w:r>
      <w:r w:rsidRPr="008B68AA">
        <w:rPr>
          <w:rFonts w:ascii="Arial" w:eastAsia="Times New Roman" w:hAnsi="Arial" w:cs="Arial"/>
          <w:color w:val="49535D"/>
          <w:sz w:val="24"/>
          <w:szCs w:val="24"/>
          <w:lang w:eastAsia="it-IT"/>
        </w:rPr>
        <w:t>.</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prestazione è rivolta ai </w:t>
      </w:r>
      <w:r w:rsidRPr="008B68AA">
        <w:rPr>
          <w:rFonts w:ascii="Arial" w:eastAsia="Times New Roman" w:hAnsi="Arial" w:cs="Arial"/>
          <w:b/>
          <w:bCs/>
          <w:color w:val="49535D"/>
          <w:sz w:val="24"/>
          <w:szCs w:val="24"/>
          <w:lang w:eastAsia="it-IT"/>
        </w:rPr>
        <w:t>lavoratori licenziati</w:t>
      </w:r>
      <w:r w:rsidRPr="008B68AA">
        <w:rPr>
          <w:rFonts w:ascii="Arial" w:eastAsia="Times New Roman" w:hAnsi="Arial" w:cs="Arial"/>
          <w:color w:val="49535D"/>
          <w:sz w:val="24"/>
          <w:szCs w:val="24"/>
          <w:lang w:eastAsia="it-IT"/>
        </w:rPr>
        <w:t> per i quali non sussistono le condizioni di accesso a ogni altra prestazione a sostegno del reddito connessa alla cessazione del rapporto di lavoro prevista dalla normativa vigente.</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Possono richiedere la mobilità in deroga i </w:t>
      </w:r>
      <w:r w:rsidRPr="008B68AA">
        <w:rPr>
          <w:rFonts w:ascii="Arial" w:eastAsia="Times New Roman" w:hAnsi="Arial" w:cs="Arial"/>
          <w:b/>
          <w:bCs/>
          <w:color w:val="49535D"/>
          <w:sz w:val="24"/>
          <w:szCs w:val="24"/>
          <w:lang w:eastAsia="it-IT"/>
        </w:rPr>
        <w:t>lavoratori subordinati</w:t>
      </w:r>
      <w:r w:rsidRPr="008B68AA">
        <w:rPr>
          <w:rFonts w:ascii="Arial" w:eastAsia="Times New Roman" w:hAnsi="Arial" w:cs="Arial"/>
          <w:color w:val="49535D"/>
          <w:sz w:val="24"/>
          <w:szCs w:val="24"/>
          <w:lang w:eastAsia="it-IT"/>
        </w:rPr>
        <w:t>, compresi apprendisti e lavoratori con contratto di somministrazione.</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w:t>
      </w:r>
      <w:hyperlink r:id="rId9" w:history="1">
        <w:r w:rsidRPr="008B68AA">
          <w:rPr>
            <w:rFonts w:ascii="Arial" w:eastAsia="Times New Roman" w:hAnsi="Arial" w:cs="Arial"/>
            <w:color w:val="49535D"/>
            <w:sz w:val="24"/>
            <w:szCs w:val="24"/>
            <w:lang w:eastAsia="it-IT"/>
          </w:rPr>
          <w:t>assegno integrativo</w:t>
        </w:r>
      </w:hyperlink>
      <w:r w:rsidRPr="008B68AA">
        <w:rPr>
          <w:rFonts w:ascii="Arial" w:eastAsia="Times New Roman" w:hAnsi="Arial" w:cs="Arial"/>
          <w:color w:val="49535D"/>
          <w:sz w:val="24"/>
          <w:szCs w:val="24"/>
          <w:lang w:eastAsia="it-IT"/>
        </w:rPr>
        <w:t> è stato abrogato per i licenziamenti dal 31 dicembre 2016. Per il principio del </w:t>
      </w:r>
      <w:proofErr w:type="spellStart"/>
      <w:r w:rsidRPr="008B68AA">
        <w:rPr>
          <w:rFonts w:ascii="Arial" w:eastAsia="Times New Roman" w:hAnsi="Arial" w:cs="Arial"/>
          <w:i/>
          <w:iCs/>
          <w:color w:val="49535D"/>
          <w:sz w:val="24"/>
          <w:szCs w:val="24"/>
          <w:lang w:eastAsia="it-IT"/>
        </w:rPr>
        <w:t>tempus</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regit</w:t>
      </w:r>
      <w:proofErr w:type="spellEnd"/>
      <w:r w:rsidRPr="008B68AA">
        <w:rPr>
          <w:rFonts w:ascii="Arial" w:eastAsia="Times New Roman" w:hAnsi="Arial" w:cs="Arial"/>
          <w:i/>
          <w:iCs/>
          <w:color w:val="49535D"/>
          <w:sz w:val="24"/>
          <w:szCs w:val="24"/>
          <w:lang w:eastAsia="it-IT"/>
        </w:rPr>
        <w:t xml:space="preserve"> </w:t>
      </w:r>
      <w:proofErr w:type="spellStart"/>
      <w:r w:rsidRPr="008B68AA">
        <w:rPr>
          <w:rFonts w:ascii="Arial" w:eastAsia="Times New Roman" w:hAnsi="Arial" w:cs="Arial"/>
          <w:i/>
          <w:iCs/>
          <w:color w:val="49535D"/>
          <w:sz w:val="24"/>
          <w:szCs w:val="24"/>
          <w:lang w:eastAsia="it-IT"/>
        </w:rPr>
        <w:t>actum</w:t>
      </w:r>
      <w:proofErr w:type="spellEnd"/>
      <w:r w:rsidRPr="008B68AA">
        <w:rPr>
          <w:rFonts w:ascii="Arial" w:eastAsia="Times New Roman" w:hAnsi="Arial" w:cs="Arial"/>
          <w:i/>
          <w:iCs/>
          <w:color w:val="49535D"/>
          <w:sz w:val="24"/>
          <w:szCs w:val="24"/>
          <w:lang w:eastAsia="it-IT"/>
        </w:rPr>
        <w:t> </w:t>
      </w:r>
      <w:r w:rsidRPr="008B68AA">
        <w:rPr>
          <w:rFonts w:ascii="Arial" w:eastAsia="Times New Roman" w:hAnsi="Arial" w:cs="Arial"/>
          <w:color w:val="49535D"/>
          <w:sz w:val="24"/>
          <w:szCs w:val="24"/>
          <w:lang w:eastAsia="it-IT"/>
        </w:rPr>
        <w:t>("il tempo regola l'azione") si procederà al pagamento solo per le richieste riferite a date di licenziamento fino al 30 dicembre 2016.</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lastRenderedPageBreak/>
        <w:t>L'</w:t>
      </w:r>
      <w:r w:rsidRPr="008B68AA">
        <w:rPr>
          <w:rFonts w:ascii="Arial" w:eastAsia="Times New Roman" w:hAnsi="Arial" w:cs="Arial"/>
          <w:b/>
          <w:bCs/>
          <w:color w:val="49535D"/>
          <w:sz w:val="24"/>
          <w:szCs w:val="24"/>
          <w:lang w:eastAsia="it-IT"/>
        </w:rPr>
        <w:t>assegno integrativo</w:t>
      </w:r>
      <w:r w:rsidRPr="008B68AA">
        <w:rPr>
          <w:rFonts w:ascii="Arial" w:eastAsia="Times New Roman" w:hAnsi="Arial" w:cs="Arial"/>
          <w:color w:val="49535D"/>
          <w:sz w:val="24"/>
          <w:szCs w:val="24"/>
          <w:lang w:eastAsia="it-IT"/>
        </w:rPr>
        <w:t> è un assegno mensile che integra la </w:t>
      </w:r>
      <w:r w:rsidRPr="008B68AA">
        <w:rPr>
          <w:rFonts w:ascii="Arial" w:eastAsia="Times New Roman" w:hAnsi="Arial" w:cs="Arial"/>
          <w:b/>
          <w:bCs/>
          <w:color w:val="49535D"/>
          <w:sz w:val="24"/>
          <w:szCs w:val="24"/>
          <w:lang w:eastAsia="it-IT"/>
        </w:rPr>
        <w:t>differenza tra la retribuzione precedente e quella successiva</w:t>
      </w:r>
      <w:r w:rsidRPr="008B68AA">
        <w:rPr>
          <w:rFonts w:ascii="Arial" w:eastAsia="Times New Roman" w:hAnsi="Arial" w:cs="Arial"/>
          <w:color w:val="49535D"/>
          <w:sz w:val="24"/>
          <w:szCs w:val="24"/>
          <w:lang w:eastAsia="it-IT"/>
        </w:rPr>
        <w:t> all'entrata in mobilità.</w:t>
      </w:r>
    </w:p>
    <w:p w:rsidR="00FC1037" w:rsidRPr="008B68AA" w:rsidRDefault="00FC1037" w:rsidP="00FC1037">
      <w:pPr>
        <w:shd w:val="clear" w:color="auto" w:fill="FFFFFF"/>
        <w:spacing w:after="165" w:line="240" w:lineRule="auto"/>
        <w:rPr>
          <w:rFonts w:ascii="Arial" w:eastAsia="Times New Roman" w:hAnsi="Arial" w:cs="Arial"/>
          <w:color w:val="49535D"/>
          <w:sz w:val="24"/>
          <w:szCs w:val="24"/>
          <w:lang w:eastAsia="it-IT"/>
        </w:rPr>
      </w:pPr>
      <w:r w:rsidRPr="008B68AA">
        <w:rPr>
          <w:rFonts w:ascii="Arial" w:eastAsia="Times New Roman" w:hAnsi="Arial" w:cs="Arial"/>
          <w:color w:val="49535D"/>
          <w:sz w:val="24"/>
          <w:szCs w:val="24"/>
          <w:lang w:eastAsia="it-IT"/>
        </w:rPr>
        <w:t>La misura si rivolge ai lavoratori in mobilità che abbiano accettato un lavoro a tempo pieno e indeterminato con una </w:t>
      </w:r>
      <w:r w:rsidRPr="008B68AA">
        <w:rPr>
          <w:rFonts w:ascii="Arial" w:eastAsia="Times New Roman" w:hAnsi="Arial" w:cs="Arial"/>
          <w:b/>
          <w:bCs/>
          <w:color w:val="49535D"/>
          <w:sz w:val="24"/>
          <w:szCs w:val="24"/>
          <w:lang w:eastAsia="it-IT"/>
        </w:rPr>
        <w:t>retribuzione inferiore</w:t>
      </w:r>
      <w:r w:rsidRPr="008B68AA">
        <w:rPr>
          <w:rFonts w:ascii="Arial" w:eastAsia="Times New Roman" w:hAnsi="Arial" w:cs="Arial"/>
          <w:color w:val="49535D"/>
          <w:sz w:val="24"/>
          <w:szCs w:val="24"/>
          <w:lang w:eastAsia="it-IT"/>
        </w:rPr>
        <w:t> a quella del rapporto di lavoro che ha determinato la mobilità.</w:t>
      </w:r>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0" w:tooltip="tag" w:history="1">
        <w:r w:rsidR="00FC1037" w:rsidRPr="008B68AA">
          <w:rPr>
            <w:rFonts w:ascii="Arial" w:eastAsia="Times New Roman" w:hAnsi="Arial" w:cs="Arial"/>
            <w:color w:val="677584"/>
            <w:sz w:val="24"/>
            <w:szCs w:val="24"/>
            <w:lang w:eastAsia="it-IT"/>
          </w:rPr>
          <w:t>centro per l'impiego</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1" w:tooltip="tag" w:history="1">
        <w:r w:rsidR="00FC1037" w:rsidRPr="008B68AA">
          <w:rPr>
            <w:rFonts w:ascii="Arial" w:eastAsia="Times New Roman" w:hAnsi="Arial" w:cs="Arial"/>
            <w:color w:val="677584"/>
            <w:sz w:val="24"/>
            <w:szCs w:val="24"/>
            <w:lang w:eastAsia="it-IT"/>
          </w:rPr>
          <w:t>cessazione</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2" w:tooltip="tag" w:history="1">
        <w:r w:rsidR="00FC1037" w:rsidRPr="008B68AA">
          <w:rPr>
            <w:rFonts w:ascii="Arial" w:eastAsia="Times New Roman" w:hAnsi="Arial" w:cs="Arial"/>
            <w:color w:val="677584"/>
            <w:sz w:val="24"/>
            <w:szCs w:val="24"/>
            <w:lang w:eastAsia="it-IT"/>
          </w:rPr>
          <w:t>detrazioni</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3" w:tooltip="tag" w:history="1">
        <w:r w:rsidR="00FC1037" w:rsidRPr="008B68AA">
          <w:rPr>
            <w:rFonts w:ascii="Arial" w:eastAsia="Times New Roman" w:hAnsi="Arial" w:cs="Arial"/>
            <w:color w:val="677584"/>
            <w:sz w:val="24"/>
            <w:szCs w:val="24"/>
            <w:lang w:eastAsia="it-IT"/>
          </w:rPr>
          <w:t>lavoro autonomo</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4" w:tooltip="tag" w:history="1">
        <w:r w:rsidR="00FC1037" w:rsidRPr="008B68AA">
          <w:rPr>
            <w:rFonts w:ascii="Arial" w:eastAsia="Times New Roman" w:hAnsi="Arial" w:cs="Arial"/>
            <w:color w:val="677584"/>
            <w:sz w:val="24"/>
            <w:szCs w:val="24"/>
            <w:lang w:eastAsia="it-IT"/>
          </w:rPr>
          <w:t>lavoro subordinato</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5" w:tooltip="tag" w:history="1">
        <w:r w:rsidR="00FC1037" w:rsidRPr="008B68AA">
          <w:rPr>
            <w:rFonts w:ascii="Arial" w:eastAsia="Times New Roman" w:hAnsi="Arial" w:cs="Arial"/>
            <w:color w:val="677584"/>
            <w:sz w:val="24"/>
            <w:szCs w:val="24"/>
            <w:lang w:eastAsia="it-IT"/>
          </w:rPr>
          <w:t>licenziamento</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6" w:tooltip="tag" w:history="1">
        <w:r w:rsidR="00FC1037" w:rsidRPr="008B68AA">
          <w:rPr>
            <w:rFonts w:ascii="Arial" w:eastAsia="Times New Roman" w:hAnsi="Arial" w:cs="Arial"/>
            <w:color w:val="677584"/>
            <w:sz w:val="24"/>
            <w:szCs w:val="24"/>
            <w:lang w:eastAsia="it-IT"/>
          </w:rPr>
          <w:t>mobilità</w:t>
        </w:r>
      </w:hyperlink>
    </w:p>
    <w:p w:rsidR="00FC1037" w:rsidRPr="008B68AA" w:rsidRDefault="00451EE6" w:rsidP="00FC1037">
      <w:pPr>
        <w:numPr>
          <w:ilvl w:val="0"/>
          <w:numId w:val="21"/>
        </w:numPr>
        <w:shd w:val="clear" w:color="auto" w:fill="FFFFFF"/>
        <w:spacing w:after="0" w:line="240" w:lineRule="auto"/>
        <w:ind w:left="540"/>
        <w:rPr>
          <w:rFonts w:ascii="Arial" w:eastAsia="Times New Roman" w:hAnsi="Arial" w:cs="Arial"/>
          <w:color w:val="49535D"/>
          <w:sz w:val="24"/>
          <w:szCs w:val="24"/>
          <w:lang w:eastAsia="it-IT"/>
        </w:rPr>
      </w:pPr>
      <w:hyperlink r:id="rId17" w:tooltip="tag" w:history="1">
        <w:r w:rsidR="00FC1037" w:rsidRPr="008B68AA">
          <w:rPr>
            <w:rFonts w:ascii="Arial" w:eastAsia="Times New Roman" w:hAnsi="Arial" w:cs="Arial"/>
            <w:color w:val="0000FF"/>
            <w:sz w:val="24"/>
            <w:szCs w:val="24"/>
            <w:lang w:eastAsia="it-IT"/>
          </w:rPr>
          <w:t>sostegno al reddito</w:t>
        </w:r>
      </w:hyperlink>
    </w:p>
    <w:p w:rsidR="00FC1037" w:rsidRPr="008B68AA" w:rsidRDefault="00FC1037">
      <w:pPr>
        <w:rPr>
          <w:rFonts w:ascii="Arial" w:hAnsi="Arial" w:cs="Arial"/>
          <w:sz w:val="24"/>
          <w:szCs w:val="24"/>
        </w:rPr>
      </w:pPr>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18" w:anchor="id1" w:history="1">
        <w:r w:rsidR="00FC1037" w:rsidRPr="008B68AA">
          <w:rPr>
            <w:rStyle w:val="Collegamentoipertestuale"/>
            <w:rFonts w:ascii="Arial" w:hAnsi="Arial" w:cs="Arial"/>
            <w:color w:val="000000"/>
            <w:sz w:val="24"/>
            <w:szCs w:val="24"/>
            <w:u w:val="none"/>
          </w:rPr>
          <w:t>Mobilità in deroga a favore delle lavoratrici e dei lavoratori dell’area di crisi industriale complessa di Trieste per il 2018.</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19" w:anchor="id2" w:history="1">
        <w:r w:rsidR="00FC1037" w:rsidRPr="008B68AA">
          <w:rPr>
            <w:rStyle w:val="Collegamentoipertestuale"/>
            <w:rFonts w:ascii="Arial" w:hAnsi="Arial" w:cs="Arial"/>
            <w:color w:val="000000"/>
            <w:sz w:val="24"/>
            <w:szCs w:val="24"/>
            <w:u w:val="none"/>
          </w:rPr>
          <w:t>Intervento di mobilità in deroga per l'area di crisi industriale complessa di Trieste 2017</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0" w:anchor="id3" w:history="1">
        <w:r w:rsidR="00FC1037" w:rsidRPr="008B68AA">
          <w:rPr>
            <w:rStyle w:val="Collegamentoipertestuale"/>
            <w:rFonts w:ascii="Arial" w:hAnsi="Arial" w:cs="Arial"/>
            <w:color w:val="000000"/>
            <w:sz w:val="24"/>
            <w:szCs w:val="24"/>
            <w:u w:val="none"/>
          </w:rPr>
          <w:t>Ulteriore intervento di mobilità in deroga per l'anno 2016</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1" w:anchor="id4" w:history="1">
        <w:r w:rsidR="00FC1037" w:rsidRPr="008B68AA">
          <w:rPr>
            <w:rStyle w:val="Collegamentoipertestuale"/>
            <w:rFonts w:ascii="Arial" w:hAnsi="Arial" w:cs="Arial"/>
            <w:color w:val="000000"/>
            <w:sz w:val="24"/>
            <w:szCs w:val="24"/>
            <w:u w:val="none"/>
          </w:rPr>
          <w:t>Cosa sono gli ammortizzatori sociali in deroga</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2" w:anchor="id5" w:history="1">
        <w:r w:rsidR="00FC1037" w:rsidRPr="008B68AA">
          <w:rPr>
            <w:rStyle w:val="Collegamentoipertestuale"/>
            <w:rFonts w:ascii="Arial" w:hAnsi="Arial" w:cs="Arial"/>
            <w:color w:val="000000"/>
            <w:sz w:val="24"/>
            <w:szCs w:val="24"/>
            <w:u w:val="none"/>
          </w:rPr>
          <w:t>Requisiti richiesti per accedere all’indennità di mobilità in deroga</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3" w:anchor="id6" w:history="1">
        <w:r w:rsidR="00FC1037" w:rsidRPr="008B68AA">
          <w:rPr>
            <w:rStyle w:val="Collegamentoipertestuale"/>
            <w:rFonts w:ascii="Arial" w:hAnsi="Arial" w:cs="Arial"/>
            <w:color w:val="000000"/>
            <w:sz w:val="24"/>
            <w:szCs w:val="24"/>
            <w:u w:val="none"/>
          </w:rPr>
          <w:t>Come presentare la domanda di indennità di mobilità in deroga</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4" w:anchor="id7" w:history="1">
        <w:r w:rsidR="00FC1037" w:rsidRPr="008B68AA">
          <w:rPr>
            <w:rStyle w:val="Collegamentoipertestuale"/>
            <w:rFonts w:ascii="Arial" w:hAnsi="Arial" w:cs="Arial"/>
            <w:color w:val="000000"/>
            <w:sz w:val="24"/>
            <w:szCs w:val="24"/>
            <w:u w:val="none"/>
          </w:rPr>
          <w:t>Modalità di pagamento, sospensione, interruzione</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5" w:anchor="id8" w:history="1">
        <w:r w:rsidR="00FC1037" w:rsidRPr="008B68AA">
          <w:rPr>
            <w:rStyle w:val="Collegamentoipertestuale"/>
            <w:rFonts w:ascii="Arial" w:hAnsi="Arial" w:cs="Arial"/>
            <w:color w:val="000000"/>
            <w:sz w:val="24"/>
            <w:szCs w:val="24"/>
            <w:u w:val="none"/>
          </w:rPr>
          <w:t>Qual è la durata degli interventi di mobilità in deroga</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6" w:anchor="id9" w:history="1">
        <w:r w:rsidR="00FC1037" w:rsidRPr="008B68AA">
          <w:rPr>
            <w:rStyle w:val="Collegamentoipertestuale"/>
            <w:rFonts w:ascii="Arial" w:hAnsi="Arial" w:cs="Arial"/>
            <w:color w:val="000000"/>
            <w:sz w:val="24"/>
            <w:szCs w:val="24"/>
            <w:u w:val="none"/>
          </w:rPr>
          <w:t>Proroghe dell’indennità di mobilità in deroga</w:t>
        </w:r>
      </w:hyperlink>
    </w:p>
    <w:p w:rsidR="00FC1037" w:rsidRPr="008B68AA" w:rsidRDefault="00451EE6" w:rsidP="00FC1037">
      <w:pPr>
        <w:numPr>
          <w:ilvl w:val="0"/>
          <w:numId w:val="22"/>
        </w:numPr>
        <w:pBdr>
          <w:left w:val="single" w:sz="6" w:space="0" w:color="DBDBDB"/>
          <w:bottom w:val="single" w:sz="6" w:space="8" w:color="DBDBDB"/>
          <w:right w:val="single" w:sz="6" w:space="0" w:color="DBDBDB"/>
        </w:pBdr>
        <w:shd w:val="clear" w:color="auto" w:fill="FAFAFA"/>
        <w:spacing w:beforeAutospacing="1" w:after="100" w:afterAutospacing="1" w:line="240" w:lineRule="auto"/>
        <w:ind w:left="0"/>
        <w:rPr>
          <w:rFonts w:ascii="Arial" w:hAnsi="Arial" w:cs="Arial"/>
          <w:color w:val="626262"/>
          <w:sz w:val="24"/>
          <w:szCs w:val="24"/>
        </w:rPr>
      </w:pPr>
      <w:hyperlink r:id="rId27" w:anchor="id10" w:history="1">
        <w:r w:rsidR="00FC1037" w:rsidRPr="008B68AA">
          <w:rPr>
            <w:rStyle w:val="Collegamentoipertestuale"/>
            <w:rFonts w:ascii="Arial" w:hAnsi="Arial" w:cs="Arial"/>
            <w:color w:val="000000"/>
            <w:sz w:val="24"/>
            <w:szCs w:val="24"/>
            <w:u w:val="none"/>
          </w:rPr>
          <w:t>Contatti</w:t>
        </w:r>
      </w:hyperlink>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MOBILITÀ IN DEROGA A FAVORE DELLE LAVORATRICI E DEI LAVORATORI DELL’AREA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CRISI INDUSTRIALE COMPLESSA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TRIESTE PER IL 2018. </w:t>
      </w:r>
      <w:r w:rsidRPr="008B68AA">
        <w:rPr>
          <w:rFonts w:ascii="Arial" w:hAnsi="Arial" w:cs="Arial"/>
          <w:b/>
          <w:bCs/>
          <w:caps/>
          <w:color w:val="626262"/>
        </w:rPr>
        <w:br/>
        <w:t> </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Nella riunione del 12 marzo 2018 del Tavolo regionale di Concertazione sono state condivise con le Parti Sociali le modalità di concessione del trattamento di mobilità in deroga a favore delle lavoratrici e dei lavoratori dell’area di crisi industriale complessa di Trieste per il 2018.</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t>È stata condivisa in particolare, al fine di promuovere una virtuosa integrazione fra politiche attive e politiche passive del lavoro, la possibilità di concedere - </w:t>
      </w:r>
      <w:r w:rsidRPr="008B68AA">
        <w:rPr>
          <w:rStyle w:val="Enfasigrassetto"/>
          <w:rFonts w:ascii="Arial" w:eastAsiaTheme="majorEastAsia" w:hAnsi="Arial" w:cs="Arial"/>
          <w:color w:val="333333"/>
        </w:rPr>
        <w:t>per un periodo massimo di 12 mesi, con decorrenza ricompresa fra l’1 gennaio 2018 e il 31 dicembre 2018, e senza soluzione di continuità con un precedente trattamento di mobilità ordinaria o in deroga in corso alla data dell’1 gennaio 2017, anche a seguito di precedente concessione del trattamento di mobilità in deroga di cui all’intesa regionale di data 23 ottobre 2017</w:t>
      </w:r>
      <w:r w:rsidRPr="008B68AA">
        <w:rPr>
          <w:rFonts w:ascii="Arial" w:hAnsi="Arial" w:cs="Arial"/>
          <w:color w:val="333333"/>
        </w:rPr>
        <w:t> - il trattamento di mobilità in deroga ai lavoratori che soddisfino tutti i seguenti requisiti:</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t>a) alla data di presentazione della domanda di trattamento di mobilità in deroga, risultino disoccupati ai sensi della vigente normativa nazionale; </w:t>
      </w:r>
      <w:r w:rsidRPr="008B68AA">
        <w:rPr>
          <w:rFonts w:ascii="Arial" w:hAnsi="Arial" w:cs="Arial"/>
          <w:color w:val="333333"/>
        </w:rPr>
        <w:br/>
        <w:t xml:space="preserve">b) abbiano perduto la propria occupazione presso un’unità produttiva ricompresa nell’area </w:t>
      </w:r>
      <w:r w:rsidRPr="008B68AA">
        <w:rPr>
          <w:rFonts w:ascii="Arial" w:hAnsi="Arial" w:cs="Arial"/>
          <w:color w:val="333333"/>
        </w:rPr>
        <w:lastRenderedPageBreak/>
        <w:t>di crisi industriale complessa di Trieste; </w:t>
      </w:r>
      <w:r w:rsidRPr="008B68AA">
        <w:rPr>
          <w:rFonts w:ascii="Arial" w:hAnsi="Arial" w:cs="Arial"/>
          <w:color w:val="333333"/>
        </w:rPr>
        <w:br/>
        <w:t>c) abbiano esaurito nel periodo ricompreso fra il 31 dicembre 2017 e il 30 dicembre 2018 la percezione del trattamento di mobilità ordinaria ovvero del trattamento di mobilità in deroga; </w:t>
      </w:r>
      <w:r w:rsidRPr="008B68AA">
        <w:rPr>
          <w:rFonts w:ascii="Arial" w:hAnsi="Arial" w:cs="Arial"/>
          <w:color w:val="333333"/>
        </w:rPr>
        <w:br/>
        <w:t>d) non abbiano maturato, alla data di presentazione della domanda di trattamento di cui al presente punto, i requisiti per la pensione anticipata o per la pensione di vecchiaia; </w:t>
      </w:r>
      <w:r w:rsidRPr="008B68AA">
        <w:rPr>
          <w:rFonts w:ascii="Arial" w:hAnsi="Arial" w:cs="Arial"/>
          <w:color w:val="333333"/>
        </w:rPr>
        <w:br/>
        <w:t>e) risultino iscritti e partecipino regolarmente ai percorsi di politica attiva del lavoro. </w:t>
      </w:r>
      <w:r w:rsidRPr="008B68AA">
        <w:rPr>
          <w:rFonts w:ascii="Arial" w:hAnsi="Arial" w:cs="Arial"/>
          <w:color w:val="333333"/>
        </w:rPr>
        <w:br/>
        <w:t> </w:t>
      </w:r>
    </w:p>
    <w:p w:rsidR="00FC1037" w:rsidRPr="008B68AA" w:rsidRDefault="00FC1037" w:rsidP="00FC1037">
      <w:pPr>
        <w:pStyle w:val="NormaleWeb"/>
        <w:spacing w:before="0" w:beforeAutospacing="0" w:after="150" w:afterAutospacing="0"/>
        <w:rPr>
          <w:rFonts w:ascii="Arial" w:hAnsi="Arial" w:cs="Arial"/>
          <w:color w:val="333333"/>
        </w:rPr>
      </w:pPr>
      <w:r w:rsidRPr="008B68AA">
        <w:rPr>
          <w:rStyle w:val="Enfasigrassetto"/>
          <w:rFonts w:ascii="Arial" w:eastAsiaTheme="majorEastAsia" w:hAnsi="Arial" w:cs="Arial"/>
          <w:color w:val="333333"/>
        </w:rPr>
        <w:t>A pena di decadenza la domanda per il trattamento di mobilità in deroga deve essere presentata all’INPS provinciale, anche per il tramite dei Patronati, esclusivamente in via telematica entro 60 giorni dalla scadenza del precedente trattamento di mobilità ordinaria o in deroga.</w:t>
      </w:r>
      <w:r w:rsidRPr="008B68AA">
        <w:rPr>
          <w:rFonts w:ascii="Arial" w:hAnsi="Arial" w:cs="Arial"/>
          <w:color w:val="333333"/>
        </w:rPr>
        <w:t> </w:t>
      </w:r>
      <w:r w:rsidRPr="008B68AA">
        <w:rPr>
          <w:rStyle w:val="Enfasigrassetto"/>
          <w:rFonts w:ascii="Arial" w:eastAsiaTheme="majorEastAsia" w:hAnsi="Arial" w:cs="Arial"/>
          <w:color w:val="333333"/>
        </w:rPr>
        <w:t>Esclusivamente per le lavoratrici e i lavoratori il cui precedente trattamento di mobilità ordinaria o in deroga sia scaduto nel periodo ricompreso fra il 31 dicembre 2017 e il 12 marzo 2018, a pena di decadenza la domanda di mobilità in deroga deve essere presentata all’INPS provinciale, anche per il tramite dei Patronati, esclusivamente in via telematica entro il 14 maggio 2018.</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INTERVENTO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 PER L'AREA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CRISI INDUSTRIALE COMPLESSA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TRIESTE 2017</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Nella riunione del 23 ottobre 2017 del Tavolo regionale di Concertazione sono state condivise con le Parti Sociali le modalità di concessione del trattamento di </w:t>
      </w:r>
      <w:r w:rsidRPr="008B68AA">
        <w:rPr>
          <w:rStyle w:val="Enfasigrassetto"/>
          <w:rFonts w:ascii="Arial" w:eastAsiaTheme="majorEastAsia" w:hAnsi="Arial" w:cs="Arial"/>
          <w:color w:val="333333"/>
        </w:rPr>
        <w:t>mobilità in deroga a favore delle lavoratrici e dei lavoratori dell’area di crisi industriale complessa di Trieste.</w:t>
      </w:r>
      <w:r w:rsidRPr="008B68AA">
        <w:rPr>
          <w:rFonts w:ascii="Arial" w:hAnsi="Arial" w:cs="Arial"/>
          <w:b/>
          <w:bCs/>
          <w:color w:val="333333"/>
        </w:rPr>
        <w:br/>
      </w:r>
      <w:r w:rsidRPr="008B68AA">
        <w:rPr>
          <w:rFonts w:ascii="Arial" w:hAnsi="Arial" w:cs="Arial"/>
          <w:color w:val="333333"/>
        </w:rPr>
        <w:br/>
        <w:t>È stata condivisa in particolare, al fine di promuovere una virtuosa integrazione fra politiche attive e politiche passive del lavoro, la possibilità di concedere -</w:t>
      </w:r>
      <w:r w:rsidRPr="008B68AA">
        <w:rPr>
          <w:rStyle w:val="Enfasigrassetto"/>
          <w:rFonts w:ascii="Arial" w:eastAsiaTheme="majorEastAsia" w:hAnsi="Arial" w:cs="Arial"/>
          <w:color w:val="333333"/>
        </w:rPr>
        <w:t> per un periodo massimo di 12 mesi, con decorrenza ricompresa fra il 2 gennaio 2017 e il 31 dicembre 2017, e senza soluzione di continuità con un precedente trattamento di mobilità ordinaria o in deroga</w:t>
      </w:r>
      <w:r w:rsidRPr="008B68AA">
        <w:rPr>
          <w:rFonts w:ascii="Arial" w:hAnsi="Arial" w:cs="Arial"/>
          <w:color w:val="333333"/>
        </w:rPr>
        <w:t> - il trattamento di mobilità in deroga ai lavoratori che soddisfino tutti i seguenti requisiti:</w:t>
      </w:r>
      <w:r w:rsidRPr="008B68AA">
        <w:rPr>
          <w:rFonts w:ascii="Arial" w:hAnsi="Arial" w:cs="Arial"/>
          <w:color w:val="333333"/>
        </w:rPr>
        <w:br/>
      </w:r>
      <w:r w:rsidRPr="008B68AA">
        <w:rPr>
          <w:rFonts w:ascii="Arial" w:hAnsi="Arial" w:cs="Arial"/>
          <w:color w:val="333333"/>
        </w:rPr>
        <w:br/>
        <w:t>a) alla data di presentazione della domanda di trattamento di mobilità in deroga, risultino disoccupati ai sensi della vigente normativa nazionale;</w:t>
      </w:r>
      <w:r w:rsidRPr="008B68AA">
        <w:rPr>
          <w:rFonts w:ascii="Arial" w:hAnsi="Arial" w:cs="Arial"/>
          <w:color w:val="333333"/>
        </w:rPr>
        <w:br/>
      </w:r>
      <w:r w:rsidRPr="008B68AA">
        <w:rPr>
          <w:rFonts w:ascii="Arial" w:hAnsi="Arial" w:cs="Arial"/>
          <w:color w:val="333333"/>
        </w:rPr>
        <w:br/>
        <w:t>b) abbiano perduto la propria occupazione presso un’unità produttiva ricompresa nell’area di crisi industriale complessa di Trieste;</w:t>
      </w:r>
      <w:r w:rsidRPr="008B68AA">
        <w:rPr>
          <w:rFonts w:ascii="Arial" w:hAnsi="Arial" w:cs="Arial"/>
          <w:color w:val="333333"/>
        </w:rPr>
        <w:br/>
      </w:r>
      <w:r w:rsidRPr="008B68AA">
        <w:rPr>
          <w:rFonts w:ascii="Arial" w:hAnsi="Arial" w:cs="Arial"/>
          <w:color w:val="333333"/>
        </w:rPr>
        <w:br/>
        <w:t>c) abbiano esaurito nel periodo ricompreso fra l’1 gennaio 2017 e il 30 dicembre 2017 la percezione del trattamento di mobilità ordinaria ovvero del trattamento di mobilità in deroga;</w:t>
      </w:r>
      <w:r w:rsidRPr="008B68AA">
        <w:rPr>
          <w:rFonts w:ascii="Arial" w:hAnsi="Arial" w:cs="Arial"/>
          <w:color w:val="333333"/>
        </w:rPr>
        <w:br/>
      </w:r>
      <w:r w:rsidRPr="008B68AA">
        <w:rPr>
          <w:rFonts w:ascii="Arial" w:hAnsi="Arial" w:cs="Arial"/>
          <w:color w:val="333333"/>
        </w:rPr>
        <w:br/>
        <w:t>d) non abbiano maturato, alla data di presentazione della domanda di trattamento di cui al presente punto, i requisiti per la pensione anticipata o per la pensione di vecchiaia;</w:t>
      </w:r>
      <w:r w:rsidRPr="008B68AA">
        <w:rPr>
          <w:rFonts w:ascii="Arial" w:hAnsi="Arial" w:cs="Arial"/>
          <w:color w:val="333333"/>
        </w:rPr>
        <w:br/>
      </w:r>
      <w:r w:rsidRPr="008B68AA">
        <w:rPr>
          <w:rFonts w:ascii="Arial" w:hAnsi="Arial" w:cs="Arial"/>
          <w:color w:val="333333"/>
        </w:rPr>
        <w:br/>
        <w:t>e) risultino iscritti e partecipino regolarmente ai percorsi di politica attiva del lavoro.</w:t>
      </w:r>
      <w:r w:rsidRPr="008B68AA">
        <w:rPr>
          <w:rFonts w:ascii="Arial" w:hAnsi="Arial" w:cs="Arial"/>
          <w:color w:val="333333"/>
        </w:rPr>
        <w:br/>
      </w:r>
      <w:r w:rsidRPr="008B68AA">
        <w:rPr>
          <w:rFonts w:ascii="Arial" w:hAnsi="Arial" w:cs="Arial"/>
          <w:color w:val="333333"/>
        </w:rPr>
        <w:br/>
      </w:r>
      <w:r w:rsidRPr="008B68AA">
        <w:rPr>
          <w:rStyle w:val="Enfasigrassetto"/>
          <w:rFonts w:ascii="Arial" w:eastAsiaTheme="majorEastAsia" w:hAnsi="Arial" w:cs="Arial"/>
          <w:color w:val="333333"/>
        </w:rPr>
        <w:t>A pena di decadenza la domanda per il trattamento di mobilità in deroga deve essere presentata all’INPS provinciale, anche per il tramite dei Patronati, esclusivamente in via telematica:</w:t>
      </w:r>
      <w:r w:rsidRPr="008B68AA">
        <w:rPr>
          <w:rFonts w:ascii="Arial" w:hAnsi="Arial" w:cs="Arial"/>
          <w:b/>
          <w:bCs/>
          <w:color w:val="333333"/>
        </w:rPr>
        <w:br/>
      </w:r>
      <w:r w:rsidRPr="008B68AA">
        <w:rPr>
          <w:rFonts w:ascii="Arial" w:hAnsi="Arial" w:cs="Arial"/>
          <w:b/>
          <w:bCs/>
          <w:color w:val="333333"/>
        </w:rPr>
        <w:lastRenderedPageBreak/>
        <w:br/>
      </w:r>
      <w:r w:rsidRPr="008B68AA">
        <w:rPr>
          <w:rStyle w:val="Enfasigrassetto"/>
          <w:rFonts w:ascii="Arial" w:eastAsiaTheme="majorEastAsia" w:hAnsi="Arial" w:cs="Arial"/>
          <w:color w:val="333333"/>
        </w:rPr>
        <w:t>a) entro il 31 gennaio 2018, qualora la data di cessazione del precedente trattamento di mobilità ordinaria o in deroga sia ricompresa fra l’1 gennaio 2017 e la data di pubblicazione dell’intesa di data 23 ottobre 2017 sul sito istituzionale dell’Amministrazione regionale;</w:t>
      </w:r>
      <w:r w:rsidRPr="008B68AA">
        <w:rPr>
          <w:rFonts w:ascii="Arial" w:hAnsi="Arial" w:cs="Arial"/>
          <w:b/>
          <w:bCs/>
          <w:color w:val="333333"/>
        </w:rPr>
        <w:br/>
      </w:r>
      <w:r w:rsidRPr="008B68AA">
        <w:rPr>
          <w:rFonts w:ascii="Arial" w:hAnsi="Arial" w:cs="Arial"/>
          <w:b/>
          <w:bCs/>
          <w:color w:val="333333"/>
        </w:rPr>
        <w:br/>
      </w:r>
      <w:r w:rsidRPr="008B68AA">
        <w:rPr>
          <w:rStyle w:val="Enfasigrassetto"/>
          <w:rFonts w:ascii="Arial" w:eastAsiaTheme="majorEastAsia" w:hAnsi="Arial" w:cs="Arial"/>
          <w:color w:val="333333"/>
        </w:rPr>
        <w:t>b) entro il 30 marzo 2018, qualora la data di cessazione del precedente trattamento di mobilità ordinaria o in deroga sia ricompresa fra il giorno successivo alla data pubblicazione dell’intesa di data 23 ottobre 2017 sul sito istituzionale dell’Amministrazione regionale e il 30 dicembre 2017.</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ULTERIORE INTERVENTO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 PER L'ANNO 2016</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Nelle riunioni del 21 novembre 2016 e del 21 dicembre 2016 il Tavolo regionale di Concertazione ha condiviso la realizzazione di un ulteriore intervento di mobilità in deroga per il 2016 al fine di promuovere una virtuosa integrazione fra politiche attive e politiche passive del lavoro.</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t>Nel dettaglio, sarà possibile concedere - </w:t>
      </w:r>
      <w:r w:rsidRPr="008B68AA">
        <w:rPr>
          <w:rStyle w:val="Enfasigrassetto"/>
          <w:rFonts w:ascii="Arial" w:eastAsiaTheme="majorEastAsia" w:hAnsi="Arial" w:cs="Arial"/>
          <w:color w:val="333333"/>
        </w:rPr>
        <w:t>per un periodo non superiore a 3 mesi con decorrenza entro il 31 dicembre 2016</w:t>
      </w:r>
      <w:r w:rsidRPr="008B68AA">
        <w:rPr>
          <w:rFonts w:ascii="Arial" w:hAnsi="Arial" w:cs="Arial"/>
          <w:color w:val="333333"/>
        </w:rPr>
        <w:t> - il trattamento di mobilità in deroga ai lavoratori residenti e/o domiciliati in Friuli Venezia Giulia che soddisfino tutti i seguenti requisiti: </w:t>
      </w:r>
      <w:r w:rsidRPr="008B68AA">
        <w:rPr>
          <w:rFonts w:ascii="Arial" w:hAnsi="Arial" w:cs="Arial"/>
          <w:color w:val="333333"/>
        </w:rPr>
        <w:br/>
        <w:t>a) alla data di presentazione della domanda di trattamento in argomento, risultino disoccupati ai sensi della vigente normativa nazionale; </w:t>
      </w:r>
      <w:r w:rsidRPr="008B68AA">
        <w:rPr>
          <w:rFonts w:ascii="Arial" w:hAnsi="Arial" w:cs="Arial"/>
          <w:color w:val="333333"/>
        </w:rPr>
        <w:br/>
        <w:t>b) abbiano perduto la propria occupazione (conseguentemente a licenziamento collettivo, plurimo ovvero individuale per giustificato motivo oggettivo connesso a riduzione, trasformazione o cessazione di attività o di lavoro, ovvero conseguentemente a dimissioni per giusta causa, ovvero conseguentemente a risoluzione consensuale del rapporto di lavoro ai sensi dell'art. 7 della L.604/1966) presso un’unità produttiva ricompresa nell’area di crisi industriale complessa di Trieste ovvero presso un’unità produttiva ricompresa in una delle situazioni di grave difficoltà occupazionale dichiarate con decreto dell’Assessore regionale competente in materia di lavoro secondo la procedura prevista dall’articolo 46 della legge regionale 18/2005; </w:t>
      </w:r>
      <w:r w:rsidRPr="008B68AA">
        <w:rPr>
          <w:rFonts w:ascii="Arial" w:hAnsi="Arial" w:cs="Arial"/>
          <w:color w:val="333333"/>
        </w:rPr>
        <w:br/>
        <w:t>c) abbiano esaurito nel periodo ricompreso fra l’1 gennaio 2014 e il 30 dicembre 2016 la percezione dell’indennità di mobilità, delle indennità di disoccupazione di cui alla legge 92/2012 e di cui al decreto legislativo 22/2015 o di altra tipologia di trattamento di disoccupazione; </w:t>
      </w:r>
      <w:r w:rsidRPr="008B68AA">
        <w:rPr>
          <w:rFonts w:ascii="Arial" w:hAnsi="Arial" w:cs="Arial"/>
          <w:color w:val="333333"/>
        </w:rPr>
        <w:br/>
        <w:t>d) non abbiano diritto, a seguito dell’esaurimento della percezione della prestazione di cui alla lettera c), all’assegno di disoccupazione (ASDI) di cui al decreto legislativo 22/2015; </w:t>
      </w:r>
      <w:r w:rsidRPr="008B68AA">
        <w:rPr>
          <w:rFonts w:ascii="Arial" w:hAnsi="Arial" w:cs="Arial"/>
          <w:color w:val="333333"/>
        </w:rPr>
        <w:br/>
        <w:t>d) non abbiano maturato, alla data di presentazione della domanda di trattamento in argomento, i requisiti per la pensione anticipata o per la pensione di vecchiaia; </w:t>
      </w:r>
      <w:r w:rsidRPr="008B68AA">
        <w:rPr>
          <w:rFonts w:ascii="Arial" w:hAnsi="Arial" w:cs="Arial"/>
          <w:color w:val="333333"/>
        </w:rPr>
        <w:br/>
        <w:t xml:space="preserve">e) risultino iscritti e partecipino regolarmente ai percorsi di politica attiva del lavoro previsti dal Programma specifico n. 43/16, finalizzati a sostenere la permanenza o il rientro al lavoro delle persone coinvolte in situazioni di grave difficoltà occupazionale ai sensi degli articoli da 46 a 48 della legge regionale 18/2005, rivolto anche ai soggetti ricompresi nel bacino occupazionale dell’area di crisi industriale complessa di Trieste, ovvero previsti dal Programma specifico n. 8 /15 – FVG Progetto </w:t>
      </w:r>
      <w:proofErr w:type="spellStart"/>
      <w:r w:rsidRPr="008B68AA">
        <w:rPr>
          <w:rFonts w:ascii="Arial" w:hAnsi="Arial" w:cs="Arial"/>
          <w:color w:val="333333"/>
        </w:rPr>
        <w:t>Occupabilità</w:t>
      </w:r>
      <w:proofErr w:type="spellEnd"/>
      <w:r w:rsidRPr="008B68AA">
        <w:rPr>
          <w:rFonts w:ascii="Arial" w:hAnsi="Arial" w:cs="Arial"/>
          <w:color w:val="333333"/>
        </w:rPr>
        <w:t xml:space="preserve"> – avente ad oggetto la realizzazione di percorsi di politica attiva del lavoro a favore di lavoratori in difficoltà occupazionale.</w:t>
      </w:r>
    </w:p>
    <w:p w:rsidR="00FC1037" w:rsidRPr="008B68AA" w:rsidRDefault="00FC1037" w:rsidP="001169DD">
      <w:pPr>
        <w:pStyle w:val="NormaleWeb"/>
        <w:spacing w:before="0" w:beforeAutospacing="0" w:after="150" w:afterAutospacing="0"/>
        <w:rPr>
          <w:rFonts w:ascii="Arial" w:hAnsi="Arial" w:cs="Arial"/>
          <w:color w:val="333333"/>
        </w:rPr>
      </w:pPr>
      <w:r w:rsidRPr="008B68AA">
        <w:rPr>
          <w:rFonts w:ascii="Arial" w:hAnsi="Arial" w:cs="Arial"/>
          <w:color w:val="333333"/>
        </w:rPr>
        <w:t>La domanda per il trattamento di mobilità in deroga in argomento dovrà essere presentata dagli aventi diritto - a pena di decadenza - </w:t>
      </w:r>
      <w:r w:rsidRPr="008B68AA">
        <w:rPr>
          <w:rStyle w:val="Enfasigrassetto"/>
          <w:rFonts w:ascii="Arial" w:eastAsiaTheme="majorEastAsia" w:hAnsi="Arial" w:cs="Arial"/>
          <w:color w:val="333333"/>
        </w:rPr>
        <w:t xml:space="preserve">all’INPS provinciale, anche per il tramite dei </w:t>
      </w:r>
      <w:r w:rsidRPr="008B68AA">
        <w:rPr>
          <w:rStyle w:val="Enfasigrassetto"/>
          <w:rFonts w:ascii="Arial" w:eastAsiaTheme="majorEastAsia" w:hAnsi="Arial" w:cs="Arial"/>
          <w:color w:val="333333"/>
        </w:rPr>
        <w:lastRenderedPageBreak/>
        <w:t>Patronati, esclusivamente in via telematica, entro il 28 febbraio 2017</w:t>
      </w:r>
      <w:r w:rsidRPr="008B68AA">
        <w:rPr>
          <w:rFonts w:ascii="Arial" w:hAnsi="Arial" w:cs="Arial"/>
          <w:color w:val="333333"/>
        </w:rPr>
        <w:t>. </w:t>
      </w:r>
      <w:r w:rsidRPr="008B68AA">
        <w:rPr>
          <w:rFonts w:ascii="Arial" w:hAnsi="Arial" w:cs="Arial"/>
          <w:color w:val="333333"/>
        </w:rPr>
        <w:br/>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COSA SONO GLI AMMORTIZZATORI SOCIALI IN DEROGA</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Gli ammortizzatori sociali in deroga (CIG e mobilità) sono strumenti di sostegno al reddito per lavoratori subordinati, licenziati o sospesi dal posto di lavoro, privi di qualsiasi tipologia di trattamento di sostegno al reddito e sono concessi sulla base di accordi regionali tra Regione, organizzazioni datoriali e organizzazioni sindacali dei lavoratori. </w:t>
      </w:r>
      <w:r w:rsidRPr="008B68AA">
        <w:rPr>
          <w:rFonts w:ascii="Arial" w:hAnsi="Arial" w:cs="Arial"/>
          <w:color w:val="333333"/>
          <w:sz w:val="24"/>
          <w:szCs w:val="24"/>
        </w:rPr>
        <w:br/>
        <w:t>Gli accordi determinano i beneficiari e prevedono limiti e vincoli relativi alla concessione dei trattamenti.</w:t>
      </w:r>
    </w:p>
    <w:p w:rsidR="00FC1037" w:rsidRPr="008B68AA" w:rsidRDefault="00FC1037" w:rsidP="001169DD">
      <w:pPr>
        <w:pStyle w:val="NormaleWeb"/>
        <w:spacing w:before="0" w:beforeAutospacing="0" w:after="150" w:afterAutospacing="0"/>
        <w:rPr>
          <w:rFonts w:ascii="Arial" w:hAnsi="Arial" w:cs="Arial"/>
          <w:b/>
          <w:bCs/>
          <w:caps/>
          <w:color w:val="626262"/>
        </w:rPr>
      </w:pPr>
      <w:r w:rsidRPr="008B68AA">
        <w:rPr>
          <w:rFonts w:ascii="Arial" w:hAnsi="Arial" w:cs="Arial"/>
          <w:color w:val="333333"/>
        </w:rPr>
        <w:t>A livello nazionale è stata perfezionata la definizione di criteri comuni per la concessione degli ammortizzatori sociali in deroga (il decreto interministeriale 83473/2014 è stato pubblicato sul sito del Ministero del lavoro in data 4 agosto 2014); con l’intesa regionale del 23 dicembre 2015, successivamente modificata in data 10 marzo 2016, viene disciplinato, in coerenza con tali criteri e con le previsioni della legge di stabilità statale 2016, l’utilizzo degli ammortizzatori sociali in deroga in Friuli Venezia Giulia nel 2016 </w:t>
      </w:r>
      <w:r w:rsidRPr="008B68AA">
        <w:rPr>
          <w:rFonts w:ascii="Arial" w:hAnsi="Arial" w:cs="Arial"/>
          <w:color w:val="333333"/>
        </w:rPr>
        <w:br/>
      </w:r>
      <w:r w:rsidRPr="008B68AA">
        <w:rPr>
          <w:rFonts w:ascii="Arial" w:hAnsi="Arial" w:cs="Arial"/>
          <w:color w:val="333333"/>
        </w:rPr>
        <w:br/>
        <w:t> </w:t>
      </w:r>
      <w:r w:rsidRPr="008B68AA">
        <w:rPr>
          <w:rFonts w:ascii="Arial" w:hAnsi="Arial" w:cs="Arial"/>
          <w:b/>
          <w:bCs/>
          <w:caps/>
          <w:color w:val="626262"/>
        </w:rPr>
        <w:t xml:space="preserve">REQUISITI RICHIESTI PER ACCEDERE ALL’INDENNITÀ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Il lavoratore ha diritto all'indennità quando:</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w:t>
      </w:r>
    </w:p>
    <w:p w:rsidR="00FC1037" w:rsidRPr="008B68AA" w:rsidRDefault="00FC1037" w:rsidP="001169DD">
      <w:pPr>
        <w:pStyle w:val="NormaleWeb"/>
        <w:spacing w:before="0" w:beforeAutospacing="0" w:after="150" w:afterAutospacing="0"/>
        <w:rPr>
          <w:rFonts w:ascii="Arial" w:hAnsi="Arial" w:cs="Arial"/>
          <w:color w:val="333333"/>
        </w:rPr>
      </w:pPr>
      <w:r w:rsidRPr="008B68AA">
        <w:rPr>
          <w:rFonts w:ascii="Arial" w:hAnsi="Arial" w:cs="Arial"/>
          <w:color w:val="333333"/>
        </w:rPr>
        <w:t>- risiede e/o è domiciliato in Friuli Venezia Giulia; </w:t>
      </w:r>
      <w:r w:rsidRPr="008B68AA">
        <w:rPr>
          <w:rFonts w:ascii="Arial" w:hAnsi="Arial" w:cs="Arial"/>
          <w:color w:val="333333"/>
        </w:rPr>
        <w:br/>
        <w:t>- ha perso nel 2016 il proprio posto di lavoro presso un’impresa di cui all’articolo 2082 del codice civile per un licenziamento collettivo, plurimo ovvero individuale, per giustificato motivo oggettivo connesso a riduzione, trasformazione o cessazione di attività o di lavoro o si è dimesso per giusta causa; </w:t>
      </w:r>
      <w:r w:rsidRPr="008B68AA">
        <w:rPr>
          <w:rFonts w:ascii="Arial" w:hAnsi="Arial" w:cs="Arial"/>
          <w:color w:val="333333"/>
        </w:rPr>
        <w:br/>
        <w:t>- successivamente al superamento del periodo di apprendistato il datore di lavoro receda, purché il recesso sia connesso ad un giustificato motivo oggettivo; </w:t>
      </w:r>
      <w:r w:rsidRPr="008B68AA">
        <w:rPr>
          <w:rFonts w:ascii="Arial" w:hAnsi="Arial" w:cs="Arial"/>
          <w:color w:val="333333"/>
        </w:rPr>
        <w:br/>
        <w:t>- con riferimento al medesimo evento non ha già fatto richiesta di analogo trattamento ad altra Regione; </w:t>
      </w:r>
      <w:r w:rsidRPr="008B68AA">
        <w:rPr>
          <w:rFonts w:ascii="Arial" w:hAnsi="Arial" w:cs="Arial"/>
          <w:color w:val="333333"/>
        </w:rPr>
        <w:br/>
        <w:t>- ha presso il datore di lavoro che ha effettuato il licenziamento ovvero presso il posto di lavoro dal quale si è dimesso un’anzianità aziendale di almeno dodici mesi, di cui almeno sei di lavoro effettivamente prestato, ivi compresi i periodi di sospensione dal lavoro derivanti da ferie, festività e infortuni; </w:t>
      </w:r>
      <w:r w:rsidRPr="008B68AA">
        <w:rPr>
          <w:rFonts w:ascii="Arial" w:hAnsi="Arial" w:cs="Arial"/>
          <w:color w:val="333333"/>
        </w:rPr>
        <w:br/>
        <w:t xml:space="preserve">- non ha diritto per lo stesso evento alla percezione di qualsiasi altra tipologia di trattamento connesso alla cessazione del rapporto di lavoro (es. : indennità di mobilità, </w:t>
      </w:r>
      <w:proofErr w:type="spellStart"/>
      <w:r w:rsidRPr="008B68AA">
        <w:rPr>
          <w:rFonts w:ascii="Arial" w:hAnsi="Arial" w:cs="Arial"/>
          <w:color w:val="333333"/>
        </w:rPr>
        <w:t>NASpI</w:t>
      </w:r>
      <w:proofErr w:type="spellEnd"/>
      <w:r w:rsidRPr="008B68AA">
        <w:rPr>
          <w:rFonts w:ascii="Arial" w:hAnsi="Arial" w:cs="Arial"/>
          <w:color w:val="333333"/>
        </w:rPr>
        <w:t>, etc.); </w:t>
      </w:r>
      <w:r w:rsidRPr="008B68AA">
        <w:rPr>
          <w:rFonts w:ascii="Arial" w:hAnsi="Arial" w:cs="Arial"/>
          <w:color w:val="333333"/>
        </w:rPr>
        <w:br/>
        <w:t>- ha rilasciato in conformità alla vigente normativa nazionale la dichiarazione di immediata disponibilità al lavoro e/o a un percorso di politica attiva del lavoro. </w:t>
      </w:r>
      <w:r w:rsidRPr="008B68AA">
        <w:rPr>
          <w:rFonts w:ascii="Arial" w:hAnsi="Arial" w:cs="Arial"/>
          <w:color w:val="333333"/>
        </w:rPr>
        <w:br/>
        <w:t> </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COME PRESENTARE LA DOMANDA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INDENNITÀ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La domanda del trattamento di mobilità in deroga deve essere presentata dal lavoratore alla sede dell'INPS provinciale competente per territorio, anche per il tramite dei patronati, esclusivamente in via telematica, corredata dalla seguente documentazione: </w:t>
      </w:r>
      <w:r w:rsidRPr="008B68AA">
        <w:rPr>
          <w:rFonts w:ascii="Arial" w:hAnsi="Arial" w:cs="Arial"/>
          <w:color w:val="333333"/>
        </w:rPr>
        <w:br/>
        <w:t>- dichiarazione di disponibilità rilasciata in conformità alla vigente normativa nazionale. </w:t>
      </w:r>
      <w:r w:rsidRPr="008B68AA">
        <w:rPr>
          <w:rFonts w:ascii="Arial" w:hAnsi="Arial" w:cs="Arial"/>
          <w:color w:val="333333"/>
        </w:rPr>
        <w:br/>
        <w:t>- copia del contratto di lavoro individuale </w:t>
      </w:r>
      <w:r w:rsidRPr="008B68AA">
        <w:rPr>
          <w:rFonts w:ascii="Arial" w:hAnsi="Arial" w:cs="Arial"/>
          <w:color w:val="333333"/>
        </w:rPr>
        <w:br/>
        <w:t xml:space="preserve">- lettera di licenziamento o in caso di risoluzione del rapporto di lavoro per giusta causa, </w:t>
      </w:r>
      <w:r w:rsidRPr="008B68AA">
        <w:rPr>
          <w:rFonts w:ascii="Arial" w:hAnsi="Arial" w:cs="Arial"/>
          <w:color w:val="333333"/>
        </w:rPr>
        <w:lastRenderedPageBreak/>
        <w:t>copia di documentazione comprovante l'attivazione della vertenza </w:t>
      </w:r>
      <w:r w:rsidRPr="008B68AA">
        <w:rPr>
          <w:rFonts w:ascii="Arial" w:hAnsi="Arial" w:cs="Arial"/>
          <w:color w:val="333333"/>
        </w:rPr>
        <w:br/>
      </w:r>
      <w:r w:rsidRPr="008B68AA">
        <w:rPr>
          <w:rFonts w:ascii="Arial" w:hAnsi="Arial" w:cs="Arial"/>
          <w:color w:val="333333"/>
        </w:rPr>
        <w:br/>
        <w:t> </w:t>
      </w:r>
    </w:p>
    <w:p w:rsidR="00FC1037" w:rsidRPr="008B68AA" w:rsidRDefault="00FC1037" w:rsidP="001169DD">
      <w:pPr>
        <w:pStyle w:val="NormaleWeb"/>
        <w:spacing w:before="0" w:beforeAutospacing="0" w:after="150" w:afterAutospacing="0"/>
        <w:rPr>
          <w:rFonts w:ascii="Arial" w:hAnsi="Arial" w:cs="Arial"/>
          <w:color w:val="333333"/>
        </w:rPr>
      </w:pPr>
      <w:r w:rsidRPr="008B68AA">
        <w:rPr>
          <w:rStyle w:val="Enfasigrassetto"/>
          <w:rFonts w:ascii="Arial" w:eastAsiaTheme="majorEastAsia" w:hAnsi="Arial" w:cs="Arial"/>
          <w:color w:val="333333"/>
        </w:rPr>
        <w:t>Termini di presentazione</w:t>
      </w:r>
      <w:r w:rsidRPr="008B68AA">
        <w:rPr>
          <w:rFonts w:ascii="Arial" w:hAnsi="Arial" w:cs="Arial"/>
          <w:color w:val="333333"/>
        </w:rPr>
        <w:t> </w:t>
      </w:r>
      <w:r w:rsidRPr="008B68AA">
        <w:rPr>
          <w:rFonts w:ascii="Arial" w:hAnsi="Arial" w:cs="Arial"/>
          <w:color w:val="333333"/>
        </w:rPr>
        <w:br/>
        <w:t>I lavoratori aventi diritto devono presentare la domanda di mobilità in deroga entro 60 giorni dalla cessazione del rapporto di lavoro. </w:t>
      </w:r>
      <w:r w:rsidRPr="008B68AA">
        <w:rPr>
          <w:rFonts w:ascii="Arial" w:hAnsi="Arial" w:cs="Arial"/>
          <w:color w:val="333333"/>
        </w:rPr>
        <w:br/>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MODALITÀ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PAGAMENTO, SOSPENSIONE, INTERRUZIONE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L'indennità di mobilità in deroga è pagata ogni mese dall'INPS direttamente al lavoratore, è sospesa quando l'interessato è assunto con contratto a tempo determinato o a tempo parziale.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t>L'indennità si interrompe quando l'interessato: </w:t>
      </w:r>
      <w:r w:rsidRPr="008B68AA">
        <w:rPr>
          <w:rFonts w:ascii="Arial" w:hAnsi="Arial" w:cs="Arial"/>
          <w:color w:val="333333"/>
        </w:rPr>
        <w:br/>
        <w:t>- viene assunto con contratto a tempo indeterminato </w:t>
      </w:r>
      <w:r w:rsidRPr="008B68AA">
        <w:rPr>
          <w:rFonts w:ascii="Arial" w:hAnsi="Arial" w:cs="Arial"/>
          <w:color w:val="333333"/>
        </w:rPr>
        <w:br/>
        <w:t>- raggiunge il diritto alla pensione di vecchiaia, o diventa titolare di pensione di anzianità o anticipata, ovvero di pensione di inabilità o di assegno di invalidità senza aver optato per l'indennità di mobilità; </w:t>
      </w:r>
      <w:r w:rsidRPr="008B68AA">
        <w:rPr>
          <w:rFonts w:ascii="Arial" w:hAnsi="Arial" w:cs="Arial"/>
          <w:color w:val="333333"/>
        </w:rPr>
        <w:br/>
        <w:t>- trova un'occupazione di tipo autonomo, compresi i contratti di lavoro a progetto. </w:t>
      </w:r>
      <w:r w:rsidRPr="008B68AA">
        <w:rPr>
          <w:rFonts w:ascii="Arial" w:hAnsi="Arial" w:cs="Arial"/>
          <w:color w:val="333333"/>
        </w:rPr>
        <w:br/>
        <w:t> </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QUAL È LA DURATA DEGLI INTERVENTI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w:t>
      </w:r>
    </w:p>
    <w:p w:rsidR="00FC1037" w:rsidRPr="008B68AA" w:rsidRDefault="00FC1037" w:rsidP="001169DD">
      <w:pPr>
        <w:pStyle w:val="NormaleWeb"/>
        <w:spacing w:before="0" w:beforeAutospacing="0" w:after="150" w:afterAutospacing="0"/>
        <w:rPr>
          <w:rFonts w:ascii="Arial" w:hAnsi="Arial" w:cs="Arial"/>
          <w:color w:val="333333"/>
        </w:rPr>
      </w:pPr>
      <w:r w:rsidRPr="008B68AA">
        <w:rPr>
          <w:rFonts w:ascii="Arial" w:hAnsi="Arial" w:cs="Arial"/>
          <w:color w:val="333333"/>
        </w:rPr>
        <w:t>Ai lavoratori subordinati licenziati nel 2016 di sostegno al reddito è erogato un trattamento di mobilità in deroga per un periodo non superiore a 4 mesi, comunque non eccedente il 31 dicembre 2016.  </w:t>
      </w:r>
      <w:r w:rsidR="001169DD" w:rsidRPr="008B68AA">
        <w:rPr>
          <w:rFonts w:ascii="Arial" w:hAnsi="Arial" w:cs="Arial"/>
          <w:color w:val="333333"/>
        </w:rPr>
        <w:t xml:space="preserve"> </w:t>
      </w:r>
    </w:p>
    <w:p w:rsidR="00FC1037" w:rsidRPr="008B68AA" w:rsidRDefault="00FC1037" w:rsidP="00FC1037">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PROROGHE DELL’INDENNITÀ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MOBILITÀ IN DEROGA</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 xml:space="preserve">Esclusivamente ai lavoratori residenti e/o domiciliati in Friuli Venezia Giulia del settore delle spedizioni e dell'autotrasporto sono concessi i seguenti periodi massimi di proroga dell’i </w:t>
      </w:r>
      <w:proofErr w:type="spellStart"/>
      <w:r w:rsidRPr="008B68AA">
        <w:rPr>
          <w:rFonts w:ascii="Arial" w:hAnsi="Arial" w:cs="Arial"/>
          <w:color w:val="333333"/>
        </w:rPr>
        <w:t>ndennità</w:t>
      </w:r>
      <w:proofErr w:type="spellEnd"/>
      <w:r w:rsidRPr="008B68AA">
        <w:rPr>
          <w:rFonts w:ascii="Arial" w:hAnsi="Arial" w:cs="Arial"/>
          <w:color w:val="333333"/>
        </w:rPr>
        <w:t xml:space="preserve"> di mobilità in deroga, comunque non eccedenti il 31 dicembre 2016 e non ulteriormente prorogabili:</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br/>
        <w:t>- per quattro mesi, qualora i lavoratori, alla data di decorrenza della proroga, risultino avere percepito il trattamento di mobilità in deroga per periodi, anche non continuativi, inferiori a 36 mesi, fermo restando che per tali lavoratori il periodo di fruizione complessivo non può comunque eccedere il periodo massimo di fruizione di 40 mesi. </w:t>
      </w:r>
      <w:r w:rsidRPr="008B68AA">
        <w:rPr>
          <w:rFonts w:ascii="Arial" w:hAnsi="Arial" w:cs="Arial"/>
          <w:color w:val="333333"/>
        </w:rPr>
        <w:br/>
        <w:t> </w:t>
      </w:r>
    </w:p>
    <w:p w:rsidR="00FC1037" w:rsidRPr="008B68AA" w:rsidRDefault="00FC1037" w:rsidP="001169DD">
      <w:pPr>
        <w:pStyle w:val="NormaleWeb"/>
        <w:spacing w:before="0" w:beforeAutospacing="0" w:after="150" w:afterAutospacing="0"/>
        <w:rPr>
          <w:rFonts w:ascii="Arial" w:hAnsi="Arial" w:cs="Arial"/>
          <w:b/>
          <w:bCs/>
          <w:caps/>
          <w:color w:val="626262"/>
        </w:rPr>
      </w:pPr>
      <w:r w:rsidRPr="008B68AA">
        <w:rPr>
          <w:rFonts w:ascii="Arial" w:hAnsi="Arial" w:cs="Arial"/>
          <w:color w:val="333333"/>
        </w:rPr>
        <w:t>La domanda di proroga della mobilità in deroga deve essere presentata dal lavoratore alla sede dell'INPS provinciale competente per territorio entro 60 giorni dalla conclusione del precedente periodo di mobilità in deroga usufruito ovvero, qualora ciò costituisca termine più favorevole, entro 60 giorni dalla data del decreto di concessione della prestazione.  </w:t>
      </w:r>
      <w:r w:rsidRPr="008B68AA">
        <w:rPr>
          <w:rFonts w:ascii="Arial" w:hAnsi="Arial" w:cs="Arial"/>
          <w:color w:val="333333"/>
        </w:rPr>
        <w:br/>
      </w:r>
      <w:r w:rsidR="001169DD" w:rsidRPr="008B68AA">
        <w:rPr>
          <w:rFonts w:ascii="Arial" w:hAnsi="Arial" w:cs="Arial"/>
          <w:b/>
          <w:bCs/>
          <w:caps/>
          <w:color w:val="FF0000"/>
        </w:rPr>
        <w:t xml:space="preserve">SITUAZIONE </w:t>
      </w:r>
      <w:proofErr w:type="spellStart"/>
      <w:r w:rsidR="001169DD" w:rsidRPr="008B68AA">
        <w:rPr>
          <w:rFonts w:ascii="Arial" w:hAnsi="Arial" w:cs="Arial"/>
          <w:b/>
          <w:bCs/>
          <w:caps/>
          <w:color w:val="FF0000"/>
        </w:rPr>
        <w:t>DI</w:t>
      </w:r>
      <w:proofErr w:type="spellEnd"/>
      <w:r w:rsidR="001169DD" w:rsidRPr="008B68AA">
        <w:rPr>
          <w:rFonts w:ascii="Arial" w:hAnsi="Arial" w:cs="Arial"/>
          <w:b/>
          <w:bCs/>
          <w:caps/>
          <w:color w:val="FF0000"/>
        </w:rPr>
        <w:t xml:space="preserve"> GRAVE CRISI OCCUPAZIONALE</w:t>
      </w:r>
    </w:p>
    <w:p w:rsidR="00FC1037" w:rsidRPr="008B68AA" w:rsidRDefault="00FC1037" w:rsidP="001169DD">
      <w:pPr>
        <w:pStyle w:val="Titolo2"/>
        <w:spacing w:before="0" w:beforeAutospacing="0" w:after="0" w:afterAutospacing="0"/>
        <w:rPr>
          <w:rFonts w:ascii="Arial" w:hAnsi="Arial" w:cs="Arial"/>
          <w:caps/>
          <w:color w:val="777777"/>
          <w:sz w:val="24"/>
          <w:szCs w:val="24"/>
        </w:rPr>
      </w:pPr>
      <w:r w:rsidRPr="008B68AA">
        <w:rPr>
          <w:rFonts w:ascii="Arial" w:hAnsi="Arial" w:cs="Arial"/>
          <w:caps/>
          <w:color w:val="777777"/>
          <w:sz w:val="24"/>
          <w:szCs w:val="24"/>
        </w:rPr>
        <w:t xml:space="preserve">I PIANI </w:t>
      </w:r>
      <w:proofErr w:type="spellStart"/>
      <w:r w:rsidRPr="008B68AA">
        <w:rPr>
          <w:rFonts w:ascii="Arial" w:hAnsi="Arial" w:cs="Arial"/>
          <w:caps/>
          <w:color w:val="777777"/>
          <w:sz w:val="24"/>
          <w:szCs w:val="24"/>
        </w:rPr>
        <w:t>DI</w:t>
      </w:r>
      <w:proofErr w:type="spellEnd"/>
      <w:r w:rsidRPr="008B68AA">
        <w:rPr>
          <w:rFonts w:ascii="Arial" w:hAnsi="Arial" w:cs="Arial"/>
          <w:caps/>
          <w:color w:val="777777"/>
          <w:sz w:val="24"/>
          <w:szCs w:val="24"/>
        </w:rPr>
        <w:t xml:space="preserve"> GESTIONE</w:t>
      </w:r>
    </w:p>
    <w:p w:rsidR="00FC1037" w:rsidRPr="008B68AA" w:rsidRDefault="00FC1037" w:rsidP="001169DD">
      <w:pPr>
        <w:rPr>
          <w:rFonts w:ascii="Arial" w:hAnsi="Arial" w:cs="Arial"/>
          <w:b/>
          <w:bCs/>
          <w:caps/>
          <w:color w:val="626262"/>
          <w:sz w:val="24"/>
          <w:szCs w:val="24"/>
        </w:rPr>
      </w:pPr>
      <w:r w:rsidRPr="008B68AA">
        <w:rPr>
          <w:rFonts w:ascii="Arial" w:hAnsi="Arial" w:cs="Arial"/>
          <w:i/>
          <w:iCs/>
          <w:color w:val="333333"/>
          <w:sz w:val="24"/>
          <w:szCs w:val="24"/>
        </w:rPr>
        <w:t>L’elenco delle situazioni di grave crisi occupazionale riconosciute con decreto dell’Assessore regionale al lavoro e i relativi piani di gestione</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lastRenderedPageBreak/>
        <w:t>Ad oggi sono riconosciute, con decreto dell’Assessore regionale competente in materia di lavoro, sette situazioni di grave difficoltà occupazionale, alcune di carattere settoriale, altre di carattere territoriale.  </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Guardando all’aspetto territoriale, interessano l’intero territorio regionale o più territori provinciali, le seguenti situazioni di “crisi”:</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del Commercio nelle zone di confine (province di Gorizia e Trieste);</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della montagna;</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dell’autotrasporto, della logistica e degli spedizionieri;</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dell’edilizia;</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della pesca marina;</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Il settore manifatturiero</w:t>
      </w:r>
    </w:p>
    <w:p w:rsidR="00FC1037" w:rsidRPr="008B68AA" w:rsidRDefault="00FC1037" w:rsidP="001169DD">
      <w:pPr>
        <w:rPr>
          <w:rFonts w:ascii="Arial" w:hAnsi="Arial" w:cs="Arial"/>
          <w:b/>
          <w:bCs/>
          <w:caps/>
          <w:color w:val="626262"/>
          <w:sz w:val="24"/>
          <w:szCs w:val="24"/>
        </w:rPr>
      </w:pPr>
      <w:r w:rsidRPr="008B68AA">
        <w:rPr>
          <w:rFonts w:ascii="Arial" w:hAnsi="Arial" w:cs="Arial"/>
          <w:color w:val="333333"/>
          <w:sz w:val="24"/>
          <w:szCs w:val="24"/>
        </w:rPr>
        <w:t> Riguarda invece il territorio di una singola provincia la situazioni che interessa l’area del Sanvitese, in provincia di Pordenone. </w:t>
      </w:r>
      <w:r w:rsidRPr="008B68AA">
        <w:rPr>
          <w:rFonts w:ascii="Arial" w:hAnsi="Arial" w:cs="Arial"/>
          <w:color w:val="333333"/>
          <w:sz w:val="24"/>
          <w:szCs w:val="24"/>
        </w:rPr>
        <w:br/>
        <w:t>Per ciascuna situazione è stato predisposto un “Piano di gestione della situazione di grave difficoltà occupazionale”, approvato dalla Giunta regionale e consultabile nella sezione “documentazione”.</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I lavoratori vengono seguiti sia per quello che riguarda la possibilità di accesso agli strumenti di sostegno al reddito (ammortizzatori sociali ordinari ed in deroga, etc.), sia nel loro percorso di orientamento - qualificazione / riqualificazione professionale e di inserimento lavorativo.</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L’azione di tutela al reddito viene principalmente svolta dalla Regione con la gestione delle procedure che portano al riconoscimento dello stato di crisi ed alla conseguente erogazione dei benefici della CIGS. Tali benefici possono essere concessi, nei casi previsti dagli accordi siglati dalla Regione, anche in deroga alla normativa ordinaria (vedi voce “ammortizzatori in deroga").</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 xml:space="preserve"> Per quanto attiene, invece, ai percorsi formativi e di accompagnamento-reinserimento, i lavoratori possono venire coinvolti, nell’ambito di progetti speciali, in corsi di qualificazione / riqualificazione professionale o percorsi di work </w:t>
      </w:r>
      <w:proofErr w:type="spellStart"/>
      <w:r w:rsidRPr="008B68AA">
        <w:rPr>
          <w:rFonts w:ascii="Arial" w:hAnsi="Arial" w:cs="Arial"/>
          <w:color w:val="333333"/>
          <w:sz w:val="24"/>
          <w:szCs w:val="24"/>
        </w:rPr>
        <w:t>experience</w:t>
      </w:r>
      <w:proofErr w:type="spellEnd"/>
      <w:r w:rsidRPr="008B68AA">
        <w:rPr>
          <w:rFonts w:ascii="Arial" w:hAnsi="Arial" w:cs="Arial"/>
          <w:color w:val="333333"/>
          <w:sz w:val="24"/>
          <w:szCs w:val="24"/>
        </w:rPr>
        <w:t>, anche assistiti da voucher formativi o da sussidi per la frequenza. </w:t>
      </w:r>
      <w:r w:rsidRPr="008B68AA">
        <w:rPr>
          <w:rFonts w:ascii="Arial" w:hAnsi="Arial" w:cs="Arial"/>
          <w:color w:val="333333"/>
          <w:sz w:val="24"/>
          <w:szCs w:val="24"/>
        </w:rPr>
        <w:br/>
        <w:t> </w:t>
      </w:r>
    </w:p>
    <w:p w:rsidR="00FC1037" w:rsidRPr="008B68AA" w:rsidRDefault="00FC1037" w:rsidP="00FC1037">
      <w:pPr>
        <w:rPr>
          <w:rFonts w:ascii="Arial" w:hAnsi="Arial" w:cs="Arial"/>
          <w:color w:val="333333"/>
          <w:sz w:val="24"/>
          <w:szCs w:val="24"/>
        </w:rPr>
      </w:pPr>
      <w:r w:rsidRPr="008B68AA">
        <w:rPr>
          <w:rFonts w:ascii="Arial" w:hAnsi="Arial" w:cs="Arial"/>
          <w:color w:val="333333"/>
          <w:sz w:val="24"/>
          <w:szCs w:val="24"/>
        </w:rPr>
        <w:t>Sono poi previsti contributi regionali per l’assunzione o la stabilizzazione dei lavoratori provenienti da imprese ricomprese nei piani di gestione delle situazioni di crisi occupazionale approvati dalla Regione.</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t>E’ essenziale che i lavoratori siano a conoscenza dei benefici economici di cui sono portatori nei confronti dell’azienda che li assume, poiché questo è senz’altro un fattore che può  influenzare l'impresa cui il lavoratore si rivolge per trovare lavoro.</w:t>
      </w:r>
    </w:p>
    <w:p w:rsidR="00FC1037" w:rsidRPr="008B68AA" w:rsidRDefault="00FC1037" w:rsidP="00FC1037">
      <w:pPr>
        <w:pStyle w:val="NormaleWeb"/>
        <w:spacing w:before="0" w:beforeAutospacing="0" w:after="150" w:afterAutospacing="0"/>
        <w:rPr>
          <w:rFonts w:ascii="Arial" w:hAnsi="Arial" w:cs="Arial"/>
          <w:color w:val="333333"/>
        </w:rPr>
      </w:pPr>
      <w:r w:rsidRPr="008B68AA">
        <w:rPr>
          <w:rFonts w:ascii="Arial" w:hAnsi="Arial" w:cs="Arial"/>
          <w:color w:val="333333"/>
        </w:rPr>
        <w:lastRenderedPageBreak/>
        <w:t>Per essere informati su tutte le opportunità offerte è sempre possibile rivolgersi al Centro per l’impiego che, per competenza, ricomprende il comune di residenza</w:t>
      </w:r>
    </w:p>
    <w:p w:rsidR="001169DD" w:rsidRPr="008B68AA" w:rsidRDefault="001169DD" w:rsidP="001169DD">
      <w:pPr>
        <w:spacing w:after="0" w:line="240" w:lineRule="auto"/>
        <w:outlineLvl w:val="1"/>
        <w:rPr>
          <w:rFonts w:ascii="Arial" w:eastAsia="Times New Roman" w:hAnsi="Arial" w:cs="Arial"/>
          <w:b/>
          <w:bCs/>
          <w:caps/>
          <w:color w:val="FF0000"/>
          <w:sz w:val="24"/>
          <w:szCs w:val="24"/>
          <w:lang w:eastAsia="it-IT"/>
        </w:rPr>
      </w:pPr>
      <w:r w:rsidRPr="008B68AA">
        <w:rPr>
          <w:rFonts w:ascii="Arial" w:eastAsia="Times New Roman" w:hAnsi="Arial" w:cs="Arial"/>
          <w:b/>
          <w:bCs/>
          <w:caps/>
          <w:color w:val="FF0000"/>
          <w:sz w:val="24"/>
          <w:szCs w:val="24"/>
          <w:lang w:eastAsia="it-IT"/>
        </w:rPr>
        <w:t>PARI OPPORTUNITa’</w:t>
      </w:r>
    </w:p>
    <w:p w:rsidR="00C62E99" w:rsidRPr="008B68AA" w:rsidRDefault="00C62E99" w:rsidP="001169DD">
      <w:pPr>
        <w:spacing w:after="0" w:line="240" w:lineRule="auto"/>
        <w:outlineLvl w:val="1"/>
        <w:rPr>
          <w:rFonts w:ascii="Arial" w:eastAsia="Times New Roman" w:hAnsi="Arial" w:cs="Arial"/>
          <w:color w:val="333333"/>
          <w:sz w:val="24"/>
          <w:szCs w:val="24"/>
          <w:lang w:eastAsia="it-IT"/>
        </w:rPr>
      </w:pPr>
      <w:r w:rsidRPr="008B68AA">
        <w:rPr>
          <w:rFonts w:ascii="Arial" w:eastAsia="Times New Roman" w:hAnsi="Arial" w:cs="Arial"/>
          <w:b/>
          <w:bCs/>
          <w:caps/>
          <w:color w:val="777777"/>
          <w:sz w:val="24"/>
          <w:szCs w:val="24"/>
          <w:lang w:eastAsia="it-IT"/>
        </w:rPr>
        <w:t xml:space="preserve">INTERVENTI REGIONALI PER LA CRESCITA </w:t>
      </w:r>
      <w:proofErr w:type="spellStart"/>
      <w:r w:rsidRPr="008B68AA">
        <w:rPr>
          <w:rFonts w:ascii="Arial" w:eastAsia="Times New Roman" w:hAnsi="Arial" w:cs="Arial"/>
          <w:b/>
          <w:bCs/>
          <w:caps/>
          <w:color w:val="777777"/>
          <w:sz w:val="24"/>
          <w:szCs w:val="24"/>
          <w:lang w:eastAsia="it-IT"/>
        </w:rPr>
        <w:t>DI</w:t>
      </w:r>
      <w:proofErr w:type="spellEnd"/>
      <w:r w:rsidRPr="008B68AA">
        <w:rPr>
          <w:rFonts w:ascii="Arial" w:eastAsia="Times New Roman" w:hAnsi="Arial" w:cs="Arial"/>
          <w:b/>
          <w:bCs/>
          <w:caps/>
          <w:color w:val="777777"/>
          <w:sz w:val="24"/>
          <w:szCs w:val="24"/>
          <w:lang w:eastAsia="it-IT"/>
        </w:rPr>
        <w:t xml:space="preserve"> UNA CULTURA DEL RISPETTO E DELLE PARI OPPORTUNITÀ</w:t>
      </w:r>
    </w:p>
    <w:p w:rsidR="00C62E99" w:rsidRPr="008B68AA" w:rsidRDefault="00C62E99" w:rsidP="00C62E99">
      <w:pPr>
        <w:spacing w:after="150" w:line="240" w:lineRule="auto"/>
        <w:rPr>
          <w:rFonts w:ascii="Arial" w:eastAsia="Times New Roman" w:hAnsi="Arial" w:cs="Arial"/>
          <w:i/>
          <w:iCs/>
          <w:color w:val="333333"/>
          <w:sz w:val="24"/>
          <w:szCs w:val="24"/>
          <w:lang w:eastAsia="it-IT"/>
        </w:rPr>
      </w:pPr>
      <w:r w:rsidRPr="008B68AA">
        <w:rPr>
          <w:rFonts w:ascii="Arial" w:eastAsia="Times New Roman" w:hAnsi="Arial" w:cs="Arial"/>
          <w:i/>
          <w:iCs/>
          <w:color w:val="333333"/>
          <w:sz w:val="24"/>
          <w:szCs w:val="24"/>
          <w:lang w:eastAsia="it-IT"/>
        </w:rPr>
        <w:t>Gli strumenti per favorire la parità nei diritti, la conciliazione dei tempi vita/lavoro e contrastare forme di violenza e discriminazione.</w:t>
      </w:r>
    </w:p>
    <w:p w:rsidR="00C62E99" w:rsidRPr="008B68AA" w:rsidRDefault="00C62E99" w:rsidP="00C62E99">
      <w:pPr>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Regione promuove iniziative ed attività finalizzate a promuovere la crescita di una cultura dell’uguaglianza e del rispetto, a favorire il benessere sui luoghi di lavoro e la partecipazione paritaria di donne e uomini alla vita economica e sociale del territorio regionale.</w:t>
      </w:r>
    </w:p>
    <w:p w:rsidR="00C62E99" w:rsidRPr="008B68AA" w:rsidRDefault="00C62E99" w:rsidP="00C62E99">
      <w:pPr>
        <w:pBdr>
          <w:bottom w:val="single" w:sz="18" w:space="4" w:color="DBDBDB"/>
        </w:pBdr>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PARI OPPORTUNITA’</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Contributi a soggetti pubblici e privati per iniziative finalizzate a diffondere la cultura del rispetto tra i sessi e la piena realizzazione delle pari opportunità tra donna e uomo.</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Progetti e iniziative complesse, in tema di lavoro femminile, realizzate da associazioni di volontariato e promozione sociale, anche in partenariato con altri soggetti attivi nel territorio in materia di lavoro, quali organizzazioni sindacali o associazioni professionali e di rappresentanza delle categorie economiche e delle imprese cooperative.</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Bando 2017 - Contributi a favore dei Comuni e UTI della Regione per “Progetti di azioni positive degli Enti locali tesi ad espandere l’accesso al lavoro, i percorsi di carriera e ad incrementare le opportunità di formazione, qualificazione e riqualificazione professionale delle donne”.</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Avviso pubblico – rivolto a Comuni e UTI – per la selezione ed il finanziamento di ‘Buone Pratiche’ volte a sostenere la presenza paritaria delle donne nella vita economica del territorio.</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Avviso pubblico – rivolto a Comuni e UTI – per la realizzazione di iniziative di sensibilizzazione territoriale, da effettuarsi in corrispondenza o in prossimità della data del 25 novembre, giornata internazionale per l'eliminazione della violenza contro le donne</w:t>
      </w:r>
    </w:p>
    <w:p w:rsidR="00C62E99" w:rsidRPr="008B68AA" w:rsidRDefault="00C62E99" w:rsidP="00C62E99">
      <w:pPr>
        <w:pBdr>
          <w:bottom w:val="single" w:sz="18" w:space="4" w:color="DBDBDB"/>
        </w:pBdr>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CONCILIAZIONE TEMPI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VITA/TEMPI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LAVORO</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Sportelli per la ricerca di soluzioni di conciliazione e servizi di incrocio domanda/offerta di collaboratori o collaboratrici familiari</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Progetto rivolto a neo mamme e neo papà: risposte e soluzioni per conciliare la propria vita lavorativa con i tempi e gli impegni dedicati alla cura e alla crescita dei figli.</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Contributi per l’acquisto di servizi di “baby </w:t>
      </w:r>
      <w:proofErr w:type="spellStart"/>
      <w:r w:rsidRPr="008B68AA">
        <w:rPr>
          <w:rFonts w:ascii="Arial" w:eastAsia="Times New Roman" w:hAnsi="Arial" w:cs="Arial"/>
          <w:color w:val="333333"/>
          <w:sz w:val="24"/>
          <w:szCs w:val="24"/>
          <w:lang w:eastAsia="it-IT"/>
        </w:rPr>
        <w:t>sitting</w:t>
      </w:r>
      <w:proofErr w:type="spellEnd"/>
      <w:r w:rsidRPr="008B68AA">
        <w:rPr>
          <w:rFonts w:ascii="Arial" w:eastAsia="Times New Roman" w:hAnsi="Arial" w:cs="Arial"/>
          <w:color w:val="333333"/>
          <w:sz w:val="24"/>
          <w:szCs w:val="24"/>
          <w:lang w:eastAsia="it-IT"/>
        </w:rPr>
        <w:t>” in favore di donne impegnate in percorsi di uscita da situazioni di violenza</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Contributo a fondo perduto per consentire alle professioniste ed ai professionisti di conciliare le esigenze della professione con quelle della maternità e paternità.</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Contributo a fondo perduto per consentire alle professioniste ed ai professionisti di conciliare le esigenze della professione con quelle della maternità e paternità per la nascita di un figlio.</w:t>
      </w:r>
    </w:p>
    <w:p w:rsidR="00C62E99" w:rsidRPr="008B68AA" w:rsidRDefault="00C62E99" w:rsidP="00C62E99">
      <w:pPr>
        <w:pBdr>
          <w:bottom w:val="single" w:sz="18" w:space="4" w:color="DBDBDB"/>
        </w:pBdr>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BENESSERE PSICO-SOCIALE NEI LUOGHI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LAVORO</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Finanziamenti a enti locali, singoli o associati, associazioni di volontariato, associazioni senza fini di lucro e di utilità sociale, organizzazioni sindacali e organizzazioni datoriali di categoria per progetti contro le molestie morali e psico-fisiche sul luogo di lavoro e per l’accreditamento dei centri di sostegno e di aiuto (Punti di Ascolto).</w:t>
      </w:r>
    </w:p>
    <w:p w:rsidR="00C62E99" w:rsidRPr="008B68AA" w:rsidRDefault="00C62E99" w:rsidP="00C62E99">
      <w:pPr>
        <w:spacing w:after="150" w:line="240" w:lineRule="auto"/>
        <w:ind w:left="495"/>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 Punti di Ascolto sono centri di sostegno e aiuto nei confronti delle lavoratrici e dei lavoratori che si ritengono colpiti da azioni e comportamenti discriminatori e vessatori protratti nel tempo</w:t>
      </w:r>
    </w:p>
    <w:p w:rsidR="00C62E99" w:rsidRPr="008B68AA" w:rsidRDefault="00C62E99" w:rsidP="00C62E99">
      <w:pPr>
        <w:rPr>
          <w:rFonts w:ascii="Arial" w:hAnsi="Arial" w:cs="Arial"/>
          <w:i/>
          <w:iCs/>
          <w:color w:val="333333"/>
          <w:sz w:val="24"/>
          <w:szCs w:val="24"/>
        </w:rPr>
      </w:pPr>
      <w:r w:rsidRPr="008B68AA">
        <w:rPr>
          <w:rFonts w:ascii="Arial" w:hAnsi="Arial" w:cs="Arial"/>
          <w:i/>
          <w:iCs/>
          <w:color w:val="333333"/>
          <w:sz w:val="24"/>
          <w:szCs w:val="24"/>
        </w:rPr>
        <w:t>Gli strumenti regionali per le professioni.</w:t>
      </w:r>
    </w:p>
    <w:p w:rsidR="00C62E99" w:rsidRPr="008B68AA" w:rsidRDefault="00C62E99" w:rsidP="00C62E99">
      <w:pPr>
        <w:pStyle w:val="NormaleWeb"/>
        <w:spacing w:before="0" w:beforeAutospacing="0" w:after="150" w:afterAutospacing="0"/>
        <w:rPr>
          <w:rFonts w:ascii="Arial" w:hAnsi="Arial" w:cs="Arial"/>
          <w:color w:val="333333"/>
        </w:rPr>
      </w:pPr>
      <w:r w:rsidRPr="008B68AA">
        <w:rPr>
          <w:rFonts w:ascii="Arial" w:hAnsi="Arial" w:cs="Arial"/>
          <w:color w:val="333333"/>
        </w:rPr>
        <w:t>Contributi ai professionisti per spese connesse all'avvio e al funzionamento dei primi tre anni di attività.</w:t>
      </w:r>
    </w:p>
    <w:p w:rsidR="00C62E99" w:rsidRPr="008B68AA" w:rsidRDefault="00451EE6" w:rsidP="00C62E99">
      <w:pPr>
        <w:pStyle w:val="NormaleWeb"/>
        <w:shd w:val="clear" w:color="auto" w:fill="FFFFFF"/>
        <w:spacing w:before="0" w:beforeAutospacing="0" w:after="150" w:afterAutospacing="0"/>
        <w:rPr>
          <w:rFonts w:ascii="Arial" w:hAnsi="Arial" w:cs="Arial"/>
          <w:color w:val="333333"/>
        </w:rPr>
      </w:pPr>
      <w:hyperlink r:id="rId28" w:tooltip="Avvio di attività in forma individuale" w:history="1">
        <w:r w:rsidR="00C62E99" w:rsidRPr="008B68AA">
          <w:rPr>
            <w:rStyle w:val="Enfasigrassetto"/>
            <w:rFonts w:ascii="Arial" w:hAnsi="Arial" w:cs="Arial"/>
            <w:color w:val="000000"/>
          </w:rPr>
          <w:t>Avvio di attività in forma individuale</w:t>
        </w:r>
      </w:hyperlink>
      <w:r w:rsidR="00C62E99" w:rsidRPr="008B68AA">
        <w:rPr>
          <w:rFonts w:ascii="Arial" w:hAnsi="Arial" w:cs="Arial"/>
          <w:color w:val="333333"/>
        </w:rPr>
        <w:t xml:space="preserve"> Contributo a fondo perduto per spese connesse all'avvio e al funzionamento dei primi tre anni di attività professionale in forma individuale.</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A CHI SI RIVOLGE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xml:space="preserve"> regolarmente iscritti a ordini o collegi professionali.</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non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xml:space="preserve"> che siano aderenti ad associazioni inserite nel </w:t>
      </w:r>
      <w:r w:rsidRPr="008B68AA">
        <w:rPr>
          <w:rFonts w:ascii="Arial" w:eastAsia="Times New Roman" w:hAnsi="Arial" w:cs="Arial"/>
          <w:b/>
          <w:bCs/>
          <w:color w:val="333333"/>
          <w:sz w:val="24"/>
          <w:szCs w:val="24"/>
          <w:lang w:eastAsia="it-IT"/>
        </w:rPr>
        <w:t>registro regionale </w:t>
      </w:r>
      <w:r w:rsidRPr="008B68AA">
        <w:rPr>
          <w:rFonts w:ascii="Arial" w:eastAsia="Times New Roman" w:hAnsi="Arial" w:cs="Arial"/>
          <w:color w:val="333333"/>
          <w:sz w:val="24"/>
          <w:szCs w:val="24"/>
          <w:lang w:eastAsia="it-IT"/>
        </w:rPr>
        <w:t>previsto dall' art. 4 della LR 13/2004.</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non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titolari di forme di assicurazione per la responsabilità civile per danni arrecati nell'esercizio dell'attività professionale, iscritti ad una associazione professionale inserita, ai sensi della legge 14 gennaio 2013, n. 4 (Disposizioni in materia di professioni non organizzate), nell’</w:t>
      </w:r>
      <w:r w:rsidRPr="008B68AA">
        <w:rPr>
          <w:rFonts w:ascii="Arial" w:eastAsia="Times New Roman" w:hAnsi="Arial" w:cs="Arial"/>
          <w:b/>
          <w:bCs/>
          <w:color w:val="333333"/>
          <w:sz w:val="24"/>
          <w:szCs w:val="24"/>
          <w:lang w:eastAsia="it-IT"/>
        </w:rPr>
        <w:t>elenco</w:t>
      </w:r>
      <w:r w:rsidRPr="008B68AA">
        <w:rPr>
          <w:rFonts w:ascii="Arial" w:eastAsia="Times New Roman" w:hAnsi="Arial" w:cs="Arial"/>
          <w:color w:val="333333"/>
          <w:sz w:val="24"/>
          <w:szCs w:val="24"/>
          <w:lang w:eastAsia="it-IT"/>
        </w:rPr>
        <w:t> delle associazioni professionali che rilasciano l’attestato di qualità dei servizi, pubblicato dal Ministero dello sviluppo economico nel proprio sito internet </w:t>
      </w:r>
    </w:p>
    <w:p w:rsidR="00C62E99" w:rsidRPr="008B68AA" w:rsidRDefault="00451EE6" w:rsidP="00C62E99">
      <w:pPr>
        <w:numPr>
          <w:ilvl w:val="0"/>
          <w:numId w:val="33"/>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hyperlink r:id="rId29" w:tooltip="registro regionale previsto dall'art. 4 della LR 13/2004 [il collegamento apre una nuova finestra]" w:history="1">
        <w:r w:rsidR="00C62E99" w:rsidRPr="008B68AA">
          <w:rPr>
            <w:rFonts w:ascii="Arial" w:eastAsia="Times New Roman" w:hAnsi="Arial" w:cs="Arial"/>
            <w:color w:val="000000"/>
            <w:sz w:val="24"/>
            <w:szCs w:val="24"/>
            <w:lang w:eastAsia="it-IT"/>
          </w:rPr>
          <w:t>Registro regionale previsto dall'art. 4 della LR 13/2004</w:t>
        </w:r>
      </w:hyperlink>
    </w:p>
    <w:p w:rsidR="00C62E99" w:rsidRPr="008B68AA" w:rsidRDefault="00451EE6" w:rsidP="00C62E99">
      <w:pPr>
        <w:numPr>
          <w:ilvl w:val="0"/>
          <w:numId w:val="33"/>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hyperlink r:id="rId30" w:tooltip="Elenco ministeriale associazioni professionali [il collegamento apre una nuova finestra]" w:history="1">
        <w:r w:rsidR="00C62E99" w:rsidRPr="008B68AA">
          <w:rPr>
            <w:rFonts w:ascii="Arial" w:eastAsia="Times New Roman" w:hAnsi="Arial" w:cs="Arial"/>
            <w:color w:val="000000"/>
            <w:sz w:val="24"/>
            <w:szCs w:val="24"/>
            <w:lang w:eastAsia="it-IT"/>
          </w:rPr>
          <w:t>Elenco ministeriale associazioni professionali</w:t>
        </w:r>
      </w:hyperlink>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REQUISITI</w:t>
      </w:r>
    </w:p>
    <w:p w:rsidR="00C62E99" w:rsidRPr="008B68AA" w:rsidRDefault="00C62E99" w:rsidP="00C62E99">
      <w:pPr>
        <w:numPr>
          <w:ilvl w:val="0"/>
          <w:numId w:val="3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Aver iniziato l’attività professionale da non più di tre anni, decorrenti dalla data di apertura di partita IVA in forma individuale</w:t>
      </w:r>
    </w:p>
    <w:p w:rsidR="00C62E99" w:rsidRPr="008B68AA" w:rsidRDefault="00C62E99" w:rsidP="00C62E99">
      <w:pPr>
        <w:numPr>
          <w:ilvl w:val="0"/>
          <w:numId w:val="3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Residenza in Friuli Venezia Giulia</w:t>
      </w:r>
    </w:p>
    <w:p w:rsidR="00C62E99" w:rsidRPr="008B68AA" w:rsidRDefault="00C62E99" w:rsidP="00C62E99">
      <w:pPr>
        <w:numPr>
          <w:ilvl w:val="0"/>
          <w:numId w:val="3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Sede legale o operativa in Friuli Venezia Giulia</w:t>
      </w:r>
    </w:p>
    <w:p w:rsidR="00C62E99" w:rsidRPr="008B68AA" w:rsidRDefault="00C62E99" w:rsidP="00C62E99">
      <w:pPr>
        <w:numPr>
          <w:ilvl w:val="0"/>
          <w:numId w:val="3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Svolgimento esclusivamente di un’attività libera e professionale</w:t>
      </w:r>
    </w:p>
    <w:p w:rsidR="00C62E99" w:rsidRPr="008B68AA" w:rsidRDefault="00C62E99" w:rsidP="00C62E99">
      <w:pPr>
        <w:numPr>
          <w:ilvl w:val="0"/>
          <w:numId w:val="3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Gli interessati non devono far parte di studi associati o di società di professionisti.</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Inoltre non devono essere:</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lavoratori dipendenti a tempo indeterminato</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titolari di pensione di vecchiaia o di anzianità erogata dall’I.N.P.S. o da altre casse pubbliche o private</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collaboratori di impresa familiare</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artigiani</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commercianti</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coltivatori diretti</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titolari di impresa individuale </w:t>
      </w:r>
    </w:p>
    <w:p w:rsidR="00C62E99" w:rsidRPr="008B68AA" w:rsidRDefault="00C62E99" w:rsidP="00C62E99">
      <w:pPr>
        <w:numPr>
          <w:ilvl w:val="0"/>
          <w:numId w:val="3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amministratori di società di persone o di capitali</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 requisiti devono essere posseduti dal beneficiario per l’intera durata del periodo contributivo, che inizia dalla data di presentazione della domanda e si conclude il giorno in cui il beneficiario presenta la rendicontazione della spesa sostenuta.</w:t>
      </w:r>
      <w:r w:rsidRPr="008B68AA">
        <w:rPr>
          <w:rFonts w:ascii="Arial" w:eastAsia="Times New Roman" w:hAnsi="Arial" w:cs="Arial"/>
          <w:color w:val="333333"/>
          <w:sz w:val="24"/>
          <w:szCs w:val="24"/>
          <w:lang w:eastAsia="it-IT"/>
        </w:rPr>
        <w:br/>
        <w:t>Qualora nella domanda di contributo siano inserite spese sostenute nei dodici mesi precedenti la data di presentazione della domanda, l’inizio del periodo contributivo coincide con la data del primo documento di spesa ammesso a contributo.</w:t>
      </w:r>
    </w:p>
    <w:p w:rsidR="008B68AA" w:rsidRDefault="008B68AA"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CHI PUÒ PRESENTARE DOMANDA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CONTRIBUTO SUCCESSIVAMENTE ALLA SCADENZA DEL TRIENNIO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Chi ha aperto la partita IVA da più di tre anni, può beneficiare dei contributi per le spese di avvio e funzionamento se rientrante in una delle seguenti ipotesi:</w:t>
      </w:r>
    </w:p>
    <w:p w:rsidR="00C62E99" w:rsidRPr="008B68AA" w:rsidRDefault="00C62E99" w:rsidP="00C62E99">
      <w:pPr>
        <w:numPr>
          <w:ilvl w:val="0"/>
          <w:numId w:val="36"/>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ha esercitato un’attività professionale presso altri studi e il suo volume d’affari, desumibile dall’ultima dichiarazione IVA presentata ovvero il totale dei componenti positivi, desumibile dall’ultima dichiarazione Unico persone fisiche presentata, risulti essere inferiore a 20.000,00 euro.</w:t>
      </w:r>
      <w:r w:rsidRPr="008B68AA">
        <w:rPr>
          <w:rFonts w:ascii="Arial" w:eastAsia="Times New Roman" w:hAnsi="Arial" w:cs="Arial"/>
          <w:color w:val="333333"/>
          <w:sz w:val="24"/>
          <w:szCs w:val="24"/>
          <w:lang w:eastAsia="it-IT"/>
        </w:rPr>
        <w:br/>
        <w:t>Per questa tipologia di soggetti la data di inizio dell’attività professionale, da cui decorre il triennio, coincide con quella di effettivo avvio dell’attività professionale in forma individuale ed è dichiarata dal richiedente il contributo ai sensi dell’articolo 47 del decreto del Presidente della Repubblica 28 dicembre 2000 n. 445 (Testo unico delle disposizioni legislative e regolamentari in materia di documentazione amministrativa).</w:t>
      </w:r>
    </w:p>
    <w:p w:rsidR="00C62E99" w:rsidRPr="008B68AA" w:rsidRDefault="00C62E99" w:rsidP="00C62E99">
      <w:pPr>
        <w:numPr>
          <w:ilvl w:val="0"/>
          <w:numId w:val="36"/>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ha variato presso la competente Agenzia delle Entrate il codice attività (ATECO) per l’esercizio dell’attività professionale per la quale viene chiesto il contributo.</w:t>
      </w:r>
      <w:r w:rsidRPr="008B68AA">
        <w:rPr>
          <w:rFonts w:ascii="Arial" w:eastAsia="Times New Roman" w:hAnsi="Arial" w:cs="Arial"/>
          <w:color w:val="333333"/>
          <w:sz w:val="24"/>
          <w:szCs w:val="24"/>
          <w:lang w:eastAsia="it-IT"/>
        </w:rPr>
        <w:br/>
        <w:t>Per questa tipologia di soggetti la data di inizio dell’attività professionale, da cui decorre il triennio, coincide con la data di variazione del codice attività (ATECO).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Inoltre, la domanda può essere presentata entro 60 giorni decorrenti dalla scadenza del triennio, se è riferita </w:t>
      </w:r>
      <w:r w:rsidRPr="008B68AA">
        <w:rPr>
          <w:rFonts w:ascii="Arial" w:eastAsia="Times New Roman" w:hAnsi="Arial" w:cs="Arial"/>
          <w:color w:val="333333"/>
          <w:sz w:val="24"/>
          <w:szCs w:val="24"/>
          <w:u w:val="single"/>
          <w:lang w:eastAsia="it-IT"/>
        </w:rPr>
        <w:t>esclusivamente </w:t>
      </w:r>
      <w:r w:rsidRPr="008B68AA">
        <w:rPr>
          <w:rFonts w:ascii="Arial" w:eastAsia="Times New Roman" w:hAnsi="Arial" w:cs="Arial"/>
          <w:color w:val="333333"/>
          <w:sz w:val="24"/>
          <w:szCs w:val="24"/>
          <w:lang w:eastAsia="it-IT"/>
        </w:rPr>
        <w:t>a spese sostenute nei dodici mesi precedenti la data della domanda ed effettuate nel triennio.</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PIANO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SPESA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ammesse a contributo esclusivamente le domande che prevedono un piano di spesa ammissibile non inferiore a 3.000,00 euro.</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SPESE AMMESSE</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Sono ammesse a contributo le spese strettamente connesse all’avvio e al funzionamento dei primi tre anni di attività professionale, sostenute entro la scadenza del triennio. </w:t>
      </w:r>
      <w:r w:rsidRPr="008B68AA">
        <w:rPr>
          <w:rFonts w:ascii="Arial" w:eastAsia="Times New Roman" w:hAnsi="Arial" w:cs="Arial"/>
          <w:color w:val="333333"/>
          <w:sz w:val="24"/>
          <w:szCs w:val="24"/>
          <w:lang w:eastAsia="it-IT"/>
        </w:rPr>
        <w:lastRenderedPageBreak/>
        <w:t>Possono riguardare spese da sostenere e/o spese sostenute nei 12 mesi precedenti la data di presentazione della domanda.</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Voci di spesa ammissibile a contributo:  </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attrezzature tecnologiche finalizzate all’impianto e allo svolgimento dell’attività, comprese le relative spese per l’installazione</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arredi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beni strumentali, macchine d’ufficio, attrezzature, anche informatiche</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software</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realizzazione o revisione di un sito internet</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spese per l’attivazione di un indirizzo di posta elettronica certificata e suo mantenimento</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sistemi di sicurezza per contrastare atti criminosi, quali impianti di allarme, blindature, porte e rafforzamento serrature, telecamere antirapina e sistemi antifurto, casseforti, nonché interventi similari; tali spese non possono essere effettuate per l’abitazione principale</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costi di iscrizione per partecipazione a fiere, manifestazioni, eventi e congressi in ambito nazionale e internazionale afferenti al settore di appartenenza</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abbonamenti a pubblicazioni specializzate e a banche dati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acquisto di testi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materiali e servizi relativi a pubblicità e attività promozionali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adempimenti previsti per legge per l’avvio dell’attività professionale</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adeguamento o ristrutturazione dei locali adibiti o da adibire all’esercizio dell’attività professionale, se diversi dall’abitazione principale. Rientrano le spese sostenute per opere edili, per realizzazione o adeguamento di impiantistica generale e relative spese di progettazione, direzione e collaudo, nei limiti massimi fissati ai sensi del decreto del Presidente della Regione 20 dicembre 2005, n. 453 (legge regionale 31 maggio 2002, n.14 articolo 56, comma 2. Determinazione aliquote spese di progettazione, generale e di collaudo). Il limite massimo di spesa è pari a 10.000,00 euro e l’immobile oggetto dell’intervento deve essere di proprietà del beneficiario o nella disponibilità dello stesso mediante adeguato titolo almeno fino al termine di scadenza del vincolo di destinazione dei beni;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locazione dei locali adibiti all’esercizio dell’attività professionale, se diversi dall’abitazione principale, nel limite massimo di spesa pari a 10.000,00 euro e per il periodo massimo finanziabile di dodici mesi</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premio e spese di istruttoria per l’ottenimento di garanzie, in forma di fideiussioni, rilasciate nell’interesse del professionista beneficiario da banche o istituti assicurativi, nel limite di spesa massima pari a 2.000,00 euro</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oneri finanziari relativi all’effettuazione dell’operazione di microcredito con riguardo agli interessi passivi e alle spese di istruttoria e di perizia, nel limite di spesa massima pari a euro 1.000,00</w:t>
      </w:r>
    </w:p>
    <w:p w:rsidR="00C62E99" w:rsidRPr="008B68AA" w:rsidRDefault="00C62E99" w:rsidP="00C62E99">
      <w:pPr>
        <w:numPr>
          <w:ilvl w:val="0"/>
          <w:numId w:val="37"/>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spese connesse ai servizi di </w:t>
      </w:r>
      <w:proofErr w:type="spellStart"/>
      <w:r w:rsidRPr="008B68AA">
        <w:rPr>
          <w:rFonts w:ascii="Arial" w:eastAsia="Times New Roman" w:hAnsi="Arial" w:cs="Arial"/>
          <w:color w:val="333333"/>
          <w:sz w:val="24"/>
          <w:szCs w:val="24"/>
          <w:lang w:eastAsia="it-IT"/>
        </w:rPr>
        <w:t>coworking</w:t>
      </w:r>
      <w:proofErr w:type="spellEnd"/>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Le spese ammissibili sono al netto dell’IVA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ammissibili le spese al lordo dell’IVA, qualora l’imposta sia indetraibile e rappresenti un costo riconoscibile (</w:t>
      </w:r>
      <w:r w:rsidRPr="008B68AA">
        <w:rPr>
          <w:rFonts w:ascii="Arial" w:eastAsia="Times New Roman" w:hAnsi="Arial" w:cs="Arial"/>
          <w:i/>
          <w:iCs/>
          <w:color w:val="333333"/>
          <w:sz w:val="24"/>
          <w:szCs w:val="24"/>
          <w:lang w:eastAsia="it-IT"/>
        </w:rPr>
        <w:t>es. professionisti in regime fiscale “dei minimi”</w:t>
      </w:r>
      <w:r w:rsidRPr="008B68AA">
        <w:rPr>
          <w:rFonts w:ascii="Arial" w:eastAsia="Times New Roman" w:hAnsi="Arial" w:cs="Arial"/>
          <w:color w:val="333333"/>
          <w:sz w:val="24"/>
          <w:szCs w:val="24"/>
          <w:lang w:eastAsia="it-IT"/>
        </w:rPr>
        <w:t>)</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AMMONTARE DEL CONTRIBUTO</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L’ammontare del contributo è pari al 50% delle spese ammesse.</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Il contributo minimo è pari a 1.500,00 euro e  contributo massimo è pari a 20.000,00 euro.</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Non vengono concessi contributi per domande che prevedono piani di spesa ammissibile inferiori a euro 3.000,00 euro.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L’importo del contributo complessivamente concesso al medesimo beneficiario nell’arco del triennio non può superare il limite massimo di euro 20.000,00.</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domanda può essere presentata per due volte nell’arco del triennio, fino al raggiungimento del limite massimo di contributo pari a euro 20.000,00.</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Il triennio decorre dalla data di rilascio del certificato di attribuzione del numero di partita I.V.A. da parte dell’Agenzia delle entrate territorialmente competente.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Non sono finanziabili le domande presentate successivamente alla scadenza del termine del triennio di attività, tranne nei </w:t>
      </w:r>
      <w:hyperlink r:id="rId31" w:anchor="id4" w:history="1">
        <w:r w:rsidRPr="008B68AA">
          <w:rPr>
            <w:rFonts w:ascii="Arial" w:eastAsia="Times New Roman" w:hAnsi="Arial" w:cs="Arial"/>
            <w:color w:val="000000"/>
            <w:sz w:val="24"/>
            <w:szCs w:val="24"/>
            <w:lang w:eastAsia="it-IT"/>
          </w:rPr>
          <w:t>casi espressamente previsti dal Regolamento</w:t>
        </w:r>
      </w:hyperlink>
    </w:p>
    <w:p w:rsidR="00C62E99" w:rsidRPr="008B68AA" w:rsidRDefault="00451EE6" w:rsidP="00C62E99">
      <w:pPr>
        <w:pStyle w:val="NormaleWeb"/>
        <w:pBdr>
          <w:bottom w:val="single" w:sz="18" w:space="4" w:color="DBDBDB"/>
        </w:pBdr>
        <w:shd w:val="clear" w:color="auto" w:fill="FFFFFF"/>
        <w:spacing w:before="0" w:beforeAutospacing="0" w:after="150" w:afterAutospacing="0"/>
        <w:outlineLvl w:val="4"/>
        <w:rPr>
          <w:rFonts w:ascii="Arial" w:hAnsi="Arial" w:cs="Arial"/>
          <w:b/>
          <w:bCs/>
          <w:caps/>
          <w:color w:val="626262"/>
        </w:rPr>
      </w:pPr>
      <w:hyperlink r:id="rId32" w:tooltip="Avvio di attività in forma associata o societaria" w:history="1">
        <w:r w:rsidR="00C62E99" w:rsidRPr="008B68AA">
          <w:rPr>
            <w:rStyle w:val="Collegamentoipertestuale"/>
            <w:rFonts w:ascii="Arial" w:hAnsi="Arial" w:cs="Arial"/>
            <w:color w:val="000000"/>
          </w:rPr>
          <w:t>Avvio di attività in forma associata o societaria</w:t>
        </w:r>
      </w:hyperlink>
      <w:r w:rsidR="00C62E99" w:rsidRPr="008B68AA">
        <w:rPr>
          <w:rFonts w:ascii="Arial" w:hAnsi="Arial" w:cs="Arial"/>
          <w:color w:val="333333"/>
        </w:rPr>
        <w:t xml:space="preserve"> </w:t>
      </w:r>
      <w:r w:rsidR="00C62E99" w:rsidRPr="008B68AA">
        <w:rPr>
          <w:rFonts w:ascii="Arial" w:hAnsi="Arial" w:cs="Arial"/>
          <w:b/>
          <w:bCs/>
          <w:caps/>
          <w:color w:val="626262"/>
        </w:rPr>
        <w:t xml:space="preserve">TIPO </w:t>
      </w:r>
      <w:proofErr w:type="spellStart"/>
      <w:r w:rsidR="00C62E99" w:rsidRPr="008B68AA">
        <w:rPr>
          <w:rFonts w:ascii="Arial" w:hAnsi="Arial" w:cs="Arial"/>
          <w:b/>
          <w:bCs/>
          <w:caps/>
          <w:color w:val="626262"/>
        </w:rPr>
        <w:t>DI</w:t>
      </w:r>
      <w:proofErr w:type="spellEnd"/>
      <w:r w:rsidR="00C62E99" w:rsidRPr="008B68AA">
        <w:rPr>
          <w:rFonts w:ascii="Arial" w:hAnsi="Arial" w:cs="Arial"/>
          <w:b/>
          <w:bCs/>
          <w:caps/>
          <w:color w:val="626262"/>
        </w:rPr>
        <w:t xml:space="preserve"> INTERVENTO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Contributo a fondo perduto per spese connesse all’avvio e al funzionamento dei primi tre anni di attività di uno studio associato o di una società tra professionisti.</w:t>
      </w:r>
    </w:p>
    <w:p w:rsidR="00C62E99" w:rsidRPr="008B68AA" w:rsidRDefault="00C62E99" w:rsidP="00C62E99">
      <w:pPr>
        <w:numPr>
          <w:ilvl w:val="0"/>
          <w:numId w:val="3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Studi associati e società, diverse dalle società tra professionisti (STP), composti esclusivamente da soggetti appartenenti ad almeno una delle seguenti tipologie:</w:t>
      </w:r>
    </w:p>
    <w:p w:rsidR="00C62E99" w:rsidRPr="008B68AA" w:rsidRDefault="00C62E99" w:rsidP="00C62E99">
      <w:pPr>
        <w:numPr>
          <w:ilvl w:val="1"/>
          <w:numId w:val="3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xml:space="preserve"> regolarmente iscritti a ordini o collegi professionali ai sensi dell’articolo 2229 del Codice civile;</w:t>
      </w:r>
    </w:p>
    <w:p w:rsidR="00C62E99" w:rsidRPr="008B68AA" w:rsidRDefault="00C62E99" w:rsidP="00C62E99">
      <w:pPr>
        <w:numPr>
          <w:ilvl w:val="1"/>
          <w:numId w:val="3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non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titolari di forme di assicurazione per la responsabilità civile per danni arrecati nell’esercizio dell’attività professionale, iscritti ad una associazione professionale inserita, ai sensi della legge 14 gennaio 2013, n. 4 (Disposizioni in materia di professioni non organizzate), nell’ </w:t>
      </w:r>
      <w:r w:rsidRPr="008B68AA">
        <w:rPr>
          <w:rFonts w:ascii="Arial" w:eastAsia="Times New Roman" w:hAnsi="Arial" w:cs="Arial"/>
          <w:b/>
          <w:bCs/>
          <w:color w:val="333333"/>
          <w:sz w:val="24"/>
          <w:szCs w:val="24"/>
          <w:u w:val="single"/>
          <w:lang w:eastAsia="it-IT"/>
        </w:rPr>
        <w:t>elenco</w:t>
      </w:r>
      <w:r w:rsidRPr="008B68AA">
        <w:rPr>
          <w:rFonts w:ascii="Arial" w:eastAsia="Times New Roman" w:hAnsi="Arial" w:cs="Arial"/>
          <w:color w:val="333333"/>
          <w:sz w:val="24"/>
          <w:szCs w:val="24"/>
          <w:u w:val="single"/>
          <w:lang w:eastAsia="it-IT"/>
        </w:rPr>
        <w:t> delle associazioni professionali che rilasciano l’attestato di qualità dei servizi</w:t>
      </w:r>
      <w:r w:rsidRPr="008B68AA">
        <w:rPr>
          <w:rFonts w:ascii="Arial" w:eastAsia="Times New Roman" w:hAnsi="Arial" w:cs="Arial"/>
          <w:color w:val="333333"/>
          <w:sz w:val="24"/>
          <w:szCs w:val="24"/>
          <w:lang w:eastAsia="it-IT"/>
        </w:rPr>
        <w:t>, pubblicato dal Ministero dello sviluppo economico nel proprio sito internet;</w:t>
      </w:r>
    </w:p>
    <w:p w:rsidR="00C62E99" w:rsidRPr="008B68AA" w:rsidRDefault="00C62E99" w:rsidP="00C62E99">
      <w:pPr>
        <w:numPr>
          <w:ilvl w:val="1"/>
          <w:numId w:val="3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professionisti non </w:t>
      </w:r>
      <w:proofErr w:type="spellStart"/>
      <w:r w:rsidRPr="008B68AA">
        <w:rPr>
          <w:rFonts w:ascii="Arial" w:eastAsia="Times New Roman" w:hAnsi="Arial" w:cs="Arial"/>
          <w:color w:val="333333"/>
          <w:sz w:val="24"/>
          <w:szCs w:val="24"/>
          <w:lang w:eastAsia="it-IT"/>
        </w:rPr>
        <w:t>ordinistici</w:t>
      </w:r>
      <w:proofErr w:type="spellEnd"/>
      <w:r w:rsidRPr="008B68AA">
        <w:rPr>
          <w:rFonts w:ascii="Arial" w:eastAsia="Times New Roman" w:hAnsi="Arial" w:cs="Arial"/>
          <w:color w:val="333333"/>
          <w:sz w:val="24"/>
          <w:szCs w:val="24"/>
          <w:lang w:eastAsia="it-IT"/>
        </w:rPr>
        <w:t>, iscritti ad un’associazione inserita nel </w:t>
      </w:r>
      <w:r w:rsidRPr="008B68AA">
        <w:rPr>
          <w:rFonts w:ascii="Arial" w:eastAsia="Times New Roman" w:hAnsi="Arial" w:cs="Arial"/>
          <w:color w:val="333333"/>
          <w:sz w:val="24"/>
          <w:szCs w:val="24"/>
          <w:u w:val="single"/>
          <w:lang w:eastAsia="it-IT"/>
        </w:rPr>
        <w:t>Registro delle associazioni di cui all’articolo 4 della legge regionale n. 13/2004;</w:t>
      </w:r>
    </w:p>
    <w:p w:rsidR="00C62E99" w:rsidRPr="008B68AA" w:rsidRDefault="00C62E99" w:rsidP="00C62E99">
      <w:pPr>
        <w:numPr>
          <w:ilvl w:val="0"/>
          <w:numId w:val="3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 xml:space="preserve">Società tra professionisti (STP) costituite ai sensi dell’articolo 10 della legge 12 novembre 2011, n. 183, regolarmente iscritte al registro delle imprese e presso l’ordine o il collegio professionale di appartenenza, secondo quanto disposto dal decreto del Ministro della Giustizia 8 febbraio 2013, n. 34 (Regolamento in materia di società per l’esercizio di attività professionali regolamentate nel sistema </w:t>
      </w:r>
      <w:proofErr w:type="spellStart"/>
      <w:r w:rsidRPr="008B68AA">
        <w:rPr>
          <w:rFonts w:ascii="Arial" w:eastAsia="Times New Roman" w:hAnsi="Arial" w:cs="Arial"/>
          <w:color w:val="333333"/>
          <w:sz w:val="24"/>
          <w:szCs w:val="24"/>
          <w:lang w:eastAsia="it-IT"/>
        </w:rPr>
        <w:t>ordinistico</w:t>
      </w:r>
      <w:proofErr w:type="spellEnd"/>
      <w:r w:rsidRPr="008B68AA">
        <w:rPr>
          <w:rFonts w:ascii="Arial" w:eastAsia="Times New Roman" w:hAnsi="Arial" w:cs="Arial"/>
          <w:color w:val="333333"/>
          <w:sz w:val="24"/>
          <w:szCs w:val="24"/>
          <w:lang w:eastAsia="it-IT"/>
        </w:rPr>
        <w:t>, ai sensi dell’articolo 10, comma 10 della legge 12 novembre 2011, n. 183).</w:t>
      </w:r>
    </w:p>
    <w:p w:rsidR="00C62E99" w:rsidRPr="008B68AA" w:rsidRDefault="00451EE6" w:rsidP="00C62E99">
      <w:pPr>
        <w:numPr>
          <w:ilvl w:val="0"/>
          <w:numId w:val="3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hyperlink r:id="rId33" w:tooltip="registro regionale previsto dall'art. 4 della LR 13/2004 [il collegamento apre una nuova finestra]" w:history="1">
        <w:r w:rsidR="00C62E99" w:rsidRPr="008B68AA">
          <w:rPr>
            <w:rFonts w:ascii="Arial" w:eastAsia="Times New Roman" w:hAnsi="Arial" w:cs="Arial"/>
            <w:color w:val="000000"/>
            <w:sz w:val="24"/>
            <w:szCs w:val="24"/>
            <w:u w:val="single"/>
            <w:lang w:eastAsia="it-IT"/>
          </w:rPr>
          <w:t>Registro regionale previsto dall'art. 4 della LR 13/2004</w:t>
        </w:r>
      </w:hyperlink>
    </w:p>
    <w:p w:rsidR="00C62E99" w:rsidRPr="008B68AA" w:rsidRDefault="00451EE6" w:rsidP="00C62E99">
      <w:pPr>
        <w:numPr>
          <w:ilvl w:val="0"/>
          <w:numId w:val="3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hyperlink r:id="rId34" w:tooltip="Elenco ministeriale associazioni professionali [il collegamento apre una nuova finestra]" w:history="1">
        <w:r w:rsidR="00C62E99" w:rsidRPr="008B68AA">
          <w:rPr>
            <w:rFonts w:ascii="Arial" w:eastAsia="Times New Roman" w:hAnsi="Arial" w:cs="Arial"/>
            <w:color w:val="000000"/>
            <w:sz w:val="24"/>
            <w:szCs w:val="24"/>
            <w:u w:val="single"/>
            <w:lang w:eastAsia="it-IT"/>
          </w:rPr>
          <w:t>Elenco ministeriale associazioni professionali</w:t>
        </w:r>
      </w:hyperlink>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REQUISITI</w:t>
      </w:r>
    </w:p>
    <w:p w:rsidR="00C62E99" w:rsidRPr="008B68AA" w:rsidRDefault="00C62E99" w:rsidP="00C62E99">
      <w:pPr>
        <w:numPr>
          <w:ilvl w:val="0"/>
          <w:numId w:val="40"/>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Aver iniziato l’attività professionale da non più di tre anni decorrenti dalla data di apertura della partita iva dello studio associato o della società</w:t>
      </w:r>
    </w:p>
    <w:p w:rsidR="00C62E99" w:rsidRPr="008B68AA" w:rsidRDefault="00C62E99" w:rsidP="00C62E99">
      <w:pPr>
        <w:numPr>
          <w:ilvl w:val="0"/>
          <w:numId w:val="40"/>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Sede legale o operativa in Friuli Venezia Giulia</w:t>
      </w:r>
    </w:p>
    <w:p w:rsidR="00C62E99" w:rsidRPr="008B68AA" w:rsidRDefault="00C62E99" w:rsidP="00C62E99">
      <w:pPr>
        <w:numPr>
          <w:ilvl w:val="0"/>
          <w:numId w:val="40"/>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Svolgimento esclusivamente di un’attività libera e professionale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esclusi gli studi associati e le società che hanno tra i componenti almeno uno dei seguenti soggetti:</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lavoratori dipendenti a tempo indeterminato</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titolari di pensione di vecchiaia o di anzianità erogata dall’I.N.P.S. o da altre casse pubbliche o private</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collaboratori di impresa familiare</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artigiani</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commercianti</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coltivatori diretti</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titolari di impresa individuale</w:t>
      </w:r>
    </w:p>
    <w:p w:rsidR="00C62E99" w:rsidRPr="008B68AA" w:rsidRDefault="00C62E99" w:rsidP="00C62E99">
      <w:pPr>
        <w:numPr>
          <w:ilvl w:val="0"/>
          <w:numId w:val="41"/>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amministratori di società di persone o di capitali, diverse da quelle per cui si richiede il contributo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escluse dal beneficio le società di fatto.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 requisiti devono essere posseduti dal beneficiario per l’intera durata del periodo contributivo, che inizia dalla data di presentazione della domanda e si conclude il giorno in cui il beneficiario presenta la rendicontazione della spesa sostenuta.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Qualora nella domanda di contributo siano inserite spese sostenute nei dodici mesi precedenti la data di presentazione della domanda, l’inizio del periodo contributivo coincide con la data del primo documento di spesa ammesso a contributo.</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PIANO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SPESA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ammesse a contributo esclusivamente le domande che prevedono un piano di spesa ammissibile non inferiore a 3.000,00 euro.</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SPESE AMMESSE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ammesse a contributo le spese strettamente connesse all’avvio e al funzionamento dei primi tre anni di attività professionale, sostenute entro la scadenza del triennio.</w:t>
      </w:r>
      <w:r w:rsidRPr="008B68AA">
        <w:rPr>
          <w:rFonts w:ascii="Arial" w:eastAsia="Times New Roman" w:hAnsi="Arial" w:cs="Arial"/>
          <w:color w:val="333333"/>
          <w:sz w:val="24"/>
          <w:szCs w:val="24"/>
          <w:lang w:eastAsia="it-IT"/>
        </w:rPr>
        <w:br/>
        <w:t>Possono riguardare spese da sostenere e/o spese sostenute nei 12 mesi precedenti la data di presentazione della domanda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Voci di spesa ammissibile a contributo:  </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attrezzature tecnologiche finalizzate all’impianto e allo svolgimento dell’attività, comprese le relative spese per l’installazione</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arredi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beni strumentali, macchine d’ufficio, attrezzature, anche informatiche</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software</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realizzazione o revisione di un sito internet</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spese per l’attivazione di un indirizzo di posta elettronica certificata e suo mantenimento</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sistemi di sicurezza per contrastare atti criminosi, quali impianti di allarme, blindature, porte e rafforzamento serrature, telecamere antirapina e sistemi antifurto, casseforti, nonché interventi similari; tali spese non possono essere effettuate per l’abitazione principale</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costi di iscrizione per partecipazione a fiere, manifestazioni, eventi e congressi in ambito nazionale e internazionale afferenti al settore di appartenenza</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abbonamenti a pubblicazioni specializzate e a banche dati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acquisto di testi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materiali e servizi relativi a pubblicità e attività promozionali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adempimenti previsti per legge per l’avvio dell’attività professionale</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adeguamento o ristrutturazione dei locali adibiti o da adibire all’esercizio dell’attività professionale, se diversi dall’abitazione principale. Rientrano le spese sostenute per opere edili, per realizzazione o adeguamento di impiantistica generale e relative spese di progettazione, direzione e collaudo, nei limiti massimi fissati ai sensi del decreto del Presidente della Regione 20 dicembre 2005, n. 453 (legge regionale 31 maggio 2002, n.14 articolo 56, comma 2. Determinazione aliquote spese di progettazione, generale e di collaudo). Il limite massimo di spesa è pari a 10.000,00 euro e l’immobile oggetto dell’intervento deve essere di proprietà del beneficiario o nella disponibilità dello stesso mediante adeguato titolo almeno fino al termine di scadenza del vincolo di destinazione dei beni;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locazione dei locali adibiti all’esercizio dell’attività professionale, se diversi dall’abitazione principale, nel limite massimo di spesa pari a 10.000,00 euro e per il periodo massimo finanziabile di dodici mesi</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premio e spese di istruttoria per l’ottenimento di garanzie, in forma di fideiussioni, rilasciate nell’interesse del professionista beneficiario da banche o istituti assicurativi, nel limite di spesa massima pari a 2.000,00 euro</w:t>
      </w:r>
    </w:p>
    <w:p w:rsidR="00C62E99" w:rsidRPr="008B68AA" w:rsidRDefault="00C62E99" w:rsidP="00C62E99">
      <w:pPr>
        <w:numPr>
          <w:ilvl w:val="0"/>
          <w:numId w:val="4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oneri finanziari relativi all’effettuazione dell’operazione di microcredito con riguardo agli interessi passivi e alle spese di istruttoria e di perizia, nel limite di spesa massima pari a euro 1.000,00</w:t>
      </w:r>
    </w:p>
    <w:p w:rsidR="00C62E99" w:rsidRPr="008B68AA" w:rsidRDefault="00C62E99" w:rsidP="00C62E99">
      <w:pPr>
        <w:shd w:val="clear" w:color="auto" w:fill="FFFFFF"/>
        <w:spacing w:after="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Le spese ammissibili sono al netto dell’IVA</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Sono ammissibili le spese al lordo dell’IVA, qualora l’imposta sia indetraibile e rappresenti un costo riconoscibile.</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AMMONTARE DEL CONTRIBUTO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L’ammontare del contributo è pari al 50% delle spese ammesse.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Il contributo minimo è pari a 1.500,00 euro e  contributo massimo è pari a 20.000,00 euro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Non vengono concessi contributi per domande che prevedono piani di spesa ammissibile inferiori a 3.000,00 euro.</w:t>
      </w:r>
    </w:p>
    <w:p w:rsidR="00C62E99" w:rsidRPr="008B68AA" w:rsidRDefault="00C62E99" w:rsidP="008B68AA">
      <w:pPr>
        <w:shd w:val="clear" w:color="auto" w:fill="FFFFFF"/>
        <w:spacing w:after="150" w:line="240" w:lineRule="auto"/>
        <w:rPr>
          <w:rFonts w:ascii="Arial" w:eastAsia="Times New Roman" w:hAnsi="Arial" w:cs="Arial"/>
          <w:b/>
          <w:bCs/>
          <w:caps/>
          <w:color w:val="626262"/>
          <w:sz w:val="24"/>
          <w:szCs w:val="24"/>
          <w:lang w:eastAsia="it-IT"/>
        </w:rPr>
      </w:pPr>
      <w:r w:rsidRPr="008B68AA">
        <w:rPr>
          <w:rFonts w:ascii="Arial" w:eastAsia="Times New Roman" w:hAnsi="Arial" w:cs="Arial"/>
          <w:color w:val="333333"/>
          <w:sz w:val="24"/>
          <w:szCs w:val="24"/>
          <w:lang w:eastAsia="it-IT"/>
        </w:rPr>
        <w:t>L’importo del contributo complessivamente concesso al medesimo beneficiario nell’arco del triennio non può superare il limite massimo di euro 20.000,00.</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domanda può essere presentata per due volte nell’arco del triennio, fino al raggiungimento del limite massimo di contributo pari a euro 20.000,00.</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Il triennio decorre dalla data di rilascio del certificato di attribuzione del numero di partita I.V.A. da parte dell’Agenzia delle entrate territorialmente competente.</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Non sono finanziabili le domande presentate successivamente alla scadenza del termine del triennio di attività, tranne nel caso in cui la domanda sia riferita esclusivamente a spese sostenute nei dodici mesi precedenti la data di presentazione della domanda ed effettuate nel triennio. Solamente in questo caso la domanda di contributo può essere presentata entro sessanta giorni decorrenti dalla data di scadenza del triennio.</w:t>
      </w:r>
    </w:p>
    <w:p w:rsidR="00C62E99" w:rsidRPr="008B68AA" w:rsidRDefault="00C62E99" w:rsidP="00C62E99">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8B68AA">
        <w:rPr>
          <w:rFonts w:ascii="Arial" w:eastAsia="Times New Roman" w:hAnsi="Arial" w:cs="Arial"/>
          <w:b/>
          <w:bCs/>
          <w:caps/>
          <w:color w:val="626262"/>
          <w:sz w:val="24"/>
          <w:szCs w:val="24"/>
          <w:lang w:eastAsia="it-IT"/>
        </w:rPr>
        <w:t xml:space="preserve">OBBLIGHI DEL BENEFICIARIO E VINCOLO </w:t>
      </w:r>
      <w:proofErr w:type="spellStart"/>
      <w:r w:rsidRPr="008B68AA">
        <w:rPr>
          <w:rFonts w:ascii="Arial" w:eastAsia="Times New Roman" w:hAnsi="Arial" w:cs="Arial"/>
          <w:b/>
          <w:bCs/>
          <w:caps/>
          <w:color w:val="626262"/>
          <w:sz w:val="24"/>
          <w:szCs w:val="24"/>
          <w:lang w:eastAsia="it-IT"/>
        </w:rPr>
        <w:t>DI</w:t>
      </w:r>
      <w:proofErr w:type="spellEnd"/>
      <w:r w:rsidRPr="008B68AA">
        <w:rPr>
          <w:rFonts w:ascii="Arial" w:eastAsia="Times New Roman" w:hAnsi="Arial" w:cs="Arial"/>
          <w:b/>
          <w:bCs/>
          <w:caps/>
          <w:color w:val="626262"/>
          <w:sz w:val="24"/>
          <w:szCs w:val="24"/>
          <w:lang w:eastAsia="it-IT"/>
        </w:rPr>
        <w:t xml:space="preserve"> DESTINAZIONE DEI BENI</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Il beneficiario è tenuto a mantenere, nei tre anni successivi alla data di conclusione dell’iniziativa:</w:t>
      </w:r>
    </w:p>
    <w:p w:rsidR="00C62E99" w:rsidRPr="008B68AA" w:rsidRDefault="00C62E99" w:rsidP="00C62E99">
      <w:pPr>
        <w:numPr>
          <w:ilvl w:val="0"/>
          <w:numId w:val="4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partita IVA dichiarata per l’ottenimento del contributo</w:t>
      </w:r>
    </w:p>
    <w:p w:rsidR="00C62E99" w:rsidRPr="008B68AA" w:rsidRDefault="00C62E99" w:rsidP="00C62E99">
      <w:pPr>
        <w:numPr>
          <w:ilvl w:val="0"/>
          <w:numId w:val="4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la sede legale o operativa nel territorio regionale</w:t>
      </w:r>
    </w:p>
    <w:p w:rsidR="00C62E99" w:rsidRPr="008B68AA" w:rsidRDefault="00C62E99" w:rsidP="00C62E99">
      <w:pPr>
        <w:numPr>
          <w:ilvl w:val="0"/>
          <w:numId w:val="44"/>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lastRenderedPageBreak/>
        <w:t>la destinazione dei beni mobili per la durata di tre anni dalla data dell'ultima fattura ammessa a contributo</w:t>
      </w:r>
    </w:p>
    <w:p w:rsidR="00C62E99" w:rsidRPr="008B68AA" w:rsidRDefault="00C62E99" w:rsidP="00C62E99">
      <w:pPr>
        <w:shd w:val="clear" w:color="auto" w:fill="FFFFFF"/>
        <w:spacing w:after="150" w:line="240" w:lineRule="auto"/>
        <w:rPr>
          <w:rFonts w:ascii="Arial" w:eastAsia="Times New Roman" w:hAnsi="Arial" w:cs="Arial"/>
          <w:color w:val="333333"/>
          <w:sz w:val="24"/>
          <w:szCs w:val="24"/>
          <w:lang w:eastAsia="it-IT"/>
        </w:rPr>
      </w:pPr>
      <w:r w:rsidRPr="008B68AA">
        <w:rPr>
          <w:rFonts w:ascii="Arial" w:eastAsia="Times New Roman" w:hAnsi="Arial" w:cs="Arial"/>
          <w:color w:val="333333"/>
          <w:sz w:val="24"/>
          <w:szCs w:val="24"/>
          <w:lang w:eastAsia="it-IT"/>
        </w:rPr>
        <w:t>In caso di contributi ottenuti per le spese di ristrutturazione o adeguamento dei locali adibiti all’esercizio dell’attività professionale il vincolo di destinazione deve essere osservato per i locali indicati nella domanda, oggetto di adeguamento o ristrutturazione.</w:t>
      </w:r>
    </w:p>
    <w:p w:rsidR="00C62E99" w:rsidRPr="008B68AA" w:rsidRDefault="00C62E99" w:rsidP="00C62E99">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FORMAZIONE PROFESSIONALE</w:t>
      </w:r>
    </w:p>
    <w:p w:rsidR="00C62E99" w:rsidRPr="008B68AA" w:rsidRDefault="00C62E99" w:rsidP="00C62E99">
      <w:pPr>
        <w:pStyle w:val="NormaleWeb"/>
        <w:spacing w:before="0" w:beforeAutospacing="0" w:after="150" w:afterAutospacing="0"/>
        <w:rPr>
          <w:rFonts w:ascii="Arial" w:hAnsi="Arial" w:cs="Arial"/>
          <w:color w:val="333333"/>
        </w:rPr>
      </w:pPr>
      <w:r w:rsidRPr="008B68AA">
        <w:rPr>
          <w:rFonts w:ascii="Arial" w:hAnsi="Arial" w:cs="Arial"/>
          <w:color w:val="333333"/>
        </w:rPr>
        <w:t>Contributo ai professionisti per le spese di formazione</w:t>
      </w:r>
    </w:p>
    <w:p w:rsidR="00C62E99" w:rsidRPr="008B68AA" w:rsidRDefault="00C62E99" w:rsidP="00C62E99">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INTERVENTI PER LA CONCILIAZIONE DELLA PROFESSIONE CON LA MATERNITÀ E PATERNITÀ</w:t>
      </w:r>
    </w:p>
    <w:p w:rsidR="008B68AA" w:rsidRDefault="00C62E99" w:rsidP="008B68AA">
      <w:pPr>
        <w:pStyle w:val="NormaleWeb"/>
        <w:spacing w:before="0" w:beforeAutospacing="0" w:after="150" w:afterAutospacing="0"/>
        <w:rPr>
          <w:rFonts w:ascii="Arial" w:hAnsi="Arial" w:cs="Arial"/>
          <w:color w:val="333333"/>
        </w:rPr>
      </w:pPr>
      <w:r w:rsidRPr="008B68AA">
        <w:rPr>
          <w:rFonts w:ascii="Arial" w:hAnsi="Arial" w:cs="Arial"/>
          <w:color w:val="333333"/>
        </w:rPr>
        <w:t>Contributi ai professionisti per il conferimento di incarichi di sostituzione o di collaborazione nei casi di accertata gravità o complicanza della gestazione e per la nascita di un figlio. </w:t>
      </w:r>
    </w:p>
    <w:p w:rsidR="008B68AA" w:rsidRPr="008B68AA" w:rsidRDefault="008B68AA" w:rsidP="008B68AA">
      <w:pPr>
        <w:pStyle w:val="NormaleWeb"/>
        <w:spacing w:before="0" w:beforeAutospacing="0" w:after="150" w:afterAutospacing="0"/>
        <w:ind w:left="45"/>
        <w:rPr>
          <w:rFonts w:ascii="Arial" w:hAnsi="Arial" w:cs="Arial"/>
          <w:b/>
          <w:bCs/>
          <w:caps/>
          <w:color w:val="626262"/>
        </w:rPr>
      </w:pPr>
    </w:p>
    <w:p w:rsidR="00C62E99" w:rsidRPr="008B68AA" w:rsidRDefault="00C62E99" w:rsidP="008B68AA">
      <w:pPr>
        <w:spacing w:before="100" w:beforeAutospacing="1" w:after="100" w:afterAutospacing="1" w:line="240" w:lineRule="auto"/>
        <w:rPr>
          <w:rFonts w:ascii="Arial" w:hAnsi="Arial" w:cs="Arial"/>
          <w:b/>
          <w:bCs/>
          <w:caps/>
          <w:color w:val="626262"/>
          <w:sz w:val="24"/>
          <w:szCs w:val="24"/>
        </w:rPr>
      </w:pPr>
      <w:r w:rsidRPr="008B68AA">
        <w:rPr>
          <w:rFonts w:ascii="Arial" w:hAnsi="Arial" w:cs="Arial"/>
          <w:b/>
          <w:bCs/>
          <w:caps/>
          <w:color w:val="626262"/>
          <w:sz w:val="24"/>
          <w:szCs w:val="24"/>
        </w:rPr>
        <w:t>CERTIFICAZIONE DELLA QUALITÀ DELLE PRESTAZIONI E DEI SERVIZI PROFESSIONALI</w:t>
      </w:r>
    </w:p>
    <w:p w:rsidR="00C62E99" w:rsidRPr="008B68AA" w:rsidRDefault="00C62E99" w:rsidP="00C62E99">
      <w:pPr>
        <w:pStyle w:val="NormaleWeb"/>
        <w:spacing w:before="0" w:beforeAutospacing="0" w:after="150" w:afterAutospacing="0"/>
        <w:rPr>
          <w:rFonts w:ascii="Arial" w:hAnsi="Arial" w:cs="Arial"/>
          <w:color w:val="333333"/>
        </w:rPr>
      </w:pPr>
      <w:r w:rsidRPr="008B68AA">
        <w:rPr>
          <w:rFonts w:ascii="Arial" w:hAnsi="Arial" w:cs="Arial"/>
          <w:color w:val="333333"/>
        </w:rPr>
        <w:t>Contributi ai professionisti per la realizzazione di un sistema di qualità delle procedure e delle prestazioni.</w:t>
      </w:r>
    </w:p>
    <w:p w:rsidR="00C62E99" w:rsidRPr="008B68AA" w:rsidRDefault="00C62E99" w:rsidP="008B68AA">
      <w:pPr>
        <w:spacing w:before="100" w:beforeAutospacing="1" w:after="100" w:afterAutospacing="1" w:line="240" w:lineRule="auto"/>
        <w:rPr>
          <w:rFonts w:ascii="Arial" w:hAnsi="Arial" w:cs="Arial"/>
          <w:b/>
          <w:bCs/>
          <w:caps/>
          <w:color w:val="626262"/>
          <w:sz w:val="24"/>
          <w:szCs w:val="24"/>
        </w:rPr>
      </w:pPr>
      <w:r w:rsidRPr="008B68AA">
        <w:rPr>
          <w:rFonts w:ascii="Arial" w:hAnsi="Arial" w:cs="Arial"/>
          <w:b/>
          <w:bCs/>
          <w:caps/>
          <w:color w:val="626262"/>
          <w:sz w:val="24"/>
          <w:szCs w:val="24"/>
        </w:rPr>
        <w:t>SOSTEGNO AI PROFESSIONISTI CON DISABILITA’ FISICA O SENSORIALE</w:t>
      </w:r>
    </w:p>
    <w:p w:rsidR="00C62E99" w:rsidRPr="008B68AA" w:rsidRDefault="00C62E99" w:rsidP="008B68AA">
      <w:pPr>
        <w:pStyle w:val="NormaleWeb"/>
        <w:spacing w:before="0" w:beforeAutospacing="0" w:after="150" w:afterAutospacing="0"/>
        <w:rPr>
          <w:rFonts w:ascii="Arial" w:hAnsi="Arial" w:cs="Arial"/>
          <w:color w:val="333333"/>
        </w:rPr>
      </w:pPr>
      <w:r w:rsidRPr="008B68AA">
        <w:rPr>
          <w:rFonts w:ascii="Arial" w:hAnsi="Arial" w:cs="Arial"/>
          <w:color w:val="333333"/>
        </w:rPr>
        <w:t>Contributi per interventi atti a consentire l’esercizio di un’attività professionale da parte di professionisti affetti da minorazioni fisiche che comportino una riduzione della capacità lavorativa superiore al 45%; invalidi del lavoro con grado di invalidità superiore al 33%; non vedenti o sordomuti.</w:t>
      </w:r>
      <w:r w:rsidR="008B68AA" w:rsidRPr="008B68AA">
        <w:rPr>
          <w:rFonts w:ascii="Arial" w:hAnsi="Arial" w:cs="Arial"/>
          <w:color w:val="333333"/>
        </w:rPr>
        <w:t xml:space="preserve"> </w:t>
      </w:r>
    </w:p>
    <w:p w:rsidR="00C62E99" w:rsidRPr="008B68AA" w:rsidRDefault="00C62E99" w:rsidP="00C62E99">
      <w:pPr>
        <w:pStyle w:val="NormaleWeb"/>
        <w:pBdr>
          <w:bottom w:val="single" w:sz="18" w:space="4" w:color="DBDBDB"/>
        </w:pBdr>
        <w:spacing w:before="0" w:beforeAutospacing="0" w:after="150" w:afterAutospacing="0"/>
        <w:outlineLvl w:val="4"/>
        <w:rPr>
          <w:rFonts w:ascii="Arial" w:hAnsi="Arial" w:cs="Arial"/>
          <w:b/>
          <w:bCs/>
          <w:caps/>
          <w:color w:val="626262"/>
        </w:rPr>
      </w:pPr>
      <w:r w:rsidRPr="008B68AA">
        <w:rPr>
          <w:rFonts w:ascii="Arial" w:hAnsi="Arial" w:cs="Arial"/>
          <w:b/>
          <w:bCs/>
          <w:caps/>
          <w:color w:val="626262"/>
        </w:rPr>
        <w:t xml:space="preserve">PROGETTI </w:t>
      </w:r>
      <w:proofErr w:type="spellStart"/>
      <w:r w:rsidRPr="008B68AA">
        <w:rPr>
          <w:rFonts w:ascii="Arial" w:hAnsi="Arial" w:cs="Arial"/>
          <w:b/>
          <w:bCs/>
          <w:caps/>
          <w:color w:val="626262"/>
        </w:rPr>
        <w:t>DI</w:t>
      </w:r>
      <w:proofErr w:type="spellEnd"/>
      <w:r w:rsidRPr="008B68AA">
        <w:rPr>
          <w:rFonts w:ascii="Arial" w:hAnsi="Arial" w:cs="Arial"/>
          <w:b/>
          <w:bCs/>
          <w:caps/>
          <w:color w:val="626262"/>
        </w:rPr>
        <w:t xml:space="preserve"> AGGIORNAMENTO PROFESSIONALE PER ORDINI, COLLEGI E ASSOCIAZIONI</w:t>
      </w:r>
    </w:p>
    <w:p w:rsidR="00C62E99" w:rsidRPr="008B68AA" w:rsidRDefault="00C62E99" w:rsidP="00C62E99">
      <w:pPr>
        <w:pStyle w:val="NormaleWeb"/>
        <w:spacing w:before="0" w:beforeAutospacing="0" w:after="150" w:afterAutospacing="0"/>
        <w:rPr>
          <w:rFonts w:ascii="Arial" w:hAnsi="Arial" w:cs="Arial"/>
          <w:color w:val="333333"/>
        </w:rPr>
      </w:pPr>
      <w:r w:rsidRPr="008B68AA">
        <w:rPr>
          <w:rFonts w:ascii="Arial" w:hAnsi="Arial" w:cs="Arial"/>
          <w:color w:val="333333"/>
        </w:rPr>
        <w:t xml:space="preserve">Contributi a ordini e collegi, associazioni professionali di professioni </w:t>
      </w:r>
      <w:proofErr w:type="spellStart"/>
      <w:r w:rsidRPr="008B68AA">
        <w:rPr>
          <w:rFonts w:ascii="Arial" w:hAnsi="Arial" w:cs="Arial"/>
          <w:color w:val="333333"/>
        </w:rPr>
        <w:t>ordinistiche</w:t>
      </w:r>
      <w:proofErr w:type="spellEnd"/>
      <w:r w:rsidRPr="008B68AA">
        <w:rPr>
          <w:rFonts w:ascii="Arial" w:hAnsi="Arial" w:cs="Arial"/>
          <w:color w:val="333333"/>
        </w:rPr>
        <w:t xml:space="preserve">, associazioni dei prestatori di attività professionali non </w:t>
      </w:r>
      <w:proofErr w:type="spellStart"/>
      <w:r w:rsidRPr="008B68AA">
        <w:rPr>
          <w:rFonts w:ascii="Arial" w:hAnsi="Arial" w:cs="Arial"/>
          <w:color w:val="333333"/>
        </w:rPr>
        <w:t>ordinistiche</w:t>
      </w:r>
      <w:proofErr w:type="spellEnd"/>
      <w:r w:rsidRPr="008B68AA">
        <w:rPr>
          <w:rFonts w:ascii="Arial" w:hAnsi="Arial" w:cs="Arial"/>
          <w:color w:val="333333"/>
        </w:rPr>
        <w:t xml:space="preserve"> per progetti di aggiornamento professionale.</w:t>
      </w:r>
    </w:p>
    <w:p w:rsidR="00FC1037" w:rsidRPr="008B68AA" w:rsidRDefault="00FC1037">
      <w:pPr>
        <w:rPr>
          <w:rFonts w:ascii="Arial" w:hAnsi="Arial" w:cs="Arial"/>
          <w:sz w:val="24"/>
          <w:szCs w:val="24"/>
        </w:rPr>
      </w:pPr>
    </w:p>
    <w:sectPr w:rsidR="00FC1037" w:rsidRPr="008B68AA" w:rsidSect="0062722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615"/>
    <w:multiLevelType w:val="hybridMultilevel"/>
    <w:tmpl w:val="AE56B97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
    <w:nsid w:val="013C0FFD"/>
    <w:multiLevelType w:val="multilevel"/>
    <w:tmpl w:val="FA6C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7D468D"/>
    <w:multiLevelType w:val="multilevel"/>
    <w:tmpl w:val="C13A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EE0214"/>
    <w:multiLevelType w:val="multilevel"/>
    <w:tmpl w:val="CABE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1476D4"/>
    <w:multiLevelType w:val="multilevel"/>
    <w:tmpl w:val="C87C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E309BE"/>
    <w:multiLevelType w:val="multilevel"/>
    <w:tmpl w:val="F664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8525C8"/>
    <w:multiLevelType w:val="multilevel"/>
    <w:tmpl w:val="5EE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3A236D"/>
    <w:multiLevelType w:val="multilevel"/>
    <w:tmpl w:val="6AF6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B61227"/>
    <w:multiLevelType w:val="multilevel"/>
    <w:tmpl w:val="1F62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401A47"/>
    <w:multiLevelType w:val="multilevel"/>
    <w:tmpl w:val="7A5EE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5328E8"/>
    <w:multiLevelType w:val="multilevel"/>
    <w:tmpl w:val="E8767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CD135D"/>
    <w:multiLevelType w:val="multilevel"/>
    <w:tmpl w:val="2270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F462B"/>
    <w:multiLevelType w:val="multilevel"/>
    <w:tmpl w:val="1FD4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613BB7"/>
    <w:multiLevelType w:val="multilevel"/>
    <w:tmpl w:val="48AE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4E315D"/>
    <w:multiLevelType w:val="multilevel"/>
    <w:tmpl w:val="D446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A15F77"/>
    <w:multiLevelType w:val="multilevel"/>
    <w:tmpl w:val="3120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D94C07"/>
    <w:multiLevelType w:val="multilevel"/>
    <w:tmpl w:val="F948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5E38F8"/>
    <w:multiLevelType w:val="multilevel"/>
    <w:tmpl w:val="6D68AA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314F55A5"/>
    <w:multiLevelType w:val="multilevel"/>
    <w:tmpl w:val="E08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D73BDE"/>
    <w:multiLevelType w:val="multilevel"/>
    <w:tmpl w:val="C6FE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A87FBF"/>
    <w:multiLevelType w:val="multilevel"/>
    <w:tmpl w:val="0DC4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7B0E1A"/>
    <w:multiLevelType w:val="multilevel"/>
    <w:tmpl w:val="5350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AC48B5"/>
    <w:multiLevelType w:val="multilevel"/>
    <w:tmpl w:val="FAD2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797489"/>
    <w:multiLevelType w:val="multilevel"/>
    <w:tmpl w:val="4B20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EC5C67"/>
    <w:multiLevelType w:val="multilevel"/>
    <w:tmpl w:val="3FDA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E63676"/>
    <w:multiLevelType w:val="multilevel"/>
    <w:tmpl w:val="F8E4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22348B"/>
    <w:multiLevelType w:val="multilevel"/>
    <w:tmpl w:val="0642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C87D65"/>
    <w:multiLevelType w:val="multilevel"/>
    <w:tmpl w:val="E1BC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3D6C7A"/>
    <w:multiLevelType w:val="multilevel"/>
    <w:tmpl w:val="B15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0479D"/>
    <w:multiLevelType w:val="multilevel"/>
    <w:tmpl w:val="462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5F3A16"/>
    <w:multiLevelType w:val="multilevel"/>
    <w:tmpl w:val="2B86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4254E86"/>
    <w:multiLevelType w:val="multilevel"/>
    <w:tmpl w:val="662E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E87CA1"/>
    <w:multiLevelType w:val="multilevel"/>
    <w:tmpl w:val="E174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83B14AE"/>
    <w:multiLevelType w:val="multilevel"/>
    <w:tmpl w:val="3658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09790F"/>
    <w:multiLevelType w:val="multilevel"/>
    <w:tmpl w:val="3050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497E47"/>
    <w:multiLevelType w:val="multilevel"/>
    <w:tmpl w:val="897C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B120569"/>
    <w:multiLevelType w:val="multilevel"/>
    <w:tmpl w:val="8886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C46BD0"/>
    <w:multiLevelType w:val="multilevel"/>
    <w:tmpl w:val="A698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191A4A"/>
    <w:multiLevelType w:val="multilevel"/>
    <w:tmpl w:val="59BE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5969E6"/>
    <w:multiLevelType w:val="multilevel"/>
    <w:tmpl w:val="C41C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B30E91"/>
    <w:multiLevelType w:val="multilevel"/>
    <w:tmpl w:val="2066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AD411D"/>
    <w:multiLevelType w:val="multilevel"/>
    <w:tmpl w:val="55F0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27794F"/>
    <w:multiLevelType w:val="multilevel"/>
    <w:tmpl w:val="4A5C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6A56EE"/>
    <w:multiLevelType w:val="multilevel"/>
    <w:tmpl w:val="5B2E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A0C6235"/>
    <w:multiLevelType w:val="multilevel"/>
    <w:tmpl w:val="9366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2"/>
  </w:num>
  <w:num w:numId="3">
    <w:abstractNumId w:val="6"/>
  </w:num>
  <w:num w:numId="4">
    <w:abstractNumId w:val="44"/>
  </w:num>
  <w:num w:numId="5">
    <w:abstractNumId w:val="39"/>
  </w:num>
  <w:num w:numId="6">
    <w:abstractNumId w:val="8"/>
  </w:num>
  <w:num w:numId="7">
    <w:abstractNumId w:val="11"/>
  </w:num>
  <w:num w:numId="8">
    <w:abstractNumId w:val="34"/>
  </w:num>
  <w:num w:numId="9">
    <w:abstractNumId w:val="13"/>
  </w:num>
  <w:num w:numId="10">
    <w:abstractNumId w:val="7"/>
  </w:num>
  <w:num w:numId="11">
    <w:abstractNumId w:val="9"/>
  </w:num>
  <w:num w:numId="12">
    <w:abstractNumId w:val="20"/>
  </w:num>
  <w:num w:numId="13">
    <w:abstractNumId w:val="15"/>
  </w:num>
  <w:num w:numId="14">
    <w:abstractNumId w:val="38"/>
  </w:num>
  <w:num w:numId="15">
    <w:abstractNumId w:val="28"/>
  </w:num>
  <w:num w:numId="16">
    <w:abstractNumId w:val="5"/>
  </w:num>
  <w:num w:numId="17">
    <w:abstractNumId w:val="16"/>
  </w:num>
  <w:num w:numId="18">
    <w:abstractNumId w:val="21"/>
  </w:num>
  <w:num w:numId="19">
    <w:abstractNumId w:val="2"/>
  </w:num>
  <w:num w:numId="20">
    <w:abstractNumId w:val="22"/>
  </w:num>
  <w:num w:numId="21">
    <w:abstractNumId w:val="37"/>
  </w:num>
  <w:num w:numId="22">
    <w:abstractNumId w:val="25"/>
  </w:num>
  <w:num w:numId="23">
    <w:abstractNumId w:val="27"/>
  </w:num>
  <w:num w:numId="24">
    <w:abstractNumId w:val="14"/>
  </w:num>
  <w:num w:numId="25">
    <w:abstractNumId w:val="18"/>
  </w:num>
  <w:num w:numId="26">
    <w:abstractNumId w:val="19"/>
  </w:num>
  <w:num w:numId="27">
    <w:abstractNumId w:val="26"/>
  </w:num>
  <w:num w:numId="28">
    <w:abstractNumId w:val="33"/>
  </w:num>
  <w:num w:numId="29">
    <w:abstractNumId w:val="35"/>
  </w:num>
  <w:num w:numId="30">
    <w:abstractNumId w:val="41"/>
  </w:num>
  <w:num w:numId="31">
    <w:abstractNumId w:val="32"/>
  </w:num>
  <w:num w:numId="32">
    <w:abstractNumId w:val="30"/>
  </w:num>
  <w:num w:numId="33">
    <w:abstractNumId w:val="24"/>
  </w:num>
  <w:num w:numId="34">
    <w:abstractNumId w:val="12"/>
  </w:num>
  <w:num w:numId="35">
    <w:abstractNumId w:val="43"/>
  </w:num>
  <w:num w:numId="36">
    <w:abstractNumId w:val="10"/>
  </w:num>
  <w:num w:numId="37">
    <w:abstractNumId w:val="4"/>
  </w:num>
  <w:num w:numId="38">
    <w:abstractNumId w:val="1"/>
  </w:num>
  <w:num w:numId="39">
    <w:abstractNumId w:val="29"/>
  </w:num>
  <w:num w:numId="40">
    <w:abstractNumId w:val="36"/>
  </w:num>
  <w:num w:numId="41">
    <w:abstractNumId w:val="31"/>
  </w:num>
  <w:num w:numId="42">
    <w:abstractNumId w:val="3"/>
  </w:num>
  <w:num w:numId="43">
    <w:abstractNumId w:val="40"/>
  </w:num>
  <w:num w:numId="44">
    <w:abstractNumId w:val="17"/>
  </w:num>
  <w:num w:numId="4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33E34"/>
    <w:rsid w:val="001169DD"/>
    <w:rsid w:val="00233E34"/>
    <w:rsid w:val="00451EE6"/>
    <w:rsid w:val="005E4B06"/>
    <w:rsid w:val="00627229"/>
    <w:rsid w:val="008B68AA"/>
    <w:rsid w:val="00B74C57"/>
    <w:rsid w:val="00C62E99"/>
    <w:rsid w:val="00FC10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7229"/>
  </w:style>
  <w:style w:type="paragraph" w:styleId="Titolo2">
    <w:name w:val="heading 2"/>
    <w:basedOn w:val="Normale"/>
    <w:link w:val="Titolo2Carattere"/>
    <w:uiPriority w:val="9"/>
    <w:qFormat/>
    <w:rsid w:val="00233E3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next w:val="Normale"/>
    <w:link w:val="Titolo4Carattere"/>
    <w:uiPriority w:val="9"/>
    <w:unhideWhenUsed/>
    <w:qFormat/>
    <w:rsid w:val="00233E3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33E3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33E34"/>
    <w:rPr>
      <w:i/>
      <w:iCs/>
    </w:rPr>
  </w:style>
  <w:style w:type="paragraph" w:customStyle="1" w:styleId="ritorna-indice">
    <w:name w:val="ritorna-indice"/>
    <w:basedOn w:val="Normale"/>
    <w:rsid w:val="00233E3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233E34"/>
    <w:rPr>
      <w:color w:val="0000FF"/>
      <w:u w:val="single"/>
    </w:rPr>
  </w:style>
  <w:style w:type="character" w:styleId="Enfasigrassetto">
    <w:name w:val="Strong"/>
    <w:basedOn w:val="Carpredefinitoparagrafo"/>
    <w:uiPriority w:val="22"/>
    <w:qFormat/>
    <w:rsid w:val="00233E34"/>
    <w:rPr>
      <w:b/>
      <w:bCs/>
    </w:rPr>
  </w:style>
  <w:style w:type="character" w:customStyle="1" w:styleId="Titolo2Carattere">
    <w:name w:val="Titolo 2 Carattere"/>
    <w:basedOn w:val="Carpredefinitoparagrafo"/>
    <w:link w:val="Titolo2"/>
    <w:uiPriority w:val="9"/>
    <w:rsid w:val="00233E34"/>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233E34"/>
    <w:rPr>
      <w:rFonts w:asciiTheme="majorHAnsi" w:eastAsiaTheme="majorEastAsia" w:hAnsiTheme="majorHAnsi" w:cstheme="majorBidi"/>
      <w:b/>
      <w:bCs/>
      <w:i/>
      <w:iCs/>
      <w:color w:val="4F81BD" w:themeColor="accent1"/>
    </w:rPr>
  </w:style>
  <w:style w:type="paragraph" w:styleId="Paragrafoelenco">
    <w:name w:val="List Paragraph"/>
    <w:basedOn w:val="Normale"/>
    <w:uiPriority w:val="34"/>
    <w:qFormat/>
    <w:rsid w:val="00233E34"/>
    <w:pPr>
      <w:ind w:left="720"/>
      <w:contextualSpacing/>
    </w:pPr>
  </w:style>
  <w:style w:type="character" w:customStyle="1" w:styleId="glossaryterm">
    <w:name w:val="glossary__term"/>
    <w:basedOn w:val="Carpredefinitoparagrafo"/>
    <w:rsid w:val="00FC1037"/>
  </w:style>
  <w:style w:type="character" w:customStyle="1" w:styleId="icon">
    <w:name w:val="icon"/>
    <w:basedOn w:val="Carpredefinitoparagrafo"/>
    <w:rsid w:val="00FC1037"/>
  </w:style>
  <w:style w:type="paragraph" w:styleId="Testofumetto">
    <w:name w:val="Balloon Text"/>
    <w:basedOn w:val="Normale"/>
    <w:link w:val="TestofumettoCarattere"/>
    <w:uiPriority w:val="99"/>
    <w:semiHidden/>
    <w:unhideWhenUsed/>
    <w:rsid w:val="00C62E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62E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532152">
      <w:bodyDiv w:val="1"/>
      <w:marLeft w:val="0"/>
      <w:marRight w:val="0"/>
      <w:marTop w:val="0"/>
      <w:marBottom w:val="0"/>
      <w:divBdr>
        <w:top w:val="none" w:sz="0" w:space="0" w:color="auto"/>
        <w:left w:val="none" w:sz="0" w:space="0" w:color="auto"/>
        <w:bottom w:val="none" w:sz="0" w:space="0" w:color="auto"/>
        <w:right w:val="none" w:sz="0" w:space="0" w:color="auto"/>
      </w:divBdr>
      <w:divsChild>
        <w:div w:id="793642960">
          <w:marLeft w:val="-225"/>
          <w:marRight w:val="-225"/>
          <w:marTop w:val="0"/>
          <w:marBottom w:val="0"/>
          <w:divBdr>
            <w:top w:val="none" w:sz="0" w:space="0" w:color="auto"/>
            <w:left w:val="none" w:sz="0" w:space="0" w:color="auto"/>
            <w:bottom w:val="none" w:sz="0" w:space="0" w:color="auto"/>
            <w:right w:val="none" w:sz="0" w:space="0" w:color="auto"/>
          </w:divBdr>
          <w:divsChild>
            <w:div w:id="459765739">
              <w:marLeft w:val="0"/>
              <w:marRight w:val="0"/>
              <w:marTop w:val="0"/>
              <w:marBottom w:val="0"/>
              <w:divBdr>
                <w:top w:val="none" w:sz="0" w:space="0" w:color="auto"/>
                <w:left w:val="none" w:sz="0" w:space="0" w:color="auto"/>
                <w:bottom w:val="none" w:sz="0" w:space="0" w:color="auto"/>
                <w:right w:val="none" w:sz="0" w:space="0" w:color="auto"/>
              </w:divBdr>
              <w:divsChild>
                <w:div w:id="1989170529">
                  <w:marLeft w:val="0"/>
                  <w:marRight w:val="0"/>
                  <w:marTop w:val="0"/>
                  <w:marBottom w:val="150"/>
                  <w:divBdr>
                    <w:top w:val="none" w:sz="0" w:space="0" w:color="auto"/>
                    <w:left w:val="none" w:sz="0" w:space="0" w:color="auto"/>
                    <w:bottom w:val="single" w:sz="6" w:space="0" w:color="626262"/>
                    <w:right w:val="none" w:sz="0" w:space="0" w:color="auto"/>
                  </w:divBdr>
                  <w:divsChild>
                    <w:div w:id="208556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47515">
          <w:marLeft w:val="0"/>
          <w:marRight w:val="0"/>
          <w:marTop w:val="0"/>
          <w:marBottom w:val="0"/>
          <w:divBdr>
            <w:top w:val="none" w:sz="0" w:space="0" w:color="auto"/>
            <w:left w:val="none" w:sz="0" w:space="0" w:color="auto"/>
            <w:bottom w:val="none" w:sz="0" w:space="0" w:color="auto"/>
            <w:right w:val="none" w:sz="0" w:space="0" w:color="auto"/>
          </w:divBdr>
          <w:divsChild>
            <w:div w:id="1498762243">
              <w:marLeft w:val="-225"/>
              <w:marRight w:val="-225"/>
              <w:marTop w:val="0"/>
              <w:marBottom w:val="0"/>
              <w:divBdr>
                <w:top w:val="none" w:sz="0" w:space="0" w:color="auto"/>
                <w:left w:val="none" w:sz="0" w:space="0" w:color="auto"/>
                <w:bottom w:val="none" w:sz="0" w:space="0" w:color="auto"/>
                <w:right w:val="none" w:sz="0" w:space="0" w:color="auto"/>
              </w:divBdr>
              <w:divsChild>
                <w:div w:id="1535269656">
                  <w:marLeft w:val="0"/>
                  <w:marRight w:val="0"/>
                  <w:marTop w:val="0"/>
                  <w:marBottom w:val="0"/>
                  <w:divBdr>
                    <w:top w:val="none" w:sz="0" w:space="0" w:color="auto"/>
                    <w:left w:val="none" w:sz="0" w:space="0" w:color="auto"/>
                    <w:bottom w:val="none" w:sz="0" w:space="0" w:color="auto"/>
                    <w:right w:val="none" w:sz="0" w:space="0" w:color="auto"/>
                  </w:divBdr>
                  <w:divsChild>
                    <w:div w:id="397752757">
                      <w:marLeft w:val="0"/>
                      <w:marRight w:val="0"/>
                      <w:marTop w:val="0"/>
                      <w:marBottom w:val="0"/>
                      <w:divBdr>
                        <w:top w:val="none" w:sz="0" w:space="0" w:color="auto"/>
                        <w:left w:val="none" w:sz="0" w:space="0" w:color="auto"/>
                        <w:bottom w:val="none" w:sz="0" w:space="0" w:color="auto"/>
                        <w:right w:val="none" w:sz="0" w:space="0" w:color="auto"/>
                      </w:divBdr>
                      <w:divsChild>
                        <w:div w:id="1186477491">
                          <w:marLeft w:val="0"/>
                          <w:marRight w:val="0"/>
                          <w:marTop w:val="0"/>
                          <w:marBottom w:val="150"/>
                          <w:divBdr>
                            <w:top w:val="none" w:sz="0" w:space="0" w:color="auto"/>
                            <w:left w:val="none" w:sz="0" w:space="0" w:color="auto"/>
                            <w:bottom w:val="single" w:sz="18" w:space="0" w:color="DBDBDB"/>
                            <w:right w:val="none" w:sz="0" w:space="0" w:color="auto"/>
                          </w:divBdr>
                        </w:div>
                        <w:div w:id="1343048606">
                          <w:marLeft w:val="0"/>
                          <w:marRight w:val="0"/>
                          <w:marTop w:val="0"/>
                          <w:marBottom w:val="150"/>
                          <w:divBdr>
                            <w:top w:val="none" w:sz="0" w:space="0" w:color="auto"/>
                            <w:left w:val="none" w:sz="0" w:space="0" w:color="auto"/>
                            <w:bottom w:val="none" w:sz="0" w:space="0" w:color="auto"/>
                            <w:right w:val="none" w:sz="0" w:space="0" w:color="auto"/>
                          </w:divBdr>
                        </w:div>
                        <w:div w:id="212160902">
                          <w:marLeft w:val="0"/>
                          <w:marRight w:val="0"/>
                          <w:marTop w:val="0"/>
                          <w:marBottom w:val="150"/>
                          <w:divBdr>
                            <w:top w:val="none" w:sz="0" w:space="0" w:color="auto"/>
                            <w:left w:val="none" w:sz="0" w:space="0" w:color="auto"/>
                            <w:bottom w:val="none" w:sz="0" w:space="0" w:color="auto"/>
                            <w:right w:val="none" w:sz="0" w:space="0" w:color="auto"/>
                          </w:divBdr>
                        </w:div>
                        <w:div w:id="450133151">
                          <w:marLeft w:val="0"/>
                          <w:marRight w:val="0"/>
                          <w:marTop w:val="0"/>
                          <w:marBottom w:val="150"/>
                          <w:divBdr>
                            <w:top w:val="none" w:sz="0" w:space="0" w:color="auto"/>
                            <w:left w:val="none" w:sz="0" w:space="0" w:color="auto"/>
                            <w:bottom w:val="none" w:sz="0" w:space="0" w:color="auto"/>
                            <w:right w:val="none" w:sz="0" w:space="0" w:color="auto"/>
                          </w:divBdr>
                        </w:div>
                        <w:div w:id="159464686">
                          <w:marLeft w:val="0"/>
                          <w:marRight w:val="0"/>
                          <w:marTop w:val="0"/>
                          <w:marBottom w:val="150"/>
                          <w:divBdr>
                            <w:top w:val="none" w:sz="0" w:space="0" w:color="auto"/>
                            <w:left w:val="none" w:sz="0" w:space="0" w:color="auto"/>
                            <w:bottom w:val="none" w:sz="0" w:space="0" w:color="auto"/>
                            <w:right w:val="none" w:sz="0" w:space="0" w:color="auto"/>
                          </w:divBdr>
                        </w:div>
                        <w:div w:id="742825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3450225">
      <w:bodyDiv w:val="1"/>
      <w:marLeft w:val="0"/>
      <w:marRight w:val="0"/>
      <w:marTop w:val="0"/>
      <w:marBottom w:val="0"/>
      <w:divBdr>
        <w:top w:val="none" w:sz="0" w:space="0" w:color="auto"/>
        <w:left w:val="none" w:sz="0" w:space="0" w:color="auto"/>
        <w:bottom w:val="none" w:sz="0" w:space="0" w:color="auto"/>
        <w:right w:val="none" w:sz="0" w:space="0" w:color="auto"/>
      </w:divBdr>
      <w:divsChild>
        <w:div w:id="293100232">
          <w:marLeft w:val="0"/>
          <w:marRight w:val="0"/>
          <w:marTop w:val="0"/>
          <w:marBottom w:val="150"/>
          <w:divBdr>
            <w:top w:val="none" w:sz="0" w:space="0" w:color="auto"/>
            <w:left w:val="none" w:sz="0" w:space="0" w:color="auto"/>
            <w:bottom w:val="none" w:sz="0" w:space="0" w:color="auto"/>
            <w:right w:val="none" w:sz="0" w:space="0" w:color="auto"/>
          </w:divBdr>
          <w:divsChild>
            <w:div w:id="154030400">
              <w:marLeft w:val="0"/>
              <w:marRight w:val="0"/>
              <w:marTop w:val="0"/>
              <w:marBottom w:val="0"/>
              <w:divBdr>
                <w:top w:val="none" w:sz="0" w:space="0" w:color="auto"/>
                <w:left w:val="none" w:sz="0" w:space="0" w:color="auto"/>
                <w:bottom w:val="none" w:sz="0" w:space="0" w:color="auto"/>
                <w:right w:val="none" w:sz="0" w:space="0" w:color="auto"/>
              </w:divBdr>
              <w:divsChild>
                <w:div w:id="183252652">
                  <w:marLeft w:val="0"/>
                  <w:marRight w:val="0"/>
                  <w:marTop w:val="0"/>
                  <w:marBottom w:val="0"/>
                  <w:divBdr>
                    <w:top w:val="none" w:sz="0" w:space="0" w:color="auto"/>
                    <w:left w:val="none" w:sz="0" w:space="0" w:color="auto"/>
                    <w:bottom w:val="none" w:sz="0" w:space="0" w:color="auto"/>
                    <w:right w:val="none" w:sz="0" w:space="0" w:color="auto"/>
                  </w:divBdr>
                </w:div>
                <w:div w:id="1889218976">
                  <w:marLeft w:val="0"/>
                  <w:marRight w:val="0"/>
                  <w:marTop w:val="0"/>
                  <w:marBottom w:val="0"/>
                  <w:divBdr>
                    <w:top w:val="none" w:sz="0" w:space="0" w:color="auto"/>
                    <w:left w:val="none" w:sz="0" w:space="0" w:color="auto"/>
                    <w:bottom w:val="none" w:sz="0" w:space="0" w:color="auto"/>
                    <w:right w:val="none" w:sz="0" w:space="0" w:color="auto"/>
                  </w:divBdr>
                </w:div>
                <w:div w:id="148643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3343">
          <w:marLeft w:val="0"/>
          <w:marRight w:val="0"/>
          <w:marTop w:val="0"/>
          <w:marBottom w:val="150"/>
          <w:divBdr>
            <w:top w:val="none" w:sz="0" w:space="0" w:color="auto"/>
            <w:left w:val="none" w:sz="0" w:space="0" w:color="auto"/>
            <w:bottom w:val="none" w:sz="0" w:space="0" w:color="auto"/>
            <w:right w:val="none" w:sz="0" w:space="0" w:color="auto"/>
          </w:divBdr>
        </w:div>
        <w:div w:id="1831092394">
          <w:marLeft w:val="0"/>
          <w:marRight w:val="0"/>
          <w:marTop w:val="0"/>
          <w:marBottom w:val="150"/>
          <w:divBdr>
            <w:top w:val="none" w:sz="0" w:space="0" w:color="auto"/>
            <w:left w:val="none" w:sz="0" w:space="0" w:color="auto"/>
            <w:bottom w:val="none" w:sz="0" w:space="0" w:color="auto"/>
            <w:right w:val="none" w:sz="0" w:space="0" w:color="auto"/>
          </w:divBdr>
        </w:div>
        <w:div w:id="525874120">
          <w:marLeft w:val="0"/>
          <w:marRight w:val="0"/>
          <w:marTop w:val="0"/>
          <w:marBottom w:val="150"/>
          <w:divBdr>
            <w:top w:val="none" w:sz="0" w:space="0" w:color="auto"/>
            <w:left w:val="none" w:sz="0" w:space="0" w:color="auto"/>
            <w:bottom w:val="none" w:sz="0" w:space="0" w:color="auto"/>
            <w:right w:val="none" w:sz="0" w:space="0" w:color="auto"/>
          </w:divBdr>
        </w:div>
        <w:div w:id="516045124">
          <w:marLeft w:val="0"/>
          <w:marRight w:val="0"/>
          <w:marTop w:val="0"/>
          <w:marBottom w:val="150"/>
          <w:divBdr>
            <w:top w:val="none" w:sz="0" w:space="0" w:color="auto"/>
            <w:left w:val="none" w:sz="0" w:space="0" w:color="auto"/>
            <w:bottom w:val="none" w:sz="0" w:space="0" w:color="auto"/>
            <w:right w:val="none" w:sz="0" w:space="0" w:color="auto"/>
          </w:divBdr>
        </w:div>
        <w:div w:id="291209025">
          <w:marLeft w:val="0"/>
          <w:marRight w:val="0"/>
          <w:marTop w:val="0"/>
          <w:marBottom w:val="150"/>
          <w:divBdr>
            <w:top w:val="none" w:sz="0" w:space="0" w:color="auto"/>
            <w:left w:val="none" w:sz="0" w:space="0" w:color="auto"/>
            <w:bottom w:val="none" w:sz="0" w:space="0" w:color="auto"/>
            <w:right w:val="none" w:sz="0" w:space="0" w:color="auto"/>
          </w:divBdr>
        </w:div>
      </w:divsChild>
    </w:div>
    <w:div w:id="159007314">
      <w:bodyDiv w:val="1"/>
      <w:marLeft w:val="0"/>
      <w:marRight w:val="0"/>
      <w:marTop w:val="0"/>
      <w:marBottom w:val="0"/>
      <w:divBdr>
        <w:top w:val="none" w:sz="0" w:space="0" w:color="auto"/>
        <w:left w:val="none" w:sz="0" w:space="0" w:color="auto"/>
        <w:bottom w:val="none" w:sz="0" w:space="0" w:color="auto"/>
        <w:right w:val="none" w:sz="0" w:space="0" w:color="auto"/>
      </w:divBdr>
      <w:divsChild>
        <w:div w:id="444934404">
          <w:marLeft w:val="0"/>
          <w:marRight w:val="0"/>
          <w:marTop w:val="0"/>
          <w:marBottom w:val="150"/>
          <w:divBdr>
            <w:top w:val="none" w:sz="0" w:space="0" w:color="auto"/>
            <w:left w:val="none" w:sz="0" w:space="0" w:color="auto"/>
            <w:bottom w:val="none" w:sz="0" w:space="0" w:color="auto"/>
            <w:right w:val="none" w:sz="0" w:space="0" w:color="auto"/>
          </w:divBdr>
          <w:divsChild>
            <w:div w:id="988629718">
              <w:marLeft w:val="0"/>
              <w:marRight w:val="0"/>
              <w:marTop w:val="0"/>
              <w:marBottom w:val="0"/>
              <w:divBdr>
                <w:top w:val="none" w:sz="0" w:space="0" w:color="auto"/>
                <w:left w:val="none" w:sz="0" w:space="0" w:color="auto"/>
                <w:bottom w:val="none" w:sz="0" w:space="0" w:color="auto"/>
                <w:right w:val="none" w:sz="0" w:space="0" w:color="auto"/>
              </w:divBdr>
              <w:divsChild>
                <w:div w:id="1225917832">
                  <w:marLeft w:val="0"/>
                  <w:marRight w:val="0"/>
                  <w:marTop w:val="0"/>
                  <w:marBottom w:val="0"/>
                  <w:divBdr>
                    <w:top w:val="none" w:sz="0" w:space="0" w:color="auto"/>
                    <w:left w:val="none" w:sz="0" w:space="0" w:color="auto"/>
                    <w:bottom w:val="none" w:sz="0" w:space="0" w:color="auto"/>
                    <w:right w:val="none" w:sz="0" w:space="0" w:color="auto"/>
                  </w:divBdr>
                </w:div>
                <w:div w:id="1291089146">
                  <w:marLeft w:val="0"/>
                  <w:marRight w:val="0"/>
                  <w:marTop w:val="0"/>
                  <w:marBottom w:val="0"/>
                  <w:divBdr>
                    <w:top w:val="none" w:sz="0" w:space="0" w:color="auto"/>
                    <w:left w:val="none" w:sz="0" w:space="0" w:color="auto"/>
                    <w:bottom w:val="none" w:sz="0" w:space="0" w:color="auto"/>
                    <w:right w:val="none" w:sz="0" w:space="0" w:color="auto"/>
                  </w:divBdr>
                </w:div>
                <w:div w:id="9705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1719">
          <w:marLeft w:val="0"/>
          <w:marRight w:val="0"/>
          <w:marTop w:val="0"/>
          <w:marBottom w:val="150"/>
          <w:divBdr>
            <w:top w:val="none" w:sz="0" w:space="0" w:color="auto"/>
            <w:left w:val="none" w:sz="0" w:space="0" w:color="auto"/>
            <w:bottom w:val="none" w:sz="0" w:space="0" w:color="auto"/>
            <w:right w:val="none" w:sz="0" w:space="0" w:color="auto"/>
          </w:divBdr>
        </w:div>
        <w:div w:id="917447810">
          <w:marLeft w:val="0"/>
          <w:marRight w:val="0"/>
          <w:marTop w:val="0"/>
          <w:marBottom w:val="150"/>
          <w:divBdr>
            <w:top w:val="none" w:sz="0" w:space="0" w:color="auto"/>
            <w:left w:val="none" w:sz="0" w:space="0" w:color="auto"/>
            <w:bottom w:val="none" w:sz="0" w:space="0" w:color="auto"/>
            <w:right w:val="none" w:sz="0" w:space="0" w:color="auto"/>
          </w:divBdr>
        </w:div>
        <w:div w:id="184295108">
          <w:marLeft w:val="0"/>
          <w:marRight w:val="0"/>
          <w:marTop w:val="0"/>
          <w:marBottom w:val="150"/>
          <w:divBdr>
            <w:top w:val="none" w:sz="0" w:space="0" w:color="auto"/>
            <w:left w:val="none" w:sz="0" w:space="0" w:color="auto"/>
            <w:bottom w:val="none" w:sz="0" w:space="0" w:color="auto"/>
            <w:right w:val="none" w:sz="0" w:space="0" w:color="auto"/>
          </w:divBdr>
        </w:div>
        <w:div w:id="1767965057">
          <w:marLeft w:val="0"/>
          <w:marRight w:val="0"/>
          <w:marTop w:val="0"/>
          <w:marBottom w:val="150"/>
          <w:divBdr>
            <w:top w:val="none" w:sz="0" w:space="0" w:color="auto"/>
            <w:left w:val="none" w:sz="0" w:space="0" w:color="auto"/>
            <w:bottom w:val="none" w:sz="0" w:space="0" w:color="auto"/>
            <w:right w:val="none" w:sz="0" w:space="0" w:color="auto"/>
          </w:divBdr>
        </w:div>
        <w:div w:id="909847478">
          <w:marLeft w:val="0"/>
          <w:marRight w:val="0"/>
          <w:marTop w:val="0"/>
          <w:marBottom w:val="150"/>
          <w:divBdr>
            <w:top w:val="none" w:sz="0" w:space="0" w:color="auto"/>
            <w:left w:val="none" w:sz="0" w:space="0" w:color="auto"/>
            <w:bottom w:val="none" w:sz="0" w:space="0" w:color="auto"/>
            <w:right w:val="none" w:sz="0" w:space="0" w:color="auto"/>
          </w:divBdr>
        </w:div>
      </w:divsChild>
    </w:div>
    <w:div w:id="176816371">
      <w:bodyDiv w:val="1"/>
      <w:marLeft w:val="0"/>
      <w:marRight w:val="0"/>
      <w:marTop w:val="0"/>
      <w:marBottom w:val="0"/>
      <w:divBdr>
        <w:top w:val="none" w:sz="0" w:space="0" w:color="auto"/>
        <w:left w:val="none" w:sz="0" w:space="0" w:color="auto"/>
        <w:bottom w:val="none" w:sz="0" w:space="0" w:color="auto"/>
        <w:right w:val="none" w:sz="0" w:space="0" w:color="auto"/>
      </w:divBdr>
      <w:divsChild>
        <w:div w:id="1202403620">
          <w:marLeft w:val="-225"/>
          <w:marRight w:val="-225"/>
          <w:marTop w:val="0"/>
          <w:marBottom w:val="0"/>
          <w:divBdr>
            <w:top w:val="none" w:sz="0" w:space="0" w:color="auto"/>
            <w:left w:val="none" w:sz="0" w:space="0" w:color="auto"/>
            <w:bottom w:val="none" w:sz="0" w:space="0" w:color="auto"/>
            <w:right w:val="none" w:sz="0" w:space="0" w:color="auto"/>
          </w:divBdr>
          <w:divsChild>
            <w:div w:id="1971593133">
              <w:marLeft w:val="0"/>
              <w:marRight w:val="0"/>
              <w:marTop w:val="0"/>
              <w:marBottom w:val="0"/>
              <w:divBdr>
                <w:top w:val="none" w:sz="0" w:space="0" w:color="auto"/>
                <w:left w:val="none" w:sz="0" w:space="0" w:color="auto"/>
                <w:bottom w:val="none" w:sz="0" w:space="0" w:color="auto"/>
                <w:right w:val="none" w:sz="0" w:space="0" w:color="auto"/>
              </w:divBdr>
              <w:divsChild>
                <w:div w:id="1379160666">
                  <w:marLeft w:val="0"/>
                  <w:marRight w:val="0"/>
                  <w:marTop w:val="0"/>
                  <w:marBottom w:val="150"/>
                  <w:divBdr>
                    <w:top w:val="none" w:sz="0" w:space="0" w:color="auto"/>
                    <w:left w:val="none" w:sz="0" w:space="0" w:color="auto"/>
                    <w:bottom w:val="none" w:sz="0" w:space="0" w:color="auto"/>
                    <w:right w:val="none" w:sz="0" w:space="0" w:color="auto"/>
                  </w:divBdr>
                  <w:divsChild>
                    <w:div w:id="2065444279">
                      <w:marLeft w:val="0"/>
                      <w:marRight w:val="0"/>
                      <w:marTop w:val="0"/>
                      <w:marBottom w:val="0"/>
                      <w:divBdr>
                        <w:top w:val="none" w:sz="0" w:space="0" w:color="auto"/>
                        <w:left w:val="none" w:sz="0" w:space="0" w:color="auto"/>
                        <w:bottom w:val="none" w:sz="0" w:space="0" w:color="auto"/>
                        <w:right w:val="none" w:sz="0" w:space="0" w:color="auto"/>
                      </w:divBdr>
                      <w:divsChild>
                        <w:div w:id="1184785005">
                          <w:marLeft w:val="225"/>
                          <w:marRight w:val="225"/>
                          <w:marTop w:val="0"/>
                          <w:marBottom w:val="225"/>
                          <w:divBdr>
                            <w:top w:val="single" w:sz="6" w:space="0" w:color="777777"/>
                            <w:left w:val="single" w:sz="6" w:space="0" w:color="777777"/>
                            <w:bottom w:val="single" w:sz="6" w:space="0" w:color="777777"/>
                            <w:right w:val="single" w:sz="6" w:space="0" w:color="777777"/>
                          </w:divBdr>
                        </w:div>
                        <w:div w:id="525218302">
                          <w:marLeft w:val="40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680873">
          <w:marLeft w:val="0"/>
          <w:marRight w:val="0"/>
          <w:marTop w:val="0"/>
          <w:marBottom w:val="0"/>
          <w:divBdr>
            <w:top w:val="none" w:sz="0" w:space="0" w:color="auto"/>
            <w:left w:val="none" w:sz="0" w:space="0" w:color="auto"/>
            <w:bottom w:val="none" w:sz="0" w:space="0" w:color="auto"/>
            <w:right w:val="none" w:sz="0" w:space="0" w:color="auto"/>
          </w:divBdr>
          <w:divsChild>
            <w:div w:id="1411805516">
              <w:marLeft w:val="-225"/>
              <w:marRight w:val="-225"/>
              <w:marTop w:val="0"/>
              <w:marBottom w:val="0"/>
              <w:divBdr>
                <w:top w:val="none" w:sz="0" w:space="0" w:color="auto"/>
                <w:left w:val="none" w:sz="0" w:space="0" w:color="auto"/>
                <w:bottom w:val="none" w:sz="0" w:space="0" w:color="auto"/>
                <w:right w:val="none" w:sz="0" w:space="0" w:color="auto"/>
              </w:divBdr>
              <w:divsChild>
                <w:div w:id="745104240">
                  <w:marLeft w:val="0"/>
                  <w:marRight w:val="0"/>
                  <w:marTop w:val="0"/>
                  <w:marBottom w:val="0"/>
                  <w:divBdr>
                    <w:top w:val="none" w:sz="0" w:space="0" w:color="auto"/>
                    <w:left w:val="none" w:sz="0" w:space="0" w:color="auto"/>
                    <w:bottom w:val="none" w:sz="0" w:space="0" w:color="auto"/>
                    <w:right w:val="none" w:sz="0" w:space="0" w:color="auto"/>
                  </w:divBdr>
                  <w:divsChild>
                    <w:div w:id="2103715604">
                      <w:marLeft w:val="0"/>
                      <w:marRight w:val="0"/>
                      <w:marTop w:val="0"/>
                      <w:marBottom w:val="0"/>
                      <w:divBdr>
                        <w:top w:val="none" w:sz="0" w:space="0" w:color="auto"/>
                        <w:left w:val="none" w:sz="0" w:space="0" w:color="auto"/>
                        <w:bottom w:val="none" w:sz="0" w:space="0" w:color="auto"/>
                        <w:right w:val="none" w:sz="0" w:space="0" w:color="auto"/>
                      </w:divBdr>
                      <w:divsChild>
                        <w:div w:id="842016488">
                          <w:marLeft w:val="0"/>
                          <w:marRight w:val="0"/>
                          <w:marTop w:val="300"/>
                          <w:marBottom w:val="0"/>
                          <w:divBdr>
                            <w:top w:val="none" w:sz="0" w:space="0" w:color="auto"/>
                            <w:left w:val="none" w:sz="0" w:space="0" w:color="auto"/>
                            <w:bottom w:val="none" w:sz="0" w:space="0" w:color="auto"/>
                            <w:right w:val="none" w:sz="0" w:space="0" w:color="auto"/>
                          </w:divBdr>
                        </w:div>
                        <w:div w:id="536359460">
                          <w:marLeft w:val="0"/>
                          <w:marRight w:val="0"/>
                          <w:marTop w:val="300"/>
                          <w:marBottom w:val="0"/>
                          <w:divBdr>
                            <w:top w:val="none" w:sz="0" w:space="0" w:color="auto"/>
                            <w:left w:val="none" w:sz="0" w:space="0" w:color="auto"/>
                            <w:bottom w:val="none" w:sz="0" w:space="0" w:color="auto"/>
                            <w:right w:val="none" w:sz="0" w:space="0" w:color="auto"/>
                          </w:divBdr>
                        </w:div>
                        <w:div w:id="4257292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9771">
      <w:bodyDiv w:val="1"/>
      <w:marLeft w:val="0"/>
      <w:marRight w:val="0"/>
      <w:marTop w:val="0"/>
      <w:marBottom w:val="0"/>
      <w:divBdr>
        <w:top w:val="none" w:sz="0" w:space="0" w:color="auto"/>
        <w:left w:val="none" w:sz="0" w:space="0" w:color="auto"/>
        <w:bottom w:val="none" w:sz="0" w:space="0" w:color="auto"/>
        <w:right w:val="none" w:sz="0" w:space="0" w:color="auto"/>
      </w:divBdr>
      <w:divsChild>
        <w:div w:id="203300133">
          <w:marLeft w:val="-225"/>
          <w:marRight w:val="-225"/>
          <w:marTop w:val="0"/>
          <w:marBottom w:val="0"/>
          <w:divBdr>
            <w:top w:val="none" w:sz="0" w:space="0" w:color="auto"/>
            <w:left w:val="none" w:sz="0" w:space="0" w:color="auto"/>
            <w:bottom w:val="none" w:sz="0" w:space="0" w:color="auto"/>
            <w:right w:val="none" w:sz="0" w:space="0" w:color="auto"/>
          </w:divBdr>
          <w:divsChild>
            <w:div w:id="171645991">
              <w:marLeft w:val="0"/>
              <w:marRight w:val="0"/>
              <w:marTop w:val="0"/>
              <w:marBottom w:val="0"/>
              <w:divBdr>
                <w:top w:val="none" w:sz="0" w:space="0" w:color="auto"/>
                <w:left w:val="none" w:sz="0" w:space="0" w:color="auto"/>
                <w:bottom w:val="none" w:sz="0" w:space="0" w:color="auto"/>
                <w:right w:val="none" w:sz="0" w:space="0" w:color="auto"/>
              </w:divBdr>
              <w:divsChild>
                <w:div w:id="967442455">
                  <w:marLeft w:val="0"/>
                  <w:marRight w:val="0"/>
                  <w:marTop w:val="0"/>
                  <w:marBottom w:val="150"/>
                  <w:divBdr>
                    <w:top w:val="none" w:sz="0" w:space="0" w:color="auto"/>
                    <w:left w:val="none" w:sz="0" w:space="0" w:color="auto"/>
                    <w:bottom w:val="single" w:sz="6" w:space="0" w:color="626262"/>
                    <w:right w:val="none" w:sz="0" w:space="0" w:color="auto"/>
                  </w:divBdr>
                  <w:divsChild>
                    <w:div w:id="55516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87808">
          <w:marLeft w:val="0"/>
          <w:marRight w:val="0"/>
          <w:marTop w:val="0"/>
          <w:marBottom w:val="0"/>
          <w:divBdr>
            <w:top w:val="none" w:sz="0" w:space="0" w:color="auto"/>
            <w:left w:val="none" w:sz="0" w:space="0" w:color="auto"/>
            <w:bottom w:val="none" w:sz="0" w:space="0" w:color="auto"/>
            <w:right w:val="none" w:sz="0" w:space="0" w:color="auto"/>
          </w:divBdr>
          <w:divsChild>
            <w:div w:id="252059259">
              <w:marLeft w:val="-225"/>
              <w:marRight w:val="-225"/>
              <w:marTop w:val="0"/>
              <w:marBottom w:val="0"/>
              <w:divBdr>
                <w:top w:val="none" w:sz="0" w:space="0" w:color="auto"/>
                <w:left w:val="none" w:sz="0" w:space="0" w:color="auto"/>
                <w:bottom w:val="none" w:sz="0" w:space="0" w:color="auto"/>
                <w:right w:val="none" w:sz="0" w:space="0" w:color="auto"/>
              </w:divBdr>
              <w:divsChild>
                <w:div w:id="480852913">
                  <w:marLeft w:val="0"/>
                  <w:marRight w:val="0"/>
                  <w:marTop w:val="0"/>
                  <w:marBottom w:val="0"/>
                  <w:divBdr>
                    <w:top w:val="none" w:sz="0" w:space="0" w:color="auto"/>
                    <w:left w:val="none" w:sz="0" w:space="0" w:color="auto"/>
                    <w:bottom w:val="none" w:sz="0" w:space="0" w:color="auto"/>
                    <w:right w:val="none" w:sz="0" w:space="0" w:color="auto"/>
                  </w:divBdr>
                  <w:divsChild>
                    <w:div w:id="54545888">
                      <w:marLeft w:val="0"/>
                      <w:marRight w:val="0"/>
                      <w:marTop w:val="0"/>
                      <w:marBottom w:val="0"/>
                      <w:divBdr>
                        <w:top w:val="none" w:sz="0" w:space="0" w:color="auto"/>
                        <w:left w:val="none" w:sz="0" w:space="0" w:color="auto"/>
                        <w:bottom w:val="none" w:sz="0" w:space="0" w:color="auto"/>
                        <w:right w:val="none" w:sz="0" w:space="0" w:color="auto"/>
                      </w:divBdr>
                      <w:divsChild>
                        <w:div w:id="594175294">
                          <w:marLeft w:val="0"/>
                          <w:marRight w:val="0"/>
                          <w:marTop w:val="0"/>
                          <w:marBottom w:val="150"/>
                          <w:divBdr>
                            <w:top w:val="none" w:sz="0" w:space="0" w:color="auto"/>
                            <w:left w:val="none" w:sz="0" w:space="0" w:color="auto"/>
                            <w:bottom w:val="single" w:sz="18" w:space="0" w:color="DBDBDB"/>
                            <w:right w:val="none" w:sz="0" w:space="0" w:color="auto"/>
                          </w:divBdr>
                        </w:div>
                        <w:div w:id="797529422">
                          <w:marLeft w:val="0"/>
                          <w:marRight w:val="0"/>
                          <w:marTop w:val="0"/>
                          <w:marBottom w:val="150"/>
                          <w:divBdr>
                            <w:top w:val="none" w:sz="0" w:space="0" w:color="auto"/>
                            <w:left w:val="none" w:sz="0" w:space="0" w:color="auto"/>
                            <w:bottom w:val="none" w:sz="0" w:space="0" w:color="auto"/>
                            <w:right w:val="none" w:sz="0" w:space="0" w:color="auto"/>
                          </w:divBdr>
                        </w:div>
                        <w:div w:id="552884559">
                          <w:marLeft w:val="0"/>
                          <w:marRight w:val="0"/>
                          <w:marTop w:val="0"/>
                          <w:marBottom w:val="150"/>
                          <w:divBdr>
                            <w:top w:val="none" w:sz="0" w:space="0" w:color="auto"/>
                            <w:left w:val="none" w:sz="0" w:space="0" w:color="auto"/>
                            <w:bottom w:val="none" w:sz="0" w:space="0" w:color="auto"/>
                            <w:right w:val="none" w:sz="0" w:space="0" w:color="auto"/>
                          </w:divBdr>
                        </w:div>
                        <w:div w:id="1420902118">
                          <w:marLeft w:val="0"/>
                          <w:marRight w:val="0"/>
                          <w:marTop w:val="0"/>
                          <w:marBottom w:val="150"/>
                          <w:divBdr>
                            <w:top w:val="none" w:sz="0" w:space="0" w:color="auto"/>
                            <w:left w:val="none" w:sz="0" w:space="0" w:color="auto"/>
                            <w:bottom w:val="none" w:sz="0" w:space="0" w:color="auto"/>
                            <w:right w:val="none" w:sz="0" w:space="0" w:color="auto"/>
                          </w:divBdr>
                        </w:div>
                        <w:div w:id="98261081">
                          <w:marLeft w:val="0"/>
                          <w:marRight w:val="0"/>
                          <w:marTop w:val="0"/>
                          <w:marBottom w:val="150"/>
                          <w:divBdr>
                            <w:top w:val="none" w:sz="0" w:space="0" w:color="auto"/>
                            <w:left w:val="none" w:sz="0" w:space="0" w:color="auto"/>
                            <w:bottom w:val="none" w:sz="0" w:space="0" w:color="auto"/>
                            <w:right w:val="none" w:sz="0" w:space="0" w:color="auto"/>
                          </w:divBdr>
                        </w:div>
                        <w:div w:id="1808158444">
                          <w:marLeft w:val="0"/>
                          <w:marRight w:val="0"/>
                          <w:marTop w:val="0"/>
                          <w:marBottom w:val="150"/>
                          <w:divBdr>
                            <w:top w:val="none" w:sz="0" w:space="0" w:color="auto"/>
                            <w:left w:val="none" w:sz="0" w:space="0" w:color="auto"/>
                            <w:bottom w:val="none" w:sz="0" w:space="0" w:color="auto"/>
                            <w:right w:val="none" w:sz="0" w:space="0" w:color="auto"/>
                          </w:divBdr>
                        </w:div>
                        <w:div w:id="1377583041">
                          <w:marLeft w:val="0"/>
                          <w:marRight w:val="0"/>
                          <w:marTop w:val="0"/>
                          <w:marBottom w:val="150"/>
                          <w:divBdr>
                            <w:top w:val="none" w:sz="0" w:space="0" w:color="auto"/>
                            <w:left w:val="none" w:sz="0" w:space="0" w:color="auto"/>
                            <w:bottom w:val="none" w:sz="0" w:space="0" w:color="auto"/>
                            <w:right w:val="none" w:sz="0" w:space="0" w:color="auto"/>
                          </w:divBdr>
                        </w:div>
                        <w:div w:id="663170540">
                          <w:marLeft w:val="0"/>
                          <w:marRight w:val="0"/>
                          <w:marTop w:val="0"/>
                          <w:marBottom w:val="150"/>
                          <w:divBdr>
                            <w:top w:val="none" w:sz="0" w:space="0" w:color="auto"/>
                            <w:left w:val="none" w:sz="0" w:space="0" w:color="auto"/>
                            <w:bottom w:val="none" w:sz="0" w:space="0" w:color="auto"/>
                            <w:right w:val="none" w:sz="0" w:space="0" w:color="auto"/>
                          </w:divBdr>
                          <w:divsChild>
                            <w:div w:id="1920940714">
                              <w:marLeft w:val="0"/>
                              <w:marRight w:val="0"/>
                              <w:marTop w:val="0"/>
                              <w:marBottom w:val="0"/>
                              <w:divBdr>
                                <w:top w:val="none" w:sz="0" w:space="0" w:color="auto"/>
                                <w:left w:val="none" w:sz="0" w:space="0" w:color="auto"/>
                                <w:bottom w:val="none" w:sz="0" w:space="0" w:color="auto"/>
                                <w:right w:val="none" w:sz="0" w:space="0" w:color="auto"/>
                              </w:divBdr>
                            </w:div>
                          </w:divsChild>
                        </w:div>
                        <w:div w:id="1058629031">
                          <w:marLeft w:val="0"/>
                          <w:marRight w:val="0"/>
                          <w:marTop w:val="0"/>
                          <w:marBottom w:val="150"/>
                          <w:divBdr>
                            <w:top w:val="none" w:sz="0" w:space="0" w:color="auto"/>
                            <w:left w:val="none" w:sz="0" w:space="0" w:color="auto"/>
                            <w:bottom w:val="none" w:sz="0" w:space="0" w:color="auto"/>
                            <w:right w:val="none" w:sz="0" w:space="0" w:color="auto"/>
                          </w:divBdr>
                        </w:div>
                        <w:div w:id="762844738">
                          <w:marLeft w:val="0"/>
                          <w:marRight w:val="0"/>
                          <w:marTop w:val="0"/>
                          <w:marBottom w:val="150"/>
                          <w:divBdr>
                            <w:top w:val="none" w:sz="0" w:space="0" w:color="auto"/>
                            <w:left w:val="none" w:sz="0" w:space="0" w:color="auto"/>
                            <w:bottom w:val="none" w:sz="0" w:space="0" w:color="auto"/>
                            <w:right w:val="none" w:sz="0" w:space="0" w:color="auto"/>
                          </w:divBdr>
                          <w:divsChild>
                            <w:div w:id="151738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845894">
      <w:bodyDiv w:val="1"/>
      <w:marLeft w:val="0"/>
      <w:marRight w:val="0"/>
      <w:marTop w:val="0"/>
      <w:marBottom w:val="0"/>
      <w:divBdr>
        <w:top w:val="none" w:sz="0" w:space="0" w:color="auto"/>
        <w:left w:val="none" w:sz="0" w:space="0" w:color="auto"/>
        <w:bottom w:val="none" w:sz="0" w:space="0" w:color="auto"/>
        <w:right w:val="none" w:sz="0" w:space="0" w:color="auto"/>
      </w:divBdr>
      <w:divsChild>
        <w:div w:id="1001397563">
          <w:marLeft w:val="-225"/>
          <w:marRight w:val="-225"/>
          <w:marTop w:val="0"/>
          <w:marBottom w:val="0"/>
          <w:divBdr>
            <w:top w:val="none" w:sz="0" w:space="0" w:color="auto"/>
            <w:left w:val="none" w:sz="0" w:space="0" w:color="auto"/>
            <w:bottom w:val="none" w:sz="0" w:space="0" w:color="auto"/>
            <w:right w:val="none" w:sz="0" w:space="0" w:color="auto"/>
          </w:divBdr>
          <w:divsChild>
            <w:div w:id="1645962866">
              <w:marLeft w:val="0"/>
              <w:marRight w:val="0"/>
              <w:marTop w:val="0"/>
              <w:marBottom w:val="0"/>
              <w:divBdr>
                <w:top w:val="none" w:sz="0" w:space="0" w:color="auto"/>
                <w:left w:val="none" w:sz="0" w:space="0" w:color="auto"/>
                <w:bottom w:val="none" w:sz="0" w:space="0" w:color="auto"/>
                <w:right w:val="none" w:sz="0" w:space="0" w:color="auto"/>
              </w:divBdr>
              <w:divsChild>
                <w:div w:id="1081754875">
                  <w:marLeft w:val="0"/>
                  <w:marRight w:val="0"/>
                  <w:marTop w:val="0"/>
                  <w:marBottom w:val="150"/>
                  <w:divBdr>
                    <w:top w:val="none" w:sz="0" w:space="0" w:color="auto"/>
                    <w:left w:val="none" w:sz="0" w:space="0" w:color="auto"/>
                    <w:bottom w:val="single" w:sz="6" w:space="0" w:color="626262"/>
                    <w:right w:val="none" w:sz="0" w:space="0" w:color="auto"/>
                  </w:divBdr>
                  <w:divsChild>
                    <w:div w:id="14589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21393">
          <w:marLeft w:val="0"/>
          <w:marRight w:val="0"/>
          <w:marTop w:val="0"/>
          <w:marBottom w:val="0"/>
          <w:divBdr>
            <w:top w:val="none" w:sz="0" w:space="0" w:color="auto"/>
            <w:left w:val="none" w:sz="0" w:space="0" w:color="auto"/>
            <w:bottom w:val="none" w:sz="0" w:space="0" w:color="auto"/>
            <w:right w:val="none" w:sz="0" w:space="0" w:color="auto"/>
          </w:divBdr>
          <w:divsChild>
            <w:div w:id="1439524514">
              <w:marLeft w:val="-225"/>
              <w:marRight w:val="-225"/>
              <w:marTop w:val="0"/>
              <w:marBottom w:val="0"/>
              <w:divBdr>
                <w:top w:val="none" w:sz="0" w:space="0" w:color="auto"/>
                <w:left w:val="none" w:sz="0" w:space="0" w:color="auto"/>
                <w:bottom w:val="none" w:sz="0" w:space="0" w:color="auto"/>
                <w:right w:val="none" w:sz="0" w:space="0" w:color="auto"/>
              </w:divBdr>
              <w:divsChild>
                <w:div w:id="181096466">
                  <w:marLeft w:val="0"/>
                  <w:marRight w:val="0"/>
                  <w:marTop w:val="0"/>
                  <w:marBottom w:val="0"/>
                  <w:divBdr>
                    <w:top w:val="none" w:sz="0" w:space="0" w:color="auto"/>
                    <w:left w:val="none" w:sz="0" w:space="0" w:color="auto"/>
                    <w:bottom w:val="none" w:sz="0" w:space="0" w:color="auto"/>
                    <w:right w:val="none" w:sz="0" w:space="0" w:color="auto"/>
                  </w:divBdr>
                  <w:divsChild>
                    <w:div w:id="433282949">
                      <w:marLeft w:val="0"/>
                      <w:marRight w:val="0"/>
                      <w:marTop w:val="0"/>
                      <w:marBottom w:val="0"/>
                      <w:divBdr>
                        <w:top w:val="none" w:sz="0" w:space="0" w:color="auto"/>
                        <w:left w:val="none" w:sz="0" w:space="0" w:color="auto"/>
                        <w:bottom w:val="none" w:sz="0" w:space="0" w:color="auto"/>
                        <w:right w:val="none" w:sz="0" w:space="0" w:color="auto"/>
                      </w:divBdr>
                      <w:divsChild>
                        <w:div w:id="1904442535">
                          <w:marLeft w:val="0"/>
                          <w:marRight w:val="0"/>
                          <w:marTop w:val="0"/>
                          <w:marBottom w:val="150"/>
                          <w:divBdr>
                            <w:top w:val="none" w:sz="0" w:space="0" w:color="auto"/>
                            <w:left w:val="none" w:sz="0" w:space="0" w:color="auto"/>
                            <w:bottom w:val="single" w:sz="18" w:space="0" w:color="DBDBDB"/>
                            <w:right w:val="none" w:sz="0" w:space="0" w:color="auto"/>
                          </w:divBdr>
                        </w:div>
                        <w:div w:id="1814173468">
                          <w:marLeft w:val="0"/>
                          <w:marRight w:val="0"/>
                          <w:marTop w:val="0"/>
                          <w:marBottom w:val="150"/>
                          <w:divBdr>
                            <w:top w:val="none" w:sz="0" w:space="0" w:color="auto"/>
                            <w:left w:val="none" w:sz="0" w:space="0" w:color="auto"/>
                            <w:bottom w:val="none" w:sz="0" w:space="0" w:color="auto"/>
                            <w:right w:val="none" w:sz="0" w:space="0" w:color="auto"/>
                          </w:divBdr>
                        </w:div>
                        <w:div w:id="308441940">
                          <w:marLeft w:val="0"/>
                          <w:marRight w:val="0"/>
                          <w:marTop w:val="0"/>
                          <w:marBottom w:val="150"/>
                          <w:divBdr>
                            <w:top w:val="none" w:sz="0" w:space="0" w:color="auto"/>
                            <w:left w:val="none" w:sz="0" w:space="0" w:color="auto"/>
                            <w:bottom w:val="none" w:sz="0" w:space="0" w:color="auto"/>
                            <w:right w:val="none" w:sz="0" w:space="0" w:color="auto"/>
                          </w:divBdr>
                          <w:divsChild>
                            <w:div w:id="701781331">
                              <w:marLeft w:val="0"/>
                              <w:marRight w:val="0"/>
                              <w:marTop w:val="0"/>
                              <w:marBottom w:val="0"/>
                              <w:divBdr>
                                <w:top w:val="none" w:sz="0" w:space="0" w:color="auto"/>
                                <w:left w:val="none" w:sz="0" w:space="0" w:color="auto"/>
                                <w:bottom w:val="none" w:sz="0" w:space="0" w:color="auto"/>
                                <w:right w:val="none" w:sz="0" w:space="0" w:color="auto"/>
                              </w:divBdr>
                            </w:div>
                            <w:div w:id="1813594687">
                              <w:marLeft w:val="0"/>
                              <w:marRight w:val="0"/>
                              <w:marTop w:val="0"/>
                              <w:marBottom w:val="0"/>
                              <w:divBdr>
                                <w:top w:val="none" w:sz="0" w:space="0" w:color="auto"/>
                                <w:left w:val="none" w:sz="0" w:space="0" w:color="auto"/>
                                <w:bottom w:val="none" w:sz="0" w:space="0" w:color="auto"/>
                                <w:right w:val="none" w:sz="0" w:space="0" w:color="auto"/>
                              </w:divBdr>
                            </w:div>
                            <w:div w:id="408506247">
                              <w:marLeft w:val="0"/>
                              <w:marRight w:val="0"/>
                              <w:marTop w:val="0"/>
                              <w:marBottom w:val="0"/>
                              <w:divBdr>
                                <w:top w:val="none" w:sz="0" w:space="0" w:color="auto"/>
                                <w:left w:val="none" w:sz="0" w:space="0" w:color="auto"/>
                                <w:bottom w:val="none" w:sz="0" w:space="0" w:color="auto"/>
                                <w:right w:val="none" w:sz="0" w:space="0" w:color="auto"/>
                              </w:divBdr>
                            </w:div>
                            <w:div w:id="333262855">
                              <w:marLeft w:val="0"/>
                              <w:marRight w:val="0"/>
                              <w:marTop w:val="0"/>
                              <w:marBottom w:val="0"/>
                              <w:divBdr>
                                <w:top w:val="none" w:sz="0" w:space="0" w:color="auto"/>
                                <w:left w:val="none" w:sz="0" w:space="0" w:color="auto"/>
                                <w:bottom w:val="none" w:sz="0" w:space="0" w:color="auto"/>
                                <w:right w:val="none" w:sz="0" w:space="0" w:color="auto"/>
                              </w:divBdr>
                            </w:div>
                            <w:div w:id="452361754">
                              <w:marLeft w:val="0"/>
                              <w:marRight w:val="0"/>
                              <w:marTop w:val="0"/>
                              <w:marBottom w:val="0"/>
                              <w:divBdr>
                                <w:top w:val="none" w:sz="0" w:space="0" w:color="auto"/>
                                <w:left w:val="none" w:sz="0" w:space="0" w:color="auto"/>
                                <w:bottom w:val="none" w:sz="0" w:space="0" w:color="auto"/>
                                <w:right w:val="none" w:sz="0" w:space="0" w:color="auto"/>
                              </w:divBdr>
                            </w:div>
                            <w:div w:id="1452548758">
                              <w:marLeft w:val="0"/>
                              <w:marRight w:val="0"/>
                              <w:marTop w:val="0"/>
                              <w:marBottom w:val="0"/>
                              <w:divBdr>
                                <w:top w:val="none" w:sz="0" w:space="0" w:color="auto"/>
                                <w:left w:val="none" w:sz="0" w:space="0" w:color="auto"/>
                                <w:bottom w:val="none" w:sz="0" w:space="0" w:color="auto"/>
                                <w:right w:val="none" w:sz="0" w:space="0" w:color="auto"/>
                              </w:divBdr>
                            </w:div>
                            <w:div w:id="1672558300">
                              <w:marLeft w:val="0"/>
                              <w:marRight w:val="0"/>
                              <w:marTop w:val="0"/>
                              <w:marBottom w:val="0"/>
                              <w:divBdr>
                                <w:top w:val="none" w:sz="0" w:space="0" w:color="auto"/>
                                <w:left w:val="none" w:sz="0" w:space="0" w:color="auto"/>
                                <w:bottom w:val="none" w:sz="0" w:space="0" w:color="auto"/>
                                <w:right w:val="none" w:sz="0" w:space="0" w:color="auto"/>
                              </w:divBdr>
                            </w:div>
                            <w:div w:id="1005086016">
                              <w:marLeft w:val="0"/>
                              <w:marRight w:val="0"/>
                              <w:marTop w:val="0"/>
                              <w:marBottom w:val="0"/>
                              <w:divBdr>
                                <w:top w:val="none" w:sz="0" w:space="0" w:color="auto"/>
                                <w:left w:val="none" w:sz="0" w:space="0" w:color="auto"/>
                                <w:bottom w:val="none" w:sz="0" w:space="0" w:color="auto"/>
                                <w:right w:val="none" w:sz="0" w:space="0" w:color="auto"/>
                              </w:divBdr>
                            </w:div>
                            <w:div w:id="2081557698">
                              <w:marLeft w:val="0"/>
                              <w:marRight w:val="0"/>
                              <w:marTop w:val="0"/>
                              <w:marBottom w:val="0"/>
                              <w:divBdr>
                                <w:top w:val="none" w:sz="0" w:space="0" w:color="auto"/>
                                <w:left w:val="none" w:sz="0" w:space="0" w:color="auto"/>
                                <w:bottom w:val="none" w:sz="0" w:space="0" w:color="auto"/>
                                <w:right w:val="none" w:sz="0" w:space="0" w:color="auto"/>
                              </w:divBdr>
                            </w:div>
                            <w:div w:id="2081709115">
                              <w:marLeft w:val="0"/>
                              <w:marRight w:val="0"/>
                              <w:marTop w:val="0"/>
                              <w:marBottom w:val="0"/>
                              <w:divBdr>
                                <w:top w:val="none" w:sz="0" w:space="0" w:color="auto"/>
                                <w:left w:val="none" w:sz="0" w:space="0" w:color="auto"/>
                                <w:bottom w:val="none" w:sz="0" w:space="0" w:color="auto"/>
                                <w:right w:val="none" w:sz="0" w:space="0" w:color="auto"/>
                              </w:divBdr>
                            </w:div>
                            <w:div w:id="1771194740">
                              <w:marLeft w:val="0"/>
                              <w:marRight w:val="0"/>
                              <w:marTop w:val="0"/>
                              <w:marBottom w:val="0"/>
                              <w:divBdr>
                                <w:top w:val="none" w:sz="0" w:space="0" w:color="auto"/>
                                <w:left w:val="none" w:sz="0" w:space="0" w:color="auto"/>
                                <w:bottom w:val="none" w:sz="0" w:space="0" w:color="auto"/>
                                <w:right w:val="none" w:sz="0" w:space="0" w:color="auto"/>
                              </w:divBdr>
                            </w:div>
                          </w:divsChild>
                        </w:div>
                        <w:div w:id="912281866">
                          <w:marLeft w:val="0"/>
                          <w:marRight w:val="0"/>
                          <w:marTop w:val="0"/>
                          <w:marBottom w:val="150"/>
                          <w:divBdr>
                            <w:top w:val="none" w:sz="0" w:space="0" w:color="auto"/>
                            <w:left w:val="none" w:sz="0" w:space="0" w:color="auto"/>
                            <w:bottom w:val="none" w:sz="0" w:space="0" w:color="auto"/>
                            <w:right w:val="none" w:sz="0" w:space="0" w:color="auto"/>
                          </w:divBdr>
                          <w:divsChild>
                            <w:div w:id="346444260">
                              <w:marLeft w:val="0"/>
                              <w:marRight w:val="0"/>
                              <w:marTop w:val="0"/>
                              <w:marBottom w:val="0"/>
                              <w:divBdr>
                                <w:top w:val="none" w:sz="0" w:space="0" w:color="auto"/>
                                <w:left w:val="none" w:sz="0" w:space="0" w:color="auto"/>
                                <w:bottom w:val="none" w:sz="0" w:space="0" w:color="auto"/>
                                <w:right w:val="none" w:sz="0" w:space="0" w:color="auto"/>
                              </w:divBdr>
                            </w:div>
                            <w:div w:id="917247575">
                              <w:marLeft w:val="0"/>
                              <w:marRight w:val="0"/>
                              <w:marTop w:val="0"/>
                              <w:marBottom w:val="0"/>
                              <w:divBdr>
                                <w:top w:val="none" w:sz="0" w:space="0" w:color="auto"/>
                                <w:left w:val="none" w:sz="0" w:space="0" w:color="auto"/>
                                <w:bottom w:val="none" w:sz="0" w:space="0" w:color="auto"/>
                                <w:right w:val="none" w:sz="0" w:space="0" w:color="auto"/>
                              </w:divBdr>
                            </w:div>
                            <w:div w:id="111942031">
                              <w:marLeft w:val="0"/>
                              <w:marRight w:val="0"/>
                              <w:marTop w:val="0"/>
                              <w:marBottom w:val="0"/>
                              <w:divBdr>
                                <w:top w:val="none" w:sz="0" w:space="0" w:color="auto"/>
                                <w:left w:val="none" w:sz="0" w:space="0" w:color="auto"/>
                                <w:bottom w:val="none" w:sz="0" w:space="0" w:color="auto"/>
                                <w:right w:val="none" w:sz="0" w:space="0" w:color="auto"/>
                              </w:divBdr>
                            </w:div>
                            <w:div w:id="224880672">
                              <w:marLeft w:val="0"/>
                              <w:marRight w:val="0"/>
                              <w:marTop w:val="0"/>
                              <w:marBottom w:val="0"/>
                              <w:divBdr>
                                <w:top w:val="none" w:sz="0" w:space="0" w:color="auto"/>
                                <w:left w:val="none" w:sz="0" w:space="0" w:color="auto"/>
                                <w:bottom w:val="none" w:sz="0" w:space="0" w:color="auto"/>
                                <w:right w:val="none" w:sz="0" w:space="0" w:color="auto"/>
                              </w:divBdr>
                            </w:div>
                            <w:div w:id="681929756">
                              <w:marLeft w:val="0"/>
                              <w:marRight w:val="0"/>
                              <w:marTop w:val="0"/>
                              <w:marBottom w:val="0"/>
                              <w:divBdr>
                                <w:top w:val="none" w:sz="0" w:space="0" w:color="auto"/>
                                <w:left w:val="none" w:sz="0" w:space="0" w:color="auto"/>
                                <w:bottom w:val="none" w:sz="0" w:space="0" w:color="auto"/>
                                <w:right w:val="none" w:sz="0" w:space="0" w:color="auto"/>
                              </w:divBdr>
                            </w:div>
                            <w:div w:id="63382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842932">
      <w:bodyDiv w:val="1"/>
      <w:marLeft w:val="0"/>
      <w:marRight w:val="0"/>
      <w:marTop w:val="0"/>
      <w:marBottom w:val="0"/>
      <w:divBdr>
        <w:top w:val="none" w:sz="0" w:space="0" w:color="auto"/>
        <w:left w:val="none" w:sz="0" w:space="0" w:color="auto"/>
        <w:bottom w:val="none" w:sz="0" w:space="0" w:color="auto"/>
        <w:right w:val="none" w:sz="0" w:space="0" w:color="auto"/>
      </w:divBdr>
      <w:divsChild>
        <w:div w:id="1712726719">
          <w:marLeft w:val="-225"/>
          <w:marRight w:val="-225"/>
          <w:marTop w:val="0"/>
          <w:marBottom w:val="0"/>
          <w:divBdr>
            <w:top w:val="none" w:sz="0" w:space="0" w:color="auto"/>
            <w:left w:val="none" w:sz="0" w:space="0" w:color="auto"/>
            <w:bottom w:val="none" w:sz="0" w:space="0" w:color="auto"/>
            <w:right w:val="none" w:sz="0" w:space="0" w:color="auto"/>
          </w:divBdr>
          <w:divsChild>
            <w:div w:id="1803885075">
              <w:marLeft w:val="0"/>
              <w:marRight w:val="0"/>
              <w:marTop w:val="0"/>
              <w:marBottom w:val="0"/>
              <w:divBdr>
                <w:top w:val="none" w:sz="0" w:space="0" w:color="auto"/>
                <w:left w:val="none" w:sz="0" w:space="0" w:color="auto"/>
                <w:bottom w:val="none" w:sz="0" w:space="0" w:color="auto"/>
                <w:right w:val="none" w:sz="0" w:space="0" w:color="auto"/>
              </w:divBdr>
              <w:divsChild>
                <w:div w:id="216552390">
                  <w:marLeft w:val="0"/>
                  <w:marRight w:val="0"/>
                  <w:marTop w:val="0"/>
                  <w:marBottom w:val="150"/>
                  <w:divBdr>
                    <w:top w:val="none" w:sz="0" w:space="0" w:color="auto"/>
                    <w:left w:val="none" w:sz="0" w:space="0" w:color="auto"/>
                    <w:bottom w:val="single" w:sz="6" w:space="0" w:color="626262"/>
                    <w:right w:val="none" w:sz="0" w:space="0" w:color="auto"/>
                  </w:divBdr>
                  <w:divsChild>
                    <w:div w:id="78080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69871">
          <w:marLeft w:val="0"/>
          <w:marRight w:val="0"/>
          <w:marTop w:val="0"/>
          <w:marBottom w:val="0"/>
          <w:divBdr>
            <w:top w:val="none" w:sz="0" w:space="0" w:color="auto"/>
            <w:left w:val="none" w:sz="0" w:space="0" w:color="auto"/>
            <w:bottom w:val="none" w:sz="0" w:space="0" w:color="auto"/>
            <w:right w:val="none" w:sz="0" w:space="0" w:color="auto"/>
          </w:divBdr>
          <w:divsChild>
            <w:div w:id="24255453">
              <w:marLeft w:val="-225"/>
              <w:marRight w:val="-225"/>
              <w:marTop w:val="0"/>
              <w:marBottom w:val="0"/>
              <w:divBdr>
                <w:top w:val="none" w:sz="0" w:space="0" w:color="auto"/>
                <w:left w:val="none" w:sz="0" w:space="0" w:color="auto"/>
                <w:bottom w:val="none" w:sz="0" w:space="0" w:color="auto"/>
                <w:right w:val="none" w:sz="0" w:space="0" w:color="auto"/>
              </w:divBdr>
              <w:divsChild>
                <w:div w:id="650982040">
                  <w:marLeft w:val="0"/>
                  <w:marRight w:val="0"/>
                  <w:marTop w:val="0"/>
                  <w:marBottom w:val="0"/>
                  <w:divBdr>
                    <w:top w:val="none" w:sz="0" w:space="0" w:color="auto"/>
                    <w:left w:val="none" w:sz="0" w:space="0" w:color="auto"/>
                    <w:bottom w:val="none" w:sz="0" w:space="0" w:color="auto"/>
                    <w:right w:val="none" w:sz="0" w:space="0" w:color="auto"/>
                  </w:divBdr>
                  <w:divsChild>
                    <w:div w:id="1852529685">
                      <w:marLeft w:val="0"/>
                      <w:marRight w:val="0"/>
                      <w:marTop w:val="0"/>
                      <w:marBottom w:val="0"/>
                      <w:divBdr>
                        <w:top w:val="none" w:sz="0" w:space="0" w:color="auto"/>
                        <w:left w:val="none" w:sz="0" w:space="0" w:color="auto"/>
                        <w:bottom w:val="none" w:sz="0" w:space="0" w:color="auto"/>
                        <w:right w:val="none" w:sz="0" w:space="0" w:color="auto"/>
                      </w:divBdr>
                      <w:divsChild>
                        <w:div w:id="261031930">
                          <w:marLeft w:val="0"/>
                          <w:marRight w:val="0"/>
                          <w:marTop w:val="0"/>
                          <w:marBottom w:val="150"/>
                          <w:divBdr>
                            <w:top w:val="none" w:sz="0" w:space="0" w:color="auto"/>
                            <w:left w:val="none" w:sz="0" w:space="0" w:color="auto"/>
                            <w:bottom w:val="single" w:sz="18" w:space="0" w:color="DBDBDB"/>
                            <w:right w:val="none" w:sz="0" w:space="0" w:color="auto"/>
                          </w:divBdr>
                        </w:div>
                        <w:div w:id="2025015670">
                          <w:marLeft w:val="0"/>
                          <w:marRight w:val="0"/>
                          <w:marTop w:val="0"/>
                          <w:marBottom w:val="150"/>
                          <w:divBdr>
                            <w:top w:val="none" w:sz="0" w:space="0" w:color="auto"/>
                            <w:left w:val="none" w:sz="0" w:space="0" w:color="auto"/>
                            <w:bottom w:val="none" w:sz="0" w:space="0" w:color="auto"/>
                            <w:right w:val="none" w:sz="0" w:space="0" w:color="auto"/>
                          </w:divBdr>
                        </w:div>
                        <w:div w:id="2105178438">
                          <w:marLeft w:val="0"/>
                          <w:marRight w:val="0"/>
                          <w:marTop w:val="0"/>
                          <w:marBottom w:val="150"/>
                          <w:divBdr>
                            <w:top w:val="none" w:sz="0" w:space="0" w:color="auto"/>
                            <w:left w:val="none" w:sz="0" w:space="0" w:color="auto"/>
                            <w:bottom w:val="none" w:sz="0" w:space="0" w:color="auto"/>
                            <w:right w:val="none" w:sz="0" w:space="0" w:color="auto"/>
                          </w:divBdr>
                          <w:divsChild>
                            <w:div w:id="1619869394">
                              <w:marLeft w:val="0"/>
                              <w:marRight w:val="0"/>
                              <w:marTop w:val="0"/>
                              <w:marBottom w:val="0"/>
                              <w:divBdr>
                                <w:top w:val="none" w:sz="0" w:space="0" w:color="auto"/>
                                <w:left w:val="none" w:sz="0" w:space="0" w:color="auto"/>
                                <w:bottom w:val="none" w:sz="0" w:space="0" w:color="auto"/>
                                <w:right w:val="none" w:sz="0" w:space="0" w:color="auto"/>
                              </w:divBdr>
                            </w:div>
                            <w:div w:id="370884345">
                              <w:marLeft w:val="0"/>
                              <w:marRight w:val="0"/>
                              <w:marTop w:val="0"/>
                              <w:marBottom w:val="0"/>
                              <w:divBdr>
                                <w:top w:val="none" w:sz="0" w:space="0" w:color="auto"/>
                                <w:left w:val="none" w:sz="0" w:space="0" w:color="auto"/>
                                <w:bottom w:val="none" w:sz="0" w:space="0" w:color="auto"/>
                                <w:right w:val="none" w:sz="0" w:space="0" w:color="auto"/>
                              </w:divBdr>
                            </w:div>
                          </w:divsChild>
                        </w:div>
                        <w:div w:id="639959165">
                          <w:marLeft w:val="0"/>
                          <w:marRight w:val="0"/>
                          <w:marTop w:val="0"/>
                          <w:marBottom w:val="150"/>
                          <w:divBdr>
                            <w:top w:val="none" w:sz="0" w:space="0" w:color="auto"/>
                            <w:left w:val="none" w:sz="0" w:space="0" w:color="auto"/>
                            <w:bottom w:val="none" w:sz="0" w:space="0" w:color="auto"/>
                            <w:right w:val="none" w:sz="0" w:space="0" w:color="auto"/>
                          </w:divBdr>
                        </w:div>
                        <w:div w:id="1819960121">
                          <w:marLeft w:val="0"/>
                          <w:marRight w:val="0"/>
                          <w:marTop w:val="0"/>
                          <w:marBottom w:val="150"/>
                          <w:divBdr>
                            <w:top w:val="none" w:sz="0" w:space="0" w:color="auto"/>
                            <w:left w:val="none" w:sz="0" w:space="0" w:color="auto"/>
                            <w:bottom w:val="none" w:sz="0" w:space="0" w:color="auto"/>
                            <w:right w:val="none" w:sz="0" w:space="0" w:color="auto"/>
                          </w:divBdr>
                          <w:divsChild>
                            <w:div w:id="896477007">
                              <w:marLeft w:val="0"/>
                              <w:marRight w:val="0"/>
                              <w:marTop w:val="0"/>
                              <w:marBottom w:val="0"/>
                              <w:divBdr>
                                <w:top w:val="none" w:sz="0" w:space="0" w:color="auto"/>
                                <w:left w:val="none" w:sz="0" w:space="0" w:color="auto"/>
                                <w:bottom w:val="none" w:sz="0" w:space="0" w:color="auto"/>
                                <w:right w:val="none" w:sz="0" w:space="0" w:color="auto"/>
                              </w:divBdr>
                            </w:div>
                            <w:div w:id="602421278">
                              <w:marLeft w:val="0"/>
                              <w:marRight w:val="0"/>
                              <w:marTop w:val="0"/>
                              <w:marBottom w:val="0"/>
                              <w:divBdr>
                                <w:top w:val="none" w:sz="0" w:space="0" w:color="auto"/>
                                <w:left w:val="none" w:sz="0" w:space="0" w:color="auto"/>
                                <w:bottom w:val="none" w:sz="0" w:space="0" w:color="auto"/>
                                <w:right w:val="none" w:sz="0" w:space="0" w:color="auto"/>
                              </w:divBdr>
                            </w:div>
                            <w:div w:id="1795516057">
                              <w:marLeft w:val="0"/>
                              <w:marRight w:val="0"/>
                              <w:marTop w:val="0"/>
                              <w:marBottom w:val="0"/>
                              <w:divBdr>
                                <w:top w:val="none" w:sz="0" w:space="0" w:color="auto"/>
                                <w:left w:val="none" w:sz="0" w:space="0" w:color="auto"/>
                                <w:bottom w:val="none" w:sz="0" w:space="0" w:color="auto"/>
                                <w:right w:val="none" w:sz="0" w:space="0" w:color="auto"/>
                              </w:divBdr>
                            </w:div>
                            <w:div w:id="418791998">
                              <w:marLeft w:val="0"/>
                              <w:marRight w:val="0"/>
                              <w:marTop w:val="0"/>
                              <w:marBottom w:val="0"/>
                              <w:divBdr>
                                <w:top w:val="none" w:sz="0" w:space="0" w:color="auto"/>
                                <w:left w:val="none" w:sz="0" w:space="0" w:color="auto"/>
                                <w:bottom w:val="none" w:sz="0" w:space="0" w:color="auto"/>
                                <w:right w:val="none" w:sz="0" w:space="0" w:color="auto"/>
                              </w:divBdr>
                            </w:div>
                            <w:div w:id="1723794636">
                              <w:marLeft w:val="0"/>
                              <w:marRight w:val="0"/>
                              <w:marTop w:val="0"/>
                              <w:marBottom w:val="0"/>
                              <w:divBdr>
                                <w:top w:val="none" w:sz="0" w:space="0" w:color="auto"/>
                                <w:left w:val="none" w:sz="0" w:space="0" w:color="auto"/>
                                <w:bottom w:val="none" w:sz="0" w:space="0" w:color="auto"/>
                                <w:right w:val="none" w:sz="0" w:space="0" w:color="auto"/>
                              </w:divBdr>
                            </w:div>
                            <w:div w:id="295574307">
                              <w:marLeft w:val="0"/>
                              <w:marRight w:val="0"/>
                              <w:marTop w:val="0"/>
                              <w:marBottom w:val="0"/>
                              <w:divBdr>
                                <w:top w:val="none" w:sz="0" w:space="0" w:color="auto"/>
                                <w:left w:val="none" w:sz="0" w:space="0" w:color="auto"/>
                                <w:bottom w:val="none" w:sz="0" w:space="0" w:color="auto"/>
                                <w:right w:val="none" w:sz="0" w:space="0" w:color="auto"/>
                              </w:divBdr>
                            </w:div>
                            <w:div w:id="701708317">
                              <w:marLeft w:val="0"/>
                              <w:marRight w:val="0"/>
                              <w:marTop w:val="0"/>
                              <w:marBottom w:val="0"/>
                              <w:divBdr>
                                <w:top w:val="none" w:sz="0" w:space="0" w:color="auto"/>
                                <w:left w:val="none" w:sz="0" w:space="0" w:color="auto"/>
                                <w:bottom w:val="none" w:sz="0" w:space="0" w:color="auto"/>
                                <w:right w:val="none" w:sz="0" w:space="0" w:color="auto"/>
                              </w:divBdr>
                            </w:div>
                            <w:div w:id="1171457307">
                              <w:marLeft w:val="0"/>
                              <w:marRight w:val="0"/>
                              <w:marTop w:val="0"/>
                              <w:marBottom w:val="0"/>
                              <w:divBdr>
                                <w:top w:val="none" w:sz="0" w:space="0" w:color="auto"/>
                                <w:left w:val="none" w:sz="0" w:space="0" w:color="auto"/>
                                <w:bottom w:val="none" w:sz="0" w:space="0" w:color="auto"/>
                                <w:right w:val="none" w:sz="0" w:space="0" w:color="auto"/>
                              </w:divBdr>
                            </w:div>
                          </w:divsChild>
                        </w:div>
                        <w:div w:id="955789938">
                          <w:marLeft w:val="0"/>
                          <w:marRight w:val="0"/>
                          <w:marTop w:val="0"/>
                          <w:marBottom w:val="150"/>
                          <w:divBdr>
                            <w:top w:val="none" w:sz="0" w:space="0" w:color="auto"/>
                            <w:left w:val="none" w:sz="0" w:space="0" w:color="auto"/>
                            <w:bottom w:val="none" w:sz="0" w:space="0" w:color="auto"/>
                            <w:right w:val="none" w:sz="0" w:space="0" w:color="auto"/>
                          </w:divBdr>
                        </w:div>
                        <w:div w:id="2059354355">
                          <w:marLeft w:val="0"/>
                          <w:marRight w:val="0"/>
                          <w:marTop w:val="0"/>
                          <w:marBottom w:val="150"/>
                          <w:divBdr>
                            <w:top w:val="none" w:sz="0" w:space="0" w:color="auto"/>
                            <w:left w:val="none" w:sz="0" w:space="0" w:color="auto"/>
                            <w:bottom w:val="none" w:sz="0" w:space="0" w:color="auto"/>
                            <w:right w:val="none" w:sz="0" w:space="0" w:color="auto"/>
                          </w:divBdr>
                          <w:divsChild>
                            <w:div w:id="1367367269">
                              <w:marLeft w:val="0"/>
                              <w:marRight w:val="0"/>
                              <w:marTop w:val="0"/>
                              <w:marBottom w:val="0"/>
                              <w:divBdr>
                                <w:top w:val="none" w:sz="0" w:space="0" w:color="auto"/>
                                <w:left w:val="none" w:sz="0" w:space="0" w:color="auto"/>
                                <w:bottom w:val="none" w:sz="0" w:space="0" w:color="auto"/>
                                <w:right w:val="none" w:sz="0" w:space="0" w:color="auto"/>
                              </w:divBdr>
                            </w:div>
                            <w:div w:id="1660186802">
                              <w:marLeft w:val="0"/>
                              <w:marRight w:val="0"/>
                              <w:marTop w:val="0"/>
                              <w:marBottom w:val="0"/>
                              <w:divBdr>
                                <w:top w:val="none" w:sz="0" w:space="0" w:color="auto"/>
                                <w:left w:val="none" w:sz="0" w:space="0" w:color="auto"/>
                                <w:bottom w:val="none" w:sz="0" w:space="0" w:color="auto"/>
                                <w:right w:val="none" w:sz="0" w:space="0" w:color="auto"/>
                              </w:divBdr>
                            </w:div>
                          </w:divsChild>
                        </w:div>
                        <w:div w:id="1150445353">
                          <w:marLeft w:val="0"/>
                          <w:marRight w:val="0"/>
                          <w:marTop w:val="0"/>
                          <w:marBottom w:val="150"/>
                          <w:divBdr>
                            <w:top w:val="none" w:sz="0" w:space="0" w:color="auto"/>
                            <w:left w:val="none" w:sz="0" w:space="0" w:color="auto"/>
                            <w:bottom w:val="none" w:sz="0" w:space="0" w:color="auto"/>
                            <w:right w:val="none" w:sz="0" w:space="0" w:color="auto"/>
                          </w:divBdr>
                          <w:divsChild>
                            <w:div w:id="1406493528">
                              <w:marLeft w:val="0"/>
                              <w:marRight w:val="0"/>
                              <w:marTop w:val="0"/>
                              <w:marBottom w:val="0"/>
                              <w:divBdr>
                                <w:top w:val="none" w:sz="0" w:space="0" w:color="auto"/>
                                <w:left w:val="none" w:sz="0" w:space="0" w:color="auto"/>
                                <w:bottom w:val="none" w:sz="0" w:space="0" w:color="auto"/>
                                <w:right w:val="none" w:sz="0" w:space="0" w:color="auto"/>
                              </w:divBdr>
                            </w:div>
                          </w:divsChild>
                        </w:div>
                        <w:div w:id="1001853022">
                          <w:marLeft w:val="0"/>
                          <w:marRight w:val="0"/>
                          <w:marTop w:val="0"/>
                          <w:marBottom w:val="150"/>
                          <w:divBdr>
                            <w:top w:val="none" w:sz="0" w:space="0" w:color="auto"/>
                            <w:left w:val="none" w:sz="0" w:space="0" w:color="auto"/>
                            <w:bottom w:val="none" w:sz="0" w:space="0" w:color="auto"/>
                            <w:right w:val="none" w:sz="0" w:space="0" w:color="auto"/>
                          </w:divBdr>
                          <w:divsChild>
                            <w:div w:id="920140010">
                              <w:marLeft w:val="0"/>
                              <w:marRight w:val="0"/>
                              <w:marTop w:val="0"/>
                              <w:marBottom w:val="0"/>
                              <w:divBdr>
                                <w:top w:val="none" w:sz="0" w:space="0" w:color="auto"/>
                                <w:left w:val="none" w:sz="0" w:space="0" w:color="auto"/>
                                <w:bottom w:val="none" w:sz="0" w:space="0" w:color="auto"/>
                                <w:right w:val="none" w:sz="0" w:space="0" w:color="auto"/>
                              </w:divBdr>
                            </w:div>
                            <w:div w:id="2040929618">
                              <w:marLeft w:val="0"/>
                              <w:marRight w:val="0"/>
                              <w:marTop w:val="0"/>
                              <w:marBottom w:val="0"/>
                              <w:divBdr>
                                <w:top w:val="none" w:sz="0" w:space="0" w:color="auto"/>
                                <w:left w:val="none" w:sz="0" w:space="0" w:color="auto"/>
                                <w:bottom w:val="none" w:sz="0" w:space="0" w:color="auto"/>
                                <w:right w:val="none" w:sz="0" w:space="0" w:color="auto"/>
                              </w:divBdr>
                            </w:div>
                            <w:div w:id="1918250851">
                              <w:marLeft w:val="0"/>
                              <w:marRight w:val="0"/>
                              <w:marTop w:val="0"/>
                              <w:marBottom w:val="0"/>
                              <w:divBdr>
                                <w:top w:val="none" w:sz="0" w:space="0" w:color="auto"/>
                                <w:left w:val="none" w:sz="0" w:space="0" w:color="auto"/>
                                <w:bottom w:val="none" w:sz="0" w:space="0" w:color="auto"/>
                                <w:right w:val="none" w:sz="0" w:space="0" w:color="auto"/>
                              </w:divBdr>
                            </w:div>
                            <w:div w:id="256335024">
                              <w:marLeft w:val="0"/>
                              <w:marRight w:val="0"/>
                              <w:marTop w:val="0"/>
                              <w:marBottom w:val="0"/>
                              <w:divBdr>
                                <w:top w:val="none" w:sz="0" w:space="0" w:color="auto"/>
                                <w:left w:val="none" w:sz="0" w:space="0" w:color="auto"/>
                                <w:bottom w:val="none" w:sz="0" w:space="0" w:color="auto"/>
                                <w:right w:val="none" w:sz="0" w:space="0" w:color="auto"/>
                              </w:divBdr>
                            </w:div>
                            <w:div w:id="2140145834">
                              <w:marLeft w:val="0"/>
                              <w:marRight w:val="0"/>
                              <w:marTop w:val="0"/>
                              <w:marBottom w:val="0"/>
                              <w:divBdr>
                                <w:top w:val="none" w:sz="0" w:space="0" w:color="auto"/>
                                <w:left w:val="none" w:sz="0" w:space="0" w:color="auto"/>
                                <w:bottom w:val="none" w:sz="0" w:space="0" w:color="auto"/>
                                <w:right w:val="none" w:sz="0" w:space="0" w:color="auto"/>
                              </w:divBdr>
                            </w:div>
                            <w:div w:id="1890070684">
                              <w:marLeft w:val="0"/>
                              <w:marRight w:val="0"/>
                              <w:marTop w:val="0"/>
                              <w:marBottom w:val="0"/>
                              <w:divBdr>
                                <w:top w:val="none" w:sz="0" w:space="0" w:color="auto"/>
                                <w:left w:val="none" w:sz="0" w:space="0" w:color="auto"/>
                                <w:bottom w:val="none" w:sz="0" w:space="0" w:color="auto"/>
                                <w:right w:val="none" w:sz="0" w:space="0" w:color="auto"/>
                              </w:divBdr>
                            </w:div>
                            <w:div w:id="1898010640">
                              <w:marLeft w:val="0"/>
                              <w:marRight w:val="0"/>
                              <w:marTop w:val="0"/>
                              <w:marBottom w:val="0"/>
                              <w:divBdr>
                                <w:top w:val="none" w:sz="0" w:space="0" w:color="auto"/>
                                <w:left w:val="none" w:sz="0" w:space="0" w:color="auto"/>
                                <w:bottom w:val="none" w:sz="0" w:space="0" w:color="auto"/>
                                <w:right w:val="none" w:sz="0" w:space="0" w:color="auto"/>
                              </w:divBdr>
                            </w:div>
                            <w:div w:id="2056544295">
                              <w:marLeft w:val="0"/>
                              <w:marRight w:val="0"/>
                              <w:marTop w:val="0"/>
                              <w:marBottom w:val="0"/>
                              <w:divBdr>
                                <w:top w:val="none" w:sz="0" w:space="0" w:color="auto"/>
                                <w:left w:val="none" w:sz="0" w:space="0" w:color="auto"/>
                                <w:bottom w:val="none" w:sz="0" w:space="0" w:color="auto"/>
                                <w:right w:val="none" w:sz="0" w:space="0" w:color="auto"/>
                              </w:divBdr>
                            </w:div>
                            <w:div w:id="1577276469">
                              <w:marLeft w:val="0"/>
                              <w:marRight w:val="0"/>
                              <w:marTop w:val="0"/>
                              <w:marBottom w:val="0"/>
                              <w:divBdr>
                                <w:top w:val="none" w:sz="0" w:space="0" w:color="auto"/>
                                <w:left w:val="none" w:sz="0" w:space="0" w:color="auto"/>
                                <w:bottom w:val="none" w:sz="0" w:space="0" w:color="auto"/>
                                <w:right w:val="none" w:sz="0" w:space="0" w:color="auto"/>
                              </w:divBdr>
                            </w:div>
                            <w:div w:id="431248482">
                              <w:marLeft w:val="0"/>
                              <w:marRight w:val="0"/>
                              <w:marTop w:val="0"/>
                              <w:marBottom w:val="0"/>
                              <w:divBdr>
                                <w:top w:val="none" w:sz="0" w:space="0" w:color="auto"/>
                                <w:left w:val="none" w:sz="0" w:space="0" w:color="auto"/>
                                <w:bottom w:val="none" w:sz="0" w:space="0" w:color="auto"/>
                                <w:right w:val="none" w:sz="0" w:space="0" w:color="auto"/>
                              </w:divBdr>
                            </w:div>
                            <w:div w:id="1117599109">
                              <w:marLeft w:val="0"/>
                              <w:marRight w:val="0"/>
                              <w:marTop w:val="0"/>
                              <w:marBottom w:val="0"/>
                              <w:divBdr>
                                <w:top w:val="none" w:sz="0" w:space="0" w:color="auto"/>
                                <w:left w:val="none" w:sz="0" w:space="0" w:color="auto"/>
                                <w:bottom w:val="none" w:sz="0" w:space="0" w:color="auto"/>
                                <w:right w:val="none" w:sz="0" w:space="0" w:color="auto"/>
                              </w:divBdr>
                            </w:div>
                            <w:div w:id="14944489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440237">
      <w:bodyDiv w:val="1"/>
      <w:marLeft w:val="0"/>
      <w:marRight w:val="0"/>
      <w:marTop w:val="0"/>
      <w:marBottom w:val="0"/>
      <w:divBdr>
        <w:top w:val="none" w:sz="0" w:space="0" w:color="auto"/>
        <w:left w:val="none" w:sz="0" w:space="0" w:color="auto"/>
        <w:bottom w:val="none" w:sz="0" w:space="0" w:color="auto"/>
        <w:right w:val="none" w:sz="0" w:space="0" w:color="auto"/>
      </w:divBdr>
      <w:divsChild>
        <w:div w:id="1495679732">
          <w:marLeft w:val="-225"/>
          <w:marRight w:val="-225"/>
          <w:marTop w:val="0"/>
          <w:marBottom w:val="0"/>
          <w:divBdr>
            <w:top w:val="none" w:sz="0" w:space="0" w:color="auto"/>
            <w:left w:val="none" w:sz="0" w:space="0" w:color="auto"/>
            <w:bottom w:val="none" w:sz="0" w:space="0" w:color="auto"/>
            <w:right w:val="none" w:sz="0" w:space="0" w:color="auto"/>
          </w:divBdr>
          <w:divsChild>
            <w:div w:id="1821382053">
              <w:marLeft w:val="0"/>
              <w:marRight w:val="0"/>
              <w:marTop w:val="0"/>
              <w:marBottom w:val="0"/>
              <w:divBdr>
                <w:top w:val="none" w:sz="0" w:space="0" w:color="auto"/>
                <w:left w:val="none" w:sz="0" w:space="0" w:color="auto"/>
                <w:bottom w:val="none" w:sz="0" w:space="0" w:color="auto"/>
                <w:right w:val="none" w:sz="0" w:space="0" w:color="auto"/>
              </w:divBdr>
              <w:divsChild>
                <w:div w:id="1713917884">
                  <w:marLeft w:val="0"/>
                  <w:marRight w:val="0"/>
                  <w:marTop w:val="0"/>
                  <w:marBottom w:val="150"/>
                  <w:divBdr>
                    <w:top w:val="none" w:sz="0" w:space="0" w:color="auto"/>
                    <w:left w:val="none" w:sz="0" w:space="0" w:color="auto"/>
                    <w:bottom w:val="single" w:sz="6" w:space="0" w:color="626262"/>
                    <w:right w:val="none" w:sz="0" w:space="0" w:color="auto"/>
                  </w:divBdr>
                  <w:divsChild>
                    <w:div w:id="12868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16699">
          <w:marLeft w:val="0"/>
          <w:marRight w:val="0"/>
          <w:marTop w:val="0"/>
          <w:marBottom w:val="0"/>
          <w:divBdr>
            <w:top w:val="none" w:sz="0" w:space="0" w:color="auto"/>
            <w:left w:val="none" w:sz="0" w:space="0" w:color="auto"/>
            <w:bottom w:val="none" w:sz="0" w:space="0" w:color="auto"/>
            <w:right w:val="none" w:sz="0" w:space="0" w:color="auto"/>
          </w:divBdr>
          <w:divsChild>
            <w:div w:id="8459027">
              <w:marLeft w:val="-225"/>
              <w:marRight w:val="-225"/>
              <w:marTop w:val="0"/>
              <w:marBottom w:val="0"/>
              <w:divBdr>
                <w:top w:val="none" w:sz="0" w:space="0" w:color="auto"/>
                <w:left w:val="none" w:sz="0" w:space="0" w:color="auto"/>
                <w:bottom w:val="none" w:sz="0" w:space="0" w:color="auto"/>
                <w:right w:val="none" w:sz="0" w:space="0" w:color="auto"/>
              </w:divBdr>
              <w:divsChild>
                <w:div w:id="1378511172">
                  <w:marLeft w:val="0"/>
                  <w:marRight w:val="0"/>
                  <w:marTop w:val="0"/>
                  <w:marBottom w:val="0"/>
                  <w:divBdr>
                    <w:top w:val="none" w:sz="0" w:space="0" w:color="auto"/>
                    <w:left w:val="none" w:sz="0" w:space="0" w:color="auto"/>
                    <w:bottom w:val="none" w:sz="0" w:space="0" w:color="auto"/>
                    <w:right w:val="none" w:sz="0" w:space="0" w:color="auto"/>
                  </w:divBdr>
                  <w:divsChild>
                    <w:div w:id="704212315">
                      <w:marLeft w:val="0"/>
                      <w:marRight w:val="0"/>
                      <w:marTop w:val="0"/>
                      <w:marBottom w:val="0"/>
                      <w:divBdr>
                        <w:top w:val="none" w:sz="0" w:space="0" w:color="auto"/>
                        <w:left w:val="none" w:sz="0" w:space="0" w:color="auto"/>
                        <w:bottom w:val="none" w:sz="0" w:space="0" w:color="auto"/>
                        <w:right w:val="none" w:sz="0" w:space="0" w:color="auto"/>
                      </w:divBdr>
                      <w:divsChild>
                        <w:div w:id="550699992">
                          <w:marLeft w:val="0"/>
                          <w:marRight w:val="0"/>
                          <w:marTop w:val="0"/>
                          <w:marBottom w:val="150"/>
                          <w:divBdr>
                            <w:top w:val="none" w:sz="0" w:space="0" w:color="auto"/>
                            <w:left w:val="none" w:sz="0" w:space="0" w:color="auto"/>
                            <w:bottom w:val="single" w:sz="18" w:space="0" w:color="DBDBDB"/>
                            <w:right w:val="none" w:sz="0" w:space="0" w:color="auto"/>
                          </w:divBdr>
                        </w:div>
                        <w:div w:id="1160198526">
                          <w:marLeft w:val="0"/>
                          <w:marRight w:val="0"/>
                          <w:marTop w:val="0"/>
                          <w:marBottom w:val="150"/>
                          <w:divBdr>
                            <w:top w:val="none" w:sz="0" w:space="0" w:color="auto"/>
                            <w:left w:val="none" w:sz="0" w:space="0" w:color="auto"/>
                            <w:bottom w:val="none" w:sz="0" w:space="0" w:color="auto"/>
                            <w:right w:val="none" w:sz="0" w:space="0" w:color="auto"/>
                          </w:divBdr>
                        </w:div>
                        <w:div w:id="1006905512">
                          <w:marLeft w:val="0"/>
                          <w:marRight w:val="0"/>
                          <w:marTop w:val="0"/>
                          <w:marBottom w:val="150"/>
                          <w:divBdr>
                            <w:top w:val="none" w:sz="0" w:space="0" w:color="auto"/>
                            <w:left w:val="none" w:sz="0" w:space="0" w:color="auto"/>
                            <w:bottom w:val="none" w:sz="0" w:space="0" w:color="auto"/>
                            <w:right w:val="none" w:sz="0" w:space="0" w:color="auto"/>
                          </w:divBdr>
                          <w:divsChild>
                            <w:div w:id="904487110">
                              <w:marLeft w:val="0"/>
                              <w:marRight w:val="0"/>
                              <w:marTop w:val="0"/>
                              <w:marBottom w:val="0"/>
                              <w:divBdr>
                                <w:top w:val="none" w:sz="0" w:space="0" w:color="auto"/>
                                <w:left w:val="none" w:sz="0" w:space="0" w:color="auto"/>
                                <w:bottom w:val="none" w:sz="0" w:space="0" w:color="auto"/>
                                <w:right w:val="none" w:sz="0" w:space="0" w:color="auto"/>
                              </w:divBdr>
                            </w:div>
                          </w:divsChild>
                        </w:div>
                        <w:div w:id="1033075151">
                          <w:marLeft w:val="0"/>
                          <w:marRight w:val="0"/>
                          <w:marTop w:val="0"/>
                          <w:marBottom w:val="150"/>
                          <w:divBdr>
                            <w:top w:val="none" w:sz="0" w:space="0" w:color="auto"/>
                            <w:left w:val="none" w:sz="0" w:space="0" w:color="auto"/>
                            <w:bottom w:val="none" w:sz="0" w:space="0" w:color="auto"/>
                            <w:right w:val="none" w:sz="0" w:space="0" w:color="auto"/>
                          </w:divBdr>
                          <w:divsChild>
                            <w:div w:id="679502706">
                              <w:marLeft w:val="0"/>
                              <w:marRight w:val="0"/>
                              <w:marTop w:val="0"/>
                              <w:marBottom w:val="0"/>
                              <w:divBdr>
                                <w:top w:val="none" w:sz="0" w:space="0" w:color="auto"/>
                                <w:left w:val="none" w:sz="0" w:space="0" w:color="auto"/>
                                <w:bottom w:val="none" w:sz="0" w:space="0" w:color="auto"/>
                                <w:right w:val="none" w:sz="0" w:space="0" w:color="auto"/>
                              </w:divBdr>
                              <w:divsChild>
                                <w:div w:id="1801990996">
                                  <w:marLeft w:val="0"/>
                                  <w:marRight w:val="0"/>
                                  <w:marTop w:val="0"/>
                                  <w:marBottom w:val="0"/>
                                  <w:divBdr>
                                    <w:top w:val="none" w:sz="0" w:space="0" w:color="auto"/>
                                    <w:left w:val="none" w:sz="0" w:space="0" w:color="auto"/>
                                    <w:bottom w:val="none" w:sz="0" w:space="0" w:color="auto"/>
                                    <w:right w:val="none" w:sz="0" w:space="0" w:color="auto"/>
                                  </w:divBdr>
                                  <w:divsChild>
                                    <w:div w:id="106787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665534">
                          <w:marLeft w:val="0"/>
                          <w:marRight w:val="0"/>
                          <w:marTop w:val="0"/>
                          <w:marBottom w:val="150"/>
                          <w:divBdr>
                            <w:top w:val="none" w:sz="0" w:space="0" w:color="auto"/>
                            <w:left w:val="none" w:sz="0" w:space="0" w:color="auto"/>
                            <w:bottom w:val="none" w:sz="0" w:space="0" w:color="auto"/>
                            <w:right w:val="none" w:sz="0" w:space="0" w:color="auto"/>
                          </w:divBdr>
                        </w:div>
                        <w:div w:id="2145535601">
                          <w:marLeft w:val="0"/>
                          <w:marRight w:val="0"/>
                          <w:marTop w:val="0"/>
                          <w:marBottom w:val="150"/>
                          <w:divBdr>
                            <w:top w:val="none" w:sz="0" w:space="0" w:color="auto"/>
                            <w:left w:val="none" w:sz="0" w:space="0" w:color="auto"/>
                            <w:bottom w:val="none" w:sz="0" w:space="0" w:color="auto"/>
                            <w:right w:val="none" w:sz="0" w:space="0" w:color="auto"/>
                          </w:divBdr>
                        </w:div>
                        <w:div w:id="763957023">
                          <w:marLeft w:val="0"/>
                          <w:marRight w:val="0"/>
                          <w:marTop w:val="0"/>
                          <w:marBottom w:val="150"/>
                          <w:divBdr>
                            <w:top w:val="none" w:sz="0" w:space="0" w:color="auto"/>
                            <w:left w:val="none" w:sz="0" w:space="0" w:color="auto"/>
                            <w:bottom w:val="none" w:sz="0" w:space="0" w:color="auto"/>
                            <w:right w:val="none" w:sz="0" w:space="0" w:color="auto"/>
                          </w:divBdr>
                        </w:div>
                        <w:div w:id="688529062">
                          <w:marLeft w:val="0"/>
                          <w:marRight w:val="0"/>
                          <w:marTop w:val="0"/>
                          <w:marBottom w:val="150"/>
                          <w:divBdr>
                            <w:top w:val="none" w:sz="0" w:space="0" w:color="auto"/>
                            <w:left w:val="none" w:sz="0" w:space="0" w:color="auto"/>
                            <w:bottom w:val="none" w:sz="0" w:space="0" w:color="auto"/>
                            <w:right w:val="none" w:sz="0" w:space="0" w:color="auto"/>
                          </w:divBdr>
                        </w:div>
                        <w:div w:id="13678287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18733136">
      <w:bodyDiv w:val="1"/>
      <w:marLeft w:val="0"/>
      <w:marRight w:val="0"/>
      <w:marTop w:val="0"/>
      <w:marBottom w:val="0"/>
      <w:divBdr>
        <w:top w:val="none" w:sz="0" w:space="0" w:color="auto"/>
        <w:left w:val="none" w:sz="0" w:space="0" w:color="auto"/>
        <w:bottom w:val="none" w:sz="0" w:space="0" w:color="auto"/>
        <w:right w:val="none" w:sz="0" w:space="0" w:color="auto"/>
      </w:divBdr>
      <w:divsChild>
        <w:div w:id="1794977959">
          <w:marLeft w:val="0"/>
          <w:marRight w:val="0"/>
          <w:marTop w:val="0"/>
          <w:marBottom w:val="150"/>
          <w:divBdr>
            <w:top w:val="none" w:sz="0" w:space="0" w:color="auto"/>
            <w:left w:val="none" w:sz="0" w:space="0" w:color="auto"/>
            <w:bottom w:val="none" w:sz="0" w:space="0" w:color="auto"/>
            <w:right w:val="none" w:sz="0" w:space="0" w:color="auto"/>
          </w:divBdr>
        </w:div>
        <w:div w:id="1038965719">
          <w:marLeft w:val="0"/>
          <w:marRight w:val="0"/>
          <w:marTop w:val="0"/>
          <w:marBottom w:val="150"/>
          <w:divBdr>
            <w:top w:val="none" w:sz="0" w:space="0" w:color="auto"/>
            <w:left w:val="none" w:sz="0" w:space="0" w:color="auto"/>
            <w:bottom w:val="none" w:sz="0" w:space="0" w:color="auto"/>
            <w:right w:val="none" w:sz="0" w:space="0" w:color="auto"/>
          </w:divBdr>
          <w:divsChild>
            <w:div w:id="1032656102">
              <w:marLeft w:val="0"/>
              <w:marRight w:val="0"/>
              <w:marTop w:val="300"/>
              <w:marBottom w:val="0"/>
              <w:divBdr>
                <w:top w:val="none" w:sz="0" w:space="0" w:color="auto"/>
                <w:left w:val="none" w:sz="0" w:space="0" w:color="auto"/>
                <w:bottom w:val="none" w:sz="0" w:space="0" w:color="auto"/>
                <w:right w:val="none" w:sz="0" w:space="0" w:color="auto"/>
              </w:divBdr>
            </w:div>
          </w:divsChild>
        </w:div>
        <w:div w:id="583803215">
          <w:marLeft w:val="0"/>
          <w:marRight w:val="0"/>
          <w:marTop w:val="0"/>
          <w:marBottom w:val="150"/>
          <w:divBdr>
            <w:top w:val="none" w:sz="0" w:space="0" w:color="auto"/>
            <w:left w:val="none" w:sz="0" w:space="0" w:color="auto"/>
            <w:bottom w:val="none" w:sz="0" w:space="0" w:color="auto"/>
            <w:right w:val="none" w:sz="0" w:space="0" w:color="auto"/>
          </w:divBdr>
        </w:div>
        <w:div w:id="1826896833">
          <w:marLeft w:val="0"/>
          <w:marRight w:val="0"/>
          <w:marTop w:val="0"/>
          <w:marBottom w:val="150"/>
          <w:divBdr>
            <w:top w:val="none" w:sz="0" w:space="0" w:color="auto"/>
            <w:left w:val="none" w:sz="0" w:space="0" w:color="auto"/>
            <w:bottom w:val="none" w:sz="0" w:space="0" w:color="auto"/>
            <w:right w:val="none" w:sz="0" w:space="0" w:color="auto"/>
          </w:divBdr>
        </w:div>
        <w:div w:id="493834713">
          <w:marLeft w:val="0"/>
          <w:marRight w:val="0"/>
          <w:marTop w:val="0"/>
          <w:marBottom w:val="150"/>
          <w:divBdr>
            <w:top w:val="none" w:sz="0" w:space="0" w:color="auto"/>
            <w:left w:val="none" w:sz="0" w:space="0" w:color="auto"/>
            <w:bottom w:val="none" w:sz="0" w:space="0" w:color="auto"/>
            <w:right w:val="none" w:sz="0" w:space="0" w:color="auto"/>
          </w:divBdr>
          <w:divsChild>
            <w:div w:id="1402095738">
              <w:marLeft w:val="0"/>
              <w:marRight w:val="0"/>
              <w:marTop w:val="0"/>
              <w:marBottom w:val="0"/>
              <w:divBdr>
                <w:top w:val="none" w:sz="0" w:space="0" w:color="auto"/>
                <w:left w:val="none" w:sz="0" w:space="0" w:color="auto"/>
                <w:bottom w:val="none" w:sz="0" w:space="0" w:color="auto"/>
                <w:right w:val="none" w:sz="0" w:space="0" w:color="auto"/>
              </w:divBdr>
            </w:div>
          </w:divsChild>
        </w:div>
        <w:div w:id="35547884">
          <w:marLeft w:val="0"/>
          <w:marRight w:val="0"/>
          <w:marTop w:val="0"/>
          <w:marBottom w:val="150"/>
          <w:divBdr>
            <w:top w:val="none" w:sz="0" w:space="0" w:color="auto"/>
            <w:left w:val="none" w:sz="0" w:space="0" w:color="auto"/>
            <w:bottom w:val="none" w:sz="0" w:space="0" w:color="auto"/>
            <w:right w:val="none" w:sz="0" w:space="0" w:color="auto"/>
          </w:divBdr>
        </w:div>
        <w:div w:id="425620131">
          <w:marLeft w:val="0"/>
          <w:marRight w:val="0"/>
          <w:marTop w:val="0"/>
          <w:marBottom w:val="150"/>
          <w:divBdr>
            <w:top w:val="none" w:sz="0" w:space="0" w:color="auto"/>
            <w:left w:val="none" w:sz="0" w:space="0" w:color="auto"/>
            <w:bottom w:val="none" w:sz="0" w:space="0" w:color="auto"/>
            <w:right w:val="none" w:sz="0" w:space="0" w:color="auto"/>
          </w:divBdr>
        </w:div>
        <w:div w:id="1924532709">
          <w:marLeft w:val="0"/>
          <w:marRight w:val="0"/>
          <w:marTop w:val="0"/>
          <w:marBottom w:val="150"/>
          <w:divBdr>
            <w:top w:val="none" w:sz="0" w:space="0" w:color="auto"/>
            <w:left w:val="none" w:sz="0" w:space="0" w:color="auto"/>
            <w:bottom w:val="none" w:sz="0" w:space="0" w:color="auto"/>
            <w:right w:val="none" w:sz="0" w:space="0" w:color="auto"/>
          </w:divBdr>
          <w:divsChild>
            <w:div w:id="185560648">
              <w:marLeft w:val="0"/>
              <w:marRight w:val="0"/>
              <w:marTop w:val="300"/>
              <w:marBottom w:val="0"/>
              <w:divBdr>
                <w:top w:val="none" w:sz="0" w:space="0" w:color="auto"/>
                <w:left w:val="none" w:sz="0" w:space="0" w:color="auto"/>
                <w:bottom w:val="none" w:sz="0" w:space="0" w:color="auto"/>
                <w:right w:val="none" w:sz="0" w:space="0" w:color="auto"/>
              </w:divBdr>
            </w:div>
          </w:divsChild>
        </w:div>
        <w:div w:id="401559294">
          <w:marLeft w:val="0"/>
          <w:marRight w:val="0"/>
          <w:marTop w:val="0"/>
          <w:marBottom w:val="150"/>
          <w:divBdr>
            <w:top w:val="none" w:sz="0" w:space="0" w:color="auto"/>
            <w:left w:val="none" w:sz="0" w:space="0" w:color="auto"/>
            <w:bottom w:val="none" w:sz="0" w:space="0" w:color="auto"/>
            <w:right w:val="none" w:sz="0" w:space="0" w:color="auto"/>
          </w:divBdr>
        </w:div>
      </w:divsChild>
    </w:div>
    <w:div w:id="484861326">
      <w:bodyDiv w:val="1"/>
      <w:marLeft w:val="0"/>
      <w:marRight w:val="0"/>
      <w:marTop w:val="0"/>
      <w:marBottom w:val="0"/>
      <w:divBdr>
        <w:top w:val="none" w:sz="0" w:space="0" w:color="auto"/>
        <w:left w:val="none" w:sz="0" w:space="0" w:color="auto"/>
        <w:bottom w:val="none" w:sz="0" w:space="0" w:color="auto"/>
        <w:right w:val="none" w:sz="0" w:space="0" w:color="auto"/>
      </w:divBdr>
      <w:divsChild>
        <w:div w:id="1211302037">
          <w:marLeft w:val="180"/>
          <w:marRight w:val="180"/>
          <w:marTop w:val="0"/>
          <w:marBottom w:val="0"/>
          <w:divBdr>
            <w:top w:val="none" w:sz="0" w:space="0" w:color="auto"/>
            <w:left w:val="none" w:sz="0" w:space="0" w:color="auto"/>
            <w:bottom w:val="none" w:sz="0" w:space="0" w:color="auto"/>
            <w:right w:val="none" w:sz="0" w:space="0" w:color="auto"/>
          </w:divBdr>
          <w:divsChild>
            <w:div w:id="1636908875">
              <w:marLeft w:val="0"/>
              <w:marRight w:val="0"/>
              <w:marTop w:val="0"/>
              <w:marBottom w:val="0"/>
              <w:divBdr>
                <w:top w:val="none" w:sz="0" w:space="0" w:color="auto"/>
                <w:left w:val="none" w:sz="0" w:space="0" w:color="auto"/>
                <w:bottom w:val="none" w:sz="0" w:space="0" w:color="auto"/>
                <w:right w:val="none" w:sz="0" w:space="0" w:color="auto"/>
              </w:divBdr>
              <w:divsChild>
                <w:div w:id="1061320469">
                  <w:marLeft w:val="0"/>
                  <w:marRight w:val="0"/>
                  <w:marTop w:val="0"/>
                  <w:marBottom w:val="0"/>
                  <w:divBdr>
                    <w:top w:val="none" w:sz="0" w:space="0" w:color="auto"/>
                    <w:left w:val="none" w:sz="0" w:space="0" w:color="auto"/>
                    <w:bottom w:val="none" w:sz="0" w:space="0" w:color="auto"/>
                    <w:right w:val="none" w:sz="0" w:space="0" w:color="auto"/>
                  </w:divBdr>
                </w:div>
                <w:div w:id="18052996">
                  <w:marLeft w:val="0"/>
                  <w:marRight w:val="0"/>
                  <w:marTop w:val="0"/>
                  <w:marBottom w:val="0"/>
                  <w:divBdr>
                    <w:top w:val="none" w:sz="0" w:space="0" w:color="auto"/>
                    <w:left w:val="none" w:sz="0" w:space="0" w:color="auto"/>
                    <w:bottom w:val="none" w:sz="0" w:space="0" w:color="auto"/>
                    <w:right w:val="none" w:sz="0" w:space="0" w:color="auto"/>
                  </w:divBdr>
                </w:div>
                <w:div w:id="923803821">
                  <w:marLeft w:val="0"/>
                  <w:marRight w:val="0"/>
                  <w:marTop w:val="0"/>
                  <w:marBottom w:val="0"/>
                  <w:divBdr>
                    <w:top w:val="none" w:sz="0" w:space="0" w:color="auto"/>
                    <w:left w:val="none" w:sz="0" w:space="0" w:color="auto"/>
                    <w:bottom w:val="none" w:sz="0" w:space="0" w:color="auto"/>
                    <w:right w:val="none" w:sz="0" w:space="0" w:color="auto"/>
                  </w:divBdr>
                </w:div>
                <w:div w:id="5836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0943">
          <w:marLeft w:val="180"/>
          <w:marRight w:val="180"/>
          <w:marTop w:val="0"/>
          <w:marBottom w:val="0"/>
          <w:divBdr>
            <w:top w:val="none" w:sz="0" w:space="0" w:color="auto"/>
            <w:left w:val="none" w:sz="0" w:space="0" w:color="auto"/>
            <w:bottom w:val="none" w:sz="0" w:space="0" w:color="auto"/>
            <w:right w:val="none" w:sz="0" w:space="0" w:color="auto"/>
          </w:divBdr>
          <w:divsChild>
            <w:div w:id="1359314085">
              <w:marLeft w:val="0"/>
              <w:marRight w:val="0"/>
              <w:marTop w:val="0"/>
              <w:marBottom w:val="0"/>
              <w:divBdr>
                <w:top w:val="none" w:sz="0" w:space="0" w:color="auto"/>
                <w:left w:val="none" w:sz="0" w:space="0" w:color="auto"/>
                <w:bottom w:val="none" w:sz="0" w:space="0" w:color="auto"/>
                <w:right w:val="none" w:sz="0" w:space="0" w:color="auto"/>
              </w:divBdr>
              <w:divsChild>
                <w:div w:id="399644422">
                  <w:marLeft w:val="-240"/>
                  <w:marRight w:val="-240"/>
                  <w:marTop w:val="0"/>
                  <w:marBottom w:val="0"/>
                  <w:divBdr>
                    <w:top w:val="none" w:sz="0" w:space="0" w:color="auto"/>
                    <w:left w:val="none" w:sz="0" w:space="0" w:color="auto"/>
                    <w:bottom w:val="none" w:sz="0" w:space="0" w:color="auto"/>
                    <w:right w:val="none" w:sz="0" w:space="0" w:color="auto"/>
                  </w:divBdr>
                  <w:divsChild>
                    <w:div w:id="144364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62050">
      <w:bodyDiv w:val="1"/>
      <w:marLeft w:val="0"/>
      <w:marRight w:val="0"/>
      <w:marTop w:val="0"/>
      <w:marBottom w:val="0"/>
      <w:divBdr>
        <w:top w:val="none" w:sz="0" w:space="0" w:color="auto"/>
        <w:left w:val="none" w:sz="0" w:space="0" w:color="auto"/>
        <w:bottom w:val="none" w:sz="0" w:space="0" w:color="auto"/>
        <w:right w:val="none" w:sz="0" w:space="0" w:color="auto"/>
      </w:divBdr>
      <w:divsChild>
        <w:div w:id="974145065">
          <w:marLeft w:val="0"/>
          <w:marRight w:val="0"/>
          <w:marTop w:val="0"/>
          <w:marBottom w:val="0"/>
          <w:divBdr>
            <w:top w:val="none" w:sz="0" w:space="0" w:color="auto"/>
            <w:left w:val="none" w:sz="0" w:space="0" w:color="auto"/>
            <w:bottom w:val="none" w:sz="0" w:space="0" w:color="auto"/>
            <w:right w:val="none" w:sz="0" w:space="0" w:color="auto"/>
          </w:divBdr>
        </w:div>
      </w:divsChild>
    </w:div>
    <w:div w:id="787697227">
      <w:bodyDiv w:val="1"/>
      <w:marLeft w:val="0"/>
      <w:marRight w:val="0"/>
      <w:marTop w:val="0"/>
      <w:marBottom w:val="0"/>
      <w:divBdr>
        <w:top w:val="none" w:sz="0" w:space="0" w:color="auto"/>
        <w:left w:val="none" w:sz="0" w:space="0" w:color="auto"/>
        <w:bottom w:val="none" w:sz="0" w:space="0" w:color="auto"/>
        <w:right w:val="none" w:sz="0" w:space="0" w:color="auto"/>
      </w:divBdr>
    </w:div>
    <w:div w:id="821192874">
      <w:bodyDiv w:val="1"/>
      <w:marLeft w:val="0"/>
      <w:marRight w:val="0"/>
      <w:marTop w:val="0"/>
      <w:marBottom w:val="0"/>
      <w:divBdr>
        <w:top w:val="none" w:sz="0" w:space="0" w:color="auto"/>
        <w:left w:val="none" w:sz="0" w:space="0" w:color="auto"/>
        <w:bottom w:val="none" w:sz="0" w:space="0" w:color="auto"/>
        <w:right w:val="none" w:sz="0" w:space="0" w:color="auto"/>
      </w:divBdr>
    </w:div>
    <w:div w:id="1037001657">
      <w:bodyDiv w:val="1"/>
      <w:marLeft w:val="0"/>
      <w:marRight w:val="0"/>
      <w:marTop w:val="0"/>
      <w:marBottom w:val="0"/>
      <w:divBdr>
        <w:top w:val="none" w:sz="0" w:space="0" w:color="auto"/>
        <w:left w:val="none" w:sz="0" w:space="0" w:color="auto"/>
        <w:bottom w:val="none" w:sz="0" w:space="0" w:color="auto"/>
        <w:right w:val="none" w:sz="0" w:space="0" w:color="auto"/>
      </w:divBdr>
      <w:divsChild>
        <w:div w:id="39864716">
          <w:marLeft w:val="-225"/>
          <w:marRight w:val="-225"/>
          <w:marTop w:val="0"/>
          <w:marBottom w:val="0"/>
          <w:divBdr>
            <w:top w:val="none" w:sz="0" w:space="0" w:color="auto"/>
            <w:left w:val="none" w:sz="0" w:space="0" w:color="auto"/>
            <w:bottom w:val="none" w:sz="0" w:space="0" w:color="auto"/>
            <w:right w:val="none" w:sz="0" w:space="0" w:color="auto"/>
          </w:divBdr>
          <w:divsChild>
            <w:div w:id="1476332451">
              <w:marLeft w:val="0"/>
              <w:marRight w:val="0"/>
              <w:marTop w:val="0"/>
              <w:marBottom w:val="0"/>
              <w:divBdr>
                <w:top w:val="none" w:sz="0" w:space="0" w:color="auto"/>
                <w:left w:val="none" w:sz="0" w:space="0" w:color="auto"/>
                <w:bottom w:val="none" w:sz="0" w:space="0" w:color="auto"/>
                <w:right w:val="none" w:sz="0" w:space="0" w:color="auto"/>
              </w:divBdr>
              <w:divsChild>
                <w:div w:id="836506534">
                  <w:marLeft w:val="0"/>
                  <w:marRight w:val="0"/>
                  <w:marTop w:val="0"/>
                  <w:marBottom w:val="150"/>
                  <w:divBdr>
                    <w:top w:val="none" w:sz="0" w:space="0" w:color="auto"/>
                    <w:left w:val="none" w:sz="0" w:space="0" w:color="auto"/>
                    <w:bottom w:val="single" w:sz="6" w:space="0" w:color="626262"/>
                    <w:right w:val="none" w:sz="0" w:space="0" w:color="auto"/>
                  </w:divBdr>
                  <w:divsChild>
                    <w:div w:id="3738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091783">
          <w:marLeft w:val="0"/>
          <w:marRight w:val="0"/>
          <w:marTop w:val="0"/>
          <w:marBottom w:val="0"/>
          <w:divBdr>
            <w:top w:val="none" w:sz="0" w:space="0" w:color="auto"/>
            <w:left w:val="none" w:sz="0" w:space="0" w:color="auto"/>
            <w:bottom w:val="none" w:sz="0" w:space="0" w:color="auto"/>
            <w:right w:val="none" w:sz="0" w:space="0" w:color="auto"/>
          </w:divBdr>
          <w:divsChild>
            <w:div w:id="376272686">
              <w:marLeft w:val="-225"/>
              <w:marRight w:val="-225"/>
              <w:marTop w:val="0"/>
              <w:marBottom w:val="0"/>
              <w:divBdr>
                <w:top w:val="none" w:sz="0" w:space="0" w:color="auto"/>
                <w:left w:val="none" w:sz="0" w:space="0" w:color="auto"/>
                <w:bottom w:val="none" w:sz="0" w:space="0" w:color="auto"/>
                <w:right w:val="none" w:sz="0" w:space="0" w:color="auto"/>
              </w:divBdr>
              <w:divsChild>
                <w:div w:id="1464615367">
                  <w:marLeft w:val="0"/>
                  <w:marRight w:val="0"/>
                  <w:marTop w:val="0"/>
                  <w:marBottom w:val="0"/>
                  <w:divBdr>
                    <w:top w:val="none" w:sz="0" w:space="0" w:color="auto"/>
                    <w:left w:val="none" w:sz="0" w:space="0" w:color="auto"/>
                    <w:bottom w:val="none" w:sz="0" w:space="0" w:color="auto"/>
                    <w:right w:val="none" w:sz="0" w:space="0" w:color="auto"/>
                  </w:divBdr>
                  <w:divsChild>
                    <w:div w:id="1890992375">
                      <w:marLeft w:val="0"/>
                      <w:marRight w:val="0"/>
                      <w:marTop w:val="0"/>
                      <w:marBottom w:val="0"/>
                      <w:divBdr>
                        <w:top w:val="none" w:sz="0" w:space="0" w:color="auto"/>
                        <w:left w:val="none" w:sz="0" w:space="0" w:color="auto"/>
                        <w:bottom w:val="none" w:sz="0" w:space="0" w:color="auto"/>
                        <w:right w:val="none" w:sz="0" w:space="0" w:color="auto"/>
                      </w:divBdr>
                      <w:divsChild>
                        <w:div w:id="381447935">
                          <w:marLeft w:val="0"/>
                          <w:marRight w:val="0"/>
                          <w:marTop w:val="0"/>
                          <w:marBottom w:val="150"/>
                          <w:divBdr>
                            <w:top w:val="none" w:sz="0" w:space="0" w:color="auto"/>
                            <w:left w:val="none" w:sz="0" w:space="0" w:color="auto"/>
                            <w:bottom w:val="single" w:sz="18" w:space="0" w:color="DBDBDB"/>
                            <w:right w:val="none" w:sz="0" w:space="0" w:color="auto"/>
                          </w:divBdr>
                        </w:div>
                        <w:div w:id="885725414">
                          <w:marLeft w:val="0"/>
                          <w:marRight w:val="0"/>
                          <w:marTop w:val="0"/>
                          <w:marBottom w:val="150"/>
                          <w:divBdr>
                            <w:top w:val="none" w:sz="0" w:space="0" w:color="auto"/>
                            <w:left w:val="none" w:sz="0" w:space="0" w:color="auto"/>
                            <w:bottom w:val="none" w:sz="0" w:space="0" w:color="auto"/>
                            <w:right w:val="none" w:sz="0" w:space="0" w:color="auto"/>
                          </w:divBdr>
                        </w:div>
                        <w:div w:id="1034499113">
                          <w:marLeft w:val="0"/>
                          <w:marRight w:val="0"/>
                          <w:marTop w:val="0"/>
                          <w:marBottom w:val="150"/>
                          <w:divBdr>
                            <w:top w:val="none" w:sz="0" w:space="0" w:color="auto"/>
                            <w:left w:val="none" w:sz="0" w:space="0" w:color="auto"/>
                            <w:bottom w:val="none" w:sz="0" w:space="0" w:color="auto"/>
                            <w:right w:val="none" w:sz="0" w:space="0" w:color="auto"/>
                          </w:divBdr>
                        </w:div>
                        <w:div w:id="374238528">
                          <w:marLeft w:val="0"/>
                          <w:marRight w:val="0"/>
                          <w:marTop w:val="0"/>
                          <w:marBottom w:val="150"/>
                          <w:divBdr>
                            <w:top w:val="none" w:sz="0" w:space="0" w:color="auto"/>
                            <w:left w:val="none" w:sz="0" w:space="0" w:color="auto"/>
                            <w:bottom w:val="none" w:sz="0" w:space="0" w:color="auto"/>
                            <w:right w:val="none" w:sz="0" w:space="0" w:color="auto"/>
                          </w:divBdr>
                        </w:div>
                        <w:div w:id="13894205">
                          <w:marLeft w:val="0"/>
                          <w:marRight w:val="0"/>
                          <w:marTop w:val="0"/>
                          <w:marBottom w:val="150"/>
                          <w:divBdr>
                            <w:top w:val="none" w:sz="0" w:space="0" w:color="auto"/>
                            <w:left w:val="none" w:sz="0" w:space="0" w:color="auto"/>
                            <w:bottom w:val="none" w:sz="0" w:space="0" w:color="auto"/>
                            <w:right w:val="none" w:sz="0" w:space="0" w:color="auto"/>
                          </w:divBdr>
                          <w:divsChild>
                            <w:div w:id="1456364945">
                              <w:marLeft w:val="0"/>
                              <w:marRight w:val="0"/>
                              <w:marTop w:val="0"/>
                              <w:marBottom w:val="0"/>
                              <w:divBdr>
                                <w:top w:val="none" w:sz="0" w:space="0" w:color="auto"/>
                                <w:left w:val="none" w:sz="0" w:space="0" w:color="auto"/>
                                <w:bottom w:val="none" w:sz="0" w:space="0" w:color="auto"/>
                                <w:right w:val="none" w:sz="0" w:space="0" w:color="auto"/>
                              </w:divBdr>
                            </w:div>
                            <w:div w:id="345837807">
                              <w:marLeft w:val="0"/>
                              <w:marRight w:val="0"/>
                              <w:marTop w:val="0"/>
                              <w:marBottom w:val="0"/>
                              <w:divBdr>
                                <w:top w:val="none" w:sz="0" w:space="0" w:color="auto"/>
                                <w:left w:val="none" w:sz="0" w:space="0" w:color="auto"/>
                                <w:bottom w:val="none" w:sz="0" w:space="0" w:color="auto"/>
                                <w:right w:val="none" w:sz="0" w:space="0" w:color="auto"/>
                              </w:divBdr>
                            </w:div>
                            <w:div w:id="947856465">
                              <w:marLeft w:val="0"/>
                              <w:marRight w:val="0"/>
                              <w:marTop w:val="0"/>
                              <w:marBottom w:val="0"/>
                              <w:divBdr>
                                <w:top w:val="none" w:sz="0" w:space="0" w:color="auto"/>
                                <w:left w:val="none" w:sz="0" w:space="0" w:color="auto"/>
                                <w:bottom w:val="none" w:sz="0" w:space="0" w:color="auto"/>
                                <w:right w:val="none" w:sz="0" w:space="0" w:color="auto"/>
                              </w:divBdr>
                            </w:div>
                            <w:div w:id="1463110054">
                              <w:marLeft w:val="0"/>
                              <w:marRight w:val="0"/>
                              <w:marTop w:val="0"/>
                              <w:marBottom w:val="0"/>
                              <w:divBdr>
                                <w:top w:val="none" w:sz="0" w:space="0" w:color="auto"/>
                                <w:left w:val="none" w:sz="0" w:space="0" w:color="auto"/>
                                <w:bottom w:val="none" w:sz="0" w:space="0" w:color="auto"/>
                                <w:right w:val="none" w:sz="0" w:space="0" w:color="auto"/>
                              </w:divBdr>
                            </w:div>
                          </w:divsChild>
                        </w:div>
                        <w:div w:id="555553519">
                          <w:marLeft w:val="0"/>
                          <w:marRight w:val="0"/>
                          <w:marTop w:val="0"/>
                          <w:marBottom w:val="150"/>
                          <w:divBdr>
                            <w:top w:val="none" w:sz="0" w:space="0" w:color="auto"/>
                            <w:left w:val="none" w:sz="0" w:space="0" w:color="auto"/>
                            <w:bottom w:val="none" w:sz="0" w:space="0" w:color="auto"/>
                            <w:right w:val="none" w:sz="0" w:space="0" w:color="auto"/>
                          </w:divBdr>
                          <w:divsChild>
                            <w:div w:id="1457601771">
                              <w:marLeft w:val="0"/>
                              <w:marRight w:val="0"/>
                              <w:marTop w:val="0"/>
                              <w:marBottom w:val="0"/>
                              <w:divBdr>
                                <w:top w:val="none" w:sz="0" w:space="0" w:color="auto"/>
                                <w:left w:val="none" w:sz="0" w:space="0" w:color="auto"/>
                                <w:bottom w:val="none" w:sz="0" w:space="0" w:color="auto"/>
                                <w:right w:val="none" w:sz="0" w:space="0" w:color="auto"/>
                              </w:divBdr>
                            </w:div>
                          </w:divsChild>
                        </w:div>
                        <w:div w:id="2046251569">
                          <w:marLeft w:val="0"/>
                          <w:marRight w:val="0"/>
                          <w:marTop w:val="0"/>
                          <w:marBottom w:val="150"/>
                          <w:divBdr>
                            <w:top w:val="none" w:sz="0" w:space="0" w:color="auto"/>
                            <w:left w:val="none" w:sz="0" w:space="0" w:color="auto"/>
                            <w:bottom w:val="none" w:sz="0" w:space="0" w:color="auto"/>
                            <w:right w:val="none" w:sz="0" w:space="0" w:color="auto"/>
                          </w:divBdr>
                        </w:div>
                        <w:div w:id="820074466">
                          <w:marLeft w:val="0"/>
                          <w:marRight w:val="0"/>
                          <w:marTop w:val="0"/>
                          <w:marBottom w:val="150"/>
                          <w:divBdr>
                            <w:top w:val="none" w:sz="0" w:space="0" w:color="auto"/>
                            <w:left w:val="none" w:sz="0" w:space="0" w:color="auto"/>
                            <w:bottom w:val="none" w:sz="0" w:space="0" w:color="auto"/>
                            <w:right w:val="none" w:sz="0" w:space="0" w:color="auto"/>
                          </w:divBdr>
                        </w:div>
                        <w:div w:id="1562331010">
                          <w:marLeft w:val="0"/>
                          <w:marRight w:val="0"/>
                          <w:marTop w:val="0"/>
                          <w:marBottom w:val="150"/>
                          <w:divBdr>
                            <w:top w:val="none" w:sz="0" w:space="0" w:color="auto"/>
                            <w:left w:val="none" w:sz="0" w:space="0" w:color="auto"/>
                            <w:bottom w:val="none" w:sz="0" w:space="0" w:color="auto"/>
                            <w:right w:val="none" w:sz="0" w:space="0" w:color="auto"/>
                          </w:divBdr>
                          <w:divsChild>
                            <w:div w:id="5565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623301">
      <w:bodyDiv w:val="1"/>
      <w:marLeft w:val="0"/>
      <w:marRight w:val="0"/>
      <w:marTop w:val="0"/>
      <w:marBottom w:val="0"/>
      <w:divBdr>
        <w:top w:val="none" w:sz="0" w:space="0" w:color="auto"/>
        <w:left w:val="none" w:sz="0" w:space="0" w:color="auto"/>
        <w:bottom w:val="none" w:sz="0" w:space="0" w:color="auto"/>
        <w:right w:val="none" w:sz="0" w:space="0" w:color="auto"/>
      </w:divBdr>
      <w:divsChild>
        <w:div w:id="822817434">
          <w:marLeft w:val="0"/>
          <w:marRight w:val="0"/>
          <w:marTop w:val="0"/>
          <w:marBottom w:val="150"/>
          <w:divBdr>
            <w:top w:val="none" w:sz="0" w:space="0" w:color="auto"/>
            <w:left w:val="none" w:sz="0" w:space="0" w:color="auto"/>
            <w:bottom w:val="none" w:sz="0" w:space="0" w:color="auto"/>
            <w:right w:val="none" w:sz="0" w:space="0" w:color="auto"/>
          </w:divBdr>
        </w:div>
        <w:div w:id="1690645215">
          <w:marLeft w:val="0"/>
          <w:marRight w:val="0"/>
          <w:marTop w:val="0"/>
          <w:marBottom w:val="150"/>
          <w:divBdr>
            <w:top w:val="none" w:sz="0" w:space="0" w:color="auto"/>
            <w:left w:val="none" w:sz="0" w:space="0" w:color="auto"/>
            <w:bottom w:val="none" w:sz="0" w:space="0" w:color="auto"/>
            <w:right w:val="none" w:sz="0" w:space="0" w:color="auto"/>
          </w:divBdr>
          <w:divsChild>
            <w:div w:id="1409499086">
              <w:marLeft w:val="0"/>
              <w:marRight w:val="0"/>
              <w:marTop w:val="300"/>
              <w:marBottom w:val="0"/>
              <w:divBdr>
                <w:top w:val="none" w:sz="0" w:space="0" w:color="auto"/>
                <w:left w:val="none" w:sz="0" w:space="0" w:color="auto"/>
                <w:bottom w:val="none" w:sz="0" w:space="0" w:color="auto"/>
                <w:right w:val="none" w:sz="0" w:space="0" w:color="auto"/>
              </w:divBdr>
            </w:div>
          </w:divsChild>
        </w:div>
        <w:div w:id="1762095793">
          <w:marLeft w:val="0"/>
          <w:marRight w:val="0"/>
          <w:marTop w:val="0"/>
          <w:marBottom w:val="150"/>
          <w:divBdr>
            <w:top w:val="none" w:sz="0" w:space="0" w:color="auto"/>
            <w:left w:val="none" w:sz="0" w:space="0" w:color="auto"/>
            <w:bottom w:val="none" w:sz="0" w:space="0" w:color="auto"/>
            <w:right w:val="none" w:sz="0" w:space="0" w:color="auto"/>
          </w:divBdr>
          <w:divsChild>
            <w:div w:id="894395539">
              <w:marLeft w:val="0"/>
              <w:marRight w:val="0"/>
              <w:marTop w:val="0"/>
              <w:marBottom w:val="0"/>
              <w:divBdr>
                <w:top w:val="none" w:sz="0" w:space="0" w:color="auto"/>
                <w:left w:val="none" w:sz="0" w:space="0" w:color="auto"/>
                <w:bottom w:val="none" w:sz="0" w:space="0" w:color="auto"/>
                <w:right w:val="none" w:sz="0" w:space="0" w:color="auto"/>
              </w:divBdr>
            </w:div>
          </w:divsChild>
        </w:div>
        <w:div w:id="1129400151">
          <w:marLeft w:val="0"/>
          <w:marRight w:val="0"/>
          <w:marTop w:val="0"/>
          <w:marBottom w:val="150"/>
          <w:divBdr>
            <w:top w:val="none" w:sz="0" w:space="0" w:color="auto"/>
            <w:left w:val="none" w:sz="0" w:space="0" w:color="auto"/>
            <w:bottom w:val="none" w:sz="0" w:space="0" w:color="auto"/>
            <w:right w:val="none" w:sz="0" w:space="0" w:color="auto"/>
          </w:divBdr>
        </w:div>
        <w:div w:id="2093307282">
          <w:marLeft w:val="0"/>
          <w:marRight w:val="0"/>
          <w:marTop w:val="0"/>
          <w:marBottom w:val="150"/>
          <w:divBdr>
            <w:top w:val="none" w:sz="0" w:space="0" w:color="auto"/>
            <w:left w:val="none" w:sz="0" w:space="0" w:color="auto"/>
            <w:bottom w:val="none" w:sz="0" w:space="0" w:color="auto"/>
            <w:right w:val="none" w:sz="0" w:space="0" w:color="auto"/>
          </w:divBdr>
        </w:div>
        <w:div w:id="1724519873">
          <w:marLeft w:val="0"/>
          <w:marRight w:val="0"/>
          <w:marTop w:val="0"/>
          <w:marBottom w:val="150"/>
          <w:divBdr>
            <w:top w:val="none" w:sz="0" w:space="0" w:color="auto"/>
            <w:left w:val="none" w:sz="0" w:space="0" w:color="auto"/>
            <w:bottom w:val="none" w:sz="0" w:space="0" w:color="auto"/>
            <w:right w:val="none" w:sz="0" w:space="0" w:color="auto"/>
          </w:divBdr>
          <w:divsChild>
            <w:div w:id="1628702278">
              <w:marLeft w:val="0"/>
              <w:marRight w:val="0"/>
              <w:marTop w:val="0"/>
              <w:marBottom w:val="0"/>
              <w:divBdr>
                <w:top w:val="none" w:sz="0" w:space="0" w:color="auto"/>
                <w:left w:val="none" w:sz="0" w:space="0" w:color="auto"/>
                <w:bottom w:val="none" w:sz="0" w:space="0" w:color="auto"/>
                <w:right w:val="none" w:sz="0" w:space="0" w:color="auto"/>
              </w:divBdr>
            </w:div>
            <w:div w:id="705571082">
              <w:marLeft w:val="0"/>
              <w:marRight w:val="0"/>
              <w:marTop w:val="0"/>
              <w:marBottom w:val="0"/>
              <w:divBdr>
                <w:top w:val="none" w:sz="0" w:space="0" w:color="auto"/>
                <w:left w:val="none" w:sz="0" w:space="0" w:color="auto"/>
                <w:bottom w:val="none" w:sz="0" w:space="0" w:color="auto"/>
                <w:right w:val="none" w:sz="0" w:space="0" w:color="auto"/>
              </w:divBdr>
            </w:div>
            <w:div w:id="1834449764">
              <w:marLeft w:val="0"/>
              <w:marRight w:val="0"/>
              <w:marTop w:val="0"/>
              <w:marBottom w:val="0"/>
              <w:divBdr>
                <w:top w:val="none" w:sz="0" w:space="0" w:color="auto"/>
                <w:left w:val="none" w:sz="0" w:space="0" w:color="auto"/>
                <w:bottom w:val="none" w:sz="0" w:space="0" w:color="auto"/>
                <w:right w:val="none" w:sz="0" w:space="0" w:color="auto"/>
              </w:divBdr>
            </w:div>
          </w:divsChild>
        </w:div>
        <w:div w:id="1707484366">
          <w:marLeft w:val="0"/>
          <w:marRight w:val="0"/>
          <w:marTop w:val="0"/>
          <w:marBottom w:val="150"/>
          <w:divBdr>
            <w:top w:val="none" w:sz="0" w:space="0" w:color="auto"/>
            <w:left w:val="none" w:sz="0" w:space="0" w:color="auto"/>
            <w:bottom w:val="none" w:sz="0" w:space="0" w:color="auto"/>
            <w:right w:val="none" w:sz="0" w:space="0" w:color="auto"/>
          </w:divBdr>
          <w:divsChild>
            <w:div w:id="198279142">
              <w:marLeft w:val="0"/>
              <w:marRight w:val="0"/>
              <w:marTop w:val="0"/>
              <w:marBottom w:val="0"/>
              <w:divBdr>
                <w:top w:val="none" w:sz="0" w:space="0" w:color="auto"/>
                <w:left w:val="none" w:sz="0" w:space="0" w:color="auto"/>
                <w:bottom w:val="none" w:sz="0" w:space="0" w:color="auto"/>
                <w:right w:val="none" w:sz="0" w:space="0" w:color="auto"/>
              </w:divBdr>
            </w:div>
            <w:div w:id="1150050683">
              <w:marLeft w:val="0"/>
              <w:marRight w:val="0"/>
              <w:marTop w:val="0"/>
              <w:marBottom w:val="0"/>
              <w:divBdr>
                <w:top w:val="none" w:sz="0" w:space="0" w:color="auto"/>
                <w:left w:val="none" w:sz="0" w:space="0" w:color="auto"/>
                <w:bottom w:val="none" w:sz="0" w:space="0" w:color="auto"/>
                <w:right w:val="none" w:sz="0" w:space="0" w:color="auto"/>
              </w:divBdr>
            </w:div>
            <w:div w:id="1505435718">
              <w:marLeft w:val="0"/>
              <w:marRight w:val="0"/>
              <w:marTop w:val="0"/>
              <w:marBottom w:val="0"/>
              <w:divBdr>
                <w:top w:val="none" w:sz="0" w:space="0" w:color="auto"/>
                <w:left w:val="none" w:sz="0" w:space="0" w:color="auto"/>
                <w:bottom w:val="none" w:sz="0" w:space="0" w:color="auto"/>
                <w:right w:val="none" w:sz="0" w:space="0" w:color="auto"/>
              </w:divBdr>
            </w:div>
            <w:div w:id="831723434">
              <w:marLeft w:val="0"/>
              <w:marRight w:val="0"/>
              <w:marTop w:val="0"/>
              <w:marBottom w:val="0"/>
              <w:divBdr>
                <w:top w:val="none" w:sz="0" w:space="0" w:color="auto"/>
                <w:left w:val="none" w:sz="0" w:space="0" w:color="auto"/>
                <w:bottom w:val="none" w:sz="0" w:space="0" w:color="auto"/>
                <w:right w:val="none" w:sz="0" w:space="0" w:color="auto"/>
              </w:divBdr>
            </w:div>
          </w:divsChild>
        </w:div>
        <w:div w:id="1230922847">
          <w:marLeft w:val="0"/>
          <w:marRight w:val="0"/>
          <w:marTop w:val="0"/>
          <w:marBottom w:val="150"/>
          <w:divBdr>
            <w:top w:val="none" w:sz="0" w:space="0" w:color="auto"/>
            <w:left w:val="none" w:sz="0" w:space="0" w:color="auto"/>
            <w:bottom w:val="none" w:sz="0" w:space="0" w:color="auto"/>
            <w:right w:val="none" w:sz="0" w:space="0" w:color="auto"/>
          </w:divBdr>
          <w:divsChild>
            <w:div w:id="106314721">
              <w:marLeft w:val="0"/>
              <w:marRight w:val="0"/>
              <w:marTop w:val="0"/>
              <w:marBottom w:val="0"/>
              <w:divBdr>
                <w:top w:val="none" w:sz="0" w:space="0" w:color="auto"/>
                <w:left w:val="none" w:sz="0" w:space="0" w:color="auto"/>
                <w:bottom w:val="none" w:sz="0" w:space="0" w:color="auto"/>
                <w:right w:val="none" w:sz="0" w:space="0" w:color="auto"/>
              </w:divBdr>
            </w:div>
            <w:div w:id="1190988848">
              <w:marLeft w:val="0"/>
              <w:marRight w:val="0"/>
              <w:marTop w:val="0"/>
              <w:marBottom w:val="0"/>
              <w:divBdr>
                <w:top w:val="none" w:sz="0" w:space="0" w:color="auto"/>
                <w:left w:val="none" w:sz="0" w:space="0" w:color="auto"/>
                <w:bottom w:val="none" w:sz="0" w:space="0" w:color="auto"/>
                <w:right w:val="none" w:sz="0" w:space="0" w:color="auto"/>
              </w:divBdr>
            </w:div>
            <w:div w:id="5525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77688">
      <w:bodyDiv w:val="1"/>
      <w:marLeft w:val="0"/>
      <w:marRight w:val="0"/>
      <w:marTop w:val="0"/>
      <w:marBottom w:val="0"/>
      <w:divBdr>
        <w:top w:val="none" w:sz="0" w:space="0" w:color="auto"/>
        <w:left w:val="none" w:sz="0" w:space="0" w:color="auto"/>
        <w:bottom w:val="none" w:sz="0" w:space="0" w:color="auto"/>
        <w:right w:val="none" w:sz="0" w:space="0" w:color="auto"/>
      </w:divBdr>
      <w:divsChild>
        <w:div w:id="2040466384">
          <w:marLeft w:val="-225"/>
          <w:marRight w:val="-225"/>
          <w:marTop w:val="0"/>
          <w:marBottom w:val="0"/>
          <w:divBdr>
            <w:top w:val="none" w:sz="0" w:space="0" w:color="auto"/>
            <w:left w:val="none" w:sz="0" w:space="0" w:color="auto"/>
            <w:bottom w:val="none" w:sz="0" w:space="0" w:color="auto"/>
            <w:right w:val="none" w:sz="0" w:space="0" w:color="auto"/>
          </w:divBdr>
          <w:divsChild>
            <w:div w:id="220950232">
              <w:marLeft w:val="0"/>
              <w:marRight w:val="0"/>
              <w:marTop w:val="0"/>
              <w:marBottom w:val="0"/>
              <w:divBdr>
                <w:top w:val="none" w:sz="0" w:space="0" w:color="auto"/>
                <w:left w:val="none" w:sz="0" w:space="0" w:color="auto"/>
                <w:bottom w:val="none" w:sz="0" w:space="0" w:color="auto"/>
                <w:right w:val="none" w:sz="0" w:space="0" w:color="auto"/>
              </w:divBdr>
              <w:divsChild>
                <w:div w:id="855119917">
                  <w:marLeft w:val="0"/>
                  <w:marRight w:val="0"/>
                  <w:marTop w:val="0"/>
                  <w:marBottom w:val="150"/>
                  <w:divBdr>
                    <w:top w:val="none" w:sz="0" w:space="0" w:color="auto"/>
                    <w:left w:val="none" w:sz="0" w:space="0" w:color="auto"/>
                    <w:bottom w:val="single" w:sz="6" w:space="0" w:color="626262"/>
                    <w:right w:val="none" w:sz="0" w:space="0" w:color="auto"/>
                  </w:divBdr>
                  <w:divsChild>
                    <w:div w:id="361177148">
                      <w:marLeft w:val="0"/>
                      <w:marRight w:val="0"/>
                      <w:marTop w:val="0"/>
                      <w:marBottom w:val="0"/>
                      <w:divBdr>
                        <w:top w:val="none" w:sz="0" w:space="0" w:color="auto"/>
                        <w:left w:val="none" w:sz="0" w:space="0" w:color="auto"/>
                        <w:bottom w:val="none" w:sz="0" w:space="0" w:color="auto"/>
                        <w:right w:val="none" w:sz="0" w:space="0" w:color="auto"/>
                      </w:divBdr>
                      <w:divsChild>
                        <w:div w:id="10167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385838">
          <w:marLeft w:val="0"/>
          <w:marRight w:val="0"/>
          <w:marTop w:val="0"/>
          <w:marBottom w:val="0"/>
          <w:divBdr>
            <w:top w:val="none" w:sz="0" w:space="0" w:color="auto"/>
            <w:left w:val="none" w:sz="0" w:space="0" w:color="auto"/>
            <w:bottom w:val="none" w:sz="0" w:space="0" w:color="auto"/>
            <w:right w:val="none" w:sz="0" w:space="0" w:color="auto"/>
          </w:divBdr>
          <w:divsChild>
            <w:div w:id="116144870">
              <w:marLeft w:val="-225"/>
              <w:marRight w:val="-225"/>
              <w:marTop w:val="0"/>
              <w:marBottom w:val="0"/>
              <w:divBdr>
                <w:top w:val="none" w:sz="0" w:space="0" w:color="auto"/>
                <w:left w:val="none" w:sz="0" w:space="0" w:color="auto"/>
                <w:bottom w:val="none" w:sz="0" w:space="0" w:color="auto"/>
                <w:right w:val="none" w:sz="0" w:space="0" w:color="auto"/>
              </w:divBdr>
              <w:divsChild>
                <w:div w:id="1835684766">
                  <w:marLeft w:val="0"/>
                  <w:marRight w:val="0"/>
                  <w:marTop w:val="0"/>
                  <w:marBottom w:val="0"/>
                  <w:divBdr>
                    <w:top w:val="none" w:sz="0" w:space="0" w:color="auto"/>
                    <w:left w:val="none" w:sz="0" w:space="0" w:color="auto"/>
                    <w:bottom w:val="none" w:sz="0" w:space="0" w:color="auto"/>
                    <w:right w:val="none" w:sz="0" w:space="0" w:color="auto"/>
                  </w:divBdr>
                  <w:divsChild>
                    <w:div w:id="1026830716">
                      <w:marLeft w:val="0"/>
                      <w:marRight w:val="0"/>
                      <w:marTop w:val="0"/>
                      <w:marBottom w:val="0"/>
                      <w:divBdr>
                        <w:top w:val="none" w:sz="0" w:space="0" w:color="auto"/>
                        <w:left w:val="none" w:sz="0" w:space="0" w:color="auto"/>
                        <w:bottom w:val="none" w:sz="0" w:space="0" w:color="auto"/>
                        <w:right w:val="none" w:sz="0" w:space="0" w:color="auto"/>
                      </w:divBdr>
                      <w:divsChild>
                        <w:div w:id="775101174">
                          <w:marLeft w:val="0"/>
                          <w:marRight w:val="0"/>
                          <w:marTop w:val="0"/>
                          <w:marBottom w:val="150"/>
                          <w:divBdr>
                            <w:top w:val="none" w:sz="0" w:space="0" w:color="auto"/>
                            <w:left w:val="none" w:sz="0" w:space="0" w:color="auto"/>
                            <w:bottom w:val="single" w:sz="18" w:space="0" w:color="DBDBDB"/>
                            <w:right w:val="none" w:sz="0" w:space="0" w:color="auto"/>
                          </w:divBdr>
                        </w:div>
                        <w:div w:id="1500924757">
                          <w:marLeft w:val="0"/>
                          <w:marRight w:val="0"/>
                          <w:marTop w:val="0"/>
                          <w:marBottom w:val="150"/>
                          <w:divBdr>
                            <w:top w:val="none" w:sz="0" w:space="0" w:color="auto"/>
                            <w:left w:val="none" w:sz="0" w:space="0" w:color="auto"/>
                            <w:bottom w:val="none" w:sz="0" w:space="0" w:color="auto"/>
                            <w:right w:val="none" w:sz="0" w:space="0" w:color="auto"/>
                          </w:divBdr>
                        </w:div>
                        <w:div w:id="760226210">
                          <w:marLeft w:val="0"/>
                          <w:marRight w:val="0"/>
                          <w:marTop w:val="0"/>
                          <w:marBottom w:val="150"/>
                          <w:divBdr>
                            <w:top w:val="none" w:sz="0" w:space="0" w:color="auto"/>
                            <w:left w:val="none" w:sz="0" w:space="0" w:color="auto"/>
                            <w:bottom w:val="none" w:sz="0" w:space="0" w:color="auto"/>
                            <w:right w:val="none" w:sz="0" w:space="0" w:color="auto"/>
                          </w:divBdr>
                          <w:divsChild>
                            <w:div w:id="139540448">
                              <w:marLeft w:val="0"/>
                              <w:marRight w:val="0"/>
                              <w:marTop w:val="0"/>
                              <w:marBottom w:val="0"/>
                              <w:divBdr>
                                <w:top w:val="none" w:sz="0" w:space="0" w:color="auto"/>
                                <w:left w:val="none" w:sz="0" w:space="0" w:color="auto"/>
                                <w:bottom w:val="none" w:sz="0" w:space="0" w:color="auto"/>
                                <w:right w:val="none" w:sz="0" w:space="0" w:color="auto"/>
                              </w:divBdr>
                            </w:div>
                          </w:divsChild>
                        </w:div>
                        <w:div w:id="1257519787">
                          <w:marLeft w:val="0"/>
                          <w:marRight w:val="0"/>
                          <w:marTop w:val="0"/>
                          <w:marBottom w:val="150"/>
                          <w:divBdr>
                            <w:top w:val="none" w:sz="0" w:space="0" w:color="auto"/>
                            <w:left w:val="none" w:sz="0" w:space="0" w:color="auto"/>
                            <w:bottom w:val="none" w:sz="0" w:space="0" w:color="auto"/>
                            <w:right w:val="none" w:sz="0" w:space="0" w:color="auto"/>
                          </w:divBdr>
                        </w:div>
                        <w:div w:id="1373460450">
                          <w:marLeft w:val="0"/>
                          <w:marRight w:val="0"/>
                          <w:marTop w:val="0"/>
                          <w:marBottom w:val="150"/>
                          <w:divBdr>
                            <w:top w:val="none" w:sz="0" w:space="0" w:color="auto"/>
                            <w:left w:val="none" w:sz="0" w:space="0" w:color="auto"/>
                            <w:bottom w:val="none" w:sz="0" w:space="0" w:color="auto"/>
                            <w:right w:val="none" w:sz="0" w:space="0" w:color="auto"/>
                          </w:divBdr>
                        </w:div>
                        <w:div w:id="394935934">
                          <w:marLeft w:val="0"/>
                          <w:marRight w:val="0"/>
                          <w:marTop w:val="0"/>
                          <w:marBottom w:val="150"/>
                          <w:divBdr>
                            <w:top w:val="none" w:sz="0" w:space="0" w:color="auto"/>
                            <w:left w:val="none" w:sz="0" w:space="0" w:color="auto"/>
                            <w:bottom w:val="none" w:sz="0" w:space="0" w:color="auto"/>
                            <w:right w:val="none" w:sz="0" w:space="0" w:color="auto"/>
                          </w:divBdr>
                        </w:div>
                        <w:div w:id="283080877">
                          <w:marLeft w:val="0"/>
                          <w:marRight w:val="0"/>
                          <w:marTop w:val="0"/>
                          <w:marBottom w:val="150"/>
                          <w:divBdr>
                            <w:top w:val="none" w:sz="0" w:space="0" w:color="auto"/>
                            <w:left w:val="none" w:sz="0" w:space="0" w:color="auto"/>
                            <w:bottom w:val="none" w:sz="0" w:space="0" w:color="auto"/>
                            <w:right w:val="none" w:sz="0" w:space="0" w:color="auto"/>
                          </w:divBdr>
                        </w:div>
                        <w:div w:id="857815194">
                          <w:marLeft w:val="0"/>
                          <w:marRight w:val="0"/>
                          <w:marTop w:val="0"/>
                          <w:marBottom w:val="150"/>
                          <w:divBdr>
                            <w:top w:val="none" w:sz="0" w:space="0" w:color="auto"/>
                            <w:left w:val="none" w:sz="0" w:space="0" w:color="auto"/>
                            <w:bottom w:val="none" w:sz="0" w:space="0" w:color="auto"/>
                            <w:right w:val="none" w:sz="0" w:space="0" w:color="auto"/>
                          </w:divBdr>
                        </w:div>
                        <w:div w:id="2115441796">
                          <w:marLeft w:val="0"/>
                          <w:marRight w:val="0"/>
                          <w:marTop w:val="0"/>
                          <w:marBottom w:val="150"/>
                          <w:divBdr>
                            <w:top w:val="none" w:sz="0" w:space="0" w:color="auto"/>
                            <w:left w:val="none" w:sz="0" w:space="0" w:color="auto"/>
                            <w:bottom w:val="none" w:sz="0" w:space="0" w:color="auto"/>
                            <w:right w:val="none" w:sz="0" w:space="0" w:color="auto"/>
                          </w:divBdr>
                        </w:div>
                        <w:div w:id="382749786">
                          <w:marLeft w:val="0"/>
                          <w:marRight w:val="0"/>
                          <w:marTop w:val="0"/>
                          <w:marBottom w:val="150"/>
                          <w:divBdr>
                            <w:top w:val="none" w:sz="0" w:space="0" w:color="auto"/>
                            <w:left w:val="none" w:sz="0" w:space="0" w:color="auto"/>
                            <w:bottom w:val="none" w:sz="0" w:space="0" w:color="auto"/>
                            <w:right w:val="none" w:sz="0" w:space="0" w:color="auto"/>
                          </w:divBdr>
                        </w:div>
                        <w:div w:id="7171237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92733822">
      <w:bodyDiv w:val="1"/>
      <w:marLeft w:val="0"/>
      <w:marRight w:val="0"/>
      <w:marTop w:val="0"/>
      <w:marBottom w:val="0"/>
      <w:divBdr>
        <w:top w:val="none" w:sz="0" w:space="0" w:color="auto"/>
        <w:left w:val="none" w:sz="0" w:space="0" w:color="auto"/>
        <w:bottom w:val="none" w:sz="0" w:space="0" w:color="auto"/>
        <w:right w:val="none" w:sz="0" w:space="0" w:color="auto"/>
      </w:divBdr>
      <w:divsChild>
        <w:div w:id="1125388368">
          <w:marLeft w:val="0"/>
          <w:marRight w:val="0"/>
          <w:marTop w:val="0"/>
          <w:marBottom w:val="150"/>
          <w:divBdr>
            <w:top w:val="none" w:sz="0" w:space="0" w:color="auto"/>
            <w:left w:val="none" w:sz="0" w:space="0" w:color="auto"/>
            <w:bottom w:val="none" w:sz="0" w:space="0" w:color="auto"/>
            <w:right w:val="none" w:sz="0" w:space="0" w:color="auto"/>
          </w:divBdr>
        </w:div>
        <w:div w:id="1721975456">
          <w:marLeft w:val="0"/>
          <w:marRight w:val="0"/>
          <w:marTop w:val="0"/>
          <w:marBottom w:val="150"/>
          <w:divBdr>
            <w:top w:val="none" w:sz="0" w:space="0" w:color="auto"/>
            <w:left w:val="none" w:sz="0" w:space="0" w:color="auto"/>
            <w:bottom w:val="none" w:sz="0" w:space="0" w:color="auto"/>
            <w:right w:val="none" w:sz="0" w:space="0" w:color="auto"/>
          </w:divBdr>
        </w:div>
        <w:div w:id="202058371">
          <w:marLeft w:val="0"/>
          <w:marRight w:val="0"/>
          <w:marTop w:val="0"/>
          <w:marBottom w:val="150"/>
          <w:divBdr>
            <w:top w:val="none" w:sz="0" w:space="0" w:color="auto"/>
            <w:left w:val="none" w:sz="0" w:space="0" w:color="auto"/>
            <w:bottom w:val="none" w:sz="0" w:space="0" w:color="auto"/>
            <w:right w:val="none" w:sz="0" w:space="0" w:color="auto"/>
          </w:divBdr>
        </w:div>
        <w:div w:id="1898395565">
          <w:marLeft w:val="0"/>
          <w:marRight w:val="0"/>
          <w:marTop w:val="0"/>
          <w:marBottom w:val="150"/>
          <w:divBdr>
            <w:top w:val="none" w:sz="0" w:space="0" w:color="auto"/>
            <w:left w:val="none" w:sz="0" w:space="0" w:color="auto"/>
            <w:bottom w:val="none" w:sz="0" w:space="0" w:color="auto"/>
            <w:right w:val="none" w:sz="0" w:space="0" w:color="auto"/>
          </w:divBdr>
        </w:div>
        <w:div w:id="1880429157">
          <w:marLeft w:val="0"/>
          <w:marRight w:val="0"/>
          <w:marTop w:val="0"/>
          <w:marBottom w:val="150"/>
          <w:divBdr>
            <w:top w:val="none" w:sz="0" w:space="0" w:color="auto"/>
            <w:left w:val="none" w:sz="0" w:space="0" w:color="auto"/>
            <w:bottom w:val="none" w:sz="0" w:space="0" w:color="auto"/>
            <w:right w:val="none" w:sz="0" w:space="0" w:color="auto"/>
          </w:divBdr>
        </w:div>
        <w:div w:id="1020473947">
          <w:marLeft w:val="0"/>
          <w:marRight w:val="0"/>
          <w:marTop w:val="0"/>
          <w:marBottom w:val="150"/>
          <w:divBdr>
            <w:top w:val="none" w:sz="0" w:space="0" w:color="auto"/>
            <w:left w:val="none" w:sz="0" w:space="0" w:color="auto"/>
            <w:bottom w:val="none" w:sz="0" w:space="0" w:color="auto"/>
            <w:right w:val="none" w:sz="0" w:space="0" w:color="auto"/>
          </w:divBdr>
        </w:div>
      </w:divsChild>
    </w:div>
    <w:div w:id="1611351251">
      <w:bodyDiv w:val="1"/>
      <w:marLeft w:val="0"/>
      <w:marRight w:val="0"/>
      <w:marTop w:val="0"/>
      <w:marBottom w:val="0"/>
      <w:divBdr>
        <w:top w:val="none" w:sz="0" w:space="0" w:color="auto"/>
        <w:left w:val="none" w:sz="0" w:space="0" w:color="auto"/>
        <w:bottom w:val="none" w:sz="0" w:space="0" w:color="auto"/>
        <w:right w:val="none" w:sz="0" w:space="0" w:color="auto"/>
      </w:divBdr>
    </w:div>
    <w:div w:id="1674987283">
      <w:bodyDiv w:val="1"/>
      <w:marLeft w:val="0"/>
      <w:marRight w:val="0"/>
      <w:marTop w:val="0"/>
      <w:marBottom w:val="0"/>
      <w:divBdr>
        <w:top w:val="none" w:sz="0" w:space="0" w:color="auto"/>
        <w:left w:val="none" w:sz="0" w:space="0" w:color="auto"/>
        <w:bottom w:val="none" w:sz="0" w:space="0" w:color="auto"/>
        <w:right w:val="none" w:sz="0" w:space="0" w:color="auto"/>
      </w:divBdr>
      <w:divsChild>
        <w:div w:id="224754437">
          <w:marLeft w:val="-225"/>
          <w:marRight w:val="-225"/>
          <w:marTop w:val="0"/>
          <w:marBottom w:val="0"/>
          <w:divBdr>
            <w:top w:val="none" w:sz="0" w:space="0" w:color="auto"/>
            <w:left w:val="none" w:sz="0" w:space="0" w:color="auto"/>
            <w:bottom w:val="none" w:sz="0" w:space="0" w:color="auto"/>
            <w:right w:val="none" w:sz="0" w:space="0" w:color="auto"/>
          </w:divBdr>
          <w:divsChild>
            <w:div w:id="2001231001">
              <w:marLeft w:val="0"/>
              <w:marRight w:val="0"/>
              <w:marTop w:val="0"/>
              <w:marBottom w:val="0"/>
              <w:divBdr>
                <w:top w:val="none" w:sz="0" w:space="0" w:color="auto"/>
                <w:left w:val="none" w:sz="0" w:space="0" w:color="auto"/>
                <w:bottom w:val="none" w:sz="0" w:space="0" w:color="auto"/>
                <w:right w:val="none" w:sz="0" w:space="0" w:color="auto"/>
              </w:divBdr>
              <w:divsChild>
                <w:div w:id="513032803">
                  <w:marLeft w:val="0"/>
                  <w:marRight w:val="0"/>
                  <w:marTop w:val="0"/>
                  <w:marBottom w:val="150"/>
                  <w:divBdr>
                    <w:top w:val="none" w:sz="0" w:space="0" w:color="auto"/>
                    <w:left w:val="none" w:sz="0" w:space="0" w:color="auto"/>
                    <w:bottom w:val="single" w:sz="6" w:space="0" w:color="626262"/>
                    <w:right w:val="none" w:sz="0" w:space="0" w:color="auto"/>
                  </w:divBdr>
                  <w:divsChild>
                    <w:div w:id="855192790">
                      <w:marLeft w:val="0"/>
                      <w:marRight w:val="0"/>
                      <w:marTop w:val="0"/>
                      <w:marBottom w:val="0"/>
                      <w:divBdr>
                        <w:top w:val="none" w:sz="0" w:space="0" w:color="auto"/>
                        <w:left w:val="none" w:sz="0" w:space="0" w:color="auto"/>
                        <w:bottom w:val="none" w:sz="0" w:space="0" w:color="auto"/>
                        <w:right w:val="none" w:sz="0" w:space="0" w:color="auto"/>
                      </w:divBdr>
                      <w:divsChild>
                        <w:div w:id="40927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503170">
          <w:marLeft w:val="0"/>
          <w:marRight w:val="0"/>
          <w:marTop w:val="0"/>
          <w:marBottom w:val="0"/>
          <w:divBdr>
            <w:top w:val="none" w:sz="0" w:space="0" w:color="auto"/>
            <w:left w:val="none" w:sz="0" w:space="0" w:color="auto"/>
            <w:bottom w:val="none" w:sz="0" w:space="0" w:color="auto"/>
            <w:right w:val="none" w:sz="0" w:space="0" w:color="auto"/>
          </w:divBdr>
          <w:divsChild>
            <w:div w:id="1396901354">
              <w:marLeft w:val="-225"/>
              <w:marRight w:val="-225"/>
              <w:marTop w:val="0"/>
              <w:marBottom w:val="0"/>
              <w:divBdr>
                <w:top w:val="none" w:sz="0" w:space="0" w:color="auto"/>
                <w:left w:val="none" w:sz="0" w:space="0" w:color="auto"/>
                <w:bottom w:val="none" w:sz="0" w:space="0" w:color="auto"/>
                <w:right w:val="none" w:sz="0" w:space="0" w:color="auto"/>
              </w:divBdr>
              <w:divsChild>
                <w:div w:id="21784492">
                  <w:marLeft w:val="0"/>
                  <w:marRight w:val="0"/>
                  <w:marTop w:val="0"/>
                  <w:marBottom w:val="0"/>
                  <w:divBdr>
                    <w:top w:val="none" w:sz="0" w:space="0" w:color="auto"/>
                    <w:left w:val="none" w:sz="0" w:space="0" w:color="auto"/>
                    <w:bottom w:val="none" w:sz="0" w:space="0" w:color="auto"/>
                    <w:right w:val="none" w:sz="0" w:space="0" w:color="auto"/>
                  </w:divBdr>
                  <w:divsChild>
                    <w:div w:id="822741973">
                      <w:marLeft w:val="0"/>
                      <w:marRight w:val="0"/>
                      <w:marTop w:val="0"/>
                      <w:marBottom w:val="0"/>
                      <w:divBdr>
                        <w:top w:val="none" w:sz="0" w:space="0" w:color="auto"/>
                        <w:left w:val="none" w:sz="0" w:space="0" w:color="auto"/>
                        <w:bottom w:val="none" w:sz="0" w:space="0" w:color="auto"/>
                        <w:right w:val="none" w:sz="0" w:space="0" w:color="auto"/>
                      </w:divBdr>
                      <w:divsChild>
                        <w:div w:id="381830684">
                          <w:marLeft w:val="0"/>
                          <w:marRight w:val="0"/>
                          <w:marTop w:val="0"/>
                          <w:marBottom w:val="150"/>
                          <w:divBdr>
                            <w:top w:val="none" w:sz="0" w:space="0" w:color="auto"/>
                            <w:left w:val="none" w:sz="0" w:space="0" w:color="auto"/>
                            <w:bottom w:val="single" w:sz="18" w:space="0" w:color="DBDBDB"/>
                            <w:right w:val="none" w:sz="0" w:space="0" w:color="auto"/>
                          </w:divBdr>
                        </w:div>
                        <w:div w:id="1077170284">
                          <w:marLeft w:val="0"/>
                          <w:marRight w:val="0"/>
                          <w:marTop w:val="0"/>
                          <w:marBottom w:val="150"/>
                          <w:divBdr>
                            <w:top w:val="none" w:sz="0" w:space="0" w:color="auto"/>
                            <w:left w:val="none" w:sz="0" w:space="0" w:color="auto"/>
                            <w:bottom w:val="none" w:sz="0" w:space="0" w:color="auto"/>
                            <w:right w:val="none" w:sz="0" w:space="0" w:color="auto"/>
                          </w:divBdr>
                        </w:div>
                        <w:div w:id="1697609152">
                          <w:marLeft w:val="0"/>
                          <w:marRight w:val="0"/>
                          <w:marTop w:val="0"/>
                          <w:marBottom w:val="150"/>
                          <w:divBdr>
                            <w:top w:val="none" w:sz="0" w:space="0" w:color="auto"/>
                            <w:left w:val="none" w:sz="0" w:space="0" w:color="auto"/>
                            <w:bottom w:val="none" w:sz="0" w:space="0" w:color="auto"/>
                            <w:right w:val="none" w:sz="0" w:space="0" w:color="auto"/>
                          </w:divBdr>
                        </w:div>
                        <w:div w:id="2096434324">
                          <w:marLeft w:val="0"/>
                          <w:marRight w:val="0"/>
                          <w:marTop w:val="0"/>
                          <w:marBottom w:val="150"/>
                          <w:divBdr>
                            <w:top w:val="none" w:sz="0" w:space="0" w:color="auto"/>
                            <w:left w:val="none" w:sz="0" w:space="0" w:color="auto"/>
                            <w:bottom w:val="none" w:sz="0" w:space="0" w:color="auto"/>
                            <w:right w:val="none" w:sz="0" w:space="0" w:color="auto"/>
                          </w:divBdr>
                        </w:div>
                        <w:div w:id="71051431">
                          <w:marLeft w:val="0"/>
                          <w:marRight w:val="0"/>
                          <w:marTop w:val="0"/>
                          <w:marBottom w:val="150"/>
                          <w:divBdr>
                            <w:top w:val="none" w:sz="0" w:space="0" w:color="auto"/>
                            <w:left w:val="none" w:sz="0" w:space="0" w:color="auto"/>
                            <w:bottom w:val="none" w:sz="0" w:space="0" w:color="auto"/>
                            <w:right w:val="none" w:sz="0" w:space="0" w:color="auto"/>
                          </w:divBdr>
                        </w:div>
                        <w:div w:id="1028799112">
                          <w:marLeft w:val="0"/>
                          <w:marRight w:val="0"/>
                          <w:marTop w:val="0"/>
                          <w:marBottom w:val="150"/>
                          <w:divBdr>
                            <w:top w:val="none" w:sz="0" w:space="0" w:color="auto"/>
                            <w:left w:val="none" w:sz="0" w:space="0" w:color="auto"/>
                            <w:bottom w:val="none" w:sz="0" w:space="0" w:color="auto"/>
                            <w:right w:val="none" w:sz="0" w:space="0" w:color="auto"/>
                          </w:divBdr>
                          <w:divsChild>
                            <w:div w:id="1950159648">
                              <w:marLeft w:val="0"/>
                              <w:marRight w:val="0"/>
                              <w:marTop w:val="0"/>
                              <w:marBottom w:val="0"/>
                              <w:divBdr>
                                <w:top w:val="none" w:sz="0" w:space="0" w:color="auto"/>
                                <w:left w:val="none" w:sz="0" w:space="0" w:color="auto"/>
                                <w:bottom w:val="none" w:sz="0" w:space="0" w:color="auto"/>
                                <w:right w:val="none" w:sz="0" w:space="0" w:color="auto"/>
                              </w:divBdr>
                              <w:divsChild>
                                <w:div w:id="46748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74662">
                          <w:marLeft w:val="0"/>
                          <w:marRight w:val="0"/>
                          <w:marTop w:val="0"/>
                          <w:marBottom w:val="150"/>
                          <w:divBdr>
                            <w:top w:val="none" w:sz="0" w:space="0" w:color="auto"/>
                            <w:left w:val="none" w:sz="0" w:space="0" w:color="auto"/>
                            <w:bottom w:val="none" w:sz="0" w:space="0" w:color="auto"/>
                            <w:right w:val="none" w:sz="0" w:space="0" w:color="auto"/>
                          </w:divBdr>
                        </w:div>
                        <w:div w:id="1444878401">
                          <w:marLeft w:val="0"/>
                          <w:marRight w:val="0"/>
                          <w:marTop w:val="0"/>
                          <w:marBottom w:val="150"/>
                          <w:divBdr>
                            <w:top w:val="none" w:sz="0" w:space="0" w:color="auto"/>
                            <w:left w:val="none" w:sz="0" w:space="0" w:color="auto"/>
                            <w:bottom w:val="none" w:sz="0" w:space="0" w:color="auto"/>
                            <w:right w:val="none" w:sz="0" w:space="0" w:color="auto"/>
                          </w:divBdr>
                        </w:div>
                        <w:div w:id="1971593808">
                          <w:marLeft w:val="0"/>
                          <w:marRight w:val="0"/>
                          <w:marTop w:val="0"/>
                          <w:marBottom w:val="150"/>
                          <w:divBdr>
                            <w:top w:val="none" w:sz="0" w:space="0" w:color="auto"/>
                            <w:left w:val="none" w:sz="0" w:space="0" w:color="auto"/>
                            <w:bottom w:val="none" w:sz="0" w:space="0" w:color="auto"/>
                            <w:right w:val="none" w:sz="0" w:space="0" w:color="auto"/>
                          </w:divBdr>
                        </w:div>
                        <w:div w:id="1738748145">
                          <w:marLeft w:val="0"/>
                          <w:marRight w:val="0"/>
                          <w:marTop w:val="0"/>
                          <w:marBottom w:val="150"/>
                          <w:divBdr>
                            <w:top w:val="none" w:sz="0" w:space="0" w:color="auto"/>
                            <w:left w:val="none" w:sz="0" w:space="0" w:color="auto"/>
                            <w:bottom w:val="none" w:sz="0" w:space="0" w:color="auto"/>
                            <w:right w:val="none" w:sz="0" w:space="0" w:color="auto"/>
                          </w:divBdr>
                        </w:div>
                        <w:div w:id="653797647">
                          <w:marLeft w:val="0"/>
                          <w:marRight w:val="0"/>
                          <w:marTop w:val="0"/>
                          <w:marBottom w:val="150"/>
                          <w:divBdr>
                            <w:top w:val="none" w:sz="0" w:space="0" w:color="auto"/>
                            <w:left w:val="none" w:sz="0" w:space="0" w:color="auto"/>
                            <w:bottom w:val="none" w:sz="0" w:space="0" w:color="auto"/>
                            <w:right w:val="none" w:sz="0" w:space="0" w:color="auto"/>
                          </w:divBdr>
                        </w:div>
                        <w:div w:id="9642415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88213150">
      <w:bodyDiv w:val="1"/>
      <w:marLeft w:val="0"/>
      <w:marRight w:val="0"/>
      <w:marTop w:val="0"/>
      <w:marBottom w:val="0"/>
      <w:divBdr>
        <w:top w:val="none" w:sz="0" w:space="0" w:color="auto"/>
        <w:left w:val="none" w:sz="0" w:space="0" w:color="auto"/>
        <w:bottom w:val="none" w:sz="0" w:space="0" w:color="auto"/>
        <w:right w:val="none" w:sz="0" w:space="0" w:color="auto"/>
      </w:divBdr>
      <w:divsChild>
        <w:div w:id="1422291943">
          <w:marLeft w:val="-225"/>
          <w:marRight w:val="-225"/>
          <w:marTop w:val="0"/>
          <w:marBottom w:val="0"/>
          <w:divBdr>
            <w:top w:val="none" w:sz="0" w:space="0" w:color="auto"/>
            <w:left w:val="none" w:sz="0" w:space="0" w:color="auto"/>
            <w:bottom w:val="none" w:sz="0" w:space="0" w:color="auto"/>
            <w:right w:val="none" w:sz="0" w:space="0" w:color="auto"/>
          </w:divBdr>
          <w:divsChild>
            <w:div w:id="1245652186">
              <w:marLeft w:val="0"/>
              <w:marRight w:val="0"/>
              <w:marTop w:val="0"/>
              <w:marBottom w:val="0"/>
              <w:divBdr>
                <w:top w:val="none" w:sz="0" w:space="0" w:color="auto"/>
                <w:left w:val="none" w:sz="0" w:space="0" w:color="auto"/>
                <w:bottom w:val="none" w:sz="0" w:space="0" w:color="auto"/>
                <w:right w:val="none" w:sz="0" w:space="0" w:color="auto"/>
              </w:divBdr>
              <w:divsChild>
                <w:div w:id="1132211825">
                  <w:marLeft w:val="0"/>
                  <w:marRight w:val="0"/>
                  <w:marTop w:val="0"/>
                  <w:marBottom w:val="150"/>
                  <w:divBdr>
                    <w:top w:val="none" w:sz="0" w:space="0" w:color="auto"/>
                    <w:left w:val="none" w:sz="0" w:space="0" w:color="auto"/>
                    <w:bottom w:val="single" w:sz="6" w:space="0" w:color="626262"/>
                    <w:right w:val="none" w:sz="0" w:space="0" w:color="auto"/>
                  </w:divBdr>
                  <w:divsChild>
                    <w:div w:id="70609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466127">
          <w:marLeft w:val="0"/>
          <w:marRight w:val="0"/>
          <w:marTop w:val="0"/>
          <w:marBottom w:val="0"/>
          <w:divBdr>
            <w:top w:val="none" w:sz="0" w:space="0" w:color="auto"/>
            <w:left w:val="none" w:sz="0" w:space="0" w:color="auto"/>
            <w:bottom w:val="none" w:sz="0" w:space="0" w:color="auto"/>
            <w:right w:val="none" w:sz="0" w:space="0" w:color="auto"/>
          </w:divBdr>
          <w:divsChild>
            <w:div w:id="48461884">
              <w:marLeft w:val="-225"/>
              <w:marRight w:val="-225"/>
              <w:marTop w:val="0"/>
              <w:marBottom w:val="0"/>
              <w:divBdr>
                <w:top w:val="none" w:sz="0" w:space="0" w:color="auto"/>
                <w:left w:val="none" w:sz="0" w:space="0" w:color="auto"/>
                <w:bottom w:val="none" w:sz="0" w:space="0" w:color="auto"/>
                <w:right w:val="none" w:sz="0" w:space="0" w:color="auto"/>
              </w:divBdr>
              <w:divsChild>
                <w:div w:id="1307052079">
                  <w:marLeft w:val="0"/>
                  <w:marRight w:val="0"/>
                  <w:marTop w:val="0"/>
                  <w:marBottom w:val="0"/>
                  <w:divBdr>
                    <w:top w:val="none" w:sz="0" w:space="0" w:color="auto"/>
                    <w:left w:val="none" w:sz="0" w:space="0" w:color="auto"/>
                    <w:bottom w:val="none" w:sz="0" w:space="0" w:color="auto"/>
                    <w:right w:val="none" w:sz="0" w:space="0" w:color="auto"/>
                  </w:divBdr>
                  <w:divsChild>
                    <w:div w:id="1971086869">
                      <w:marLeft w:val="0"/>
                      <w:marRight w:val="0"/>
                      <w:marTop w:val="0"/>
                      <w:marBottom w:val="0"/>
                      <w:divBdr>
                        <w:top w:val="none" w:sz="0" w:space="0" w:color="auto"/>
                        <w:left w:val="none" w:sz="0" w:space="0" w:color="auto"/>
                        <w:bottom w:val="none" w:sz="0" w:space="0" w:color="auto"/>
                        <w:right w:val="none" w:sz="0" w:space="0" w:color="auto"/>
                      </w:divBdr>
                      <w:divsChild>
                        <w:div w:id="492528744">
                          <w:marLeft w:val="0"/>
                          <w:marRight w:val="0"/>
                          <w:marTop w:val="0"/>
                          <w:marBottom w:val="150"/>
                          <w:divBdr>
                            <w:top w:val="none" w:sz="0" w:space="0" w:color="auto"/>
                            <w:left w:val="none" w:sz="0" w:space="0" w:color="auto"/>
                            <w:bottom w:val="single" w:sz="18" w:space="0" w:color="DBDBDB"/>
                            <w:right w:val="none" w:sz="0" w:space="0" w:color="auto"/>
                          </w:divBdr>
                        </w:div>
                        <w:div w:id="727413325">
                          <w:marLeft w:val="0"/>
                          <w:marRight w:val="0"/>
                          <w:marTop w:val="0"/>
                          <w:marBottom w:val="150"/>
                          <w:divBdr>
                            <w:top w:val="none" w:sz="0" w:space="0" w:color="auto"/>
                            <w:left w:val="none" w:sz="0" w:space="0" w:color="auto"/>
                            <w:bottom w:val="none" w:sz="0" w:space="0" w:color="auto"/>
                            <w:right w:val="none" w:sz="0" w:space="0" w:color="auto"/>
                          </w:divBdr>
                        </w:div>
                        <w:div w:id="460727196">
                          <w:marLeft w:val="0"/>
                          <w:marRight w:val="0"/>
                          <w:marTop w:val="0"/>
                          <w:marBottom w:val="150"/>
                          <w:divBdr>
                            <w:top w:val="none" w:sz="0" w:space="0" w:color="auto"/>
                            <w:left w:val="none" w:sz="0" w:space="0" w:color="auto"/>
                            <w:bottom w:val="none" w:sz="0" w:space="0" w:color="auto"/>
                            <w:right w:val="none" w:sz="0" w:space="0" w:color="auto"/>
                          </w:divBdr>
                        </w:div>
                        <w:div w:id="810906843">
                          <w:marLeft w:val="0"/>
                          <w:marRight w:val="0"/>
                          <w:marTop w:val="0"/>
                          <w:marBottom w:val="150"/>
                          <w:divBdr>
                            <w:top w:val="none" w:sz="0" w:space="0" w:color="auto"/>
                            <w:left w:val="none" w:sz="0" w:space="0" w:color="auto"/>
                            <w:bottom w:val="none" w:sz="0" w:space="0" w:color="auto"/>
                            <w:right w:val="none" w:sz="0" w:space="0" w:color="auto"/>
                          </w:divBdr>
                        </w:div>
                        <w:div w:id="295254847">
                          <w:marLeft w:val="0"/>
                          <w:marRight w:val="0"/>
                          <w:marTop w:val="0"/>
                          <w:marBottom w:val="150"/>
                          <w:divBdr>
                            <w:top w:val="none" w:sz="0" w:space="0" w:color="auto"/>
                            <w:left w:val="none" w:sz="0" w:space="0" w:color="auto"/>
                            <w:bottom w:val="none" w:sz="0" w:space="0" w:color="auto"/>
                            <w:right w:val="none" w:sz="0" w:space="0" w:color="auto"/>
                          </w:divBdr>
                        </w:div>
                        <w:div w:id="1778403327">
                          <w:marLeft w:val="0"/>
                          <w:marRight w:val="0"/>
                          <w:marTop w:val="0"/>
                          <w:marBottom w:val="150"/>
                          <w:divBdr>
                            <w:top w:val="none" w:sz="0" w:space="0" w:color="auto"/>
                            <w:left w:val="none" w:sz="0" w:space="0" w:color="auto"/>
                            <w:bottom w:val="none" w:sz="0" w:space="0" w:color="auto"/>
                            <w:right w:val="none" w:sz="0" w:space="0" w:color="auto"/>
                          </w:divBdr>
                        </w:div>
                        <w:div w:id="623804328">
                          <w:marLeft w:val="0"/>
                          <w:marRight w:val="0"/>
                          <w:marTop w:val="0"/>
                          <w:marBottom w:val="150"/>
                          <w:divBdr>
                            <w:top w:val="none" w:sz="0" w:space="0" w:color="auto"/>
                            <w:left w:val="none" w:sz="0" w:space="0" w:color="auto"/>
                            <w:bottom w:val="none" w:sz="0" w:space="0" w:color="auto"/>
                            <w:right w:val="none" w:sz="0" w:space="0" w:color="auto"/>
                          </w:divBdr>
                        </w:div>
                        <w:div w:id="1799058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51004346">
      <w:bodyDiv w:val="1"/>
      <w:marLeft w:val="0"/>
      <w:marRight w:val="0"/>
      <w:marTop w:val="0"/>
      <w:marBottom w:val="0"/>
      <w:divBdr>
        <w:top w:val="none" w:sz="0" w:space="0" w:color="auto"/>
        <w:left w:val="none" w:sz="0" w:space="0" w:color="auto"/>
        <w:bottom w:val="none" w:sz="0" w:space="0" w:color="auto"/>
        <w:right w:val="none" w:sz="0" w:space="0" w:color="auto"/>
      </w:divBdr>
    </w:div>
    <w:div w:id="1869563907">
      <w:bodyDiv w:val="1"/>
      <w:marLeft w:val="0"/>
      <w:marRight w:val="0"/>
      <w:marTop w:val="0"/>
      <w:marBottom w:val="0"/>
      <w:divBdr>
        <w:top w:val="none" w:sz="0" w:space="0" w:color="auto"/>
        <w:left w:val="none" w:sz="0" w:space="0" w:color="auto"/>
        <w:bottom w:val="none" w:sz="0" w:space="0" w:color="auto"/>
        <w:right w:val="none" w:sz="0" w:space="0" w:color="auto"/>
      </w:divBdr>
    </w:div>
    <w:div w:id="2014452739">
      <w:bodyDiv w:val="1"/>
      <w:marLeft w:val="0"/>
      <w:marRight w:val="0"/>
      <w:marTop w:val="0"/>
      <w:marBottom w:val="0"/>
      <w:divBdr>
        <w:top w:val="none" w:sz="0" w:space="0" w:color="auto"/>
        <w:left w:val="none" w:sz="0" w:space="0" w:color="auto"/>
        <w:bottom w:val="none" w:sz="0" w:space="0" w:color="auto"/>
        <w:right w:val="none" w:sz="0" w:space="0" w:color="auto"/>
      </w:divBdr>
    </w:div>
    <w:div w:id="2025086135">
      <w:bodyDiv w:val="1"/>
      <w:marLeft w:val="0"/>
      <w:marRight w:val="0"/>
      <w:marTop w:val="0"/>
      <w:marBottom w:val="0"/>
      <w:divBdr>
        <w:top w:val="none" w:sz="0" w:space="0" w:color="auto"/>
        <w:left w:val="none" w:sz="0" w:space="0" w:color="auto"/>
        <w:bottom w:val="none" w:sz="0" w:space="0" w:color="auto"/>
        <w:right w:val="none" w:sz="0" w:space="0" w:color="auto"/>
      </w:divBdr>
      <w:divsChild>
        <w:div w:id="1117068038">
          <w:marLeft w:val="-225"/>
          <w:marRight w:val="-225"/>
          <w:marTop w:val="0"/>
          <w:marBottom w:val="0"/>
          <w:divBdr>
            <w:top w:val="none" w:sz="0" w:space="0" w:color="auto"/>
            <w:left w:val="none" w:sz="0" w:space="0" w:color="auto"/>
            <w:bottom w:val="none" w:sz="0" w:space="0" w:color="auto"/>
            <w:right w:val="none" w:sz="0" w:space="0" w:color="auto"/>
          </w:divBdr>
          <w:divsChild>
            <w:div w:id="1912158317">
              <w:marLeft w:val="0"/>
              <w:marRight w:val="0"/>
              <w:marTop w:val="0"/>
              <w:marBottom w:val="0"/>
              <w:divBdr>
                <w:top w:val="none" w:sz="0" w:space="0" w:color="auto"/>
                <w:left w:val="none" w:sz="0" w:space="0" w:color="auto"/>
                <w:bottom w:val="none" w:sz="0" w:space="0" w:color="auto"/>
                <w:right w:val="none" w:sz="0" w:space="0" w:color="auto"/>
              </w:divBdr>
              <w:divsChild>
                <w:div w:id="1695887046">
                  <w:marLeft w:val="0"/>
                  <w:marRight w:val="0"/>
                  <w:marTop w:val="0"/>
                  <w:marBottom w:val="15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538904983">
                          <w:marLeft w:val="40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53338597">
          <w:marLeft w:val="0"/>
          <w:marRight w:val="0"/>
          <w:marTop w:val="0"/>
          <w:marBottom w:val="0"/>
          <w:divBdr>
            <w:top w:val="none" w:sz="0" w:space="0" w:color="auto"/>
            <w:left w:val="none" w:sz="0" w:space="0" w:color="auto"/>
            <w:bottom w:val="none" w:sz="0" w:space="0" w:color="auto"/>
            <w:right w:val="none" w:sz="0" w:space="0" w:color="auto"/>
          </w:divBdr>
          <w:divsChild>
            <w:div w:id="1000816047">
              <w:marLeft w:val="-225"/>
              <w:marRight w:val="-225"/>
              <w:marTop w:val="0"/>
              <w:marBottom w:val="0"/>
              <w:divBdr>
                <w:top w:val="none" w:sz="0" w:space="0" w:color="auto"/>
                <w:left w:val="none" w:sz="0" w:space="0" w:color="auto"/>
                <w:bottom w:val="none" w:sz="0" w:space="0" w:color="auto"/>
                <w:right w:val="none" w:sz="0" w:space="0" w:color="auto"/>
              </w:divBdr>
              <w:divsChild>
                <w:div w:id="828447998">
                  <w:marLeft w:val="0"/>
                  <w:marRight w:val="0"/>
                  <w:marTop w:val="0"/>
                  <w:marBottom w:val="0"/>
                  <w:divBdr>
                    <w:top w:val="none" w:sz="0" w:space="0" w:color="auto"/>
                    <w:left w:val="none" w:sz="0" w:space="0" w:color="auto"/>
                    <w:bottom w:val="none" w:sz="0" w:space="0" w:color="auto"/>
                    <w:right w:val="none" w:sz="0" w:space="0" w:color="auto"/>
                  </w:divBdr>
                  <w:divsChild>
                    <w:div w:id="428045541">
                      <w:marLeft w:val="0"/>
                      <w:marRight w:val="0"/>
                      <w:marTop w:val="0"/>
                      <w:marBottom w:val="0"/>
                      <w:divBdr>
                        <w:top w:val="none" w:sz="0" w:space="0" w:color="auto"/>
                        <w:left w:val="none" w:sz="0" w:space="0" w:color="auto"/>
                        <w:bottom w:val="none" w:sz="0" w:space="0" w:color="auto"/>
                        <w:right w:val="none" w:sz="0" w:space="0" w:color="auto"/>
                      </w:divBdr>
                      <w:divsChild>
                        <w:div w:id="1471753635">
                          <w:marLeft w:val="0"/>
                          <w:marRight w:val="0"/>
                          <w:marTop w:val="0"/>
                          <w:marBottom w:val="150"/>
                          <w:divBdr>
                            <w:top w:val="none" w:sz="0" w:space="0" w:color="auto"/>
                            <w:left w:val="none" w:sz="0" w:space="0" w:color="auto"/>
                            <w:bottom w:val="none" w:sz="0" w:space="0" w:color="auto"/>
                            <w:right w:val="none" w:sz="0" w:space="0" w:color="auto"/>
                          </w:divBdr>
                        </w:div>
                        <w:div w:id="854612737">
                          <w:marLeft w:val="0"/>
                          <w:marRight w:val="0"/>
                          <w:marTop w:val="0"/>
                          <w:marBottom w:val="150"/>
                          <w:divBdr>
                            <w:top w:val="none" w:sz="0" w:space="0" w:color="auto"/>
                            <w:left w:val="none" w:sz="0" w:space="0" w:color="auto"/>
                            <w:bottom w:val="none" w:sz="0" w:space="0" w:color="auto"/>
                            <w:right w:val="none" w:sz="0" w:space="0" w:color="auto"/>
                          </w:divBdr>
                          <w:divsChild>
                            <w:div w:id="571698772">
                              <w:marLeft w:val="0"/>
                              <w:marRight w:val="0"/>
                              <w:marTop w:val="300"/>
                              <w:marBottom w:val="0"/>
                              <w:divBdr>
                                <w:top w:val="none" w:sz="0" w:space="0" w:color="auto"/>
                                <w:left w:val="none" w:sz="0" w:space="0" w:color="auto"/>
                                <w:bottom w:val="none" w:sz="0" w:space="0" w:color="auto"/>
                                <w:right w:val="none" w:sz="0" w:space="0" w:color="auto"/>
                              </w:divBdr>
                            </w:div>
                          </w:divsChild>
                        </w:div>
                        <w:div w:id="1045250419">
                          <w:marLeft w:val="0"/>
                          <w:marRight w:val="0"/>
                          <w:marTop w:val="0"/>
                          <w:marBottom w:val="150"/>
                          <w:divBdr>
                            <w:top w:val="none" w:sz="0" w:space="0" w:color="auto"/>
                            <w:left w:val="none" w:sz="0" w:space="0" w:color="auto"/>
                            <w:bottom w:val="none" w:sz="0" w:space="0" w:color="auto"/>
                            <w:right w:val="none" w:sz="0" w:space="0" w:color="auto"/>
                          </w:divBdr>
                          <w:divsChild>
                            <w:div w:id="2080441476">
                              <w:marLeft w:val="0"/>
                              <w:marRight w:val="0"/>
                              <w:marTop w:val="300"/>
                              <w:marBottom w:val="0"/>
                              <w:divBdr>
                                <w:top w:val="none" w:sz="0" w:space="0" w:color="auto"/>
                                <w:left w:val="none" w:sz="0" w:space="0" w:color="auto"/>
                                <w:bottom w:val="none" w:sz="0" w:space="0" w:color="auto"/>
                                <w:right w:val="none" w:sz="0" w:space="0" w:color="auto"/>
                              </w:divBdr>
                            </w:div>
                          </w:divsChild>
                        </w:div>
                        <w:div w:id="1509442113">
                          <w:marLeft w:val="0"/>
                          <w:marRight w:val="0"/>
                          <w:marTop w:val="0"/>
                          <w:marBottom w:val="150"/>
                          <w:divBdr>
                            <w:top w:val="none" w:sz="0" w:space="0" w:color="auto"/>
                            <w:left w:val="none" w:sz="0" w:space="0" w:color="auto"/>
                            <w:bottom w:val="none" w:sz="0" w:space="0" w:color="auto"/>
                            <w:right w:val="none" w:sz="0" w:space="0" w:color="auto"/>
                          </w:divBdr>
                          <w:divsChild>
                            <w:div w:id="1354964780">
                              <w:marLeft w:val="0"/>
                              <w:marRight w:val="0"/>
                              <w:marTop w:val="300"/>
                              <w:marBottom w:val="0"/>
                              <w:divBdr>
                                <w:top w:val="none" w:sz="0" w:space="0" w:color="auto"/>
                                <w:left w:val="none" w:sz="0" w:space="0" w:color="auto"/>
                                <w:bottom w:val="none" w:sz="0" w:space="0" w:color="auto"/>
                                <w:right w:val="none" w:sz="0" w:space="0" w:color="auto"/>
                              </w:divBdr>
                            </w:div>
                          </w:divsChild>
                        </w:div>
                        <w:div w:id="1343430633">
                          <w:marLeft w:val="0"/>
                          <w:marRight w:val="0"/>
                          <w:marTop w:val="0"/>
                          <w:marBottom w:val="150"/>
                          <w:divBdr>
                            <w:top w:val="none" w:sz="0" w:space="0" w:color="auto"/>
                            <w:left w:val="none" w:sz="0" w:space="0" w:color="auto"/>
                            <w:bottom w:val="none" w:sz="0" w:space="0" w:color="auto"/>
                            <w:right w:val="none" w:sz="0" w:space="0" w:color="auto"/>
                          </w:divBdr>
                          <w:divsChild>
                            <w:div w:id="1018894897">
                              <w:marLeft w:val="0"/>
                              <w:marRight w:val="0"/>
                              <w:marTop w:val="300"/>
                              <w:marBottom w:val="0"/>
                              <w:divBdr>
                                <w:top w:val="none" w:sz="0" w:space="0" w:color="auto"/>
                                <w:left w:val="none" w:sz="0" w:space="0" w:color="auto"/>
                                <w:bottom w:val="none" w:sz="0" w:space="0" w:color="auto"/>
                                <w:right w:val="none" w:sz="0" w:space="0" w:color="auto"/>
                              </w:divBdr>
                            </w:div>
                          </w:divsChild>
                        </w:div>
                        <w:div w:id="283659636">
                          <w:marLeft w:val="0"/>
                          <w:marRight w:val="0"/>
                          <w:marTop w:val="0"/>
                          <w:marBottom w:val="150"/>
                          <w:divBdr>
                            <w:top w:val="none" w:sz="0" w:space="0" w:color="auto"/>
                            <w:left w:val="none" w:sz="0" w:space="0" w:color="auto"/>
                            <w:bottom w:val="none" w:sz="0" w:space="0" w:color="auto"/>
                            <w:right w:val="none" w:sz="0" w:space="0" w:color="auto"/>
                          </w:divBdr>
                          <w:divsChild>
                            <w:div w:id="982539528">
                              <w:marLeft w:val="0"/>
                              <w:marRight w:val="0"/>
                              <w:marTop w:val="300"/>
                              <w:marBottom w:val="0"/>
                              <w:divBdr>
                                <w:top w:val="none" w:sz="0" w:space="0" w:color="auto"/>
                                <w:left w:val="none" w:sz="0" w:space="0" w:color="auto"/>
                                <w:bottom w:val="none" w:sz="0" w:space="0" w:color="auto"/>
                                <w:right w:val="none" w:sz="0" w:space="0" w:color="auto"/>
                              </w:divBdr>
                            </w:div>
                          </w:divsChild>
                        </w:div>
                        <w:div w:id="20307897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61975648">
      <w:bodyDiv w:val="1"/>
      <w:marLeft w:val="0"/>
      <w:marRight w:val="0"/>
      <w:marTop w:val="0"/>
      <w:marBottom w:val="0"/>
      <w:divBdr>
        <w:top w:val="none" w:sz="0" w:space="0" w:color="auto"/>
        <w:left w:val="none" w:sz="0" w:space="0" w:color="auto"/>
        <w:bottom w:val="none" w:sz="0" w:space="0" w:color="auto"/>
        <w:right w:val="none" w:sz="0" w:space="0" w:color="auto"/>
      </w:divBdr>
      <w:divsChild>
        <w:div w:id="1112439285">
          <w:marLeft w:val="-225"/>
          <w:marRight w:val="-225"/>
          <w:marTop w:val="0"/>
          <w:marBottom w:val="0"/>
          <w:divBdr>
            <w:top w:val="none" w:sz="0" w:space="0" w:color="auto"/>
            <w:left w:val="none" w:sz="0" w:space="0" w:color="auto"/>
            <w:bottom w:val="none" w:sz="0" w:space="0" w:color="auto"/>
            <w:right w:val="none" w:sz="0" w:space="0" w:color="auto"/>
          </w:divBdr>
          <w:divsChild>
            <w:div w:id="1904370446">
              <w:marLeft w:val="0"/>
              <w:marRight w:val="0"/>
              <w:marTop w:val="0"/>
              <w:marBottom w:val="0"/>
              <w:divBdr>
                <w:top w:val="none" w:sz="0" w:space="0" w:color="auto"/>
                <w:left w:val="none" w:sz="0" w:space="0" w:color="auto"/>
                <w:bottom w:val="none" w:sz="0" w:space="0" w:color="auto"/>
                <w:right w:val="none" w:sz="0" w:space="0" w:color="auto"/>
              </w:divBdr>
              <w:divsChild>
                <w:div w:id="643389292">
                  <w:marLeft w:val="0"/>
                  <w:marRight w:val="0"/>
                  <w:marTop w:val="0"/>
                  <w:marBottom w:val="150"/>
                  <w:divBdr>
                    <w:top w:val="none" w:sz="0" w:space="0" w:color="auto"/>
                    <w:left w:val="none" w:sz="0" w:space="0" w:color="auto"/>
                    <w:bottom w:val="single" w:sz="6" w:space="0" w:color="626262"/>
                    <w:right w:val="none" w:sz="0" w:space="0" w:color="auto"/>
                  </w:divBdr>
                  <w:divsChild>
                    <w:div w:id="1540044891">
                      <w:marLeft w:val="0"/>
                      <w:marRight w:val="0"/>
                      <w:marTop w:val="0"/>
                      <w:marBottom w:val="0"/>
                      <w:divBdr>
                        <w:top w:val="none" w:sz="0" w:space="0" w:color="auto"/>
                        <w:left w:val="none" w:sz="0" w:space="0" w:color="auto"/>
                        <w:bottom w:val="none" w:sz="0" w:space="0" w:color="auto"/>
                        <w:right w:val="none" w:sz="0" w:space="0" w:color="auto"/>
                      </w:divBdr>
                      <w:divsChild>
                        <w:div w:id="9475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51">
          <w:marLeft w:val="0"/>
          <w:marRight w:val="0"/>
          <w:marTop w:val="0"/>
          <w:marBottom w:val="0"/>
          <w:divBdr>
            <w:top w:val="none" w:sz="0" w:space="0" w:color="auto"/>
            <w:left w:val="none" w:sz="0" w:space="0" w:color="auto"/>
            <w:bottom w:val="none" w:sz="0" w:space="0" w:color="auto"/>
            <w:right w:val="none" w:sz="0" w:space="0" w:color="auto"/>
          </w:divBdr>
          <w:divsChild>
            <w:div w:id="1871603989">
              <w:marLeft w:val="-225"/>
              <w:marRight w:val="-225"/>
              <w:marTop w:val="0"/>
              <w:marBottom w:val="0"/>
              <w:divBdr>
                <w:top w:val="none" w:sz="0" w:space="0" w:color="auto"/>
                <w:left w:val="none" w:sz="0" w:space="0" w:color="auto"/>
                <w:bottom w:val="none" w:sz="0" w:space="0" w:color="auto"/>
                <w:right w:val="none" w:sz="0" w:space="0" w:color="auto"/>
              </w:divBdr>
              <w:divsChild>
                <w:div w:id="1482773649">
                  <w:marLeft w:val="0"/>
                  <w:marRight w:val="0"/>
                  <w:marTop w:val="0"/>
                  <w:marBottom w:val="0"/>
                  <w:divBdr>
                    <w:top w:val="none" w:sz="0" w:space="0" w:color="auto"/>
                    <w:left w:val="none" w:sz="0" w:space="0" w:color="auto"/>
                    <w:bottom w:val="none" w:sz="0" w:space="0" w:color="auto"/>
                    <w:right w:val="none" w:sz="0" w:space="0" w:color="auto"/>
                  </w:divBdr>
                  <w:divsChild>
                    <w:div w:id="568078662">
                      <w:marLeft w:val="0"/>
                      <w:marRight w:val="0"/>
                      <w:marTop w:val="0"/>
                      <w:marBottom w:val="0"/>
                      <w:divBdr>
                        <w:top w:val="none" w:sz="0" w:space="0" w:color="auto"/>
                        <w:left w:val="none" w:sz="0" w:space="0" w:color="auto"/>
                        <w:bottom w:val="none" w:sz="0" w:space="0" w:color="auto"/>
                        <w:right w:val="none" w:sz="0" w:space="0" w:color="auto"/>
                      </w:divBdr>
                      <w:divsChild>
                        <w:div w:id="1429811988">
                          <w:marLeft w:val="0"/>
                          <w:marRight w:val="0"/>
                          <w:marTop w:val="0"/>
                          <w:marBottom w:val="150"/>
                          <w:divBdr>
                            <w:top w:val="none" w:sz="0" w:space="0" w:color="auto"/>
                            <w:left w:val="none" w:sz="0" w:space="0" w:color="auto"/>
                            <w:bottom w:val="single" w:sz="18" w:space="0" w:color="DBDBDB"/>
                            <w:right w:val="none" w:sz="0" w:space="0" w:color="auto"/>
                          </w:divBdr>
                        </w:div>
                        <w:div w:id="1093208215">
                          <w:marLeft w:val="0"/>
                          <w:marRight w:val="0"/>
                          <w:marTop w:val="0"/>
                          <w:marBottom w:val="150"/>
                          <w:divBdr>
                            <w:top w:val="none" w:sz="0" w:space="0" w:color="auto"/>
                            <w:left w:val="none" w:sz="0" w:space="0" w:color="auto"/>
                            <w:bottom w:val="none" w:sz="0" w:space="0" w:color="auto"/>
                            <w:right w:val="none" w:sz="0" w:space="0" w:color="auto"/>
                          </w:divBdr>
                        </w:div>
                        <w:div w:id="482356968">
                          <w:marLeft w:val="0"/>
                          <w:marRight w:val="0"/>
                          <w:marTop w:val="0"/>
                          <w:marBottom w:val="150"/>
                          <w:divBdr>
                            <w:top w:val="none" w:sz="0" w:space="0" w:color="auto"/>
                            <w:left w:val="none" w:sz="0" w:space="0" w:color="auto"/>
                            <w:bottom w:val="none" w:sz="0" w:space="0" w:color="auto"/>
                            <w:right w:val="none" w:sz="0" w:space="0" w:color="auto"/>
                          </w:divBdr>
                        </w:div>
                        <w:div w:id="503861987">
                          <w:marLeft w:val="0"/>
                          <w:marRight w:val="0"/>
                          <w:marTop w:val="0"/>
                          <w:marBottom w:val="150"/>
                          <w:divBdr>
                            <w:top w:val="none" w:sz="0" w:space="0" w:color="auto"/>
                            <w:left w:val="none" w:sz="0" w:space="0" w:color="auto"/>
                            <w:bottom w:val="none" w:sz="0" w:space="0" w:color="auto"/>
                            <w:right w:val="none" w:sz="0" w:space="0" w:color="auto"/>
                          </w:divBdr>
                        </w:div>
                        <w:div w:id="1966276636">
                          <w:marLeft w:val="0"/>
                          <w:marRight w:val="0"/>
                          <w:marTop w:val="0"/>
                          <w:marBottom w:val="150"/>
                          <w:divBdr>
                            <w:top w:val="none" w:sz="0" w:space="0" w:color="auto"/>
                            <w:left w:val="none" w:sz="0" w:space="0" w:color="auto"/>
                            <w:bottom w:val="none" w:sz="0" w:space="0" w:color="auto"/>
                            <w:right w:val="none" w:sz="0" w:space="0" w:color="auto"/>
                          </w:divBdr>
                        </w:div>
                        <w:div w:id="1248923301">
                          <w:marLeft w:val="0"/>
                          <w:marRight w:val="0"/>
                          <w:marTop w:val="0"/>
                          <w:marBottom w:val="150"/>
                          <w:divBdr>
                            <w:top w:val="none" w:sz="0" w:space="0" w:color="auto"/>
                            <w:left w:val="none" w:sz="0" w:space="0" w:color="auto"/>
                            <w:bottom w:val="none" w:sz="0" w:space="0" w:color="auto"/>
                            <w:right w:val="none" w:sz="0" w:space="0" w:color="auto"/>
                          </w:divBdr>
                        </w:div>
                        <w:div w:id="12913978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ps.it/nuovoportaleinps/default.aspx?lastMenu=50133&amp;iMenu=1&amp;itemDir=50109" TargetMode="External"/><Relationship Id="rId13" Type="http://schemas.openxmlformats.org/officeDocument/2006/relationships/hyperlink" Target="https://www.inps.it/search122/ricercaTema.aspx?sTrova=lavoro+autonomo" TargetMode="External"/><Relationship Id="rId18" Type="http://schemas.openxmlformats.org/officeDocument/2006/relationships/hyperlink" Target="http://www.regione.fvg.it/rafvg/cms/RAFVG/formazione-lavoro/lavoro/FOGLIA57/" TargetMode="External"/><Relationship Id="rId26" Type="http://schemas.openxmlformats.org/officeDocument/2006/relationships/hyperlink" Target="http://www.regione.fvg.it/rafvg/cms/RAFVG/formazione-lavoro/lavoro/FOGLIA57/" TargetMode="External"/><Relationship Id="rId3" Type="http://schemas.openxmlformats.org/officeDocument/2006/relationships/settings" Target="settings.xml"/><Relationship Id="rId21" Type="http://schemas.openxmlformats.org/officeDocument/2006/relationships/hyperlink" Target="http://www.regione.fvg.it/rafvg/cms/RAFVG/formazione-lavoro/lavoro/FOGLIA57/" TargetMode="External"/><Relationship Id="rId34" Type="http://schemas.openxmlformats.org/officeDocument/2006/relationships/hyperlink" Target="http://www.regione.fvg.it/rafvg/cms/RAFVG/formazione-lavoro/lavoro/professioni/allegati/Link_Mise" TargetMode="External"/><Relationship Id="rId7" Type="http://schemas.openxmlformats.org/officeDocument/2006/relationships/hyperlink" Target="https://www.inps.it/nuovoportaleinps/default.aspx?lastMenu=50133&amp;iMenu=1&amp;itemDir=50111" TargetMode="External"/><Relationship Id="rId12" Type="http://schemas.openxmlformats.org/officeDocument/2006/relationships/hyperlink" Target="https://www.inps.it/search122/ricercaTema.aspx?sTrova=detrazioni" TargetMode="External"/><Relationship Id="rId17" Type="http://schemas.openxmlformats.org/officeDocument/2006/relationships/hyperlink" Target="https://www.inps.it/search122/ricercaTema.aspx?sTrova=sostegno+al+reddito" TargetMode="External"/><Relationship Id="rId25" Type="http://schemas.openxmlformats.org/officeDocument/2006/relationships/hyperlink" Target="http://www.regione.fvg.it/rafvg/cms/RAFVG/formazione-lavoro/lavoro/FOGLIA57/" TargetMode="External"/><Relationship Id="rId33" Type="http://schemas.openxmlformats.org/officeDocument/2006/relationships/hyperlink" Target="http://www.regione.fvg.it/rafvg/cms/RAFVG/formazione-lavoro/lavoro/professioni/FOGLIA13/" TargetMode="External"/><Relationship Id="rId2" Type="http://schemas.openxmlformats.org/officeDocument/2006/relationships/styles" Target="styles.xml"/><Relationship Id="rId16" Type="http://schemas.openxmlformats.org/officeDocument/2006/relationships/hyperlink" Target="https://www.inps.it/search122/ricercaTema.aspx?sTrova=mobilit%c3%a0" TargetMode="External"/><Relationship Id="rId20" Type="http://schemas.openxmlformats.org/officeDocument/2006/relationships/hyperlink" Target="http://www.regione.fvg.it/rafvg/cms/RAFVG/formazione-lavoro/lavoro/FOGLIA57/" TargetMode="External"/><Relationship Id="rId29" Type="http://schemas.openxmlformats.org/officeDocument/2006/relationships/hyperlink" Target="http://www.regione.fvg.it/rafvg/cms/RAFVG/formazione-lavoro/lavoro/professioni/FOGLIA13/" TargetMode="External"/><Relationship Id="rId1" Type="http://schemas.openxmlformats.org/officeDocument/2006/relationships/numbering" Target="numbering.xml"/><Relationship Id="rId6" Type="http://schemas.openxmlformats.org/officeDocument/2006/relationships/hyperlink" Target="https://www.inps.it/nuovoportaleinps/default.aspx?lastMenu=50133&amp;iMenu=1&amp;itemDir=50112" TargetMode="External"/><Relationship Id="rId11" Type="http://schemas.openxmlformats.org/officeDocument/2006/relationships/hyperlink" Target="https://www.inps.it/search122/ricercaTema.aspx?sTrova=cessazione" TargetMode="External"/><Relationship Id="rId24" Type="http://schemas.openxmlformats.org/officeDocument/2006/relationships/hyperlink" Target="http://www.regione.fvg.it/rafvg/cms/RAFVG/formazione-lavoro/lavoro/FOGLIA57/" TargetMode="External"/><Relationship Id="rId32" Type="http://schemas.openxmlformats.org/officeDocument/2006/relationships/hyperlink" Target="http://www.regione.fvg.it/rafvg/cms/RAFVG/formazione-lavoro/lavoro/professioni/FOGLIA4/" TargetMode="External"/><Relationship Id="rId5" Type="http://schemas.openxmlformats.org/officeDocument/2006/relationships/hyperlink" Target="http://www.regione.fvg.it/rafvg/cms/RAFVG/formazione-lavoro/lavoro/FOGLIA59/" TargetMode="External"/><Relationship Id="rId15" Type="http://schemas.openxmlformats.org/officeDocument/2006/relationships/hyperlink" Target="https://www.inps.it/search122/ricercaTema.aspx?sTrova=licenziamento" TargetMode="External"/><Relationship Id="rId23" Type="http://schemas.openxmlformats.org/officeDocument/2006/relationships/hyperlink" Target="http://www.regione.fvg.it/rafvg/cms/RAFVG/formazione-lavoro/lavoro/FOGLIA57/" TargetMode="External"/><Relationship Id="rId28" Type="http://schemas.openxmlformats.org/officeDocument/2006/relationships/hyperlink" Target="http://www.regione.fvg.it/rafvg/cms/RAFVG/formazione-lavoro/lavoro/professioni/FOGLIA3/" TargetMode="External"/><Relationship Id="rId36" Type="http://schemas.openxmlformats.org/officeDocument/2006/relationships/theme" Target="theme/theme1.xml"/><Relationship Id="rId10" Type="http://schemas.openxmlformats.org/officeDocument/2006/relationships/hyperlink" Target="https://www.inps.it/search122/ricercaTema.aspx?sTrova=centro+per+l%27impiego" TargetMode="External"/><Relationship Id="rId19" Type="http://schemas.openxmlformats.org/officeDocument/2006/relationships/hyperlink" Target="http://www.regione.fvg.it/rafvg/cms/RAFVG/formazione-lavoro/lavoro/FOGLIA57/" TargetMode="External"/><Relationship Id="rId31" Type="http://schemas.openxmlformats.org/officeDocument/2006/relationships/hyperlink" Target="http://www.regione.fvg.it/rafvg/cms/RAFVG/formazione-lavoro/lavoro/professioni/FOGLIA3/" TargetMode="External"/><Relationship Id="rId4" Type="http://schemas.openxmlformats.org/officeDocument/2006/relationships/webSettings" Target="webSettings.xml"/><Relationship Id="rId9" Type="http://schemas.openxmlformats.org/officeDocument/2006/relationships/hyperlink" Target="https://www.inps.it/nuovoportaleinps/default.aspx?lastMenu=50133&amp;iMenu=1&amp;itemDir=50110" TargetMode="External"/><Relationship Id="rId14" Type="http://schemas.openxmlformats.org/officeDocument/2006/relationships/hyperlink" Target="https://www.inps.it/search122/ricercaTema.aspx?sTrova=lavoro+subordinato" TargetMode="External"/><Relationship Id="rId22" Type="http://schemas.openxmlformats.org/officeDocument/2006/relationships/hyperlink" Target="http://www.regione.fvg.it/rafvg/cms/RAFVG/formazione-lavoro/lavoro/FOGLIA57/" TargetMode="External"/><Relationship Id="rId27" Type="http://schemas.openxmlformats.org/officeDocument/2006/relationships/hyperlink" Target="http://www.regione.fvg.it/rafvg/cms/RAFVG/formazione-lavoro/lavoro/FOGLIA57/" TargetMode="External"/><Relationship Id="rId30" Type="http://schemas.openxmlformats.org/officeDocument/2006/relationships/hyperlink" Target="http://www.regione.fvg.it/rafvg/cms/RAFVG/formazione-lavoro/lavoro/professioni/allegati/Link_Mise" TargetMode="External"/><Relationship Id="rId35"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13888</Words>
  <Characters>79165</Characters>
  <Application>Microsoft Office Word</Application>
  <DocSecurity>0</DocSecurity>
  <Lines>659</Lines>
  <Paragraphs>185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2019-02-14T17:00:00Z</dcterms:created>
  <dcterms:modified xsi:type="dcterms:W3CDTF">2019-02-18T15:43:00Z</dcterms:modified>
</cp:coreProperties>
</file>