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bookmarkStart w:id="0" w:name="_GoBack"/>
      <w:bookmarkEnd w:id="0"/>
      <w:r>
        <w:rPr>
          <w:rFonts w:ascii="TimesNewRomanPSMT" w:hAnsi="TimesNewRomanPSMT" w:cs="TimesNewRomanPSMT"/>
          <w:sz w:val="24"/>
          <w:szCs w:val="24"/>
        </w:rPr>
        <w:t>SINTESI ESSENZIALE ARTICOLO PER ARTICOLO DELLA L. 241/90</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 cura di dott.ssa </w:t>
      </w:r>
      <w:proofErr w:type="spellStart"/>
      <w:r>
        <w:rPr>
          <w:rFonts w:ascii="TimesNewRomanPS-BoldMT" w:hAnsi="TimesNewRomanPS-BoldMT" w:cs="TimesNewRomanPS-BoldMT"/>
          <w:b/>
          <w:bCs/>
          <w:sz w:val="24"/>
          <w:szCs w:val="24"/>
        </w:rPr>
        <w:t>Guarducci</w:t>
      </w:r>
      <w:proofErr w:type="spellEnd"/>
      <w:r>
        <w:rPr>
          <w:rFonts w:ascii="TimesNewRomanPS-BoldMT" w:hAnsi="TimesNewRomanPS-BoldMT" w:cs="TimesNewRomanPS-BoldMT"/>
          <w:b/>
          <w:bCs/>
          <w:sz w:val="24"/>
          <w:szCs w:val="24"/>
        </w:rPr>
        <w:t xml:space="preserve"> Serena , corso preparazione concorso istruttore </w:t>
      </w:r>
      <w:proofErr w:type="spellStart"/>
      <w:r>
        <w:rPr>
          <w:rFonts w:ascii="TimesNewRomanPS-BoldMT" w:hAnsi="TimesNewRomanPS-BoldMT" w:cs="TimesNewRomanPS-BoldMT"/>
          <w:b/>
          <w:bCs/>
          <w:sz w:val="24"/>
          <w:szCs w:val="24"/>
        </w:rPr>
        <w:t>amm.vo</w:t>
      </w:r>
      <w:proofErr w:type="spellEnd"/>
      <w:r>
        <w:rPr>
          <w:rFonts w:ascii="TimesNewRomanPS-BoldMT" w:hAnsi="TimesNewRomanPS-BoldMT" w:cs="TimesNewRomanPS-BoldMT"/>
          <w:b/>
          <w:bCs/>
          <w:sz w:val="24"/>
          <w:szCs w:val="24"/>
        </w:rPr>
        <w:t>/istruttore direttivo</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 Art 1 PRINCIPI GENERALI DELL’ATTIVITA’ AMMINISTRATIVA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L’attività amministrativa segue i fini determinati dalla legge ed è retta da criteri di economicità,</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efficacia, pubblicità, imparzialità e trasparenza, nonché dai principi dell’ordinamento comunitario.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La P.A. non può aggravare il procedimento se non per straordinarie e motivate esigenze.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La P.A. quando adotta di atti di natura non </w:t>
      </w:r>
      <w:proofErr w:type="spellStart"/>
      <w:r>
        <w:rPr>
          <w:rFonts w:ascii="TimesNewRomanPSMT" w:hAnsi="TimesNewRomanPSMT" w:cs="TimesNewRomanPSMT"/>
          <w:sz w:val="24"/>
          <w:szCs w:val="24"/>
        </w:rPr>
        <w:t>autoritativa</w:t>
      </w:r>
      <w:proofErr w:type="spellEnd"/>
      <w:r>
        <w:rPr>
          <w:rFonts w:ascii="TimesNewRomanPSMT" w:hAnsi="TimesNewRomanPSMT" w:cs="TimesNewRomanPSMT"/>
          <w:sz w:val="24"/>
          <w:szCs w:val="24"/>
        </w:rPr>
        <w:t>, agisce secondo le norme di diritto privato,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salvo che la legge non disponga diversamente.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I soggetti privati preposti all’esercizio di attività amministrative assicurano il perseguimento dei principi che reggono tutta l' attività </w:t>
      </w:r>
      <w:proofErr w:type="spellStart"/>
      <w:r>
        <w:rPr>
          <w:rFonts w:ascii="TimesNewRomanPSMT" w:hAnsi="TimesNewRomanPSMT" w:cs="TimesNewRomanPSMT"/>
          <w:sz w:val="24"/>
          <w:szCs w:val="24"/>
        </w:rPr>
        <w:t>amm.va.</w:t>
      </w:r>
      <w:proofErr w:type="spellEnd"/>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2 CONCLUSIONE DEL PROCEDIMENTO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Il procedimento si deve concludere con un provvedimento espresso entro trenta giorni e che solo in</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particolari casi, mediante regolamenti (da adottarsi mediante DPCM), è possibile stabilire un</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termine diverso, ma non superiore a centottanta giorni. Quanto stabilito si applica alle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amministrazioni statali e agli enti pubblici statali, ma non ai procedimenti di verifica o autorizzativi</w:t>
      </w:r>
    </w:p>
    <w:p w:rsidR="009577E8" w:rsidRDefault="009577E8" w:rsidP="0063010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concernenti i beni culturali e paesaggistici.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La mancata emanazione del provvedimento nei termini costituisce anche elemento di valutazione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della responsabilità dirigenziale, in termini di retribuzione di risultato.</w:t>
      </w:r>
    </w:p>
    <w:p w:rsidR="00630108" w:rsidRDefault="00630108">
      <w:pPr>
        <w:widowControl w:val="0"/>
        <w:autoSpaceDE w:val="0"/>
        <w:autoSpaceDN w:val="0"/>
        <w:adjustRightInd w:val="0"/>
        <w:spacing w:after="0" w:line="240" w:lineRule="auto"/>
        <w:rPr>
          <w:rFonts w:ascii="TimesNewRomanPSMT" w:hAnsi="TimesNewRomanPSMT" w:cs="TimesNewRomanPSMT"/>
          <w:sz w:val="24"/>
          <w:szCs w:val="24"/>
        </w:rPr>
      </w:pPr>
      <w:r>
        <w:rPr>
          <w:rFonts w:ascii="Tahoma" w:hAnsi="Tahoma" w:cs="Tahoma"/>
          <w:color w:val="000000"/>
          <w:shd w:val="clear" w:color="auto" w:fill="F5FDFE"/>
        </w:rPr>
        <w:t>L'organo di governo individua, nell'ambito delle figure apicali dell'amministrazione, il soggetto cui attribuire il potere sostitutivo in caso di inerzia. Nell'ipotesi di omessa individuazione il potere sostitutivo si considera attribuito al dirigente generale o, in mancanza, al dirigente preposto all'ufficio o in mancanza al funzionario di più elevato livello presente nell'amministrazione. Per ciascun procedimento, sul sito internet istituzionale dell’amministrazione è pubblicata, in formato tabellare e con collegamento ben visibile nella homepage, l’indicazione del soggetto a cui è attribuito il potere sostitutivo e a cui l’interessato può rivolgersi ai sensi e per gli effetti del comma 9-ter. Tale soggetto, in caso di ritardo, comunica senza indugio il nominativo del responsabile, ai fini della valutazione dell’avvio del procedimento disciplinare, secondo le disposizioni del proprio ordinamento e dei contratti collettivi nazionali di lavoro, e, in caso di mancata ottemperanza alle disposizioni del presente comma, assume la sua medesima responsabilità oltre a quella propria.</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2 bis – RISARCIMENTO DEL DANNO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Se l’inosservanza, dolosa o colposa, del termine di conclusione del procedimento causa un danno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ingiusto al privato, quest’ultimo può richiedere alla PA il risarcimento del danno mediante ricorso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al TAR, entro 5 anni dalla scadenza del termine. Quindi il mancato rispetto dei termini apre la via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alla tutela risarcitoria ed espone l’amministrazione a responsabilità per omissione.</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3 MOTIVAZIONE DEL PROVVEDIMENTO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Ogni procedimento amministrativo, compresi quelli concernenti l’organizzazione amministrativa, lo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svolgimento dei concorsi, il personale, esclusi invece gli atti normativi, come i regolamenti, e gli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atti a contenuto generale, deve essere motivato. La motivazione deve indicare i presupposti di fatto,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 ragioni giuridiche che hanno determinato la decisione dell’Amministrazione in relazione alle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lastRenderedPageBreak/>
        <w:t>risultanze dell’istruttoria. Se le ragioni di tale decisione risultano da un altro atto, richiamato nella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decisione stessa, deve essere indicato e reso disponibile. In ogni atto notificato al destinatario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devono essere indicati il termine e l’autorità presso cui si può ricorrere.</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3 BIS USO DELLA TELEMATICA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 P.A. incentivano l’uso della telematica sia nei rapporti interni che tra le diverse amministrazioni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 tra queste e i privati</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4 UNITA’ ORGANIZZATIVA RESPONSABILE DEL PROCEDIMENTO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Se non già stabilito da legge o da regolamento, le P.A. sono tenute a determinare per ogni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procedimento l’Unità Organizzativa responsabile dell’istruttoria, di ogni altro adempimento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procedimentale, dell’adozione del provvedimento finale. Tali disposizioni sono rese pubbliche.</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5 RESPONSABILE DEL PROCEDIMENTO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Il Dirigente dell’Unità Organizzativa provvede ad assegnare a sé o ad altro dipendente addetto la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responsabilità dell’istruttoria, di ogni altro adempimento ed eventualmente dell’adozione del</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provvedimento finale. In mancanza di tale assegnazione il responsabile del procedimento è il</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funzionario preposto a quella Unità Organizzativa. Tali dati sono comunicati ai soggetti dell’art. 7</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 a richiesta, a chiunque vi abbia interesse.</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6 COMPITI DEL RESPONSABILE DEL PROCEDIMENTO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Il responsabile del procedimento: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Valuta, ai fini istruttori, le condizioni di ammissibilità, i requisiti di legittimazione, 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presupposti rilevanti per emanare il provvedimento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Accerta d’ufficio i fatti, disponendo il compimento di tutti gli atti necessari e adotta tutte le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misure per l’adeguato e sollecito svolgimento dell’istruttoria. Può chiedere rilascio di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dichiarazioni e rettifiche di dichiarazioni o istanze erronee e incomplete, può esperire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accertamenti tecnici, ispezioni, esibizioni di documenti.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Propone o indice, se ne ha la competenza, la Conferenza dei Servizi (art. 14)</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Cura le comunicazioni, pubblicazioni e notificazioni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Adotta, se ne ha la competenza, il provvedimento finale o lo trasmette all’organo che è</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competente per l’adozione.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L’organo competente per l’adozione del provvedimento finale se diverso dal responsabile,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non può discostarsi dalle risultanze dell’istruttoria del responsabile del procedimento a meno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che non lo motivi nel provvedimento finale.</w:t>
      </w:r>
    </w:p>
    <w:p w:rsidR="00630108" w:rsidRDefault="00630108">
      <w:pPr>
        <w:widowControl w:val="0"/>
        <w:autoSpaceDE w:val="0"/>
        <w:autoSpaceDN w:val="0"/>
        <w:adjustRightInd w:val="0"/>
        <w:spacing w:after="0" w:line="240" w:lineRule="auto"/>
        <w:rPr>
          <w:rFonts w:ascii="TimesNewRomanPSMT" w:hAnsi="TimesNewRomanPSMT" w:cs="TimesNewRomanPSMT"/>
          <w:b/>
          <w:sz w:val="24"/>
          <w:szCs w:val="24"/>
        </w:rPr>
      </w:pPr>
      <w:r w:rsidRPr="00630108">
        <w:rPr>
          <w:rFonts w:ascii="TimesNewRomanPSMT" w:hAnsi="TimesNewRomanPSMT" w:cs="TimesNewRomanPSMT"/>
          <w:b/>
          <w:sz w:val="24"/>
          <w:szCs w:val="24"/>
        </w:rPr>
        <w:t>ART 6 BIS</w:t>
      </w:r>
    </w:p>
    <w:p w:rsidR="00630108" w:rsidRPr="00630108" w:rsidRDefault="00630108">
      <w:pPr>
        <w:widowControl w:val="0"/>
        <w:autoSpaceDE w:val="0"/>
        <w:autoSpaceDN w:val="0"/>
        <w:adjustRightInd w:val="0"/>
        <w:spacing w:after="0" w:line="240" w:lineRule="auto"/>
        <w:rPr>
          <w:rFonts w:ascii="TimesNewRomanPSMT" w:hAnsi="TimesNewRomanPSMT" w:cs="TimesNewRomanPSMT"/>
          <w:b/>
          <w:sz w:val="24"/>
          <w:szCs w:val="24"/>
        </w:rPr>
      </w:pPr>
      <w:r>
        <w:rPr>
          <w:rFonts w:ascii="Tahoma" w:hAnsi="Tahoma" w:cs="Tahoma"/>
          <w:color w:val="000000"/>
          <w:shd w:val="clear" w:color="auto" w:fill="F5FDFE"/>
        </w:rPr>
        <w:t xml:space="preserve">Il responsabile del procedimento e i titolari degli uffici competenti ad adottare i pareri, le valutazioni tecniche, gli atti </w:t>
      </w:r>
      <w:proofErr w:type="spellStart"/>
      <w:r>
        <w:rPr>
          <w:rFonts w:ascii="Tahoma" w:hAnsi="Tahoma" w:cs="Tahoma"/>
          <w:color w:val="000000"/>
          <w:shd w:val="clear" w:color="auto" w:fill="F5FDFE"/>
        </w:rPr>
        <w:t>endoprocedimentali</w:t>
      </w:r>
      <w:proofErr w:type="spellEnd"/>
      <w:r>
        <w:rPr>
          <w:rFonts w:ascii="Tahoma" w:hAnsi="Tahoma" w:cs="Tahoma"/>
          <w:color w:val="000000"/>
          <w:shd w:val="clear" w:color="auto" w:fill="F5FDFE"/>
        </w:rPr>
        <w:t xml:space="preserve"> e il provvedimento finale devono astenersi in caso di conflitto di interessi, segnalando ogni situazione di conflitto, anche potenziale.</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7 COMUNICAZIONE </w:t>
      </w:r>
      <w:proofErr w:type="spellStart"/>
      <w:r>
        <w:rPr>
          <w:rFonts w:ascii="TimesNewRomanPS-BoldMT" w:hAnsi="TimesNewRomanPS-BoldMT" w:cs="TimesNewRomanPS-BoldMT"/>
          <w:b/>
          <w:bCs/>
          <w:sz w:val="24"/>
          <w:szCs w:val="24"/>
        </w:rPr>
        <w:t>DI</w:t>
      </w:r>
      <w:proofErr w:type="spellEnd"/>
      <w:r>
        <w:rPr>
          <w:rFonts w:ascii="TimesNewRomanPS-BoldMT" w:hAnsi="TimesNewRomanPS-BoldMT" w:cs="TimesNewRomanPS-BoldMT"/>
          <w:b/>
          <w:bCs/>
          <w:sz w:val="24"/>
          <w:szCs w:val="24"/>
        </w:rPr>
        <w:t xml:space="preserve"> AVVIO DEL PROCEDIMENTO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Se non esistono esigenze di celerità, l’avvio del procedimento deve essere comunicato ai soggetti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nei confronti dei quali tale provvedimento è destinato a produrre effetti diretti, a quelli che per legge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devono essere informati e a coloro verso i quali il provvedimento può recare pregiudizio, se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facilmente individuabili. L’Amministrazione può adottare, prima delle suddette comunicazioni,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provvedimenti cautelari.</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8 MODALITA’ E CONTENUTI DELLA COMUNICAZIONE </w:t>
      </w:r>
      <w:proofErr w:type="spellStart"/>
      <w:r>
        <w:rPr>
          <w:rFonts w:ascii="TimesNewRomanPS-BoldMT" w:hAnsi="TimesNewRomanPS-BoldMT" w:cs="TimesNewRomanPS-BoldMT"/>
          <w:b/>
          <w:bCs/>
          <w:sz w:val="24"/>
          <w:szCs w:val="24"/>
        </w:rPr>
        <w:t>DI</w:t>
      </w:r>
      <w:proofErr w:type="spellEnd"/>
      <w:r>
        <w:rPr>
          <w:rFonts w:ascii="TimesNewRomanPS-BoldMT" w:hAnsi="TimesNewRomanPS-BoldMT" w:cs="TimesNewRomanPS-BoldMT"/>
          <w:b/>
          <w:bCs/>
          <w:sz w:val="24"/>
          <w:szCs w:val="24"/>
        </w:rPr>
        <w:t xml:space="preserve"> AVVIO DEL</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PROCEDIMENTO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L’Amministrazione dà notizia dell’avvio del procedimento mediante comunicazione personale in</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cui devono essere indicati: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L’Amministrazione competente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L’oggetto del procedimento promosso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L’ufficio e la persona responsabile del procedimento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La data entro la quale deve concludersi il procedimento e i rimedi da adottare in caso di inerzia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dell’amministrazione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la data di presentazione della relativa istanza nei procedimenti ad iniziativa di parte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L’Ufficio in cui si può prendere visione degli atti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Se il numero di destinatari è troppo elevato, per cui la comunicazione personale è impossibile e/o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troppo gravosa, l’amministrazione provvede a rendere noti i suddetti elementi mediante forme di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pubblicità idonee. L’omissione della comunicazione può essere fatta rivalere solo dal soggetto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interessato.</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9 INTERVENTO NEL PROCEDIMENTO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Può intervenire nel procedimento qualsiasi soggetto portatore di interessi pubblici o privati, oppure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 portatori di interessi diffusi facenti parte di associazioni o comitati e che possano comunque avere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un pregiudizio dal provvedimento.</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10 DIRITTI DEI PARTECIPANTI AL PROCEDIMENTO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 soggetti ai quali è destinato il provvedimento (vedi art. 7) e quelli che possono intervenire nel</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procedimento (art. 9) hanno diritto 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Prendere visione degli atti (salvo le eccezioni dell’art. 24)</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Presentare memorie scritte e documenti che l’Amministrazione ha l’obbligo di valutare se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pertinenti</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10 bis COMUNICAZIONE DEI MOTIVI OSTATIVI ALL’ACCOGLIMENTO</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DELL’ISTANZA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Prima dell’adozione di un provvedimento negativo il responsabile del procedimento o l’autorità</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competente, comunicano tempestivamente al cittadino che ha fatto l’istanza, il motivo del mancato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accoglimento della domanda. Il cittadino ha 10 giorni di tempo dal ricevimento di tale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comunicazione per presentare osservazioni scritte ed eventuali documenti. Tale comunicazione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interrompe i termini per la conclusione del procedimento che iniziano nuovamente a decorrere dalla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data di presentazione delle osservazioni o dalla scadenza del periodo di cui sopra. Se la P.A. non</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accoglie le osservazioni deve motivarlo nel provvedimento finale.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Tali procedure non si applicano a: concorsi, procedimenti in materia previdenziale e assistenziale.</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11 ACCORDI INTEGRATIVI O SOSTITUTIVI DEL PROVVEDIMENTO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L’Amministrazione, in riferimento all’art 10, può concludere accordi con gli interessati sia per</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determinare il contenuto discrezionale dell’atto, sia per sostituirlo. In ogni caso non deve creare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pregiudizio dei diritti dei terzi, e deve perseguire sempre il pubblico interesse. Per favorire gli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accordi il responsabile del procedimento può organizzare incontri con il destinatario ed eventuali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proofErr w:type="spellStart"/>
      <w:r>
        <w:rPr>
          <w:rFonts w:ascii="TimesNewRomanPSMT" w:hAnsi="TimesNewRomanPSMT" w:cs="TimesNewRomanPSMT"/>
          <w:sz w:val="24"/>
          <w:szCs w:val="24"/>
        </w:rPr>
        <w:t>controinteressati</w:t>
      </w:r>
      <w:proofErr w:type="spellEnd"/>
      <w:r>
        <w:rPr>
          <w:rFonts w:ascii="TimesNewRomanPSMT" w:hAnsi="TimesNewRomanPSMT" w:cs="TimesNewRomanPSMT"/>
          <w:sz w:val="24"/>
          <w:szCs w:val="24"/>
        </w:rPr>
        <w:t>. Gli accordi devono essere scritti, pena la nullità, e sono regolati dal codice civile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 materia di obbligazioni e contratti. Quando l’accordo sostituisce il provvedimento questi deve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subire gli stessi controlli del provvedimento. Per motivi di interesse pubblico l’amministrazione può</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recedere unilateralmente dall’accordo, ma se questo provoca pregiudizio per il privato,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l’amministrazione ha l’obbligo di pagare un indennizzo. A tutela dell’imparzialità e del buon</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andamento dell’azione amministrativa, nei casi di conclusione di un accordo, la stipula dell’accordo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stesso deve essere preceduta da una determinazione dell’organo competente per l’adozione del</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provvedimento. Le controversie di tali accordi sono di competenza del giudice amministrativo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(giurisdizione esclusiva del TAR).</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12 PROVVEDIMENTI ATTRIBUTIVI </w:t>
      </w:r>
      <w:proofErr w:type="spellStart"/>
      <w:r>
        <w:rPr>
          <w:rFonts w:ascii="TimesNewRomanPS-BoldMT" w:hAnsi="TimesNewRomanPS-BoldMT" w:cs="TimesNewRomanPS-BoldMT"/>
          <w:b/>
          <w:bCs/>
          <w:sz w:val="24"/>
          <w:szCs w:val="24"/>
        </w:rPr>
        <w:t>DI</w:t>
      </w:r>
      <w:proofErr w:type="spellEnd"/>
      <w:r>
        <w:rPr>
          <w:rFonts w:ascii="TimesNewRomanPS-BoldMT" w:hAnsi="TimesNewRomanPS-BoldMT" w:cs="TimesNewRomanPS-BoldMT"/>
          <w:b/>
          <w:bCs/>
          <w:sz w:val="24"/>
          <w:szCs w:val="24"/>
        </w:rPr>
        <w:t xml:space="preserve"> VANTAGGI ECONOMICI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L’amministrazione deve subordinare la concessione di sovvenzioni, contributi, sussidi, ausili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finanziari e l’attribuzione di vantaggi economici a persone ed enti pubblici e privati alla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predeterminazione e pubblicazione dei criteri e modalità ai quali essa deve attenersi e la cui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effettiva osservanza deve risultare dai singoli provvedimenti.</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13 AMBITO </w:t>
      </w:r>
      <w:proofErr w:type="spellStart"/>
      <w:r>
        <w:rPr>
          <w:rFonts w:ascii="TimesNewRomanPS-BoldMT" w:hAnsi="TimesNewRomanPS-BoldMT" w:cs="TimesNewRomanPS-BoldMT"/>
          <w:b/>
          <w:bCs/>
          <w:sz w:val="24"/>
          <w:szCs w:val="24"/>
        </w:rPr>
        <w:t>DI</w:t>
      </w:r>
      <w:proofErr w:type="spellEnd"/>
      <w:r>
        <w:rPr>
          <w:rFonts w:ascii="TimesNewRomanPS-BoldMT" w:hAnsi="TimesNewRomanPS-BoldMT" w:cs="TimesNewRomanPS-BoldMT"/>
          <w:b/>
          <w:bCs/>
          <w:sz w:val="24"/>
          <w:szCs w:val="24"/>
        </w:rPr>
        <w:t xml:space="preserve"> APPLICAZIONE DELLE NORME SULLA PARTECIPAZIONE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Tutte queste disposizioni non si applicano 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Atti normativi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Atti amministrativi generali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Atti di pianificazione e di programmazione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Procedimenti tributari</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14 CONFERENZA DEI SERVIZI</w:t>
      </w:r>
    </w:p>
    <w:p w:rsidR="00630108" w:rsidRDefault="0063010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Vedi articoli</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15 ACCORDI FRA PUBBLICHE AMMINISTRAZIONI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 Amministrazioni possono sempre stipulare accordi (scritti, sottoposti agli stessi controlli dei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provvedimenti che sostituiscono, regolati dal codice civile e sotto la giurisdizione esclusiva del</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TAR per le controversie) per disciplinare lo svolgimento in collaborazione di attività di interesse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comune.</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16 ATTIVITA’ CONSULTIVA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Un organo consultivo, al quale un’amministrazione è costretta a chiedere un parere obbligatorio,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deve esprimerlo in via telematica entro 20 giorni, oppure rappresentare esigenze istruttorie. In</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quest’ultimo caso il termine viene interrotto una sola volta e il parere deve essere reso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tassativamente entro 15 giorni dal momento della ricezione dei documenti o delle notizie richieste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dall’organo. In mancanza di quanto sopra, l’amministrazione richiedente può procedere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indipendentemente da quel parere, mentre è obbligata a procedere in caso di parere facoltativo.</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17 VALUTAZIONI TECNICHE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Quando ci siano provvedimenti che devono avere per legge l’acquisizione preventiva di valutazioni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tecniche, queste vengono richieste ad enti o organi appositi e se questi non provvedono (nei termini,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o in mancanza di questi, entro comunque 90 giorni), il responsabile del procedimento deve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richiedere le suddette valutazioni ad altri organi dotati della capacità tecnica equivalente 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all’università e si applicano le stesse procedure dell’art. precedente. Ciò serve ad evitare che il</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procedimento rimanga fermo, ma non si applica in caso di valutazioni che debbano essere rilasciate</w:t>
      </w:r>
    </w:p>
    <w:p w:rsidR="009577E8" w:rsidRDefault="009577E8">
      <w:pPr>
        <w:widowControl w:val="0"/>
        <w:autoSpaceDE w:val="0"/>
        <w:autoSpaceDN w:val="0"/>
        <w:adjustRightInd w:val="0"/>
        <w:spacing w:after="0" w:line="240" w:lineRule="auto"/>
        <w:rPr>
          <w:rFonts w:ascii="TimesNewRomanPS-ItalicMT" w:hAnsi="TimesNewRomanPS-ItalicMT" w:cs="TimesNewRomanPS-ItalicMT"/>
          <w:i/>
          <w:iCs/>
          <w:sz w:val="20"/>
          <w:szCs w:val="20"/>
        </w:rPr>
      </w:pP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da amministrazioni per la tutela ambientale, paesaggistico – territoriale e della salute dei cittadini.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Parere obbligatorio tecnico: ci si rivolge ad ente analogo</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18 AUTOCERTIFICAZIONE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 Amministrazioni devono adottare tutte le misure organizzative per garantire l’applicazione della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legge 15 del 1968 (ora TU sulla documentazione amministrativa) sull’autocertificazione e la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presentazione di atti e documenti di cittadini alle pubbliche amministrazioni. I documenti attestanti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atti, fatti, qualità e stati soggettivi, necessari per l'istruttoria del procedimento, sono acquisiti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d'ufficio quando sono in possesso dell'amministrazione procedente, ovvero sono detenuti,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istituzionalmente, da altre pubbliche amministrazioni. L'amministrazione procedente può richiedere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agli interessati i soli elementi necessari per la ricerca dei documenti. Parimenti sono accertati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d’ufficio dal responsabile del procedimento i fatti, gli stati e le qualità che la stessa amministrazione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procedente o altra pubblica amministrazione è tenuta a certificare.</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19 </w:t>
      </w:r>
      <w:r w:rsidR="00630108">
        <w:rPr>
          <w:rFonts w:ascii="TimesNewRomanPS-BoldMT" w:hAnsi="TimesNewRomanPS-BoldMT" w:cs="TimesNewRomanPS-BoldMT"/>
          <w:b/>
          <w:bCs/>
          <w:sz w:val="24"/>
          <w:szCs w:val="24"/>
        </w:rPr>
        <w:t>SCIA</w:t>
      </w:r>
      <w:r>
        <w:rPr>
          <w:rFonts w:ascii="TimesNewRomanPS-BoldMT" w:hAnsi="TimesNewRomanPS-BoldMT" w:cs="TimesNewRomanPS-BoldMT"/>
          <w:b/>
          <w:bCs/>
          <w:sz w:val="24"/>
          <w:szCs w:val="24"/>
        </w:rPr>
        <w:t>)</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Quando l’esercizio di un’attività privata è subordinata ad un qualunque atto di consenso</w:t>
      </w:r>
    </w:p>
    <w:p w:rsidR="00630108" w:rsidRDefault="009577E8" w:rsidP="0063010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(autorizzazione, licenza, abilitazione, nulla osta, </w:t>
      </w:r>
      <w:proofErr w:type="spellStart"/>
      <w:r>
        <w:rPr>
          <w:rFonts w:ascii="TimesNewRomanPSMT" w:hAnsi="TimesNewRomanPSMT" w:cs="TimesNewRomanPSMT"/>
          <w:sz w:val="24"/>
          <w:szCs w:val="24"/>
        </w:rPr>
        <w:t>ecc…</w:t>
      </w:r>
      <w:proofErr w:type="spellEnd"/>
      <w:r>
        <w:rPr>
          <w:rFonts w:ascii="TimesNewRomanPSMT" w:hAnsi="TimesNewRomanPSMT" w:cs="TimesNewRomanPSMT"/>
          <w:sz w:val="24"/>
          <w:szCs w:val="24"/>
        </w:rPr>
        <w:t>, esclusi gli atti rilasciati da amministrazioni</w:t>
      </w:r>
      <w:r w:rsidR="00630108">
        <w:rPr>
          <w:rFonts w:ascii="TimesNewRomanPSMT" w:hAnsi="TimesNewRomanPSMT" w:cs="TimesNewRomanPSMT"/>
          <w:sz w:val="24"/>
          <w:szCs w:val="24"/>
        </w:rPr>
        <w:t xml:space="preserve"> </w:t>
      </w:r>
      <w:r>
        <w:rPr>
          <w:rFonts w:ascii="TimesNewRomanPSMT" w:hAnsi="TimesNewRomanPSMT" w:cs="TimesNewRomanPSMT"/>
          <w:sz w:val="24"/>
          <w:szCs w:val="24"/>
        </w:rPr>
        <w:t>preposte alla difesa e alla giustizia, all’immigrazione e alle finanze, nonché alla tutela della salute,</w:t>
      </w:r>
      <w:r w:rsidR="00630108">
        <w:rPr>
          <w:rFonts w:ascii="TimesNewRomanPSMT" w:hAnsi="TimesNewRomanPSMT" w:cs="TimesNewRomanPSMT"/>
          <w:sz w:val="24"/>
          <w:szCs w:val="24"/>
        </w:rPr>
        <w:t xml:space="preserve"> </w:t>
      </w:r>
      <w:r>
        <w:rPr>
          <w:rFonts w:ascii="TimesNewRomanPSMT" w:hAnsi="TimesNewRomanPSMT" w:cs="TimesNewRomanPSMT"/>
          <w:sz w:val="24"/>
          <w:szCs w:val="24"/>
        </w:rPr>
        <w:t>del patrimonio e dell’ambiente) che non richieda valutazioni tecniche discrezionali e che non sia</w:t>
      </w:r>
      <w:r w:rsidR="00630108">
        <w:rPr>
          <w:rFonts w:ascii="TimesNewRomanPSMT" w:hAnsi="TimesNewRomanPSMT" w:cs="TimesNewRomanPSMT"/>
          <w:sz w:val="24"/>
          <w:szCs w:val="24"/>
        </w:rPr>
        <w:t xml:space="preserve"> </w:t>
      </w:r>
      <w:r>
        <w:rPr>
          <w:rFonts w:ascii="TimesNewRomanPSMT" w:hAnsi="TimesNewRomanPSMT" w:cs="TimesNewRomanPSMT"/>
          <w:sz w:val="24"/>
          <w:szCs w:val="24"/>
        </w:rPr>
        <w:t xml:space="preserve">contingentato, l’interessato </w:t>
      </w:r>
      <w:r w:rsidR="00630108">
        <w:rPr>
          <w:rFonts w:ascii="TimesNewRomanPSMT" w:hAnsi="TimesNewRomanPSMT" w:cs="TimesNewRomanPSMT"/>
          <w:sz w:val="24"/>
          <w:szCs w:val="24"/>
        </w:rPr>
        <w:t>SEGNALA l’inizio dell’attività</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autocertificando il possesso dei requisiti richiesti. L’attività può essere</w:t>
      </w:r>
    </w:p>
    <w:p w:rsidR="009577E8" w:rsidRDefault="009577E8" w:rsidP="0063010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iniziata </w:t>
      </w:r>
      <w:proofErr w:type="spellStart"/>
      <w:r w:rsidR="00630108">
        <w:rPr>
          <w:rFonts w:ascii="TimesNewRomanPSMT" w:hAnsi="TimesNewRomanPSMT" w:cs="TimesNewRomanPSMT"/>
          <w:sz w:val="24"/>
          <w:szCs w:val="24"/>
        </w:rPr>
        <w:t>immediatamenti</w:t>
      </w:r>
      <w:proofErr w:type="spellEnd"/>
      <w:r>
        <w:rPr>
          <w:rFonts w:ascii="TimesNewRomanPSMT" w:hAnsi="TimesNewRomanPSMT" w:cs="TimesNewRomanPSMT"/>
          <w:sz w:val="24"/>
          <w:szCs w:val="24"/>
        </w:rPr>
        <w:t xml:space="preserve">. dalla data di presentazione della </w:t>
      </w:r>
      <w:r w:rsidR="00630108">
        <w:rPr>
          <w:rFonts w:ascii="TimesNewRomanPSMT" w:hAnsi="TimesNewRomanPSMT" w:cs="TimesNewRomanPSMT"/>
          <w:sz w:val="24"/>
          <w:szCs w:val="24"/>
        </w:rPr>
        <w:t>SCIA</w:t>
      </w:r>
      <w:r>
        <w:rPr>
          <w:rFonts w:ascii="TimesNewRomanPSMT" w:hAnsi="TimesNewRomanPSMT" w:cs="TimesNewRomanPSMT"/>
          <w:sz w:val="24"/>
          <w:szCs w:val="24"/>
        </w:rPr>
        <w:t>, comunicandolo all’amministrazione</w:t>
      </w:r>
      <w:r w:rsidR="00630108">
        <w:rPr>
          <w:rFonts w:ascii="TimesNewRomanPSMT" w:hAnsi="TimesNewRomanPSMT" w:cs="TimesNewRomanPSMT"/>
          <w:sz w:val="24"/>
          <w:szCs w:val="24"/>
        </w:rPr>
        <w:t xml:space="preserve"> </w:t>
      </w:r>
      <w:r>
        <w:rPr>
          <w:rFonts w:ascii="TimesNewRomanPSMT" w:hAnsi="TimesNewRomanPSMT" w:cs="TimesNewRomanPSMT"/>
          <w:sz w:val="24"/>
          <w:szCs w:val="24"/>
        </w:rPr>
        <w:t xml:space="preserve">interessata. </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Se la PA accerta la carenza delle condizioni richieste, entro </w:t>
      </w:r>
      <w:r w:rsidR="00630108">
        <w:rPr>
          <w:rFonts w:ascii="TimesNewRomanPSMT" w:hAnsi="TimesNewRomanPSMT" w:cs="TimesNewRomanPSMT"/>
          <w:sz w:val="24"/>
          <w:szCs w:val="24"/>
        </w:rPr>
        <w:t>6</w:t>
      </w:r>
      <w:r>
        <w:rPr>
          <w:rFonts w:ascii="TimesNewRomanPSMT" w:hAnsi="TimesNewRomanPSMT" w:cs="TimesNewRomanPSMT"/>
          <w:sz w:val="24"/>
          <w:szCs w:val="24"/>
        </w:rPr>
        <w:t>0 gg. dalla comunicazione di inizio</w:t>
      </w:r>
      <w:r w:rsidR="00630108">
        <w:rPr>
          <w:rFonts w:ascii="TimesNewRomanPSMT" w:hAnsi="TimesNewRomanPSMT" w:cs="TimesNewRomanPSMT"/>
          <w:sz w:val="24"/>
          <w:szCs w:val="24"/>
        </w:rPr>
        <w:t xml:space="preserve"> </w:t>
      </w:r>
      <w:r>
        <w:rPr>
          <w:rFonts w:ascii="TimesNewRomanPSMT" w:hAnsi="TimesNewRomanPSMT" w:cs="TimesNewRomanPSMT"/>
          <w:sz w:val="24"/>
          <w:szCs w:val="24"/>
        </w:rPr>
        <w:t>attività (o della DIA, nel secondo caso) adotta motivati provvedimenti di divieto di prosecuzione</w:t>
      </w:r>
      <w:r w:rsidR="00630108">
        <w:rPr>
          <w:rFonts w:ascii="TimesNewRomanPSMT" w:hAnsi="TimesNewRomanPSMT" w:cs="TimesNewRomanPSMT"/>
          <w:sz w:val="24"/>
          <w:szCs w:val="24"/>
        </w:rPr>
        <w:t xml:space="preserve"> D</w:t>
      </w:r>
      <w:r>
        <w:rPr>
          <w:rFonts w:ascii="TimesNewRomanPSMT" w:hAnsi="TimesNewRomanPSMT" w:cs="TimesNewRomanPSMT"/>
          <w:sz w:val="24"/>
          <w:szCs w:val="24"/>
        </w:rPr>
        <w:t>ell’attività e di rimozione dei suoi effetti, salvo che l’interessato, entro il termine fissato</w:t>
      </w:r>
      <w:r w:rsidR="00630108">
        <w:rPr>
          <w:rFonts w:ascii="TimesNewRomanPSMT" w:hAnsi="TimesNewRomanPSMT" w:cs="TimesNewRomanPSMT"/>
          <w:sz w:val="24"/>
          <w:szCs w:val="24"/>
        </w:rPr>
        <w:t xml:space="preserve"> </w:t>
      </w:r>
      <w:r>
        <w:rPr>
          <w:rFonts w:ascii="TimesNewRomanPSMT" w:hAnsi="TimesNewRomanPSMT" w:cs="TimesNewRomanPSMT"/>
          <w:sz w:val="24"/>
          <w:szCs w:val="24"/>
        </w:rPr>
        <w:t>dall’amministrazione,., si conformi a quanto indicato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dall’amministrazione, a patto che non abbia dichiarato il falso . L’amministrazione</w:t>
      </w:r>
    </w:p>
    <w:p w:rsidR="009577E8" w:rsidRDefault="009577E8" w:rsidP="0063010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comunque può sempre assumere provvedimenti in autotutela (revoca, annullamento d’ufficio). </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20 SILENZIO ASSENSO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Con regolamento vengono determinati i casi in cui la domanda di rilascio di una autorizzazione,</w:t>
      </w:r>
      <w:r w:rsidR="00630108">
        <w:rPr>
          <w:rFonts w:ascii="TimesNewRomanPSMT" w:hAnsi="TimesNewRomanPSMT" w:cs="TimesNewRomanPSMT"/>
          <w:sz w:val="24"/>
          <w:szCs w:val="24"/>
        </w:rPr>
        <w:t xml:space="preserve"> </w:t>
      </w:r>
      <w:r>
        <w:rPr>
          <w:rFonts w:ascii="TimesNewRomanPSMT" w:hAnsi="TimesNewRomanPSMT" w:cs="TimesNewRomanPSMT"/>
          <w:sz w:val="24"/>
          <w:szCs w:val="24"/>
        </w:rPr>
        <w:t>licenza, abilitazione, nulla osta, permesso o altro atto di consenso cui sia subordinato lo</w:t>
      </w:r>
      <w:r w:rsidR="00630108">
        <w:rPr>
          <w:rFonts w:ascii="TimesNewRomanPSMT" w:hAnsi="TimesNewRomanPSMT" w:cs="TimesNewRomanPSMT"/>
          <w:sz w:val="24"/>
          <w:szCs w:val="24"/>
        </w:rPr>
        <w:t xml:space="preserve"> </w:t>
      </w:r>
      <w:r>
        <w:rPr>
          <w:rFonts w:ascii="TimesNewRomanPSMT" w:hAnsi="TimesNewRomanPSMT" w:cs="TimesNewRomanPSMT"/>
          <w:sz w:val="24"/>
          <w:szCs w:val="24"/>
        </w:rPr>
        <w:t xml:space="preserve">svolgimento di un’attività privata e per la quale occorre fare valutazioni tecniche discrezionali, </w:t>
      </w:r>
      <w:proofErr w:type="spellStart"/>
      <w:r>
        <w:rPr>
          <w:rFonts w:ascii="TimesNewRomanPSMT" w:hAnsi="TimesNewRomanPSMT" w:cs="TimesNewRomanPSMT"/>
          <w:sz w:val="24"/>
          <w:szCs w:val="24"/>
        </w:rPr>
        <w:t>siconsidera</w:t>
      </w:r>
      <w:proofErr w:type="spellEnd"/>
      <w:r>
        <w:rPr>
          <w:rFonts w:ascii="TimesNewRomanPSMT" w:hAnsi="TimesNewRomanPSMT" w:cs="TimesNewRomanPSMT"/>
          <w:sz w:val="24"/>
          <w:szCs w:val="24"/>
        </w:rPr>
        <w:t xml:space="preserve"> accolta se non viene comunicato alcun provvedimento di diniego entro i termini fissati</w:t>
      </w:r>
      <w:r w:rsidR="00630108">
        <w:rPr>
          <w:rFonts w:ascii="TimesNewRomanPSMT" w:hAnsi="TimesNewRomanPSMT" w:cs="TimesNewRomanPSMT"/>
          <w:sz w:val="24"/>
          <w:szCs w:val="24"/>
        </w:rPr>
        <w:t xml:space="preserve"> </w:t>
      </w:r>
      <w:r>
        <w:rPr>
          <w:rFonts w:ascii="TimesNewRomanPSMT" w:hAnsi="TimesNewRomanPSMT" w:cs="TimesNewRomanPSMT"/>
          <w:sz w:val="24"/>
          <w:szCs w:val="24"/>
        </w:rPr>
        <w:t xml:space="preserve">dalla legge, che variano secondo il tipo di atto </w:t>
      </w:r>
      <w:r>
        <w:rPr>
          <w:rFonts w:ascii="Wingdings" w:hAnsi="Wingdings" w:cs="Wingdings"/>
          <w:sz w:val="24"/>
          <w:szCs w:val="24"/>
        </w:rPr>
        <w:t></w:t>
      </w:r>
      <w:r>
        <w:rPr>
          <w:rFonts w:ascii="TimesNewRomanPSMT" w:hAnsi="TimesNewRomanPSMT" w:cs="TimesNewRomanPSMT"/>
          <w:sz w:val="24"/>
          <w:szCs w:val="24"/>
        </w:rPr>
        <w:t xml:space="preserve"> silenzio assenso.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Se esistono ragioni di pubblico interesse, l’amministrazione può annullare l’atto di assenso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illegittimamente formato, a meno che l’interessato non sani i vizi. Il cittadino non può iniziare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immediatamente la sua attività, ma deve attendere che sia decorso il tempo fissato e il silenzio della</w:t>
      </w:r>
      <w:r w:rsidR="00630108">
        <w:rPr>
          <w:rFonts w:ascii="TimesNewRomanPSMT" w:hAnsi="TimesNewRomanPSMT" w:cs="TimesNewRomanPSMT"/>
          <w:sz w:val="24"/>
          <w:szCs w:val="24"/>
        </w:rPr>
        <w:t xml:space="preserve"> </w:t>
      </w:r>
      <w:r>
        <w:rPr>
          <w:rFonts w:ascii="TimesNewRomanPSMT" w:hAnsi="TimesNewRomanPSMT" w:cs="TimesNewRomanPSMT"/>
          <w:sz w:val="24"/>
          <w:szCs w:val="24"/>
        </w:rPr>
        <w:t>P.A. vale come assenso, cioè autorizzazione allo svolgimento dell’attività. Questa disposizione non</w:t>
      </w:r>
      <w:r w:rsidR="00630108">
        <w:rPr>
          <w:rFonts w:ascii="TimesNewRomanPSMT" w:hAnsi="TimesNewRomanPSMT" w:cs="TimesNewRomanPSMT"/>
          <w:sz w:val="24"/>
          <w:szCs w:val="24"/>
        </w:rPr>
        <w:t xml:space="preserve"> </w:t>
      </w:r>
      <w:r>
        <w:rPr>
          <w:rFonts w:ascii="TimesNewRomanPSMT" w:hAnsi="TimesNewRomanPSMT" w:cs="TimesNewRomanPSMT"/>
          <w:sz w:val="24"/>
          <w:szCs w:val="24"/>
        </w:rPr>
        <w:t>si applica a procedimenti riguardanti l’ambiente, beni paesaggistici e culturali, difesa nazionale</w:t>
      </w:r>
      <w:r w:rsidR="00630108">
        <w:rPr>
          <w:rFonts w:ascii="TimesNewRomanPSMT" w:hAnsi="TimesNewRomanPSMT" w:cs="TimesNewRomanPSMT"/>
          <w:sz w:val="24"/>
          <w:szCs w:val="24"/>
        </w:rPr>
        <w:t xml:space="preserve"> </w:t>
      </w:r>
      <w:r>
        <w:rPr>
          <w:rFonts w:ascii="TimesNewRomanPSMT" w:hAnsi="TimesNewRomanPSMT" w:cs="TimesNewRomanPSMT"/>
          <w:sz w:val="24"/>
          <w:szCs w:val="24"/>
        </w:rPr>
        <w:t>pubblica sicurezza, immigrazione, salute e pubblica incolumità e sicurezza.</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21 DISPOSIZIONI SANZIONATORIE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Con la denuncia e la domanda l’interessato deve dichiarare la sussistenza dei presupposti e requisiti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richiesti dalla legge. In caso di dichiarazione falsa, non è ammessa sanatoria e il dichiarante è punito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penalmente (cod. </w:t>
      </w:r>
      <w:proofErr w:type="spellStart"/>
      <w:r>
        <w:rPr>
          <w:rFonts w:ascii="TimesNewRomanPSMT" w:hAnsi="TimesNewRomanPSMT" w:cs="TimesNewRomanPSMT"/>
          <w:sz w:val="24"/>
          <w:szCs w:val="24"/>
        </w:rPr>
        <w:t>pen</w:t>
      </w:r>
      <w:proofErr w:type="spellEnd"/>
      <w:r>
        <w:rPr>
          <w:rFonts w:ascii="TimesNewRomanPSMT" w:hAnsi="TimesNewRomanPSMT" w:cs="TimesNewRomanPSMT"/>
          <w:sz w:val="24"/>
          <w:szCs w:val="24"/>
        </w:rPr>
        <w:t>. art. 483). Chi inizia l’attività in mancanza o in difformità dei requisiti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richiesti è soggetto alle sanzioni previste in caso di svolgimento dell’attività in mancanza dell’atto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di assenso. La PA mantiene comunque funzioni di vigilanza, prevenzione e controllo su attività</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soggette ad atti di assenso, anche se è stato dato inizio alla stessa ai sensi degli artt. 19 e 20.</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21 bis EFFICACIA DEL PROVVEDIMENTO LIMITATIVO della sfera giuridica dei</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privati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Il provvedimento che limita la sfera giuridica dei privati è efficace nei riguardi del destinatario </w:t>
      </w:r>
      <w:proofErr w:type="spellStart"/>
      <w:r>
        <w:rPr>
          <w:rFonts w:ascii="TimesNewRomanPSMT" w:hAnsi="TimesNewRomanPSMT" w:cs="TimesNewRomanPSMT"/>
          <w:sz w:val="24"/>
          <w:szCs w:val="24"/>
        </w:rPr>
        <w:t>conla</w:t>
      </w:r>
      <w:proofErr w:type="spellEnd"/>
      <w:r>
        <w:rPr>
          <w:rFonts w:ascii="TimesNewRomanPSMT" w:hAnsi="TimesNewRomanPSMT" w:cs="TimesNewRomanPSMT"/>
          <w:sz w:val="24"/>
          <w:szCs w:val="24"/>
        </w:rPr>
        <w:t xml:space="preserve"> comunicazione allo stesso, secondo anche le norme del codice di procedura civile in caso </w:t>
      </w:r>
      <w:proofErr w:type="spellStart"/>
      <w:r>
        <w:rPr>
          <w:rFonts w:ascii="TimesNewRomanPSMT" w:hAnsi="TimesNewRomanPSMT" w:cs="TimesNewRomanPSMT"/>
          <w:sz w:val="24"/>
          <w:szCs w:val="24"/>
        </w:rPr>
        <w:t>dnotifica</w:t>
      </w:r>
      <w:proofErr w:type="spellEnd"/>
      <w:r>
        <w:rPr>
          <w:rFonts w:ascii="TimesNewRomanPSMT" w:hAnsi="TimesNewRomanPSMT" w:cs="TimesNewRomanPSMT"/>
          <w:sz w:val="24"/>
          <w:szCs w:val="24"/>
        </w:rPr>
        <w:t xml:space="preserve"> ad irreperibili. Se non è possibile la comunicazione personale o risulti particolarmente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gravosa a causa del numero dei destinatari, la P.A. trova altre forme di pubblicità idonee stabilite di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volta in volta dalla stessa P.A. Il provvedimento che limita la sfera giuridica del privato e che non</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ha carattere sanzionatorio può contenere una motivata clausola di immediata efficacia. 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provvedimenti che limitano la sfera giuridica del privato ma che hanno carattere cautelare ed</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urgente sono immediatamente efficaci.</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21 </w:t>
      </w:r>
      <w:proofErr w:type="spellStart"/>
      <w:r>
        <w:rPr>
          <w:rFonts w:ascii="TimesNewRomanPS-BoldMT" w:hAnsi="TimesNewRomanPS-BoldMT" w:cs="TimesNewRomanPS-BoldMT"/>
          <w:b/>
          <w:bCs/>
          <w:sz w:val="24"/>
          <w:szCs w:val="24"/>
        </w:rPr>
        <w:t>ter</w:t>
      </w:r>
      <w:proofErr w:type="spellEnd"/>
      <w:r>
        <w:rPr>
          <w:rFonts w:ascii="TimesNewRomanPS-BoldMT" w:hAnsi="TimesNewRomanPS-BoldMT" w:cs="TimesNewRomanPS-BoldMT"/>
          <w:b/>
          <w:bCs/>
          <w:sz w:val="24"/>
          <w:szCs w:val="24"/>
        </w:rPr>
        <w:t xml:space="preserve"> ESECUTORIETA’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Nei casi previsti da legge le P.A. possono imporre in modo coattivo gli adempimenti degli obblighi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nei loro confronti. Il provvedimento che costituisce gli obblighi indica il termine e le modalità</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dell’esecuzione da parte del soggetto obbligato. Nel caso in cui l’interessato non ottemperi, le </w:t>
      </w:r>
      <w:proofErr w:type="spellStart"/>
      <w:r>
        <w:rPr>
          <w:rFonts w:ascii="TimesNewRomanPSMT" w:hAnsi="TimesNewRomanPSMT" w:cs="TimesNewRomanPSMT"/>
          <w:sz w:val="24"/>
          <w:szCs w:val="24"/>
        </w:rPr>
        <w:t>P.A</w:t>
      </w:r>
      <w:proofErr w:type="spellEnd"/>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lo diffidano e poi possono provvedere all’esecuzione coattiva secondo la legge. In caso di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esecuzione di obbligazioni che hanno per oggetto somme di denaro si applicano le disposizioni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relative all’esecuzione coattiva dei credito dello Stato</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21 </w:t>
      </w:r>
      <w:proofErr w:type="spellStart"/>
      <w:r>
        <w:rPr>
          <w:rFonts w:ascii="TimesNewRomanPS-BoldMT" w:hAnsi="TimesNewRomanPS-BoldMT" w:cs="TimesNewRomanPS-BoldMT"/>
          <w:b/>
          <w:bCs/>
          <w:sz w:val="24"/>
          <w:szCs w:val="24"/>
        </w:rPr>
        <w:t>quater</w:t>
      </w:r>
      <w:proofErr w:type="spellEnd"/>
      <w:r>
        <w:rPr>
          <w:rFonts w:ascii="TimesNewRomanPS-BoldMT" w:hAnsi="TimesNewRomanPS-BoldMT" w:cs="TimesNewRomanPS-BoldMT"/>
          <w:b/>
          <w:bCs/>
          <w:sz w:val="24"/>
          <w:szCs w:val="24"/>
        </w:rPr>
        <w:t xml:space="preserve"> EFFICACIA ED ESECUTIVITA’ DEL PROVVEDIMENTO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 provvedimenti amministrativi efficaci sono eseguiti immediatamente salvo diversa disposizione di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legge. L’efficacia o l’esecuzione del provvedimento può essere sospesa per gravi ragioni e per il</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tempo necessario dall’organo che ha emanato il provvedimento o da un altro organo previsto dalla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legge. Il termine di questa sospensione è esplicitamente indicato nell’atto che la dispone e può</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essere prorogato o differito una sola volta o ridotto per sopravvenute esigenze</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21 </w:t>
      </w:r>
      <w:proofErr w:type="spellStart"/>
      <w:r>
        <w:rPr>
          <w:rFonts w:ascii="TimesNewRomanPS-BoldMT" w:hAnsi="TimesNewRomanPS-BoldMT" w:cs="TimesNewRomanPS-BoldMT"/>
          <w:b/>
          <w:bCs/>
          <w:sz w:val="24"/>
          <w:szCs w:val="24"/>
        </w:rPr>
        <w:t>quinquies</w:t>
      </w:r>
      <w:proofErr w:type="spellEnd"/>
      <w:r>
        <w:rPr>
          <w:rFonts w:ascii="TimesNewRomanPS-BoldMT" w:hAnsi="TimesNewRomanPS-BoldMT" w:cs="TimesNewRomanPS-BoldMT"/>
          <w:b/>
          <w:bCs/>
          <w:sz w:val="24"/>
          <w:szCs w:val="24"/>
        </w:rPr>
        <w:t xml:space="preserve"> REVOCA DEL PROVVEDIMENTO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Per sopravvenuti motivi di pubblico interesse, o per mutazione della situazione, o per una nuova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valutazione dell’interesse pubblico originario, il provvedimento amministrativo ad efficacia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durevole può essere revocato dall’organo che lo ha emanato o da altro organo previsto da legge. La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revoca fa sì che il provvedimento revocato non può più produrre effetti. In caso di revoca che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comporti dei pregiudizi per i soggetti direttamente interessati la P.A. è obbligata a indennizzare tali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soggetti. Tutte le controversie in materia di indennizzo sono attribuite al TAR quale giudice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esclusivo. Ove la revoca di un atto amministrativo ad efficacia durevole o istantanea incida su</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rapporti negoziali, l'indennizzo liquidato dall'amministrazione agli interessati è </w:t>
      </w:r>
      <w:proofErr w:type="spellStart"/>
      <w:r>
        <w:rPr>
          <w:rFonts w:ascii="TimesNewRomanPSMT" w:hAnsi="TimesNewRomanPSMT" w:cs="TimesNewRomanPSMT"/>
          <w:sz w:val="24"/>
          <w:szCs w:val="24"/>
        </w:rPr>
        <w:t>parametrato</w:t>
      </w:r>
      <w:proofErr w:type="spellEnd"/>
      <w:r>
        <w:rPr>
          <w:rFonts w:ascii="TimesNewRomanPSMT" w:hAnsi="TimesNewRomanPSMT" w:cs="TimesNewRomanPSMT"/>
          <w:sz w:val="24"/>
          <w:szCs w:val="24"/>
        </w:rPr>
        <w:t xml:space="preserve"> al solo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danno emergente e tiene conto sia dell'eventuale conoscenza o conoscibilità da parte dei contraenti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della contrarietà dell'atto amministrativo oggetto di revoca all'interesse pubblico, sia dell'eventuale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concorso dei contraenti o di altri soggetti all'erronea valutazione della compatibilità di tale atto con</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l'interesse pubblico. Ove la revoca di un atto amministrativo ad efficacia durevole o istantanea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incida su rapporti negoziali, l'indennizzo liquidato dall'amministrazione agli interessati è</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proofErr w:type="spellStart"/>
      <w:r>
        <w:rPr>
          <w:rFonts w:ascii="TimesNewRomanPSMT" w:hAnsi="TimesNewRomanPSMT" w:cs="TimesNewRomanPSMT"/>
          <w:sz w:val="24"/>
          <w:szCs w:val="24"/>
        </w:rPr>
        <w:t>parametrato</w:t>
      </w:r>
      <w:proofErr w:type="spellEnd"/>
      <w:r>
        <w:rPr>
          <w:rFonts w:ascii="TimesNewRomanPSMT" w:hAnsi="TimesNewRomanPSMT" w:cs="TimesNewRomanPSMT"/>
          <w:sz w:val="24"/>
          <w:szCs w:val="24"/>
        </w:rPr>
        <w:t xml:space="preserve"> al solo danno emergente e tiene conto sia dell'eventuale conoscenza o conoscibilità da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parte dei contraenti della contrarietà dell'atto amministrativo oggetto di revoca all'interesse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pubblico, sia dell'eventuale concorso dei contraenti o di altri soggetti all'erronea valutazione della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compatibilità di tale atto con l'interesse pubblico</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21 </w:t>
      </w:r>
      <w:proofErr w:type="spellStart"/>
      <w:r>
        <w:rPr>
          <w:rFonts w:ascii="TimesNewRomanPS-BoldMT" w:hAnsi="TimesNewRomanPS-BoldMT" w:cs="TimesNewRomanPS-BoldMT"/>
          <w:b/>
          <w:bCs/>
          <w:sz w:val="24"/>
          <w:szCs w:val="24"/>
        </w:rPr>
        <w:t>sexies</w:t>
      </w:r>
      <w:proofErr w:type="spellEnd"/>
      <w:r>
        <w:rPr>
          <w:rFonts w:ascii="TimesNewRomanPS-BoldMT" w:hAnsi="TimesNewRomanPS-BoldMT" w:cs="TimesNewRomanPS-BoldMT"/>
          <w:b/>
          <w:bCs/>
          <w:sz w:val="24"/>
          <w:szCs w:val="24"/>
        </w:rPr>
        <w:t xml:space="preserve"> RECESSO DAI CONTRATTI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Il recesso unilaterale dai contratti della P.A. è ammesso solo nei casi previsti dalla legge o se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previsto nel contratto stesso.</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21 </w:t>
      </w:r>
      <w:proofErr w:type="spellStart"/>
      <w:r>
        <w:rPr>
          <w:rFonts w:ascii="TimesNewRomanPS-BoldMT" w:hAnsi="TimesNewRomanPS-BoldMT" w:cs="TimesNewRomanPS-BoldMT"/>
          <w:b/>
          <w:bCs/>
          <w:sz w:val="24"/>
          <w:szCs w:val="24"/>
        </w:rPr>
        <w:t>septies</w:t>
      </w:r>
      <w:proofErr w:type="spellEnd"/>
      <w:r>
        <w:rPr>
          <w:rFonts w:ascii="TimesNewRomanPS-BoldMT" w:hAnsi="TimesNewRomanPS-BoldMT" w:cs="TimesNewRomanPS-BoldMT"/>
          <w:b/>
          <w:bCs/>
          <w:sz w:val="24"/>
          <w:szCs w:val="24"/>
        </w:rPr>
        <w:t xml:space="preserve"> NULLITA’ DEL PROVVEDIMENTO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 nullo: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il provvedimento amministrativo che manca degli elementi essenziali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il provvedimento amministrativo che è viziato da difetto assoluto di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attribuzione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il provvedimento amministrativo che è adottato in violazione o elusione del</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giudicato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il provvedimento amministrativo nei casi espressamente previsti da legge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Sono attribuite al Tar quale giudice esclusivo tutte le questioni relative alla nullità dell’atto</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21 </w:t>
      </w:r>
      <w:proofErr w:type="spellStart"/>
      <w:r>
        <w:rPr>
          <w:rFonts w:ascii="TimesNewRomanPS-BoldMT" w:hAnsi="TimesNewRomanPS-BoldMT" w:cs="TimesNewRomanPS-BoldMT"/>
          <w:b/>
          <w:bCs/>
          <w:sz w:val="24"/>
          <w:szCs w:val="24"/>
        </w:rPr>
        <w:t>octies</w:t>
      </w:r>
      <w:proofErr w:type="spellEnd"/>
      <w:r>
        <w:rPr>
          <w:rFonts w:ascii="TimesNewRomanPS-BoldMT" w:hAnsi="TimesNewRomanPS-BoldMT" w:cs="TimesNewRomanPS-BoldMT"/>
          <w:b/>
          <w:bCs/>
          <w:sz w:val="24"/>
          <w:szCs w:val="24"/>
        </w:rPr>
        <w:t xml:space="preserve"> ANNULLABILITA’ DEL PROVVEDIMENTO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È annullabile: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il provvedimento amministrativo che è stato adottato in violazione di legge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il provvedimento amministrativo che è viziato da eccesso di potere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il provvedimento amministrativo che è viziato da incompetenza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NON è annullabile: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il provvedimento amministrativo adottato in violazione delle norme sul</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procedimento o sulla forma quando, per la sua natura vincolata, sia palese che il suo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contenuto dispositivo non poteva esser diverso da quello adottato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il provvedimento amministrativo per mancata comunicazione dell’avvio del</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procedimento nel caso in cui la P.A. dimostri in giudizio che il contenuto del provvedimento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non avrebbe potuto essere diverso da quello adottato</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21 </w:t>
      </w:r>
      <w:proofErr w:type="spellStart"/>
      <w:r>
        <w:rPr>
          <w:rFonts w:ascii="TimesNewRomanPS-BoldMT" w:hAnsi="TimesNewRomanPS-BoldMT" w:cs="TimesNewRomanPS-BoldMT"/>
          <w:b/>
          <w:bCs/>
          <w:sz w:val="24"/>
          <w:szCs w:val="24"/>
        </w:rPr>
        <w:t>nonies</w:t>
      </w:r>
      <w:proofErr w:type="spellEnd"/>
      <w:r>
        <w:rPr>
          <w:rFonts w:ascii="TimesNewRomanPS-BoldMT" w:hAnsi="TimesNewRomanPS-BoldMT" w:cs="TimesNewRomanPS-BoldMT"/>
          <w:b/>
          <w:bCs/>
          <w:sz w:val="24"/>
          <w:szCs w:val="24"/>
        </w:rPr>
        <w:t xml:space="preserve"> ANNULLAMENTO </w:t>
      </w:r>
      <w:proofErr w:type="spellStart"/>
      <w:r>
        <w:rPr>
          <w:rFonts w:ascii="TimesNewRomanPS-BoldMT" w:hAnsi="TimesNewRomanPS-BoldMT" w:cs="TimesNewRomanPS-BoldMT"/>
          <w:b/>
          <w:bCs/>
          <w:sz w:val="24"/>
          <w:szCs w:val="24"/>
        </w:rPr>
        <w:t>DI</w:t>
      </w:r>
      <w:proofErr w:type="spellEnd"/>
      <w:r>
        <w:rPr>
          <w:rFonts w:ascii="TimesNewRomanPS-BoldMT" w:hAnsi="TimesNewRomanPS-BoldMT" w:cs="TimesNewRomanPS-BoldMT"/>
          <w:b/>
          <w:bCs/>
          <w:sz w:val="24"/>
          <w:szCs w:val="24"/>
        </w:rPr>
        <w:t xml:space="preserve"> UFFICIO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Il provvedimento amministrativo illegittimo (nei casi previsti all’art. di cui sopra sull’annullabilità</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del provvedimento) può essere annullato d’ufficio, se ne sussistono le ragioni di interesse pubblico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entro un termine ragionevole e tenuto conto degli interessi dei destinatari e </w:t>
      </w:r>
      <w:proofErr w:type="spellStart"/>
      <w:r>
        <w:rPr>
          <w:rFonts w:ascii="TimesNewRomanPSMT" w:hAnsi="TimesNewRomanPSMT" w:cs="TimesNewRomanPSMT"/>
          <w:sz w:val="24"/>
          <w:szCs w:val="24"/>
        </w:rPr>
        <w:t>controinteressati</w:t>
      </w:r>
      <w:proofErr w:type="spellEnd"/>
      <w:r>
        <w:rPr>
          <w:rFonts w:ascii="TimesNewRomanPSMT" w:hAnsi="TimesNewRomanPSMT" w:cs="TimesNewRomanPSMT"/>
          <w:sz w:val="24"/>
          <w:szCs w:val="24"/>
        </w:rPr>
        <w:t>,</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dall’organo che ha emanato l’atto o da un altro organo previsto dalla legge. La P.A. può convalidare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il provvedimento finale entro un termine ragionevole.</w:t>
      </w:r>
    </w:p>
    <w:p w:rsidR="00D6192F" w:rsidRDefault="00D6192F">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&lt;</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22 DEFINIZIONI E PRINCIPI IN MATERIA </w:t>
      </w:r>
      <w:proofErr w:type="spellStart"/>
      <w:r>
        <w:rPr>
          <w:rFonts w:ascii="TimesNewRomanPS-BoldMT" w:hAnsi="TimesNewRomanPS-BoldMT" w:cs="TimesNewRomanPS-BoldMT"/>
          <w:b/>
          <w:bCs/>
          <w:sz w:val="24"/>
          <w:szCs w:val="24"/>
        </w:rPr>
        <w:t>DI</w:t>
      </w:r>
      <w:proofErr w:type="spellEnd"/>
      <w:r>
        <w:rPr>
          <w:rFonts w:ascii="TimesNewRomanPS-BoldMT" w:hAnsi="TimesNewRomanPS-BoldMT" w:cs="TimesNewRomanPS-BoldMT"/>
          <w:b/>
          <w:bCs/>
          <w:sz w:val="24"/>
          <w:szCs w:val="24"/>
        </w:rPr>
        <w:t xml:space="preserve"> ACCESSO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Si intende per:</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diritto di accesso : il diritto degli interessati di prendere visione e estrarre copia di documenti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amministrativi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interessati : tutti i soggetti privati compresi quelli portatori di interessi pubblici o diffusi che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abbiano interesse diretto concreto e attuale corrispondente ad una situazione giuridicamente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tutelata e collegata al documento al quale è chiesto l’accesso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proofErr w:type="spellStart"/>
      <w:r>
        <w:rPr>
          <w:rFonts w:ascii="TimesNewRomanPSMT" w:hAnsi="TimesNewRomanPSMT" w:cs="TimesNewRomanPSMT"/>
          <w:sz w:val="24"/>
          <w:szCs w:val="24"/>
        </w:rPr>
        <w:t>controinteressati</w:t>
      </w:r>
      <w:proofErr w:type="spellEnd"/>
      <w:r>
        <w:rPr>
          <w:rFonts w:ascii="TimesNewRomanPSMT" w:hAnsi="TimesNewRomanPSMT" w:cs="TimesNewRomanPSMT"/>
          <w:sz w:val="24"/>
          <w:szCs w:val="24"/>
        </w:rPr>
        <w:t xml:space="preserve"> : tutti i soggetti individuati o facilmente individuabili in base alla natura del</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documento richiesto che dall’accesso vedrebbero compromesso il loro diritto alla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riservatezza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 xml:space="preserve">documento amministrativo : ogni rappresentazione grafica, </w:t>
      </w:r>
      <w:proofErr w:type="spellStart"/>
      <w:r>
        <w:rPr>
          <w:rFonts w:ascii="TimesNewRomanPSMT" w:hAnsi="TimesNewRomanPSMT" w:cs="TimesNewRomanPSMT"/>
          <w:sz w:val="24"/>
          <w:szCs w:val="24"/>
        </w:rPr>
        <w:t>fotocinematografica</w:t>
      </w:r>
      <w:proofErr w:type="spellEnd"/>
      <w:r>
        <w:rPr>
          <w:rFonts w:ascii="TimesNewRomanPSMT" w:hAnsi="TimesNewRomanPSMT" w:cs="TimesNewRomanPSMT"/>
          <w:sz w:val="24"/>
          <w:szCs w:val="24"/>
        </w:rPr>
        <w:t>,</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elettromagnetica o altro di atti, anche interni o non relativi ad uno specifico procedimento,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detenuti da una pubblica amministrazione e concernenti attività di pubblico interesse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indipendentemente dalla natura pubblicistica o privatistica della loro disciplina sostanziale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pubblica amministrazione : tutti i soggetti di diritto pubblico e i soggetti di diritto privato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limitatamente alla loro attività di pubblico interesse disciplinata dal diritto nazionale 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comunitario.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L’accesso ai documenti amministrativi è principio generale dell’attività amministrativa al fine di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favorire la partecipazione e assicurare la trasparenza dell’attività amministrativa e imparzialità 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concerne i livelli essenziali delle prestazioni dei diritti civili e sociali che devono essere garantiti su</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tutto il territorio nazionale ai sensi dell’art. 117 lettera m) della Costituzione. Le regioni e gli enti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locali hanno la potestà di garantire livelli ulteriori di tutela.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Tutti i documenti amministrativi sono accessibili ad eccezione di quelli indicati all’art. 24</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Non sono accessibili le informazioni in possesso di una pubblica amministrazione che non abbiano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forma di documento amministrativo salvo quanto stabilito dal testo unico Privacy in materia di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accesso a dati personali da parte della persona alla quale si riferiscono i dati raccolti.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L’acquisizione di documenti amministrativi da parte di soggetti pubblici quando non rientra nelle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previsioni del DPR 445/00 si deve rifare al principio di leale cooperazione istituzionale.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Il diritto di accesso è esercitatile fino a quando la pubblica amministrazione ha l’obbligo di detenere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 documenti amministrativi ai quali si chiede di accedere.</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23 AMBITO </w:t>
      </w:r>
      <w:proofErr w:type="spellStart"/>
      <w:r>
        <w:rPr>
          <w:rFonts w:ascii="TimesNewRomanPS-BoldMT" w:hAnsi="TimesNewRomanPS-BoldMT" w:cs="TimesNewRomanPS-BoldMT"/>
          <w:b/>
          <w:bCs/>
          <w:sz w:val="24"/>
          <w:szCs w:val="24"/>
        </w:rPr>
        <w:t>DI</w:t>
      </w:r>
      <w:proofErr w:type="spellEnd"/>
      <w:r>
        <w:rPr>
          <w:rFonts w:ascii="TimesNewRomanPS-BoldMT" w:hAnsi="TimesNewRomanPS-BoldMT" w:cs="TimesNewRomanPS-BoldMT"/>
          <w:b/>
          <w:bCs/>
          <w:sz w:val="24"/>
          <w:szCs w:val="24"/>
        </w:rPr>
        <w:t xml:space="preserve"> APPLICAZIONE DEL DIRITTO </w:t>
      </w:r>
      <w:proofErr w:type="spellStart"/>
      <w:r>
        <w:rPr>
          <w:rFonts w:ascii="TimesNewRomanPS-BoldMT" w:hAnsi="TimesNewRomanPS-BoldMT" w:cs="TimesNewRomanPS-BoldMT"/>
          <w:b/>
          <w:bCs/>
          <w:sz w:val="24"/>
          <w:szCs w:val="24"/>
        </w:rPr>
        <w:t>DI</w:t>
      </w:r>
      <w:proofErr w:type="spellEnd"/>
      <w:r>
        <w:rPr>
          <w:rFonts w:ascii="TimesNewRomanPS-BoldMT" w:hAnsi="TimesNewRomanPS-BoldMT" w:cs="TimesNewRomanPS-BoldMT"/>
          <w:b/>
          <w:bCs/>
          <w:sz w:val="24"/>
          <w:szCs w:val="24"/>
        </w:rPr>
        <w:t xml:space="preserve"> ACCESSO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Il diritto di accesso si esercita nei confronti di amministrazioni dello Stato, aziende autonome 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speciali, enti pubblici, gestori di pubblici servizi. Per l’accesso alle Autorità di garanzia e vigilanza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si attua come previsto dall’art. 24</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24 ESCLUSIONE DAL DIRITTO </w:t>
      </w:r>
      <w:proofErr w:type="spellStart"/>
      <w:r>
        <w:rPr>
          <w:rFonts w:ascii="TimesNewRomanPS-BoldMT" w:hAnsi="TimesNewRomanPS-BoldMT" w:cs="TimesNewRomanPS-BoldMT"/>
          <w:b/>
          <w:bCs/>
          <w:sz w:val="24"/>
          <w:szCs w:val="24"/>
        </w:rPr>
        <w:t>DI</w:t>
      </w:r>
      <w:proofErr w:type="spellEnd"/>
      <w:r>
        <w:rPr>
          <w:rFonts w:ascii="TimesNewRomanPS-BoldMT" w:hAnsi="TimesNewRomanPS-BoldMT" w:cs="TimesNewRomanPS-BoldMT"/>
          <w:b/>
          <w:bCs/>
          <w:sz w:val="24"/>
          <w:szCs w:val="24"/>
        </w:rPr>
        <w:t xml:space="preserve"> ACCESSO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Il diritto di accesso è escluso per:</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documenti coperti da Segreto di Stato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casi di segreto o di divieto di divulgazione previsti da legge, regolamento governativo 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dalle P.A.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procedimenti tributari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atti normativi, amministrativi generali, di pianificazione e di programmazione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procedimenti selettivi per quanto riguarda documenti amministrativi contenenti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informazioni di carattere psico-attitudinale relativi a terzi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Con regolamento il Governo può prevedere casi di sottrazione al diritto di accesso nei seguenti casi: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quando l’accesso possa provocare una lesione alla sicurezza e difesa nazionale, all’esercizio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della sovranità nazionale e alla correttezza e continuità delle relazioni internazionali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quando l’accesso possa arrecare pregiudizio ai processi di formazione, determinazione 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attuazione della politica monetaria e valutaria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quando l’accesso riguardi documenti su strutture, mezzi, dotazioni, personale e azioni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inerenti la tutela dell’ordine pubblico e prevenzione e repressione criminalità, con</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particolare riguardo alle tecniche investigative e all’attività della polizia giudiziaria e alla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conduzione delle indagini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quando l’accesso riguardi la riservatezza di terzi, persone, gruppi ed imprese con particolare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riguardo agli interessi epistolari, sanitari, professionali, finanziari, industriali e commerciali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quando l’accesso riguardi documenti sull’attività in corso di contrattazione collettiva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nazionale e di lavoro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 comunque garantito ai richiedenti l’accesso ai documenti amministrativi la cui conoscenza è</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necessaria per curare o difendere i propri interessi giuridici.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Se si tratta di documenti che contengono dati sensibili e giudiziari l’accesso è consentito nei limiti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 cui sia strettamente indispensabile e in base al testo unico sulla privacy, con particolare tutela sui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dati sulla salute e vita sessuale.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 P.A. individuano le categorie di documenti da esse formati o documenti in loro possesso per 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quali è negato il diritto di accesso.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Il diritto di accesso non può essere negato ove si possa far ricorso al differimento.</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25 MODALITA’ </w:t>
      </w:r>
      <w:proofErr w:type="spellStart"/>
      <w:r>
        <w:rPr>
          <w:rFonts w:ascii="TimesNewRomanPS-BoldMT" w:hAnsi="TimesNewRomanPS-BoldMT" w:cs="TimesNewRomanPS-BoldMT"/>
          <w:b/>
          <w:bCs/>
          <w:sz w:val="24"/>
          <w:szCs w:val="24"/>
        </w:rPr>
        <w:t>DI</w:t>
      </w:r>
      <w:proofErr w:type="spellEnd"/>
      <w:r>
        <w:rPr>
          <w:rFonts w:ascii="TimesNewRomanPS-BoldMT" w:hAnsi="TimesNewRomanPS-BoldMT" w:cs="TimesNewRomanPS-BoldMT"/>
          <w:b/>
          <w:bCs/>
          <w:sz w:val="24"/>
          <w:szCs w:val="24"/>
        </w:rPr>
        <w:t xml:space="preserve"> ESERCIZIO DEL DIRITTO </w:t>
      </w:r>
      <w:proofErr w:type="spellStart"/>
      <w:r>
        <w:rPr>
          <w:rFonts w:ascii="TimesNewRomanPS-BoldMT" w:hAnsi="TimesNewRomanPS-BoldMT" w:cs="TimesNewRomanPS-BoldMT"/>
          <w:b/>
          <w:bCs/>
          <w:sz w:val="24"/>
          <w:szCs w:val="24"/>
        </w:rPr>
        <w:t>DI</w:t>
      </w:r>
      <w:proofErr w:type="spellEnd"/>
      <w:r>
        <w:rPr>
          <w:rFonts w:ascii="TimesNewRomanPS-BoldMT" w:hAnsi="TimesNewRomanPS-BoldMT" w:cs="TimesNewRomanPS-BoldMT"/>
          <w:b/>
          <w:bCs/>
          <w:sz w:val="24"/>
          <w:szCs w:val="24"/>
        </w:rPr>
        <w:t xml:space="preserve"> ACCESSO E RICORSI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Il diritto di accesso si esercita mediante esame ed estrazione di copia dei documenti amministrativi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gratuitamente, tranne il rimborso del costo di riproduzione, di bolli e diritti di visura.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La richiesta deve essere motivata e rivolta all’Amministrazione che ha formato o detiene il</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documento.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Il rifiuto, limitazione o differimento da parte dell’Amministrazione deve essere motivato ed è</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ammesso solo nei casi stabiliti dall’art. 24.</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Se dalla data della richiesta passano 30 giorni senza risposta, questa si intende rifiutata </w:t>
      </w:r>
      <w:r>
        <w:rPr>
          <w:rFonts w:ascii="Wingdings" w:hAnsi="Wingdings" w:cs="Wingdings"/>
          <w:sz w:val="24"/>
          <w:szCs w:val="24"/>
        </w:rPr>
        <w:t></w:t>
      </w:r>
      <w:r>
        <w:rPr>
          <w:rFonts w:ascii="Wingdings-Regular" w:hAnsi="Wingdings-Regular" w:cs="Wingdings-Regular"/>
          <w:sz w:val="24"/>
          <w:szCs w:val="24"/>
        </w:rPr>
        <w:t xml:space="preserve"> </w:t>
      </w:r>
      <w:r>
        <w:rPr>
          <w:rFonts w:ascii="TimesNewRomanPSMT" w:hAnsi="TimesNewRomanPSMT" w:cs="TimesNewRomanPSMT"/>
          <w:sz w:val="24"/>
          <w:szCs w:val="24"/>
        </w:rPr>
        <w:t>Silenzio-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Rigetto.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Contro le determinazioni amministrative di rifiuto è ammesso il ricorso: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al TAR, entro 30 giorni, il quale decide entro 30 giorni dalla scadenza del termine per il</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deposito, uditi i difensori delle parti. La decisione è appellabile e si può ricorrere al Consiglio di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Stato, il quale decide con le stesse modalità. Se il tribunale accoglie il ricorso ordina l’esibizione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dei documenti.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Al Difensore Civico competente per ambito territoriali, nel caso di atti delle P.A. comunali,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provinciali e regionali entro 30 giorni, per il riesame della determinazione. Qualora non esista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tale organo tale competenza è attribuita al difensore competente per l’ambito territorialmente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superiore. Il difensore si pronuncia entro 30 giorni dalla presentazione dell’istanza del cittadino.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Scaduto inutilmente tale termine di 30 giorni il ricorso è respinto. Se il difensore ritiene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illegittimo il diniego o il differimento, lo comunica al richiedente e a chi l’ha disposto. Se questi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non emana il provvedimento confermativo motivato entra 30 giorni dal ricevimento della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comunicazione del difensore, l’accesso è consentito. Qualora il richiedente l’accesso si sia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rivolto al difensore civico il termine per il ricorso al TAR decorre dalla data del ricevimento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dell’esito della sua istanza al difensore. (art. 15 legge 340 del 2000)</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Alla Commissione per l’accesso di cui all’art. 27 per gli atti delle amministrazioni centrali 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periferiche dello stato che procede con le stesse modalità del Difensore Civico di cui sopra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Se l’accesso è negato o differito per motivi inerenti ai dati personali che si riferiscono a soggetti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terzi, la Commissione provvede, sentito il Garante della Privacy che si pronuncia entro 10 giorni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dalla richiesta (decorsi inutilmente il parere si intende reso)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Qualora l’accesso riguardi il trattamento pubblico di dati personali da parte di una P.A., il Garante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chiede il parere obbligatorio ma non vincolante alla Commissione. Tale richiesta sospende il</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termine per la pronuncia del Garante fino a che non ci sia il parere e comunque per non più di 15</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giorni. Decorso inutilmente tale termine il Garante adotta la propria decisione.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Nei giudizi in materia di accesso le parti possono presentarsi senza l’assistenza del difensore. La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P.A. può essere rappresentata e difesa da un proprio dipendente purché dirigente e autorizzato dal</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rappresentante legale dell’ente.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Il giudice amministrativo se ne esistono i presupposti, ordina l’esibizione dei documenti richiesti.</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26 OBBLIGO </w:t>
      </w:r>
      <w:proofErr w:type="spellStart"/>
      <w:r>
        <w:rPr>
          <w:rFonts w:ascii="TimesNewRomanPS-BoldMT" w:hAnsi="TimesNewRomanPS-BoldMT" w:cs="TimesNewRomanPS-BoldMT"/>
          <w:b/>
          <w:bCs/>
          <w:sz w:val="24"/>
          <w:szCs w:val="24"/>
        </w:rPr>
        <w:t>DI</w:t>
      </w:r>
      <w:proofErr w:type="spellEnd"/>
      <w:r>
        <w:rPr>
          <w:rFonts w:ascii="TimesNewRomanPS-BoldMT" w:hAnsi="TimesNewRomanPS-BoldMT" w:cs="TimesNewRomanPS-BoldMT"/>
          <w:b/>
          <w:bCs/>
          <w:sz w:val="24"/>
          <w:szCs w:val="24"/>
        </w:rPr>
        <w:t xml:space="preserve"> PUBBLICAZIONE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Secondo quanto previsto dai singoli ordinamenti sono pubblicate: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Direttive, programmi, istruzioni, circolari e atti che dispongono in generale sull’organizzazione,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funzioni, obiettivi e sui procedimenti di una pubblica amministrazione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Ogni atto dove si interpretano norme giuridiche o si dettano disposizioni per l’applicazione di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esse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Le relazioni annuali della Commissione per l’accesso ai documenti amministrativi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Se la pubblicazione è integrale si intende realizzata la libertà di accesso ai documenti.</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27 COMMISSIONE PER L’ACCESSO AI DOCUMENTI AMMINISTRATIVI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Istituita presso la Presidenza del Consiglio, vigila affinché venga attuato il principio di piena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conoscibilità dell’attività della Pubblica Amministrazione con i limiti della legge. Provvede in caso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di prolungate inadempienze della pubblica amministrazione di cui all’art. 18 sull’autocertificazione.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Tutte le amministrazioni sono tenute a comunicare alla Commissione le informazioni e i documenti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richiesti a parte quelli coperti da segreto di Stato.</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Art. 28 SEGRETO D’UFFICIO</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L’impiegato pubblico deve mantenere il segreto d’ufficio. Non può trasmettere a chi non ne abbia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diritto informazioni riguardanti provvedimenti o notizie di cui sia venuto a conoscenza al di fuori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delle fuori delle ipotesi e modalità previste dalle norme sul diritto d’accesso.</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29 AMBITO </w:t>
      </w:r>
      <w:proofErr w:type="spellStart"/>
      <w:r>
        <w:rPr>
          <w:rFonts w:ascii="TimesNewRomanPS-BoldMT" w:hAnsi="TimesNewRomanPS-BoldMT" w:cs="TimesNewRomanPS-BoldMT"/>
          <w:b/>
          <w:bCs/>
          <w:sz w:val="24"/>
          <w:szCs w:val="24"/>
        </w:rPr>
        <w:t>DI</w:t>
      </w:r>
      <w:proofErr w:type="spellEnd"/>
      <w:r>
        <w:rPr>
          <w:rFonts w:ascii="TimesNewRomanPS-BoldMT" w:hAnsi="TimesNewRomanPS-BoldMT" w:cs="TimesNewRomanPS-BoldMT"/>
          <w:b/>
          <w:bCs/>
          <w:sz w:val="24"/>
          <w:szCs w:val="24"/>
        </w:rPr>
        <w:t xml:space="preserve"> APPLICAZIONE DELLA LEGGE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 seguenti disposizioni si applicano direttamente a tutte le amministrazioni pubbliche, comprese</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regioni ed enti locali:</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 conseguenza del ritardo nella conclusione del procedimento, ossia risarcimento del danno ed</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indennizzo per mancata conclusione del procedimento nei termini (art. 2-bis);</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2 accordi integrativi e sostitutivi (art. 11);</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3 accordi tra pubbliche amministrazioni (art. 15);</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4 tutela del diritto di accesso (art. 5, 5 bis e 6);</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5 efficacia ed invalidità del provvedimento amministrativo (le disposizioni di cui al capo IV bis).</w:t>
      </w:r>
    </w:p>
    <w:p w:rsidR="009577E8" w:rsidRDefault="009577E8">
      <w:pPr>
        <w:widowControl w:val="0"/>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Art. 30 ATTI </w:t>
      </w:r>
      <w:proofErr w:type="spellStart"/>
      <w:r>
        <w:rPr>
          <w:rFonts w:ascii="TimesNewRomanPS-BoldMT" w:hAnsi="TimesNewRomanPS-BoldMT" w:cs="TimesNewRomanPS-BoldMT"/>
          <w:b/>
          <w:bCs/>
          <w:sz w:val="24"/>
          <w:szCs w:val="24"/>
        </w:rPr>
        <w:t>DI</w:t>
      </w:r>
      <w:proofErr w:type="spellEnd"/>
      <w:r>
        <w:rPr>
          <w:rFonts w:ascii="TimesNewRomanPS-BoldMT" w:hAnsi="TimesNewRomanPS-BoldMT" w:cs="TimesNewRomanPS-BoldMT"/>
          <w:b/>
          <w:bCs/>
          <w:sz w:val="24"/>
          <w:szCs w:val="24"/>
        </w:rPr>
        <w:t xml:space="preserve"> NOTORIETA’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 tutti i casi in cui la legge o i regolamenti prevedono atti di notorietà o attestazioni asseverate da</w:t>
      </w:r>
    </w:p>
    <w:p w:rsidR="009577E8" w:rsidRDefault="009577E8">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testimoni, il numero dei testimoni è ridotto a due.</w:t>
      </w:r>
    </w:p>
    <w:p w:rsidR="009577E8" w:rsidRDefault="009577E8">
      <w:pPr>
        <w:widowControl w:val="0"/>
        <w:autoSpaceDE w:val="0"/>
        <w:autoSpaceDN w:val="0"/>
        <w:adjustRightInd w:val="0"/>
        <w:spacing w:after="0" w:line="240" w:lineRule="auto"/>
        <w:rPr>
          <w:rFonts w:ascii="Arial" w:hAnsi="Arial" w:cs="Arial"/>
          <w:sz w:val="20"/>
          <w:szCs w:val="20"/>
        </w:rPr>
      </w:pPr>
      <w:r>
        <w:rPr>
          <w:rFonts w:ascii="TimesNewRomanPS-ItalicMT" w:hAnsi="TimesNewRomanPS-ItalicMT" w:cs="TimesNewRomanPS-ItalicMT"/>
          <w:i/>
          <w:iCs/>
          <w:sz w:val="20"/>
          <w:szCs w:val="20"/>
        </w:rPr>
        <w:t>A</w:t>
      </w:r>
    </w:p>
    <w:sectPr w:rsidR="009577E8" w:rsidSect="005670A1">
      <w:pgSz w:w="12240" w:h="15840"/>
      <w:pgMar w:top="1417" w:right="1134" w:bottom="1134"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TimesNewRomanPS-BoldM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Regular">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NewRomanPS-Italic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956E8"/>
    <w:rsid w:val="00275178"/>
    <w:rsid w:val="004A38A6"/>
    <w:rsid w:val="005670A1"/>
    <w:rsid w:val="005956E8"/>
    <w:rsid w:val="00630108"/>
    <w:rsid w:val="009577E8"/>
    <w:rsid w:val="00C27E5A"/>
    <w:rsid w:val="00D6192F"/>
    <w:rsid w:val="00DD2638"/>
    <w:rsid w:val="00EF68EB"/>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it-IT" w:eastAsia="it-IT"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5670A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4469</Words>
  <Characters>27183</Characters>
  <Application>Microsoft Office Word</Application>
  <DocSecurity>0</DocSecurity>
  <Lines>226</Lines>
  <Paragraphs>63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2018-06-13T07:49:00Z</dcterms:created>
  <dcterms:modified xsi:type="dcterms:W3CDTF">2018-06-13T07:49:00Z</dcterms:modified>
</cp:coreProperties>
</file>