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207A" w:rsidRPr="00395F2A" w:rsidRDefault="00B6207A" w:rsidP="00E57F97">
      <w:pPr>
        <w:spacing w:after="0" w:line="240" w:lineRule="auto"/>
        <w:rPr>
          <w:rFonts w:ascii="Times New Roman" w:eastAsia="Times New Roman" w:hAnsi="Times New Roman" w:cs="Times New Roman"/>
          <w:sz w:val="24"/>
          <w:szCs w:val="24"/>
          <w:lang w:eastAsia="it-IT"/>
        </w:rPr>
      </w:pPr>
    </w:p>
    <w:tbl>
      <w:tblPr>
        <w:tblW w:w="5670" w:type="dxa"/>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tblPr>
      <w:tblGrid>
        <w:gridCol w:w="5670"/>
      </w:tblGrid>
      <w:tr w:rsidR="00B6207A" w:rsidRPr="00395F2A" w:rsidTr="00B6207A">
        <w:trPr>
          <w:tblCellSpacing w:w="0" w:type="dxa"/>
        </w:trPr>
        <w:tc>
          <w:tcPr>
            <w:tcW w:w="5610" w:type="dxa"/>
            <w:tcBorders>
              <w:top w:val="outset" w:sz="6" w:space="0" w:color="000000"/>
              <w:left w:val="outset" w:sz="6" w:space="0" w:color="000000"/>
              <w:bottom w:val="outset" w:sz="6" w:space="0" w:color="000000"/>
              <w:right w:val="outset" w:sz="6" w:space="0" w:color="000000"/>
            </w:tcBorders>
            <w:hideMark/>
          </w:tcPr>
          <w:p w:rsidR="00B6207A" w:rsidRPr="00395F2A" w:rsidRDefault="00B6207A" w:rsidP="00E57F97">
            <w:pPr>
              <w:keepNext/>
              <w:spacing w:after="119"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u w:val="single"/>
                <w:lang w:eastAsia="it-IT"/>
              </w:rPr>
              <w:t>La riforma del pubblico impiego</w:t>
            </w:r>
          </w:p>
        </w:tc>
      </w:tr>
    </w:tbl>
    <w:p w:rsidR="00B6207A" w:rsidRPr="00395F2A" w:rsidRDefault="00B6207A" w:rsidP="00E57F97">
      <w:pPr>
        <w:spacing w:after="0" w:line="240" w:lineRule="auto"/>
        <w:rPr>
          <w:rFonts w:ascii="Times New Roman" w:eastAsia="Times New Roman" w:hAnsi="Times New Roman" w:cs="Times New Roman"/>
          <w:sz w:val="24"/>
          <w:szCs w:val="24"/>
          <w:lang w:eastAsia="it-IT"/>
        </w:rPr>
      </w:pP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La nostra Costituzione detta alcune norme in materia di pubblico impiego:</w:t>
      </w:r>
    </w:p>
    <w:p w:rsidR="00B6207A" w:rsidRPr="00395F2A" w:rsidRDefault="00B6207A" w:rsidP="00E57F97">
      <w:pPr>
        <w:spacing w:after="102" w:line="240" w:lineRule="auto"/>
        <w:ind w:left="72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1 Art. 51: </w:t>
      </w:r>
      <w:r w:rsidRPr="00395F2A">
        <w:rPr>
          <w:rFonts w:ascii="Times New Roman" w:eastAsia="Times New Roman" w:hAnsi="Times New Roman" w:cs="Times New Roman"/>
          <w:color w:val="000000"/>
          <w:sz w:val="24"/>
          <w:szCs w:val="24"/>
          <w:lang w:eastAsia="it-IT"/>
        </w:rPr>
        <w:t>Tutti i cittadini dell'uno o dell'altro sesso possono accedere agli uffici pubblici e alle cariche elettive in condizioni di eguaglianza, secondo i requisiti stabiliti dalla legge. A tale fine la Repubblica promuove con appositi provvedimenti le pari opportunità tra donne e uomini.</w:t>
      </w:r>
    </w:p>
    <w:p w:rsidR="00B6207A" w:rsidRPr="00395F2A" w:rsidRDefault="00B6207A" w:rsidP="00E57F97">
      <w:pPr>
        <w:spacing w:after="102" w:line="240" w:lineRule="auto"/>
        <w:ind w:left="72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2 ART.</w:t>
      </w:r>
      <w:r w:rsidRPr="00395F2A">
        <w:rPr>
          <w:rFonts w:ascii="Times New Roman" w:eastAsia="Times New Roman" w:hAnsi="Times New Roman" w:cs="Times New Roman"/>
          <w:color w:val="000000"/>
          <w:sz w:val="24"/>
          <w:szCs w:val="24"/>
          <w:lang w:eastAsia="it-IT"/>
        </w:rPr>
        <w:t xml:space="preserve"> 54: Tutti i cittadini hanno il dovere di essere fedeli alla Repubblica e di osservarne la Costituzione e le leggi. I cittadini cui sono affidate funzioni pubbliche hanno il dovere di adempierle con disciplina ed onore, prestando giuramento nei casi stabiliti dalla legge.</w:t>
      </w:r>
    </w:p>
    <w:p w:rsidR="00B6207A" w:rsidRPr="00395F2A" w:rsidRDefault="00B6207A" w:rsidP="00E57F97">
      <w:pPr>
        <w:spacing w:after="102" w:line="240" w:lineRule="auto"/>
        <w:ind w:left="72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3 ART. 98: I pubblici impiegati sono al servizio esclusivo della Nazione.Se sono membri del Parlamento, non possono conseguire promozioni se non per anzianità.Si possono con legge stabilire limitazioni al diritto d'iscriversi ai partiti politici per i magistrati, i militari di carriera in servizio attivo, i funzionari ed agenti di polizia, i rappresentanti diplomatici e consolari all'estero.</w:t>
      </w:r>
    </w:p>
    <w:p w:rsidR="00B6207A" w:rsidRPr="00395F2A" w:rsidRDefault="00B6207A" w:rsidP="00E57F97">
      <w:pPr>
        <w:spacing w:after="102" w:line="240" w:lineRule="auto"/>
        <w:ind w:left="72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4 Art.97: I pubblici uffici sono organizzati secondo disposizioni di legge, in modo che siano assicurati il buon andamento e l'imparzialità dell'amministrazione. Nell'ordinamento degli uffici sono determinate le sfere di competenza, le attribuzioni e le responsabilità proprie dei funzionari. Agli impieghi nelle pubbliche amministrazioni si accede mediante concorso, salvo i casi stabiliti dalla legge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Il rapporto di pubblico impiego è sempre stato considerato un rapporto speciale perché la sua disciplina era derogativi ed eccezionale rispetto alla normativa prevista per il lavoro di tipo subordinato previsto dal codice civile.Nel corso degli anni ’90 si è sentita l’esigenza di una riforma amministrativa del pubblico impiego che attualmente trova collocazione nel d. lgs 165/ 2001.</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Per effetto delle suddette riforme, il pubblico impiego è stato quasi integralmente assoggettato alle disposizioni dettate dal codice civile, dallo statuto dei lavoratori e dalla legislazione speciale.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La scelta di privatizzare il pubblico impiego è scaturita dalla percezione di come buona parte delle disfunzioni dell’azione e dell’organizzazione delle pubbliche amministrazioni fossero riconducibili ad un regime troppo garantista per il lavoratore pubblico.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L’art. 2 del d.lgs 165 del 2001 stabilisce:</w:t>
      </w:r>
    </w:p>
    <w:p w:rsidR="00B6207A" w:rsidRPr="00395F2A" w:rsidRDefault="00B6207A" w:rsidP="00E57F97">
      <w:pPr>
        <w:spacing w:after="0" w:line="240" w:lineRule="auto"/>
        <w:ind w:left="72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1 Il rapporto di pubblico impiego è regolato dal codice civile, e da altre leggi che riguardano l’impresa privata</w:t>
      </w:r>
    </w:p>
    <w:p w:rsidR="00B6207A" w:rsidRPr="00395F2A" w:rsidRDefault="00B6207A" w:rsidP="00E57F97">
      <w:pPr>
        <w:spacing w:after="0" w:line="240" w:lineRule="auto"/>
        <w:ind w:left="72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2 I rapporti di pubblico impiego sono regolati contrattualmente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p>
    <w:p w:rsidR="00B6207A" w:rsidRPr="00395F2A" w:rsidRDefault="00B6207A" w:rsidP="00E57F97">
      <w:pPr>
        <w:spacing w:after="0" w:line="240" w:lineRule="auto"/>
        <w:ind w:left="62"/>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Le fonti della disciplina del rapporto di lavoro con gli enti pubblici sono pertanto le stesse del rapporto di lavoro tra le imprese private.</w:t>
      </w:r>
    </w:p>
    <w:p w:rsidR="00B6207A" w:rsidRPr="00395F2A" w:rsidRDefault="00B6207A" w:rsidP="00E57F97">
      <w:pPr>
        <w:spacing w:after="0" w:line="240" w:lineRule="auto"/>
        <w:ind w:left="62"/>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La contrattazione collettiva si distingue in due livelli:</w:t>
      </w:r>
    </w:p>
    <w:p w:rsidR="00B6207A" w:rsidRPr="00395F2A" w:rsidRDefault="00B6207A" w:rsidP="00E57F97">
      <w:pPr>
        <w:spacing w:after="0" w:line="240" w:lineRule="auto"/>
        <w:ind w:left="62"/>
        <w:rPr>
          <w:rFonts w:ascii="Times New Roman" w:eastAsia="Times New Roman" w:hAnsi="Times New Roman" w:cs="Times New Roman"/>
          <w:sz w:val="24"/>
          <w:szCs w:val="24"/>
          <w:lang w:eastAsia="it-IT"/>
        </w:rPr>
      </w:pPr>
    </w:p>
    <w:p w:rsidR="00B6207A" w:rsidRPr="00395F2A" w:rsidRDefault="00B6207A" w:rsidP="00E57F97">
      <w:pPr>
        <w:spacing w:after="0" w:line="240" w:lineRule="auto"/>
        <w:ind w:left="839"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1. contratti collettivi nazionali di comparto:i comparti sono individuati dall’ARAN e dalle organizzazioni sindacali maggiormente rappresentative e costituiscono l’unità fondamentale della contrattazione colletti. I comparti riguardano settori omogenei e affini.</w:t>
      </w:r>
    </w:p>
    <w:p w:rsidR="00B6207A" w:rsidRPr="00395F2A" w:rsidRDefault="00B6207A" w:rsidP="00E57F97">
      <w:pPr>
        <w:spacing w:after="0" w:line="240" w:lineRule="auto"/>
        <w:ind w:left="839"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2. contratti integrativi a livello di singola amministrazione.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I contratti collettivi nazionali sono sottoscritti dall’Agenzia per la rappresentanza negoziale delle Pubbliche Amministrazioni (ARAN), un organismo dotato di personalità giuridica di diritto pubblico e di autonomia organizzativa e contabile, e dalle rappresentanze sindacali</w:t>
      </w:r>
      <w:r w:rsidRPr="00395F2A">
        <w:rPr>
          <w:rFonts w:ascii="Times New Roman" w:eastAsia="Times New Roman" w:hAnsi="Times New Roman" w:cs="Times New Roman"/>
          <w:b/>
          <w:bCs/>
          <w:sz w:val="24"/>
          <w:szCs w:val="24"/>
          <w:lang w:eastAsia="it-IT"/>
        </w:rPr>
        <w:t xml:space="preserve"> </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 xml:space="preserve">L’ARAN ha la rappresentanza legale delle pubbliche amministrazioni ed esercita, a livello nazionale, ogni attività relativa alle relazioni sindacali, alla negoziazione dei contratti collettivi </w:t>
      </w:r>
      <w:r w:rsidRPr="00395F2A">
        <w:rPr>
          <w:rFonts w:ascii="Times New Roman" w:eastAsia="Times New Roman" w:hAnsi="Times New Roman" w:cs="Times New Roman"/>
          <w:b/>
          <w:bCs/>
          <w:sz w:val="24"/>
          <w:szCs w:val="24"/>
          <w:lang w:eastAsia="it-IT"/>
        </w:rPr>
        <w:lastRenderedPageBreak/>
        <w:t>e all’assistenza delle pubbliche amministrazioni ai fini dell’uniforme applicazione dei contratti collettivi.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L’art. 40 del D.Lgs. n. 165/2001 precisa, al primo comma, che “La contrattazione collettiva si svolge su tutte le materie relative al rapporto di lavoro ed alle relazioni sindacali”, mentre al terzo comma, prevede espressamente che “La contrattazione collettiva integrativa si svolge sulle materie e nei limiti stabiliti dai contratti collettivi nazionali, tra i soggetti e con le procedure negoziali che questi ultimi prevedono”. La norma citata, dopo aver affermato che i contratti integrativi sono destinati ad operare nei limiti dei contratti collettivi di comparto, stabilisce inoltre che i primi non possono contenere clausole in contrasto con i secondi (le eventuali clausole difformi sono nulle e non possono trovare applicazione).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 xml:space="preserve">Il contratto collettivo, una volta sottoscritto, acquista efficacia </w:t>
      </w:r>
      <w:r w:rsidRPr="00395F2A">
        <w:rPr>
          <w:rFonts w:ascii="Times New Roman" w:eastAsia="Times New Roman" w:hAnsi="Times New Roman" w:cs="Times New Roman"/>
          <w:b/>
          <w:bCs/>
          <w:i/>
          <w:iCs/>
          <w:sz w:val="24"/>
          <w:szCs w:val="24"/>
          <w:lang w:eastAsia="it-IT"/>
        </w:rPr>
        <w:t xml:space="preserve">erga omnes </w:t>
      </w:r>
      <w:r w:rsidRPr="00395F2A">
        <w:rPr>
          <w:rFonts w:ascii="Times New Roman" w:eastAsia="Times New Roman" w:hAnsi="Times New Roman" w:cs="Times New Roman"/>
          <w:b/>
          <w:bCs/>
          <w:sz w:val="24"/>
          <w:szCs w:val="24"/>
          <w:lang w:eastAsia="it-IT"/>
        </w:rPr>
        <w:t>cioè nei confronti delle amministrazioni e di tutti i lavoratori interessati. Essi si distinguono sia dai contratti integrativi che dai contratti individuali di lavoro. Questi ultimi, in particolare, devono rispettare i contratti collettivi nazionali di lavoro, soprattutto per quanto riguarda i minimi retributivi in essi previsti (art. 2, terzo comma, e art. 45 del D.Lgs. n. 165/2001.</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RAPPRESENTANZA SINDACALI AMMESSE ALLA CONTRATTAZIONE: tutte le organizzazioni sindacali con rappresentatività non inferiore al 5 %.Particolare importanza rivestono i comitati di settore, organismi istituiti dalle istanze associative e rappresentative delle pubbliche amministrazioni al fine di esercitare il potere di indirizzo all’ARAN per la gestione della contrattazione e di esprimere il parere favorevole sull’ipotesi di accordo eventualmente raggiunta. i comitati di settore sono costantemente informati sullo svolgimento delle trattative. Al momento della negoziazione dei contratti nazionali laddove sia raggiunto un accordo, l'ARAN trasmette il testo al comitato di settore il quale deve comunicare un parere favorevole entro 5 giorni dalla ricezione del testo. Successivamente l'ARAN deve trasmetterlo alla Corte dei Conti per ottenere la certificazione di compatibilità con gli strumenti di programmazione e di bilancio (risposta entro 15 giorni) Una volta ottenuta tale certificazione il presidente dell'ARAN può sottoscrivere il contratto collettivo, il quale sarà pubblicato sulla G.U. o B.U. con la sottoscrizione il contratto diviene efficace sia per la P.A. che per i lavoratori interessati L’art. 40 del d.lgs 165 2001 afferma che i contratti integrativi sono destinati ad operare nei limiti dei contratti collettivi di comparto, e stabilisce che i primi non possono contenere clausole in contrasto con i secondi (le clausole difformi sono nulle).il contratto collettivo una volta sottoscritto diventa efficacia erga omnes, cioè è efficace sia nei confronti delle amministrazioni sia di tutti i lavoratori interessati </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AMBITO DI APPLICAZIONE: Amministrazioni pubbliche intese come amministrazioni dello Stato , compresi istituti e scuole di ogni ordine e grado e le istituzioni educative,le aziende ed amministrazioni dello stato e ordinamento autonomo, le Regioni, le Province, i Comuni, le Comunità montane e loro consorzi e associazioni, le istituzioni universitarie, gli istituti autonomi case popolari , le Camere di Commercio, industria, artigianato ed agricoltura e le loro associazioni, tutti gli enti pubblici non economici nazionali, regionali e locali e le amministrazioni, le aziende e gli enti del Servizio Sanitario nazionale, l'Agenzia per la rappresentanza negoziale delle pubbliche amministrazioni (ARAN) e le Agenzie di cui al D. Lgs 300/1999.</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ECCEZIONI: Magistrati ordinari, amministrativi e contabili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Avvocati e procuratori dello Stato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personale della carriera diplomatica e prefettizia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personale militare e delle Forze di polizia di Stato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dipendenti che svolgono la loro attivita' nelle materie contemplate dal d. Lgs C.P.S.691/1947 e dalle leggi 281/1985 e 287/1990</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Personale del corpo nazionale dei vigili del Fuoco, escluso il personale volontario e volontario di leva.</w:t>
      </w:r>
    </w:p>
    <w:tbl>
      <w:tblPr>
        <w:tblW w:w="9810" w:type="dxa"/>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tblPr>
      <w:tblGrid>
        <w:gridCol w:w="9810"/>
      </w:tblGrid>
      <w:tr w:rsidR="00B6207A" w:rsidRPr="00395F2A" w:rsidTr="00B6207A">
        <w:trPr>
          <w:tblCellSpacing w:w="0" w:type="dxa"/>
        </w:trPr>
        <w:tc>
          <w:tcPr>
            <w:tcW w:w="9810" w:type="dxa"/>
            <w:tcBorders>
              <w:top w:val="outset" w:sz="6" w:space="0" w:color="000000"/>
              <w:left w:val="outset" w:sz="6" w:space="0" w:color="000000"/>
              <w:bottom w:val="outset" w:sz="6" w:space="0" w:color="000000"/>
              <w:right w:val="outset" w:sz="6" w:space="0" w:color="000000"/>
            </w:tcBorders>
            <w:hideMark/>
          </w:tcPr>
          <w:p w:rsidR="00B6207A" w:rsidRPr="00395F2A" w:rsidRDefault="00B6207A" w:rsidP="00E57F97">
            <w:pPr>
              <w:spacing w:after="119"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STRUTTURA DEL PUBBLICO IMPIEGO:</w:t>
            </w:r>
          </w:p>
        </w:tc>
      </w:tr>
    </w:tbl>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IL Rapporto organico riguarda le funzioni attribuite al soggetto e consiste in un vero e proprio rapporto di immedesimazione, mentre io rapporto di servizio indica il vincolo giuridico che rileva </w:t>
      </w:r>
      <w:r w:rsidRPr="00395F2A">
        <w:rPr>
          <w:rFonts w:ascii="Times New Roman" w:eastAsia="Times New Roman" w:hAnsi="Times New Roman" w:cs="Times New Roman"/>
          <w:sz w:val="24"/>
          <w:szCs w:val="24"/>
          <w:lang w:eastAsia="it-IT"/>
        </w:rPr>
        <w:lastRenderedPageBreak/>
        <w:t>all’esterno che lega il soggetto all’ente pubblico. Attualmente abbiamo visto come sia stata ridefinita anche l'organizzazione degli uffici e delle dotazioni organiche, prevedendo una ridefinizione periodica e a scadenza prefissata quando risulta necessario procedere a fusione, trasferimento di funzioni o trasformazioni, riordino delle stesse. qui vige una forma di autonomia di ogni amministrazione in merito, la quale procederà adottando gli atti necessari previsti dal proprio ordinamento.</w:t>
      </w:r>
    </w:p>
    <w:p w:rsidR="00B6207A" w:rsidRPr="00395F2A" w:rsidRDefault="00B6207A" w:rsidP="00E57F97">
      <w:pPr>
        <w:spacing w:after="102" w:line="240" w:lineRule="auto"/>
        <w:ind w:firstLine="244"/>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xml:space="preserve">Organizzazioni publici uffici--- Nelle amministrazioni pubbliche l'organizzazione e la disciplina degli uffici, nonché la consistenza e la variazione delle dotazioni organiche sono determinate in funzione delle finalità indicate all'articolo 1, comma 1, previa verifica degli effettivi fabbisogni e previa consultazione delle organizzazioni sindacali rappresentative ai sensi dell'articolo 9. Le amministrazioni pubbliche curano l'ottimale distribuzione delle risorse umane attraverso la coordinata attuazione dei processi di mobilità e di reclutamento del personale. </w:t>
      </w:r>
    </w:p>
    <w:p w:rsidR="00B6207A" w:rsidRPr="00395F2A" w:rsidRDefault="00B6207A" w:rsidP="00E57F97">
      <w:pPr>
        <w:spacing w:after="102" w:line="240" w:lineRule="auto"/>
        <w:ind w:firstLine="244"/>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xml:space="preserve"> Per le amministrazioni dello Stato, anche ad ordinamento autonomo, si applica l'articolo 17, comma 4-bis, della legge 23 agosto 1988, n. 400. La distribuzione del personale dei diversi livelli o qualifiche previsti dalla dotazione organica può essere modificata con decreto del Presidente del Consiglio dei ministri, su proposta del ministro competente di concerto con il Ministro del tesoro, del bilancio e della programmazione economica, ove comporti riduzioni di spesa o comunque non incrementi la spesa complessiva riferita al personale effettivamente in servizio al 31 dicembre dell'anno precedente. </w:t>
      </w:r>
    </w:p>
    <w:p w:rsidR="00B6207A" w:rsidRPr="00395F2A" w:rsidRDefault="00B6207A" w:rsidP="00E57F97">
      <w:pPr>
        <w:spacing w:after="102" w:line="240" w:lineRule="auto"/>
        <w:ind w:firstLine="244"/>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xml:space="preserve">3. Per la ridefinizione degli uffici e delle dotazioni organiche si procede periodicamente e comunque a scadenza triennale, nonché ove risulti necessario a seguito di riordino, fusione, trasformazione o trasferimento di funzioni. Ogni amministrazione procede adottando gli atti previsti dal proprio ordinamento. </w:t>
      </w:r>
    </w:p>
    <w:p w:rsidR="00B6207A" w:rsidRPr="00395F2A" w:rsidRDefault="00B6207A" w:rsidP="00E57F97">
      <w:pPr>
        <w:spacing w:after="102" w:line="240" w:lineRule="auto"/>
        <w:ind w:firstLine="244"/>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xml:space="preserve">4. Le variazioni delle dotazioni organiche già determinate sono approvate dall'organo di vertice delle amministrazioni in coerenza con la programmazione triennale del fabbisogno di personale di cui all'articolo 39 della legge 27 dicembre 1997, n. 449, e successive modificazioni ed integrazioni, e con gli strumenti di programmazione economico-finanziaria pluriennale. Per le amministrazioni dello Stato, la programmazione triennale del fabbisogno di personale è deliberata dal Consiglio dei ministri e le variazioni delle dotazioni organiche sono determinate ai sensi dell'articolo 17, comma 4-bis, della legge 23 agosto 1988, n. 400. </w:t>
      </w:r>
    </w:p>
    <w:p w:rsidR="00B6207A" w:rsidRPr="00395F2A" w:rsidRDefault="00B6207A" w:rsidP="00E57F97">
      <w:pPr>
        <w:spacing w:after="102" w:line="240" w:lineRule="auto"/>
        <w:ind w:firstLine="244"/>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xml:space="preserve">5. Per la Presidenza del Consiglio dei ministri, per il Ministero degli affari esteri, nonché per le amministrazioni che esercitano competenze istituzionali in materia di difesa e sicurezza dello Stato, di polizia e di giustizia, sono fatte salve le particolari disposizioni dettate dalle normative di settore. L'articolo 5, comma 3, del decreto legislativo 30 dicembre 1992, n. 503, relativamente al personale appartenente alle Forze di polizia ad ordinamento civile, si interpreta nel senso che al predetto personale non si applica l'articolo 16 dello stesso decreto. Restano salve le disposizioni vigenti per la determinazione delle piante organiche del personale degli istituti e scuole di ogni ordine e grado e delle istituzioni educative. Le attribuzioni del Ministero dell'università e della ricerca scientifica e tecnologica, relative a tutto il personale tecnico e amministrativo universitario, ivi compresi i dirigenti, sono devolute all'università di appartenenza. Parimenti sono attribuite agli osservatori astronomici, astrofisici e vesuviano tutte le attribuzioni del Ministero dell'università e della ricerca scientifica e tecnologica in materia di personale, ad eccezione di quelle relative al reclutamento del personale di ricerca. </w:t>
      </w:r>
    </w:p>
    <w:p w:rsidR="00B6207A" w:rsidRPr="00395F2A" w:rsidRDefault="00B6207A" w:rsidP="00E57F97">
      <w:pPr>
        <w:spacing w:after="102" w:line="240" w:lineRule="auto"/>
        <w:ind w:firstLine="244"/>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xml:space="preserve">6. Le amministrazioni pubbliche che non provvedono agli adempimenti di cui al presente articolo non possono assumere nuovo personale, compreso quello appartenente alle categorie protette. </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ACCESSO PUBBLICO IMPIEGO</w:t>
      </w:r>
    </w:p>
    <w:p w:rsidR="00B6207A" w:rsidRPr="00395F2A" w:rsidRDefault="00B6207A" w:rsidP="00E57F97">
      <w:pPr>
        <w:spacing w:line="240" w:lineRule="auto"/>
        <w:rPr>
          <w:rFonts w:ascii="Times New Roman" w:hAnsi="Times New Roman" w:cs="Times New Roman"/>
          <w:sz w:val="24"/>
          <w:szCs w:val="24"/>
        </w:rPr>
      </w:pPr>
      <w:bookmarkStart w:id="0" w:name="_GoBack"/>
      <w:bookmarkEnd w:id="0"/>
      <w:r w:rsidRPr="00395F2A">
        <w:rPr>
          <w:rFonts w:ascii="Times New Roman" w:hAnsi="Times New Roman" w:cs="Times New Roman"/>
          <w:sz w:val="24"/>
          <w:szCs w:val="24"/>
        </w:rPr>
        <w:t>L'art. 97 della Costituzione prevede che "agli impieghi nelle pubbliche amministrazioni si accede mediante concorso, salvo i casi stabiliti dalla legge".</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lastRenderedPageBreak/>
        <w:t xml:space="preserve">Secondo l'art. 35 del D.Lgs. n. 165 del 2001, le procedure di reclutamento nelle pubbliche amministrazioni devono essere conformi ai seguenti princìpi: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 adeguata pubblicità della selezione;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 modalità di svolgimento che garantiscano l'imparzialità e assicurino economicità e celerità di espletamento;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 adozione di meccanismi oggettivi e trasparenti idonei a verificare il possesso dei requisiti attitudinali e professionali richiesti in relazione alla posizione da ricoprire;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 rispetto delle pari opportunità tra lavoratrici e lavoratori;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 decentramento delle procedure di reclutamento;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composizione delle commissioni esclusivamente con esperti di provata competenza nelle materie di concorso.</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Le controversie relative alle procedure concorsuali restano devolute al giudice amministrativo.</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Requisiti per l'accesso</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I requisiti generali per l'accesso agli impieghi civili delle pubbliche amministrazioni sono stabiliti dall'art. 2, del D.P.R. n. 487 del 9 maggio 1994.</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I requisiti devono essere posseduti alla data di scadenza stabilita nel bando di concorso per la presentazione delle domande di ammissione.</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Cittadinanza italiana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Colui che aspira all'impiego pubblico deve avere la cittadinanza italiana, a meno che non si tratti di soggetti appartenenti alla Unione europea.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E' comunque richiesta la cittadinanza italiana per l'accesso ai: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posti dei livelli dirigenziali delle amministrazioni dello Stato, anche ad ordinamento autonomo, individuati ai sensi dell'art. 6 del decreto legislativo 3 febbraio 1993, n. 29.</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 posti con funzioni di vertice amministrativo delle strutture periferiche delle amministrazioni pubbliche dello Stato, anche ad ordinamento autonomo, degli enti pubblici non economici, delle province e dei comuni nonché delle regioni e della Banca d'Italia;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 posti dei magistrati ordinari, amministrativi, militari e contabili, nonché i posti degli avvocati e procuratori dello Stato;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posti dei ruoli civili e militari della Presidenza del Consiglio dei Ministri, del Ministero degli affari esteri, del Ministero dell'interno, del Ministero di grazia e giustizia, del Ministero della difesa, del Ministero delle finanze e del Corpo forestale dello Stato, eccettuati i posti a cui si accede in applicazione dell'art. 16 della legge 28 febbraio 1987, n. 56.</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lastRenderedPageBreak/>
        <w:t xml:space="preserve">Inoltre è richiesto comunque il requisito della cittadinanza italiana per l'esercizio delle seguenti tipologie di funzioni delle amministrazioni pubbliche: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 funzioni che comportano l'elaborazione, la decisione, l'esecuzione di provvedimenti autorizzativi e coercitivi;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funzioni di controllo di legittimità e di merito (art. 2, D.P.C.M. 7 febbraio 1984, n. 174).</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Età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La legge 15 maggio 1997, n. 127, art. 3, comma 6 ha stabilito che la partecipazione ai concorsi indetti da pubbliche amministrazioni non è soggetta a limiti di età (fino, ovviamente, al raggiungimento dell'età pensionabile di vecchiaia), salvo deroghe dettate da regolamenti delle singole amministrazioni connesse alla natura del servizio o ad oggettive necessità dell'amministrazione.</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Titolo di studio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In merito al possesso di titoli di studio, la legge ha lasciato per lo più alla contrattazione collettiva il compito di intervenire con regolamentazioni specifiche. L'unico limite stabilito dal D.P.R. n. 487/1994 è quello dato dal requisito del diploma di laurea per l'accesso all'ottava qualifica funzionale, a quella dei dirigenti e alle altre eventualmente individuate dai singoli ordinamenti.</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Servizio di leva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E' richiesto ai cittadini italiani soggetti all'obbligo di leva di comprovare di essere in posizione regolare nei confronti di tale obbligo (art. 2, comma 7 bis, D.P.R. n. 487/1994).</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Conoscenze informatiche e lingue straniere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Il D.Lgs. n. 165/2001 prevede all'art. 37 che per l'accesso all'impiego pubblico è necessaria la conoscenza dell'uso delle apparecchiature e delle applicazioni informatiche più diffuse e di almeno una lingua straniera.</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Qualità morali e di condotta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Con la legge n. 732/1984 è stato abolito il requisito della buona condotta; unica eccezione è data dall'accesso agli uffici della Presidenza del Consiglio, della polizia di Stato, della giustizia ordinaria e in genere degli uffici che esercitano istituzionalmente funzioni di difesa dello Stato, per i quali è richiesta una condotta civile morale e politica "illibata"</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Preclusioni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lastRenderedPageBreak/>
        <w:t>Non possono accedere agli impieghi coloro che siano esclusi dall'elettorato politico attivo, nonché coloro che siano stati destituiti o dispensati dall'impiego presso una pubblica amministrazione per persistente insufficiente rendimento, ovvero siano stati dichiarati decaduti da un impiego statale.</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Modalità di reclutamento</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Le modalità di reclutamento sono di tre tipi: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 tramite concorso pubblico (per esami, per titoli, per titoli ed esami, per corso-concorso) o altre procedure selettive regolamentate dalle singole amministrazioni nel rispetto dei princìpi di cui all'art. 35, comma 3, D.Lgs. n. 165/2001, volte all'accertamento della professionalità richiesta, che garantiscano in misura adeguata l'accesso dall'esterno;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 mediante i Centri per l'impiego, per le assunzioni effettuate ai sensi dell'art. 16 della legge 28 febbraio 1987, n. 56;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mediante richiesta numerica dei soggetti di cui alla legge n. 68/1999.</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Concorso pubblico</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E' la forma ordinaria di reclutamento, la cui disciplina generale (laddove non vi sia stato un intervento specifico della singola amministrazione) è contenuta nel D.P.R. n. 487/1994, che prevede quattro tipologie di concorso, in relazione alle finalità a cui questo è destinato.</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Concorso per esame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L'articolazione dell'esame, in prove scritte ed orale, varia in relazione ai profili professionali oggetto del concorso: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 per i profili professionali della settima qualifica o categoria superiore in almeno due prove scritte (una delle quali può essere a contenuto teorico-pratico) - ed in una prova orale, comprendente l'accertamento della conoscenza di una lingua straniera, tra quelle indicate nel bando. I bandi di concorso possono stabilire che una delle prove scritte consista in una serie di quesiti a risposta sintetica;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per i profili professionali della quinta e sesta qualifica o categoria in due prove scritte, di cui una pratica o a contenuto teorico-pratico, e in una prova orale. Il bando di concorso relativo può stabilire che le prove consistano in appositi test bilanciati da risolvere in un tempo predeterminato, ovvero in prove pratiche attitudinali tendenti ad accertare la maturità e la professionalità dei candidati con riferimento alle attività che i medesimi sono chiamati a svolgere (art. 7, D.P.R. n. 487/1994).</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Concorso per titoli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Prevede unicamente la valutazione dei titoli in possesso da parte dei candidati.</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lastRenderedPageBreak/>
        <w:t xml:space="preserve">Concorso per titoli ed esami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Il concorso per titoli ed esami segue le procedure di esame già illustrate per il concorso per esami. Successivamente alle prove scritte e prima della loro correzione, viene effettuata la valutazione dei titoli dei candidati. I titoli non possono influire per oltre 1/3 del voto finale (art. 8, D.P.R. n. 487/1994).</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Corso - concorso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Questa tipologia è prevista essenzialmente per l'ammissione agli impieghi civili dello Stato della settima ed ottava qualifica funzionale, nonché è una delle due forme di selezione previste per l'attribuzione della qualifica di dirigente.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In particolare, l'art. 28 del D.Lgs. n. 165/2001, dispone che al corso-concorso per il conseguimento della qualifica di dirigente siano ammessi soggetti muniti di laurea e di uno dei seguenti titoli: laurea specialistica, diploma di specializzazione, dottorato di ricerca, o altro titolo post-universitario rilasciato da istituti universitari o da primarie istituzioni formative pubbliche o private, secondo modalità di riconoscimento disciplinate con decreto del Presidente del Consiglio dei Ministri, sentiti il Ministero dell'istruzione, dell'università e della ricerca e la Scuola superiore della Pubblica amministrazione.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Sono ammessi, altresì, al corso-concorso i dipendenti di ruolo delle pubbliche amministrazioni che abbiano compiuto almeno cinque anni di servizio, nonché dipendenti di strutture private muniti del diploma di laurea e che abbiano maturato almeno cinque anni di esperienza lavorativa all'interno delle singole strutture.</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Bando di concorso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I concorsi sono indetti con provvedimento del competente organo amministrativo dell'amministrazione.</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Il bando di concorso deve contenere il termine e le modalità di presentazione delle domande nonché l'avviso per la determinazione del diario e la sede delle prove scritte ed orali ed eventualmente pratiche. Deve indicare le materie oggetto delle prove scritte e orali, il contenuto di quelle pratiche, la votazione minima richiesta per l'ammissione alle prove orali, i requisiti soggettivi generali e particolari richiesti per l'ammissione all'impiego, i titoli che danno luogo a precedenza o a preferenza a parità di punteggio, i termini e le modalità della loro presentazione, le percentuali dei posti riservati al personale interno, in conformità alle normative vigenti nei singoli comparti e le percentuali dei posti riservati da leggi a favore di determinate categorie.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Il bando di concorso viene pubblicato sulla Gazzetta ufficiale della Repubblica. Per gli Enti locali, la pubblicazione del bando può essere sostituita dalla pubblicazione di un avviso contenente gli estremi del bando.</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 </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Svolgimento</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Domanda di ammissione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Le domande di ammissione al concorso, redatte in carta semplice e secondo lo schema che viene allegato al bando di concorso, devono essere indirizzate e presentate direttamente o a mezzo di raccomandata con avviso di ricevimento all'amministrazione competente. Non sono ammessi altri mezzi di comunicazione.</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Termine di presentazione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La domanda deve essere presentata perentoriamente entro il termine fissato nel bando che in via generale è stabilito in 30 giorni dalla data di pubblicazione del bando nella Gazzetta Ufficiale della Repubblica.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La data di spedizione delle domande è stabilita e comprovata dal timbro a data dell'ufficio postale accettante o dell'ufficio dell'amministrazione incaricato di ricevere le domande.</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Commissione esaminatrice</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Per garantire una completa trasparenza amministrativa, l'art. 12 del D.P.R. n. 487/1994 prevede che le commissioni esaminatrici stabiliscano i criteri e le modalità di valutazione delle prove concorsuali formalizzandole in appositi verbali. Inoltre, le stesse Commissioni, immediatamente prima dell'inizio di ciascuna prova orale, determinano i quesiti da porre ai singoli candidati per ciascuna delle materie di esame. Tali quesiti sono proposti a ciascun candidato previa estrazione a sorte.</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Prove scritte</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Il diario delle prove scritte deve essere comunicato ai singoli candidati almeno 15 giorni prima dell'inizio delle prove medesime. Tale comunicazione può essere sostituita dalla pubblicazione nella Gazzetta Ufficiale della Repubblica nella serie concorsi ed esami debitamente annunciata dal bando.</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Prove orali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Ai candidati che conseguono l'ammissione alla prova orale deve essere data comunicazione con l'indicazione del voto riportato in ciascuna delle prove scritte nonché quello riportato nei titoli nel caso di concorsi per titoli ed esami.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L'avviso per la presentazione alla prova orale deve essere dato ai singoli candidati almeno 20 giorni prima di quello in cui essi debbono sostenerla.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Le prove orali devono svolgersi in un'aula aperta al pubblico, idonea ad assicurare la partecipazione di tutti i candidati. Anche in occasione della prova orale i candidati sorteggeranno le domande tra quelle predisposte dalla commissione.</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lastRenderedPageBreak/>
        <w:t xml:space="preserve">Formazione delle graduatorie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A seguito della valutazione delle prove la commissione forma la graduatoria di merito secondo l'ordine dei punti della votazione complessiva riportata da ciascun candidato, con l'osservanza, a parità di punti, delle preferenze di cui all'art. 5, D.P.R. n. 487/1994</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Sono dichiarati vincitori, nei limiti dei posti complessivamente messi a concorso, i candidati che risultano avere ottenuto la posizione migliore nella graduatoria di merito, tenuto conto delle riserve di posti previste dalla legge in favore di particolari categorie di cittadini.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La graduatoria dei vincitori viene poi pubblicata sugli istituzionali organi informativi dell'amministrazione interessata. Dalla data di pubblicazione sulla Gazzetta Ufficiale decorrono i termini per eventuali impugnazioni.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Le graduatorie dei vincitori rimangono efficaci per un termine di </w:t>
      </w:r>
      <w:r w:rsidR="00E57F97" w:rsidRPr="00395F2A">
        <w:rPr>
          <w:rFonts w:ascii="Times New Roman" w:hAnsi="Times New Roman" w:cs="Times New Roman"/>
          <w:sz w:val="24"/>
          <w:szCs w:val="24"/>
        </w:rPr>
        <w:t>24</w:t>
      </w:r>
      <w:r w:rsidRPr="00395F2A">
        <w:rPr>
          <w:rFonts w:ascii="Times New Roman" w:hAnsi="Times New Roman" w:cs="Times New Roman"/>
          <w:sz w:val="24"/>
          <w:szCs w:val="24"/>
        </w:rPr>
        <w:t xml:space="preserve"> mesi dalla data della sopracitata pubblicazione per eventuali coperture di posti per i quali il concorso è stato bandito e che successivamente ed entro tale data dovessero rendersi disponibili (art. 15, comma 7, D.P.R. n. 487/1994).</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Quota di riserva e preferenze</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Riserva di posti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Le categorie dei riservatari sono: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1) lavoratori disabili e disoccupati di cui alla legge n. 68/1999. La riserva va calcolata sulle dotazioni organiche dei singoli profili professionali o categorie nella percentuale del 15%, senza computare gli appartenenti alle categorie stesse vincitori del concorso;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2) militari in ferma di leva prolungata e di volontari specializzati delle tre Forze armate congedati senza demerito al termine della ferma o rafferma contrattuale nel limite del 20% delle vacanze annuali dei posti messi a concorso;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3) ufficiali di complemento dell'Esercito, della Marina e dell'Aeronautica che hanno terminato senza demerito la ferma biennale nei limiti del 2% dei posti destinati a ciascun concorso.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Le riserve di posti già previste da leggi speciali in favore di particolari categorie di cittadini, non possono complessivamente il 50% dei posti messi a concorso.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Se, in relazione a tale termine, sia necessaria una riduzione dei posti da riservare secondo legge, essa si attua in misura proporzionale per ciascuna categoria di aventi diritto a riserva, ai sensi dell'art. 5, comma 3, D.P.R. n. 487/1994.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Qualora tra i concorrenti dichiarati idonei nella graduatoria di merito ve ne siano alcuni che appartengono a più categorie che danno titolo a differenti riserve di posti, si tiene conto prima del titolo che dà diritto ad una maggiore riserva nell'ordine sopra esposto.</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Preferenza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A parità di merito i titoli di preferenza sono: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1) gli insigniti di medaglia al valor militare;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2) i mutilati ed invalidi di guerra ex combattenti;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lastRenderedPageBreak/>
        <w:t xml:space="preserve">3) i mutilati ed invalidi per fatto di guerra;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4) i mutilati ed invalidi per servizio nel settore pubblico e privato;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5) gli orfani di guerra;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6) gli orfani dei caduti per fatto di guerra;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7) gli orfani dei caduti per servizio nel settore pubblico e privato;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8) i feriti in combattimento;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9) gli insigniti di croce di guerra o di altra attestazione speciale di merito di guerra, nonchè i capi di famiglia numerosa;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10) i figli dei mutilati e degli invalidi di guerra ex combattenti;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11) i figli dei mutilati e degli invalidi per fatto di guerra;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12) i figli dei mutilati e degli invalidi per servizio nel settore pubblico e privato;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13) i genitori vedovi non risposati, i coniugi non risposati e le sorelle ed i fratelli vedovi o non sposati dei caduti di guerra;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14) i genitori vedovi non risposati, i coniugi non risposati e le sorelle ed i fratelli vedovi o non sposati dei caduti per fatto di guerra;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15) i genitori vedovi non risposati, i coniugi non risposati e le sorelle ed i fratelli vedovi o non sposati dei caduti per servizio nel settore pubblico o privato;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16) coloro che abbiano prestato servizio militare come combattenti;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17) coloro che abbiano prestato lodevole servizio a qualunque titolo, per non meno di un anno nell'amministrazione che ha indetto il concorso;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18) i coniugati e i non coniugati con riguardo al numero dei figli a carico;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19) gli invalidi ed i mutilati civili;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20) militari volontari delle Forze armate congedati senza demerito al termine della ferma o rafferma.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Preferenze a parità di merito e di titoli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A parità di merito e di titoli la preferenza è determinata: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a) dal numero dei figli a carico, indipendentemente dal fatto che il candidato sia coniugato o meno;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b) dall'aver prestato lodevole servizio nelle amministrazioni pubbliche;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c) dalla maggiore età.</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Assunzione ai sensi dell'art. 16, Legge 56/1987</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lastRenderedPageBreak/>
        <w:t xml:space="preserve">Una particolare modalità di reclutamento del personale del pubblico impiego è data dall'art. 16 della legge 28 febbraio 1987, n. 56 che prevede, per qualifiche che richiedono il requisito della scuola dell'obbligo, un meccanismo di avviamento numerico dei lavoratori iscritti in una lista speciale del collocamento.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L'avviamento avviene in base alla graduatoria dei lavoratori iscritti (con riferimento a parametri quali l'anzianità di iscrizione, il livello reddituale o i carichi di famiglia) e in base alla cosiddetta "chiamata su presenza", meccanismo basato sulla presenza degli interessati nel giorno dell'avviamento a selezione.</w:t>
      </w:r>
    </w:p>
    <w:p w:rsidR="00B6207A" w:rsidRPr="00395F2A" w:rsidRDefault="00B6207A" w:rsidP="00E57F97">
      <w:pPr>
        <w:spacing w:line="240" w:lineRule="auto"/>
        <w:rPr>
          <w:rFonts w:ascii="Times New Roman" w:hAnsi="Times New Roman" w:cs="Times New Roman"/>
          <w:sz w:val="24"/>
          <w:szCs w:val="24"/>
        </w:rPr>
      </w:pP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Assunzioni obbligatorie</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Le Amministrazioni pubbliche sono obbligate, a prescindere dalle disponibilità in organico, ad assumere numericamente lavoratori disabili iscritti nell'elenco tenuto dai Centri per l'impiego territorialmente competenti, previa verifica della compatibilità a svolgere le mansioni cui gli stessi sono destinati.</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Assunzione categorie vittime del terrorismo e della criminalità organizzata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Con la circolare n. 2 del 14 novembre 2003, il Dipartimento della Funzione pubblica, nell'interpretare l'art.1, commi 1 e 2, della legge 23 novembre 1998, n. 407, ha precisato che anche per le Amministrazioni pubbliche - così come specificatamente individuate dall'art. 1, comma 2, D.Lgs. n. 165/2001 - sussiste l'obbligo di assunzione degli appartenenti alla categoria delle vittime del terrorismo e della criminalità organizzata o loro congiunti, con precedenza assoluta rispetto alle altre categorie protette.</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Contratto di lavoro</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L'art. 35, comma 1, del D.Lgs. n. 165/2001 dispone che l'assunzione del dipendente pubblico avviene mediante contratto individuale di lavoro, con ciò evidenziando il carattere privatistico del rapporto tra dipendente stesso e Pubblica amministrazione.</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Per la stipula del contratto è richiesta la forma scritta.</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Patto di prova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Il patto di prova nella Pubblica amministrazione è sottoposto alle norme previste per il lavoro subordinato, nello specifico all'art. 2096 del codice civile, ad eccezione di due caratteristiche che gli sono proprie: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 il recesso durante il periodo di prova deve essere obbligatoriamente motivato dal datore di lavoro pubblico;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 xml:space="preserve">- per i dipendenti già in servizio presso una P.A. in seguito assunti da un'altra tramite prova selettiva, è prevista la sospensione del contratto di lavoro di provenienza durante lo svolgimento del periodo di prova con il nuovo Ente, con la concessione di un'aspettativa non retribuita; in caso di esito negativo della prova, quindi, il dipendente può tornare a prestare servizio presso l'Amministrazione di provenienza.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Anche per il patto di prova è richiesta la forma scritta, ed in esso vanno indicate esplicitamente la relativa durata e le mansioni da espletare.</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Adempimenti delle amministrazioni pubbliche relativi alle assunzioni</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lastRenderedPageBreak/>
        <w:t xml:space="preserve">La Legge n. 296/2006 ha stabilito che in caso di instaurazione del rapporto di lavoro subordinato e di lavoro autonomo i datori di lavoro privati, gli enti pubblici economici e le pubbliche amministrazioni sono tenute a darne comunicazione al Servizio competente nel cui ambito territoriale è ubicata la sede di lavoro, entro il giorno antecedente a quello di instaurazione di relativi rapporti, mediante documentazione avente data certa di trasmissione. La comunicazione deve indicare i dati anagrafici del lavoratore, la data di assunzione, la data di cessazione qualora il rapporto non sia a tempo indeterminato, la tipologia contrattuale, la qualifica professionale e il trattamento economico e normativo applicato. </w:t>
      </w:r>
    </w:p>
    <w:p w:rsidR="00B6207A" w:rsidRPr="00395F2A" w:rsidRDefault="00B6207A" w:rsidP="00E57F97">
      <w:pPr>
        <w:spacing w:line="240" w:lineRule="auto"/>
        <w:rPr>
          <w:rFonts w:ascii="Times New Roman" w:hAnsi="Times New Roman" w:cs="Times New Roman"/>
          <w:sz w:val="24"/>
          <w:szCs w:val="24"/>
        </w:rPr>
      </w:pPr>
      <w:r w:rsidRPr="00395F2A">
        <w:rPr>
          <w:rFonts w:ascii="Times New Roman" w:hAnsi="Times New Roman" w:cs="Times New Roman"/>
          <w:sz w:val="24"/>
          <w:szCs w:val="24"/>
        </w:rPr>
        <w:t>Tale disposizione è stata modificata dall'art. 5 della Legge 4 novembre 2010, n. 183 (c.d. collegato lavoro), che ne ha ristretto l'ambito di applicabilità ai datori di lavoro privati e agli enti pubblici economici, introducendo per le pubbliche amministrazioni il diverso obbligo di comunicazione, entro il ventesimo giorno del mese successivo alla data di assunzione (o di proroga, trasformazione e cessazione), al servizio competente nel cui ambito territoriale è ubicata la sede di lavoro.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DISCiPLINA DELLE MANSIONI</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Il prestatore di lavoro deve essere adibito alle mansioni per le quali e' stato assunto o alle mansioni considerate equivalenti nell'ambito della classificazione professionale prevista dai contratti collettivi, ovvero a quelle corrispondenti alla qualifica superiore che abbia successivamente acquisito per effetto dello sviluppo professionale o di procedure concorsuali o selettive. L'esercizio di fatto di mansioni non corrispondenti alla qualifica di appartenenza non ha effetto ai fini dell'inquadramento del lavoratore o dell'assegnazione di incarichi di direzione.</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Per obiettive esigenze di servizio il prestatore di lavoro puo' essere adibito a mansioni proprie della qualifica immediatamente superiore:</w:t>
      </w:r>
      <w:r w:rsidRPr="00395F2A">
        <w:rPr>
          <w:rFonts w:ascii="Times New Roman" w:eastAsia="Times New Roman" w:hAnsi="Times New Roman" w:cs="Times New Roman"/>
          <w:sz w:val="24"/>
          <w:szCs w:val="24"/>
          <w:lang w:eastAsia="it-IT"/>
        </w:rPr>
        <w:br/>
        <w:t>a) nel caso di vacanza di posto in organico. per non piu' di sei mesi, prorogabili fino a dodici qualora siano state avviate le procedure per la copertura dei posti vacanti come previsto al comma 4;</w:t>
      </w:r>
      <w:r w:rsidRPr="00395F2A">
        <w:rPr>
          <w:rFonts w:ascii="Times New Roman" w:eastAsia="Times New Roman" w:hAnsi="Times New Roman" w:cs="Times New Roman"/>
          <w:sz w:val="24"/>
          <w:szCs w:val="24"/>
          <w:lang w:eastAsia="it-IT"/>
        </w:rPr>
        <w:br/>
        <w:t xml:space="preserve">b) nel caso di sostituzione di altro dipendente assente con diritto alla conservazione del posto, con esclusione dell'assenza per ferie, per la durata dell'assenza. </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3. Si considera svolgimento di mansioni sUperiori, ai fini del presente articolo, soltanto l'attribuzione in modo prevalente, sotto il profilo qualitativo, quantitativo e temporale, dei compiti propri di dette mansioni.</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4. Nei casi di cui al comma 2, per il periodo di effettiva prestazione, il lavoratore ha diritto al trattamento previsto per la qualifica superiore. Qualora l'utilizzazione del dipendente sia disposta per sopperire a vacanze dei posti in organico, immediatamente, e comunque nel termine massimo di novanta giorni dalla data in cui il dipendente e' assegnato alle predette mansioni, devono essere avviate le procedure per la copertura dei posti vacanti.</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5. Al di fuori delle ipotesi di cui al comma 2, e' nulla l'assegnazione del lavoratore a mansioni proprie di una qualifica superiore, ma al lavoratore e' corrisposta la differenza di trattamento economico con la qualifica superiore. Il dirigente che ha disposto l'assegnazione risponde personalmente del maggior onere conseguente, se ha agito con dolo o colpa grave.</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INCOMPATIBILITA'</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i dipendenti pubblici non possono esercitare il commercio, l'industria, nè alcuna professione , nonchè assumere impieghi alle dipendenze di privati o accettare incarichi in società costituite a fine di lucro.Il nostro ordinamento prevede un'eccezione a tale disciplina riguardo a dipendenti aventi rapporto di lavoro parziale non superiore al 50%di quello a tempo pieno.</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Sono esclusi i compensi derivanti:</w:t>
      </w:r>
      <w:r w:rsidRPr="00395F2A">
        <w:rPr>
          <w:rFonts w:ascii="Times New Roman" w:eastAsia="Times New Roman" w:hAnsi="Times New Roman" w:cs="Times New Roman"/>
          <w:sz w:val="24"/>
          <w:szCs w:val="24"/>
          <w:lang w:eastAsia="it-IT"/>
        </w:rPr>
        <w:br/>
        <w:t>a) dalla collaborazione a giornali, riviste, enciclopedie e simili;</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lastRenderedPageBreak/>
        <w:t>b) dalla utilizzazione economica da parte dell'autore o inventore di opere dell'ingegno e di invenzioni industriali;</w:t>
      </w:r>
      <w:r w:rsidRPr="00395F2A">
        <w:rPr>
          <w:rFonts w:ascii="Times New Roman" w:eastAsia="Times New Roman" w:hAnsi="Times New Roman" w:cs="Times New Roman"/>
          <w:sz w:val="24"/>
          <w:szCs w:val="24"/>
          <w:lang w:eastAsia="it-IT"/>
        </w:rPr>
        <w:br/>
        <w:t>c) dalla partecipazione a convegni e seminari;</w:t>
      </w:r>
      <w:r w:rsidRPr="00395F2A">
        <w:rPr>
          <w:rFonts w:ascii="Times New Roman" w:eastAsia="Times New Roman" w:hAnsi="Times New Roman" w:cs="Times New Roman"/>
          <w:sz w:val="24"/>
          <w:szCs w:val="24"/>
          <w:lang w:eastAsia="it-IT"/>
        </w:rPr>
        <w:br/>
        <w:t>d) da incarichi per i quali e' corrisposto solo il rimborso delle spese documentate;</w:t>
      </w:r>
      <w:r w:rsidRPr="00395F2A">
        <w:rPr>
          <w:rFonts w:ascii="Times New Roman" w:eastAsia="Times New Roman" w:hAnsi="Times New Roman" w:cs="Times New Roman"/>
          <w:sz w:val="24"/>
          <w:szCs w:val="24"/>
          <w:lang w:eastAsia="it-IT"/>
        </w:rPr>
        <w:br/>
        <w:t>e) da incarichi per lo svolgimento dei quali il dipendente e' posto in posizione di aspettativa, di comando o di fuori ruolo;</w:t>
      </w:r>
      <w:r w:rsidRPr="00395F2A">
        <w:rPr>
          <w:rFonts w:ascii="Times New Roman" w:eastAsia="Times New Roman" w:hAnsi="Times New Roman" w:cs="Times New Roman"/>
          <w:sz w:val="24"/>
          <w:szCs w:val="24"/>
          <w:lang w:eastAsia="it-IT"/>
        </w:rPr>
        <w:br/>
        <w:t xml:space="preserve">f) da incarichi conferiti dalle organizzazioni sindacali a dipendenti presso le stesse distaccati o in aspettativa non retribuita. </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I dipendenti pubblici non possono svolgere incarichi retribuiti che non siano stati conferiti o previamente autorizzati dall'amministrazione di appartenenza.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p>
    <w:tbl>
      <w:tblPr>
        <w:tblW w:w="4770" w:type="dxa"/>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tblPr>
      <w:tblGrid>
        <w:gridCol w:w="4770"/>
      </w:tblGrid>
      <w:tr w:rsidR="00B6207A" w:rsidRPr="00395F2A" w:rsidTr="00B6207A">
        <w:trPr>
          <w:tblCellSpacing w:w="0" w:type="dxa"/>
        </w:trPr>
        <w:tc>
          <w:tcPr>
            <w:tcW w:w="4710" w:type="dxa"/>
            <w:tcBorders>
              <w:top w:val="outset" w:sz="6" w:space="0" w:color="000000"/>
              <w:left w:val="outset" w:sz="6" w:space="0" w:color="000000"/>
              <w:bottom w:val="outset" w:sz="6" w:space="0" w:color="000000"/>
              <w:right w:val="outset" w:sz="6" w:space="0" w:color="000000"/>
            </w:tcBorders>
            <w:hideMark/>
          </w:tcPr>
          <w:p w:rsidR="00B6207A" w:rsidRPr="00395F2A" w:rsidRDefault="00B6207A" w:rsidP="00E57F97">
            <w:pPr>
              <w:spacing w:after="119"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DISCIPLINA DEL RAPPORTO DI LAVORO</w:t>
            </w:r>
          </w:p>
        </w:tc>
      </w:tr>
    </w:tbl>
    <w:p w:rsidR="00B6207A" w:rsidRPr="00395F2A" w:rsidRDefault="00B6207A" w:rsidP="00E57F97">
      <w:pPr>
        <w:spacing w:after="0" w:line="240" w:lineRule="auto"/>
        <w:rPr>
          <w:rFonts w:ascii="Times New Roman" w:eastAsia="Times New Roman" w:hAnsi="Times New Roman" w:cs="Times New Roman"/>
          <w:sz w:val="24"/>
          <w:szCs w:val="24"/>
          <w:lang w:eastAsia="it-IT"/>
        </w:rPr>
      </w:pP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Il prestatore di lavoro deve essere adibito alle mansioni per le quali e' stato assunto o alle mansioni considerate equivalenti, ovvero a quelle corrispondenti alla qualifica superiore che abbia successivamente acquisito per effetto dello sviluppo professionale o di procedure concorsuali o selettive. L'esercizio di fatto di mansioni non corrispondenti alla qualifica di appartenenza non ha effetto ai fini dell'inquadramento del lavoratore o dell'assegnazione di incarichi di direzione. Per esigenze di servizio il prestatore di lavoro puo' essere adibito a mansioni proprie della qualifica immediatamente superiore:</w:t>
      </w:r>
      <w:r w:rsidRPr="00395F2A">
        <w:rPr>
          <w:rFonts w:ascii="Times New Roman" w:eastAsia="Times New Roman" w:hAnsi="Times New Roman" w:cs="Times New Roman"/>
          <w:sz w:val="24"/>
          <w:szCs w:val="24"/>
          <w:lang w:eastAsia="it-IT"/>
        </w:rPr>
        <w:br/>
        <w:t xml:space="preserve">a) nel caso di vacanza di posto in organico. per non piu' di sei mesi, prorogabili fino a dodici qualora siano state avviate le procedure per la copertura dei posti vacanti </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b) nel caso di sostituzione di altro dipendente assente con diritto alla conservazione del posto, con esclusione dell'assenza per ferie, per la durata dell'assenza. </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 xml:space="preserve">All’interno di ciascuna categoria è prevista una progressione economica che si realizza mediante la previsione, dopo il trattamento tabellare iniziale, di successivi incrementi economici </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 xml:space="preserve">In ogni ente sono adottate metodologie permanenti per la valutazione delle prestazioni e dei risultati dei dipendenti, anche ai fini della progressione economica; la valutazione è di competenza dei dirigenti, si effettua a cadenza periodica </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Area delle posizioni organizzative</w:t>
      </w:r>
      <w:r w:rsidRPr="00395F2A">
        <w:rPr>
          <w:rFonts w:ascii="Times New Roman" w:eastAsia="Times New Roman" w:hAnsi="Times New Roman" w:cs="Times New Roman"/>
          <w:b/>
          <w:bCs/>
          <w:sz w:val="24"/>
          <w:szCs w:val="24"/>
          <w:lang w:eastAsia="it-IT"/>
        </w:rPr>
        <w:t>Gli enti istituiscono posizioni di lavoro che richiedono, con assunzione diretta di elevata responsabilità di prodotto e di risultato: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a) lo svolgimento di funzioni di direzione di unità organizzative di particolare complessità, caratterizzate da elevato grado di autonomia gestionale e organizzativa;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b) lo svolgimento di attività con contenuti di alta professionalità e specializzazione correlate a diplomi di laurea e/o di scuole universitarie e/o alla iscrizione ad albi professionali;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c) lo svolgimento di attività di staff e/o di studio, ricerca, ispettive, di vigilanza e controllo caratterizzate da elevate autonomia ed esperienza.</w:t>
      </w:r>
    </w:p>
    <w:p w:rsidR="00B6207A" w:rsidRPr="00395F2A" w:rsidRDefault="00B6207A" w:rsidP="00E57F97">
      <w:pPr>
        <w:spacing w:after="119" w:line="240" w:lineRule="auto"/>
        <w:ind w:left="284"/>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Gli incarichi relativi all’area delle posizioni organizzative sono conferiti dai dirigenti per un periodo massimo non superiore a 5 anni. I risultati delle attività svolte dai dipendenti cui siano stati attribuiti gli incarichi sono soggetti a valutazione annuale in base a criteri e procedure predeterminati dall’ente. La valutazione positiva dà anche titolo alla corresponsione della retribuzione di risultato </w:t>
      </w:r>
      <w:r w:rsidRPr="00395F2A">
        <w:rPr>
          <w:rFonts w:ascii="Times New Roman" w:eastAsia="Times New Roman" w:hAnsi="Times New Roman" w:cs="Times New Roman"/>
          <w:b/>
          <w:bCs/>
          <w:sz w:val="24"/>
          <w:szCs w:val="24"/>
          <w:lang w:eastAsia="it-IT"/>
        </w:rPr>
        <w:t xml:space="preserve">ART. 10 - </w:t>
      </w:r>
    </w:p>
    <w:p w:rsidR="00B6207A" w:rsidRPr="00395F2A" w:rsidRDefault="00B6207A" w:rsidP="00E57F97">
      <w:pPr>
        <w:keepNext/>
        <w:spacing w:after="62" w:line="240" w:lineRule="auto"/>
        <w:ind w:left="289"/>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i/>
          <w:iCs/>
          <w:color w:val="FFFF00"/>
          <w:sz w:val="24"/>
          <w:szCs w:val="24"/>
          <w:lang w:eastAsia="it-IT"/>
        </w:rPr>
        <w:t>CATEGORIA 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Appartengono a questa categoria i lavoratori che svolgono attività caratterizzate da: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Conoscenze di tipo operativo generale (la cui base teorica si sviluppa con la scuola media dell’obbligo) acquisibile attraverso esperienza diretta sulla mansione;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Contenuti di tipo ausiliario rispetto a più ampi processi produttivi/amministrativi;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lastRenderedPageBreak/>
        <w:t>Problematiche lavorative di tipo semplice;</w:t>
      </w:r>
    </w:p>
    <w:p w:rsidR="00B6207A" w:rsidRPr="00395F2A" w:rsidRDefault="00B6207A" w:rsidP="00E57F97">
      <w:pPr>
        <w:spacing w:after="119" w:line="240" w:lineRule="auto"/>
        <w:ind w:left="284"/>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Relazioni organizzative di tipo prevalentemente interno basate su interazione tra pochi soggetti;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i/>
          <w:iCs/>
          <w:sz w:val="24"/>
          <w:szCs w:val="24"/>
          <w:lang w:eastAsia="it-IT"/>
        </w:rPr>
        <w:t>Esemplificazione dei profili: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-lavoratore che provvede al trasporto di persone, alla movimentazione di merci, ivi compresa la consegna - ritiro della documentazione amministrativa. Provvede, inoltre, alla ordinaria manutenzione dell’automezzo segnalando eventuali interventi di natura complessa.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-lavoratore che provvede ad attività prevalentemente esecutive o di carattere tecnico manuali, comportanti anche gravosità o disagio ovvero uso e manutenzione ordinaria di strumenti ed arnesi di lavoro.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Appartengono alla categoria, ad esempio, i seguenti profili: custode, bidello.</w:t>
      </w:r>
    </w:p>
    <w:p w:rsidR="00B6207A" w:rsidRPr="00395F2A" w:rsidRDefault="00B6207A" w:rsidP="00E57F97">
      <w:pPr>
        <w:keepNext/>
        <w:spacing w:after="62" w:line="240" w:lineRule="auto"/>
        <w:ind w:left="289"/>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i/>
          <w:iCs/>
          <w:color w:val="FFFF00"/>
          <w:sz w:val="24"/>
          <w:szCs w:val="24"/>
          <w:lang w:eastAsia="it-IT"/>
        </w:rPr>
        <w:t>CATEGORIA B</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Appartengono a questa categoria i lavoratori che svolgono attività caratterizzate da :</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Buone conoscenze specialistiche (la base teorica di conoscenze è acquisibile con la scuola dell’obbligo generalmente accompagnato da corsi di formazione specialistici) ed un grado di esperienza discreto;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Contenuto di tipo operativo con responsabilità di risultati parziali rispetto a più ampi processi produttivi/amministrativi;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Discreta complessità dei problemi da affrontare e discreta ampiezza delle soluzioni possibili;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Relazioni organizzative interne di tipo semplice anche tra più soggetti interagenti, relazioni esterne (con altre istituzioni) di tipo indiretto e formale. Relazioni con gli utenti di natura diretta.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i/>
          <w:iCs/>
          <w:sz w:val="24"/>
          <w:szCs w:val="24"/>
          <w:lang w:eastAsia="it-IT"/>
        </w:rPr>
        <w:t>Esemplificazione dei profili: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-lavoratore che nel campo amministrativo provvede alla redazione di atti e provvedimenti utilizzando il software grafico, fogli elettronici e sistemi di videoscrittura nonché alla spedizione di fax e telefax, alla gestione della posta in arrivo e in partenza. Collabora, inoltre, alla gestione degli archivi e degli schedari ed all’organizzazione di viaggi e riunioni.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-lavoratore che provvede alla esecuzione di operazioni tecnico manuali di tipo specialistico quali l’installazione, conduzione e riparazione di impianti complessi o che richiedono specifica abilitazione o patente. Coordina dal punto di vista operativo altro personale addetto all’impianto.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-lavoratore che esegue interventi di tipo risolutivo sull’intera gamma di apparecchiature degli impianti, effettuando in casi complessi diagnosi, impostazione e preparazione dei lavori.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Appartengono, ad esempio, alla categoria i seguenti profili: lavoratore addetto alla cucina, addetto all’archivio, operatori CED, conduttore di macchine complesse (scuolabus, macchine operatrici che richiedono specifiche abilitazioni o patenti), operaio professionale, operatore socio assistenziale. </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Ai sensi dell’art. 3, comma 7, per i profili professionali che, secondo la disciplina del DPR 347/83 come integrato dal DPR 333/90, potevano essere ascritti alla V qualifica funzionale, il trattamento tabellare iniziale è fissato nella posizione economica B3.</w:t>
      </w:r>
      <w:r w:rsidRPr="00395F2A">
        <w:rPr>
          <w:rFonts w:ascii="Times New Roman" w:eastAsia="Times New Roman" w:hAnsi="Times New Roman" w:cs="Times New Roman"/>
          <w:b/>
          <w:bCs/>
          <w:sz w:val="24"/>
          <w:szCs w:val="24"/>
          <w:lang w:eastAsia="it-IT"/>
        </w:rPr>
        <w:t>(14)</w:t>
      </w:r>
    </w:p>
    <w:p w:rsidR="00B6207A" w:rsidRPr="00395F2A" w:rsidRDefault="00B6207A" w:rsidP="00E57F97">
      <w:pPr>
        <w:keepNext/>
        <w:spacing w:after="62" w:line="240" w:lineRule="auto"/>
        <w:ind w:left="289"/>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i/>
          <w:iCs/>
          <w:color w:val="FFFF00"/>
          <w:sz w:val="24"/>
          <w:szCs w:val="24"/>
          <w:lang w:eastAsia="it-IT"/>
        </w:rPr>
        <w:t>CATEGORIA C</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Appartengono a questa categoria i lavoratori che svolgono attività caratterizzate da :</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Approfondite conoscenze mono specialistiche (la base teorica di conoscenze è acquisibile con la scuola superiore) e un grado di esperienza pluriennale, con necessità di aggiornamento;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Contenuto di concetto con responsabilità di risultati relativi a specifici processi produttivi/amministrativi;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Media complessità dei problemi da affrontare basata su modelli esterni predefiniti e significativa ampiezza delle soluzioni possibili;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Relazioni organizzative interne anche di natura negoziale ed anche con posizioni organizzative al di fuori delle unità organizzative di appartenenza, relazioni esterne (con altre istituzioni) anche di tipo diretto. Relazioni con gli utenti di natura diretta, anche complesse, e negoziale.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i/>
          <w:iCs/>
          <w:sz w:val="24"/>
          <w:szCs w:val="24"/>
          <w:lang w:eastAsia="it-IT"/>
        </w:rPr>
        <w:t>Esemplificazione dei profili: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 lavoratore che, anche coordinando altri addetti, provvede alla gestione dei rapporti con tutte le tipologie di utenza relativamente alla unità di appartenenza. </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lastRenderedPageBreak/>
        <w:t>- lavoratore che svolge attività istruttoria nel campo amministrativo, tecnico e contabile, curando, nel rispetto delle procedure e degli adempimenti di legge ed avvalendosi delle conoscenze professionali tipiche del profilo, la raccolta, l’elaborazione e l’analisi dei dati.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Appartengono, ad esempio, alla categoria i seguenti profili: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esperto di attività socioculturali, agente di polizia municipale e locale, educatore asili nido e figure assimilate</w:t>
      </w:r>
      <w:r w:rsidRPr="00395F2A">
        <w:rPr>
          <w:rFonts w:ascii="Times New Roman" w:eastAsia="Times New Roman" w:hAnsi="Times New Roman" w:cs="Times New Roman"/>
          <w:b/>
          <w:bCs/>
          <w:sz w:val="24"/>
          <w:szCs w:val="24"/>
          <w:lang w:eastAsia="it-IT"/>
        </w:rPr>
        <w:t>,</w:t>
      </w:r>
      <w:r w:rsidRPr="00395F2A">
        <w:rPr>
          <w:rFonts w:ascii="Times New Roman" w:eastAsia="Times New Roman" w:hAnsi="Times New Roman" w:cs="Times New Roman"/>
          <w:sz w:val="24"/>
          <w:szCs w:val="24"/>
          <w:lang w:eastAsia="it-IT"/>
        </w:rPr>
        <w:t xml:space="preserve"> geometra, ragioniere, maestra di scuola materna, istruttore amministrativo, assistente amministrativo del registro delle imprese.</w:t>
      </w:r>
    </w:p>
    <w:p w:rsidR="00B6207A" w:rsidRPr="00395F2A" w:rsidRDefault="00B6207A" w:rsidP="00E57F97">
      <w:pPr>
        <w:keepNext/>
        <w:spacing w:after="62" w:line="240" w:lineRule="auto"/>
        <w:ind w:left="289"/>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i/>
          <w:iCs/>
          <w:color w:val="FFFF00"/>
          <w:sz w:val="24"/>
          <w:szCs w:val="24"/>
          <w:lang w:eastAsia="it-IT"/>
        </w:rPr>
        <w:t>CATEGORIA D</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Appartengono a questa categoria i lavoratori che svolgono attività caratterizzate da :</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Elevate conoscenze pluri-specialistiche (la base teorica di conoscenze è acquisibile con la laurea breve o il diploma di laurea) ed un grado di esperienza pluriennale, con frequente necessità di aggiornamento;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Contenuto di tipo tecnico, gestionale o direttivo con responsabilità di risultati relativi ad importanti e diversi processi produttivi/amministrativi;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Elevata complessità dei problemi da affrontare basata su modelli teorici non immediatamente utilizzabili ed elevata ampiezza delle soluzioni possibili;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Relazioni organizzative interne di natura negoziale e complessa, gestite anche tra unità organizzative diverse da quella di appartenenza, relazioni esterne (con altre istituzioni) di tipo diretto anche con rappresentanza istituzionale. Relazioni con gli utenti di natura diretta, anche complesse, e negoziale.</w:t>
      </w:r>
    </w:p>
    <w:p w:rsidR="00441502" w:rsidRPr="00395F2A" w:rsidRDefault="00441502" w:rsidP="00E57F97">
      <w:pPr>
        <w:spacing w:after="0" w:line="240" w:lineRule="auto"/>
        <w:rPr>
          <w:rFonts w:ascii="Times New Roman" w:eastAsia="Times New Roman" w:hAnsi="Times New Roman" w:cs="Times New Roman"/>
          <w:b/>
          <w:bCs/>
          <w:i/>
          <w:iCs/>
          <w:sz w:val="24"/>
          <w:szCs w:val="24"/>
          <w:lang w:eastAsia="it-IT"/>
        </w:rPr>
      </w:pPr>
    </w:p>
    <w:p w:rsidR="00441502" w:rsidRPr="00395F2A" w:rsidRDefault="00441502" w:rsidP="00E57F97">
      <w:pPr>
        <w:spacing w:after="0" w:line="240" w:lineRule="auto"/>
        <w:rPr>
          <w:rFonts w:ascii="Times New Roman" w:eastAsia="Times New Roman" w:hAnsi="Times New Roman" w:cs="Times New Roman"/>
          <w:b/>
          <w:bCs/>
          <w:i/>
          <w:iCs/>
          <w:sz w:val="24"/>
          <w:szCs w:val="24"/>
          <w:lang w:eastAsia="it-IT"/>
        </w:rPr>
      </w:pP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i/>
          <w:iCs/>
          <w:sz w:val="24"/>
          <w:szCs w:val="24"/>
          <w:lang w:eastAsia="it-IT"/>
        </w:rPr>
        <w:t>Esemplificazione dei profili: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lavoratore che espleta attività di ricerca, studio ed elaborazione di dati in funzione della programmazione economico finanziaria e della predisposizione degli atti per l’elaborazione dei diversi documenti contabili e finanziari.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lavoratore che espleta compiti di alto contenuto specialistico professionale in attività di ricerca, acquisizione, elaborazione e illustrazione di dati e norme tecniche al fine della predisposizione di progetti inerenti la realizzazione e/o manutenzione di edifici, impianti, sistemi di prevenzione, ecc.</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-lavoratore che espleta attività progettazione e gestione del sistema informativo, delle reti informatiche e delle banche dati dell’ente, di assistenza e consulenza specialistica agli utenti di applicazioni informatiche.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-lavoratore che espleta attività di istruzione, predisposizione e redazione di atti e documenti riferiti all’attività amministrativa dell’ente, comportanti un significativo grado di complessità, nonché attività di analisi, studio e ricerca con riferimento al settore di competenza. </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Fanno parte di questa categoria, ad esempio, i profili identificabili nelle figure professionali di : farmacista, psicologo, ingegnere, architetto, geologo, avvocato, specialista di servizi scolastici, specialista in attività socio assistenziali, culturali e dell’area della vigilanza, giornalista pubblicista, specialista in attività amministrative e contabili, specialista in attività di arbitrato e conciliazione, ispettore metrico, assistente sociale, segretario economo delle istituzioni scolastiche delle Province.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Ai sensi dell’art. 3, comma 7, per i profili professionali che, secondo la disciplina del DPR 347/83 come integrato dal DPR 333/90, potevano essere ascritti alla VIII qualifica funzionale, il trattamento tabellare iniziale è fissato nella posizione economica D3.</w:t>
      </w:r>
      <w:r w:rsidRPr="00395F2A">
        <w:rPr>
          <w:rFonts w:ascii="Times New Roman" w:eastAsia="Times New Roman" w:hAnsi="Times New Roman" w:cs="Times New Roman"/>
          <w:b/>
          <w:bCs/>
          <w:sz w:val="24"/>
          <w:szCs w:val="24"/>
          <w:lang w:eastAsia="it-IT"/>
        </w:rPr>
        <w:t>(15)</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 xml:space="preserve">Incarichi Gli enti valorizzano le alte professionalità del personale della categoria D mediante il conferimento di incarichi a termine per valorizzare specialisti portatori di competenze elevate e innovative, acquisite, </w:t>
      </w:r>
      <w:r w:rsidRPr="00395F2A">
        <w:rPr>
          <w:rFonts w:ascii="Times New Roman" w:eastAsia="Times New Roman" w:hAnsi="Times New Roman" w:cs="Times New Roman"/>
          <w:sz w:val="24"/>
          <w:szCs w:val="24"/>
          <w:lang w:eastAsia="it-IT"/>
        </w:rPr>
        <w:t xml:space="preserve"> </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La struttura della retribuzione del personale delle amministrazioni di cui all'art. 1 si compone delle seguenti voci: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A - trattamento fondamentale: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1) stipendio tabellare;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2) retribuzione individuale di anzianità, ove acquisita;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lastRenderedPageBreak/>
        <w:t>3) indennità integrativa speciale;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4) livello economico differenziato;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B - trattamento accessorio: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1) compensi per il lavoro straordinario di cui all'art. 31, comma 2, lettera 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2) compensi per la produttività collettiva e per il miglioramento dei servizi di cui all'art. 31, comma 2, lettera e) e all'art. 33;</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3) premi per la qualità delle prestazioni individuali di cui all'art. 31, comma 2 lettera d) e all'art. 34;</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4) indennità speciali previste</w:t>
      </w:r>
    </w:p>
    <w:p w:rsidR="00B6207A" w:rsidRPr="00395F2A" w:rsidRDefault="00B6207A" w:rsidP="00E57F97">
      <w:pPr>
        <w:spacing w:after="0" w:line="240" w:lineRule="auto"/>
        <w:ind w:left="340" w:hanging="340"/>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Progressione economica orizzontale, secondo la disciplina dell’art.5 del CCNL del 31.3.1999, il lavoratore deve essere in possesso del requisito di un periodo minimo di permanenza nella posizione economica in godimento pari a ventiquattro mesi. </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In ogni ente è istituito un COMITATO PARITETICO MOBBING</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Posizioni organizzative</w:t>
      </w:r>
      <w:r w:rsidRPr="00395F2A">
        <w:rPr>
          <w:rFonts w:ascii="Times New Roman" w:eastAsia="Times New Roman" w:hAnsi="Times New Roman" w:cs="Times New Roman"/>
          <w:sz w:val="24"/>
          <w:szCs w:val="24"/>
          <w:lang w:eastAsia="it-IT"/>
        </w:rPr>
        <w:sym w:font="Wingdings" w:char="F0E0"/>
      </w:r>
      <w:r w:rsidRPr="00395F2A">
        <w:rPr>
          <w:rFonts w:ascii="Times New Roman" w:eastAsia="Times New Roman" w:hAnsi="Times New Roman" w:cs="Times New Roman"/>
          <w:sz w:val="24"/>
          <w:szCs w:val="24"/>
          <w:lang w:eastAsia="it-IT"/>
        </w:rPr>
        <w:t xml:space="preserve"> I comuni privi di dirigenza, in relazione alle specifiche esigenze organizzative derivanti dall’ordinamento vigente, individuano, se necessario ed anche in via temporanea, le posizioni organizzative che possono essere conferite anche al personale con rapporto a tempo parziale di durata non inferiore al 50% del rapporto a tempo pieno. Il principio del riproporzionamento del trattamento economico trova applicazione anche con riferimento alla retribuzione di posizione”.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Commissione paritetica ARAN</w:t>
      </w:r>
      <w:r w:rsidRPr="00395F2A">
        <w:rPr>
          <w:rFonts w:ascii="Times New Roman" w:eastAsia="Times New Roman" w:hAnsi="Times New Roman" w:cs="Times New Roman"/>
          <w:sz w:val="24"/>
          <w:szCs w:val="24"/>
          <w:lang w:eastAsia="it-IT"/>
        </w:rPr>
        <w:sym w:font="Wingdings" w:char="F0E0"/>
      </w:r>
      <w:r w:rsidRPr="00395F2A">
        <w:rPr>
          <w:rFonts w:ascii="Times New Roman" w:eastAsia="Times New Roman" w:hAnsi="Times New Roman" w:cs="Times New Roman"/>
          <w:b/>
          <w:bCs/>
          <w:sz w:val="24"/>
          <w:szCs w:val="24"/>
          <w:lang w:eastAsia="it-IT"/>
        </w:rPr>
        <w:t xml:space="preserve"> </w:t>
      </w:r>
      <w:r w:rsidRPr="00395F2A">
        <w:rPr>
          <w:rFonts w:ascii="Times New Roman" w:eastAsia="Times New Roman" w:hAnsi="Times New Roman" w:cs="Times New Roman"/>
          <w:sz w:val="24"/>
          <w:szCs w:val="24"/>
          <w:lang w:eastAsia="it-IT"/>
        </w:rPr>
        <w:t>Al fine di promuovere, nell’ambito della vigenza del presente accordo contrattuale, un migliore e più efficace riconoscimento della professionalità dei dipendenti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ESTINZIONE DEL RAPPORTO DI IMPIEGO</w:t>
      </w:r>
    </w:p>
    <w:p w:rsidR="00B6207A" w:rsidRPr="00395F2A" w:rsidRDefault="00B6207A" w:rsidP="00E57F97">
      <w:pPr>
        <w:spacing w:after="0" w:line="240" w:lineRule="auto"/>
        <w:ind w:left="144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per superamento del periodo di comporto in caso di assenza per malattia</w:t>
      </w:r>
    </w:p>
    <w:p w:rsidR="00B6207A" w:rsidRPr="00395F2A" w:rsidRDefault="00B6207A" w:rsidP="00E57F97">
      <w:pPr>
        <w:spacing w:after="0" w:line="240" w:lineRule="auto"/>
        <w:ind w:left="144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per supermanto del periodo di comporto in caso di assenza per malattia dovuta a causa di servizio</w:t>
      </w:r>
    </w:p>
    <w:p w:rsidR="00B6207A" w:rsidRPr="00395F2A" w:rsidRDefault="00B6207A" w:rsidP="00E57F97">
      <w:pPr>
        <w:spacing w:after="0" w:line="240" w:lineRule="auto"/>
        <w:ind w:left="144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al compimento del limite massimo di età</w:t>
      </w:r>
    </w:p>
    <w:p w:rsidR="00B6207A" w:rsidRPr="00395F2A" w:rsidRDefault="00B6207A" w:rsidP="00E57F97">
      <w:pPr>
        <w:spacing w:after="0" w:line="240" w:lineRule="auto"/>
        <w:ind w:left="144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per decesso</w:t>
      </w:r>
    </w:p>
    <w:p w:rsidR="00B6207A" w:rsidRPr="00395F2A" w:rsidRDefault="00B6207A" w:rsidP="00E57F97">
      <w:pPr>
        <w:spacing w:after="0" w:line="240" w:lineRule="auto"/>
        <w:ind w:left="144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per dimissioni</w:t>
      </w:r>
    </w:p>
    <w:p w:rsidR="00B6207A" w:rsidRPr="00395F2A" w:rsidRDefault="00B6207A" w:rsidP="00E57F97">
      <w:pPr>
        <w:spacing w:after="0" w:line="240" w:lineRule="auto"/>
        <w:ind w:left="144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in seguito a licenziamento disciplinare</w:t>
      </w:r>
    </w:p>
    <w:p w:rsidR="00B6207A" w:rsidRPr="00395F2A" w:rsidRDefault="00B6207A" w:rsidP="00E57F97">
      <w:pPr>
        <w:spacing w:after="0" w:line="240" w:lineRule="auto"/>
        <w:ind w:left="144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per perdita della cittadinanza italiana o europea</w:t>
      </w:r>
    </w:p>
    <w:p w:rsidR="00B6207A" w:rsidRPr="00395F2A" w:rsidRDefault="00B6207A" w:rsidP="00E57F97">
      <w:pPr>
        <w:spacing w:after="0" w:line="240" w:lineRule="auto"/>
        <w:ind w:left="144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per accettazione di una missione o altro incarico da autorità straniera senza l'autorizzazione del Ministro competente</w:t>
      </w:r>
    </w:p>
    <w:p w:rsidR="00B6207A" w:rsidRPr="00395F2A" w:rsidRDefault="00B6207A" w:rsidP="00E57F97">
      <w:pPr>
        <w:spacing w:after="0" w:line="240" w:lineRule="auto"/>
        <w:ind w:left="144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Per mancata accettazione della situazione di incompatibilità tra obblighi di servizio e attività svolte dal dipendente</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RAPPORTO DI LAVORO PUBBLICO DIPENDENTE</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Periodo prova</w:t>
      </w:r>
      <w:r w:rsidRPr="00395F2A">
        <w:rPr>
          <w:rFonts w:ascii="Times New Roman" w:eastAsia="Times New Roman" w:hAnsi="Times New Roman" w:cs="Times New Roman"/>
          <w:sz w:val="24"/>
          <w:szCs w:val="24"/>
          <w:lang w:eastAsia="it-IT"/>
        </w:rPr>
        <w:t>:</w:t>
      </w:r>
    </w:p>
    <w:p w:rsidR="00B6207A" w:rsidRPr="00395F2A" w:rsidRDefault="00B6207A" w:rsidP="00E57F97">
      <w:pPr>
        <w:numPr>
          <w:ilvl w:val="0"/>
          <w:numId w:val="4"/>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2 mesi per i dipendenti delle attuali categorie A e B1</w:t>
      </w:r>
    </w:p>
    <w:p w:rsidR="00B6207A" w:rsidRPr="00395F2A" w:rsidRDefault="00B6207A" w:rsidP="00E57F97">
      <w:pPr>
        <w:numPr>
          <w:ilvl w:val="0"/>
          <w:numId w:val="4"/>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6 mesi altri dipendenti</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Il periodo di prova viene sospeso in caso di malattia o negli alri casi espressamente previsti dalla legge; una volta trascorsa la metà dle periodo entrambe le parti possono recedere liberamente dal rapporto, senza obbligo di preavvisoe senza obbligo di pagamento dell'indennità sostitutiva del preavviso.</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Orario di lavoro</w:t>
      </w:r>
      <w:r w:rsidRPr="00395F2A">
        <w:rPr>
          <w:rFonts w:ascii="Times New Roman" w:eastAsia="Times New Roman" w:hAnsi="Times New Roman" w:cs="Times New Roman"/>
          <w:sz w:val="24"/>
          <w:szCs w:val="24"/>
          <w:lang w:eastAsia="it-IT"/>
        </w:rPr>
        <w:t>: 36 ore settimanali ed è funzionale all'orario di servizio e di apertura al pubblico; normailmente si articola su 5 gionri settimanali.</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Ferie</w:t>
      </w:r>
      <w:r w:rsidRPr="00395F2A">
        <w:rPr>
          <w:rFonts w:ascii="Times New Roman" w:eastAsia="Times New Roman" w:hAnsi="Times New Roman" w:cs="Times New Roman"/>
          <w:sz w:val="24"/>
          <w:szCs w:val="24"/>
          <w:lang w:eastAsia="it-IT"/>
        </w:rPr>
        <w:t>: il dipendente ha diritto irrinunciabile ad un periodo di ferie di 32 giorni (nel caso di oarrio su 6 giorni), e 30 (nei 5 giorni); le neoaasunzioni prevedono un periodo id ferie più basso diminuito rispettivamente di 2 gionri l'anno, ma che raggiunge la normalità trascorsi i 3 anni d attività lavorativa.</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Lavoro straordinario</w:t>
      </w:r>
      <w:r w:rsidRPr="00395F2A">
        <w:rPr>
          <w:rFonts w:ascii="Times New Roman" w:eastAsia="Times New Roman" w:hAnsi="Times New Roman" w:cs="Times New Roman"/>
          <w:sz w:val="24"/>
          <w:szCs w:val="24"/>
          <w:lang w:eastAsia="it-IT"/>
        </w:rPr>
        <w:t>: sono rivolte a fronteggiare situazioni lavorative eccezionali, e devono comunque esser sempre autorizzate dal dirigente competente.</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lastRenderedPageBreak/>
        <w:t>Permessi retribuiti:</w:t>
      </w:r>
    </w:p>
    <w:p w:rsidR="00B6207A" w:rsidRPr="00395F2A" w:rsidRDefault="00B6207A" w:rsidP="00E57F97">
      <w:pPr>
        <w:numPr>
          <w:ilvl w:val="0"/>
          <w:numId w:val="5"/>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partecipazione a concorsi o esami</w:t>
      </w:r>
    </w:p>
    <w:p w:rsidR="00B6207A" w:rsidRPr="00395F2A" w:rsidRDefault="00B6207A" w:rsidP="00E57F97">
      <w:pPr>
        <w:numPr>
          <w:ilvl w:val="0"/>
          <w:numId w:val="5"/>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lutti per decesso di familiari</w:t>
      </w:r>
    </w:p>
    <w:p w:rsidR="00B6207A" w:rsidRPr="00395F2A" w:rsidRDefault="00B6207A" w:rsidP="00E57F97">
      <w:pPr>
        <w:numPr>
          <w:ilvl w:val="0"/>
          <w:numId w:val="5"/>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motivi familiari e personali</w:t>
      </w:r>
    </w:p>
    <w:p w:rsidR="00B6207A" w:rsidRPr="00395F2A" w:rsidRDefault="00B6207A" w:rsidP="00E57F97">
      <w:pPr>
        <w:numPr>
          <w:ilvl w:val="0"/>
          <w:numId w:val="5"/>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matrimonio</w:t>
      </w:r>
    </w:p>
    <w:p w:rsidR="00B6207A" w:rsidRPr="00395F2A" w:rsidRDefault="00B6207A" w:rsidP="00E57F97">
      <w:pPr>
        <w:numPr>
          <w:ilvl w:val="0"/>
          <w:numId w:val="5"/>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congedi</w:t>
      </w:r>
    </w:p>
    <w:p w:rsidR="00B6207A" w:rsidRPr="00395F2A" w:rsidRDefault="00B6207A" w:rsidP="00E57F97">
      <w:pPr>
        <w:numPr>
          <w:ilvl w:val="0"/>
          <w:numId w:val="5"/>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permessi per particolari eventi</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Congedi per gravidanza :</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E' prevista l'astensione obbligatoriodal lavoro delle lavoratrici madri durante i due mesi precedenti, durante i tre mesi successivi</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Il diritto di atenersi dal lavoro che viene racchiuso in un arco temporale di 10 mesi compete:</w:t>
      </w:r>
    </w:p>
    <w:p w:rsidR="00B6207A" w:rsidRPr="00395F2A" w:rsidRDefault="00B6207A" w:rsidP="00E57F97">
      <w:pPr>
        <w:numPr>
          <w:ilvl w:val="0"/>
          <w:numId w:val="6"/>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alla madre per un periodo successivo non &gt; 6 mesi</w:t>
      </w:r>
    </w:p>
    <w:p w:rsidR="00B6207A" w:rsidRPr="00395F2A" w:rsidRDefault="00B6207A" w:rsidP="00E57F97">
      <w:pPr>
        <w:numPr>
          <w:ilvl w:val="0"/>
          <w:numId w:val="6"/>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al padre per un periodo non &gt; 6m</w:t>
      </w:r>
    </w:p>
    <w:p w:rsidR="00B6207A" w:rsidRPr="00395F2A" w:rsidRDefault="00B6207A" w:rsidP="00E57F97">
      <w:pPr>
        <w:numPr>
          <w:ilvl w:val="0"/>
          <w:numId w:val="6"/>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quaora vi sia un solo genitore per un periodo non &gt; 10 mesi</w:t>
      </w:r>
    </w:p>
    <w:p w:rsidR="00B6207A" w:rsidRPr="00395F2A" w:rsidRDefault="00B6207A" w:rsidP="00E57F97">
      <w:pPr>
        <w:numPr>
          <w:ilvl w:val="0"/>
          <w:numId w:val="6"/>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inoltre è previsto un periodo di astensione fino a 30 gionri nei primi 3 anni del figlio per malattia o fino a 5 gionri nel periodo di tempo che va dai 3 a 8 anni.</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Assenze per malattia</w:t>
      </w:r>
      <w:r w:rsidRPr="00395F2A">
        <w:rPr>
          <w:rFonts w:ascii="Times New Roman" w:eastAsia="Times New Roman" w:hAnsi="Times New Roman" w:cs="Times New Roman"/>
          <w:sz w:val="24"/>
          <w:szCs w:val="24"/>
          <w:lang w:eastAsia="it-IT"/>
        </w:rPr>
        <w:t>: il dipendente assente per malattia ha diritto al mantenimento del posto fino ad un max di 18 mesi, e in casi partiolarmente gravi prorogato di altri 18 m.</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il trattamento economico è questo:</w:t>
      </w:r>
    </w:p>
    <w:p w:rsidR="00B6207A" w:rsidRPr="00395F2A" w:rsidRDefault="00B6207A" w:rsidP="00E57F97">
      <w:pPr>
        <w:numPr>
          <w:ilvl w:val="0"/>
          <w:numId w:val="7"/>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&lt;9m intera retribuzione</w:t>
      </w:r>
    </w:p>
    <w:p w:rsidR="00B6207A" w:rsidRPr="00395F2A" w:rsidRDefault="00B6207A" w:rsidP="00E57F97">
      <w:pPr>
        <w:numPr>
          <w:ilvl w:val="0"/>
          <w:numId w:val="7"/>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9&lt;X&gt;12 --- 90% della retribuzione</w:t>
      </w:r>
    </w:p>
    <w:p w:rsidR="00B6207A" w:rsidRPr="00395F2A" w:rsidRDefault="00B6207A" w:rsidP="00E57F97">
      <w:pPr>
        <w:numPr>
          <w:ilvl w:val="0"/>
          <w:numId w:val="7"/>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ulteriori periodi non retribuiti</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Assenze per infortunio o causa servizio</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Le assenze dovue ad infortunio sul lavoroo dipendenti da causa di servizio, sono interamente retribuite e il dipendente ha diritto alla conservazione del posto per un peiodo fino a 36 mesi</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Aspettativa</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L'aspettativa è una temporane sospensione della prestazione lavorativasenza che questo comporti una estinzione del rapporto di lavoro; in questa circostanza il dipendente non percepisce alcuna retribuzione, e il computo non è utile ai fini previdenziali o alla maturazione dell'anzianitàdi servizio.</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Diritto allo studio e congedi di formazione</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Permessi starordinari nella misura massima di 150 ore annuali e nel limite massimo del 3% dei dipendenti in servizio a tempo indeterminato. </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Posizione orgnizzative</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Il dipendente titolare di posizione organizzativa è un soggetto che ha elevate responsabilità di prodotto e di risultatoche possono avere questi contenuti:</w:t>
      </w:r>
    </w:p>
    <w:p w:rsidR="00B6207A" w:rsidRPr="00395F2A" w:rsidRDefault="00B6207A" w:rsidP="00E57F97">
      <w:pPr>
        <w:numPr>
          <w:ilvl w:val="0"/>
          <w:numId w:val="8"/>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funzioni di direzione di unità organizzative di particolare complessitàcon elevato grado di autonomia gestionale e organizzativa</w:t>
      </w:r>
    </w:p>
    <w:p w:rsidR="00B6207A" w:rsidRPr="00395F2A" w:rsidRDefault="00B6207A" w:rsidP="00E57F97">
      <w:pPr>
        <w:numPr>
          <w:ilvl w:val="0"/>
          <w:numId w:val="8"/>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attività ad alto contenuto professionale connessa a diplomi di laurea e/o scuole universitarie e/o all'iscrizione ad albi professionali</w:t>
      </w:r>
    </w:p>
    <w:p w:rsidR="00B6207A" w:rsidRPr="00395F2A" w:rsidRDefault="00B6207A" w:rsidP="00E57F97">
      <w:pPr>
        <w:numPr>
          <w:ilvl w:val="0"/>
          <w:numId w:val="8"/>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lastRenderedPageBreak/>
        <w:t>attività di staff e/o studiio, ricerca, ispettive, vigilanza,e controlloconnesse ad elevata autonomia ed esperienza.</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Queste posizioni sono assegnate a dipendenti di categoria D attraverso inacrichi conferiti dai dirigenti , mediante atto privato epr un peiodo massimo non &gt; 5 anni, e possono esser oggetto di revoca</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br/>
        <w:t>DIRITTI DEL PRESTATORE. Si distinguono tradizionalmente, ferme le eventuali modifiche ad opera della contrattazione:</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br/>
        <w:t xml:space="preserve">o       </w:t>
      </w:r>
      <w:r w:rsidRPr="00395F2A">
        <w:rPr>
          <w:rFonts w:ascii="Times New Roman" w:eastAsia="Times New Roman" w:hAnsi="Times New Roman" w:cs="Times New Roman"/>
          <w:i/>
          <w:iCs/>
          <w:sz w:val="24"/>
          <w:szCs w:val="24"/>
          <w:lang w:eastAsia="it-IT"/>
        </w:rPr>
        <w:t>Diritti patrimoniali</w:t>
      </w:r>
      <w:r w:rsidRPr="00395F2A">
        <w:rPr>
          <w:rFonts w:ascii="Times New Roman" w:eastAsia="Times New Roman" w:hAnsi="Times New Roman" w:cs="Times New Roman"/>
          <w:sz w:val="24"/>
          <w:szCs w:val="24"/>
          <w:lang w:eastAsia="it-IT"/>
        </w:rPr>
        <w:t>. Il principale è il "diritto allo stipendio" (art. 49 d.lgs. n. 29/93), ovvero alla retribuzione annua, erogata con cadenza mensile, che si articola in trattamento fondamentale e trattamento accessorio, la disciplina dei quali è rimessa alla contrattazione. </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br/>
        <w:t>Alla retribuzione si aggiungono, oltre alla tredicesima mensilità, le varie indennità legate a diverse causali (es. indennità di prima sistemazione, volta a compensare il dipendente per i disagi connessi alla ricerca dell'abitazione) e l'equo indennizzo, attribuito per il caso di lesione od infermità mentale causate dal servizio, che, però, consentono di continuare a prestare il lavoro. Qualora ciò non fosse possibile, infatti, il lavoratore, che cessa dal lavoro, ha diritto alla pensione privilegiata, che si affianca a quella ordinaria, che spetta al soggetto che ha raggiunto una certa anzianità di servizio.</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br/>
        <w:t>Va ricordata infine, l'indennità di buona uscita, che si aggiunge alla pensione ed ha natura previdenziale.</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br/>
        <w:t xml:space="preserve">o       </w:t>
      </w:r>
      <w:r w:rsidRPr="00395F2A">
        <w:rPr>
          <w:rFonts w:ascii="Times New Roman" w:eastAsia="Times New Roman" w:hAnsi="Times New Roman" w:cs="Times New Roman"/>
          <w:i/>
          <w:iCs/>
          <w:sz w:val="24"/>
          <w:szCs w:val="24"/>
          <w:lang w:eastAsia="it-IT"/>
        </w:rPr>
        <w:t>Diritti non patrimoniali</w:t>
      </w:r>
      <w:r w:rsidRPr="00395F2A">
        <w:rPr>
          <w:rFonts w:ascii="Times New Roman" w:eastAsia="Times New Roman" w:hAnsi="Times New Roman" w:cs="Times New Roman"/>
          <w:sz w:val="24"/>
          <w:szCs w:val="24"/>
          <w:lang w:eastAsia="it-IT"/>
        </w:rPr>
        <w:t>:</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br/>
        <w:t>§       Il diritto all'ufficio = diritto al mantenimento dell'impiego, salvo che non si verifichino eventi previsti dalla legge o dal contratto collettivo. Tale diritto, che in alcuni casi assume i caratteri di un vero e proprio diritto alla sede (inamovibilità, es. magistrati), nella maggior parte dei casi, comporta solo vincoli alla mobilità del lavoratore (trasferimento dall'una all'altra sede), a sua garanzia (es. conservazione  dell'anzianità e del trattamento economico pregresso se più favorevole).</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br/>
        <w:t>§       Il diritto alla funzione = diritto all'esercizio delle funzioni inerenti alla qualifica: il lavoratore deve esser adibito alle mansioni per le quali è stato assunto,od a quelle equivalenti secondo la contrattazione collettiva. È l'unico diritto disciplinato per legge (art. 56 d.lgs. n. 29/93), con particolare riferimento al caso in cui il lavoratore venga adibito a mansioni superiori (per il quale, dal 1998, si applica la disciplina dell'art. 2103 Cod. Civ.).</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br/>
        <w:t>§       Il diritto alla carriera (rectius: alla progressione in carriera), che secondo i più, non sarebbe un diritto soggettivo, ma un mero interesse legittimo, poiché in materia la P.a. gode di discrezionalità.</w:t>
      </w:r>
    </w:p>
    <w:p w:rsidR="00B6207A" w:rsidRPr="00395F2A" w:rsidRDefault="00B6207A" w:rsidP="00E57F97">
      <w:pPr>
        <w:spacing w:after="102" w:line="240" w:lineRule="auto"/>
        <w:ind w:left="284" w:hanging="284"/>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DOVERI DEL PRESTATORE.  Valgono le medesime considerazioni fatte per i diritti, quindi tradizionalmente a tale categoria si riportano:</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br/>
        <w:t xml:space="preserve">o       </w:t>
      </w:r>
      <w:r w:rsidRPr="00395F2A">
        <w:rPr>
          <w:rFonts w:ascii="Times New Roman" w:eastAsia="Times New Roman" w:hAnsi="Times New Roman" w:cs="Times New Roman"/>
          <w:i/>
          <w:iCs/>
          <w:sz w:val="24"/>
          <w:szCs w:val="24"/>
          <w:lang w:eastAsia="it-IT"/>
        </w:rPr>
        <w:t xml:space="preserve">Dovere di lealtà o fedeltà </w:t>
      </w:r>
      <w:r w:rsidRPr="00395F2A">
        <w:rPr>
          <w:rFonts w:ascii="Times New Roman" w:eastAsia="Times New Roman" w:hAnsi="Times New Roman" w:cs="Times New Roman"/>
          <w:sz w:val="24"/>
          <w:szCs w:val="24"/>
          <w:lang w:eastAsia="it-IT"/>
        </w:rPr>
        <w:t>= dovere di operare esclusivamente nell'interesse dell'amministrazione da cui si dipende;</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br/>
        <w:t xml:space="preserve">o       </w:t>
      </w:r>
      <w:r w:rsidRPr="00395F2A">
        <w:rPr>
          <w:rFonts w:ascii="Times New Roman" w:eastAsia="Times New Roman" w:hAnsi="Times New Roman" w:cs="Times New Roman"/>
          <w:i/>
          <w:iCs/>
          <w:sz w:val="24"/>
          <w:szCs w:val="24"/>
          <w:lang w:eastAsia="it-IT"/>
        </w:rPr>
        <w:t xml:space="preserve">Dovere di diligenza </w:t>
      </w:r>
      <w:r w:rsidRPr="00395F2A">
        <w:rPr>
          <w:rFonts w:ascii="Times New Roman" w:eastAsia="Times New Roman" w:hAnsi="Times New Roman" w:cs="Times New Roman"/>
          <w:sz w:val="24"/>
          <w:szCs w:val="24"/>
          <w:lang w:eastAsia="it-IT"/>
        </w:rPr>
        <w:t>= dovere di adempiere i propri compiti con osservanza ed impegno;</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br/>
        <w:t>o       Dovere di riservatezza = dovere di non divulgare le notizie apprese ed i fatti di cui si è avuta conoscenza nell'espletamento del proprio lavoro, salvo il rispetto delle disposizioni legali;</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lastRenderedPageBreak/>
        <w:br/>
        <w:t>o       Dovere di obbedienza = dovere di eseguire gli ordini legittimi provenienti dai soggetti competenti.</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Ad essi si aggiungono i doveri previsti dai codici di comportamento, ed il</w:t>
      </w:r>
      <w:r w:rsidRPr="00395F2A">
        <w:rPr>
          <w:rFonts w:ascii="Times New Roman" w:eastAsia="Times New Roman" w:hAnsi="Times New Roman" w:cs="Times New Roman"/>
          <w:sz w:val="24"/>
          <w:szCs w:val="24"/>
          <w:lang w:eastAsia="it-IT"/>
        </w:rPr>
        <w:br/>
        <w:t>principio di esclusività del rapporto di lavoro pubblico, connesso con il regime delle incompatibilità e del divieto di cumulo d'impieghi od incarichi.</w:t>
      </w:r>
    </w:p>
    <w:p w:rsidR="00B6207A" w:rsidRPr="00395F2A" w:rsidRDefault="00B6207A" w:rsidP="00E57F97">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La violazione dei doveri connessi al rapporto di lavoro comporta la </w:t>
      </w:r>
      <w:r w:rsidRPr="00395F2A">
        <w:rPr>
          <w:rFonts w:ascii="Times New Roman" w:eastAsia="Times New Roman" w:hAnsi="Times New Roman" w:cs="Times New Roman"/>
          <w:b/>
          <w:bCs/>
          <w:sz w:val="24"/>
          <w:szCs w:val="24"/>
          <w:lang w:eastAsia="it-IT"/>
        </w:rPr>
        <w:t>responsabilità disciplinare</w:t>
      </w:r>
      <w:r w:rsidRPr="00395F2A">
        <w:rPr>
          <w:rFonts w:ascii="Times New Roman" w:eastAsia="Times New Roman" w:hAnsi="Times New Roman" w:cs="Times New Roman"/>
          <w:sz w:val="24"/>
          <w:szCs w:val="24"/>
          <w:lang w:eastAsia="it-IT"/>
        </w:rPr>
        <w:t xml:space="preserve"> (che si aggiunge alle altre responsabilità, qualora il comportamento costituisca illecito secondo le leggi civili, penali od amministrative).  L'amministrazione pubblica gode, invero, di un potere sanzionatorio di natura privata volto a garantire il corretto svolgimento della prestazione (c.d. potere disciplinare). L'esercizio di tale potere è stato formalizzato dal legislatore e dalla contrattazione sia per glia spetti connessi alle modalità d'irrogazione della sanzione disciplinare (art. 59, in particolare, comma 4), sia con riferimento ai tipi di sanzione irrogabili (ad oggi la contrattazione collettiva indica: rimprovero verbale; rimprovero scritto o censura; multa; sospensione dal lavoro e dalla retribuzione; licenziamento con preavviso e licenziamento senza preavviso).</w:t>
      </w:r>
    </w:p>
    <w:p w:rsidR="00B6207A" w:rsidRPr="00395F2A" w:rsidRDefault="00B6207A" w:rsidP="00E57F97">
      <w:pPr>
        <w:spacing w:after="102" w:line="240" w:lineRule="auto"/>
        <w:ind w:left="284" w:hanging="284"/>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MODIFICAZIONI DEL RAPPORTO. Utilizziamo tale locuzione per descrivere le vicende che intervengono a cambiare l'assetto giuridico del rapporto. Si può trattare di vicende che:</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br/>
        <w:t xml:space="preserve">o       </w:t>
      </w:r>
      <w:r w:rsidRPr="00395F2A">
        <w:rPr>
          <w:rFonts w:ascii="Times New Roman" w:eastAsia="Times New Roman" w:hAnsi="Times New Roman" w:cs="Times New Roman"/>
          <w:i/>
          <w:iCs/>
          <w:sz w:val="24"/>
          <w:szCs w:val="24"/>
          <w:lang w:eastAsia="it-IT"/>
        </w:rPr>
        <w:t>Non incidono sulla stabilità del rapporto di lavoro</w:t>
      </w:r>
      <w:r w:rsidRPr="00395F2A">
        <w:rPr>
          <w:rFonts w:ascii="Times New Roman" w:eastAsia="Times New Roman" w:hAnsi="Times New Roman" w:cs="Times New Roman"/>
          <w:sz w:val="24"/>
          <w:szCs w:val="24"/>
          <w:lang w:eastAsia="it-IT"/>
        </w:rPr>
        <w:t>: le modificazioni c.d. fisiologiche (es. progressione economica o giuridica) e quelle c.d. eventuali e temporanee (che si distinguono, tradizionalmente - poiché anche questa materia è oggetto di contrattazione -,  in modifiche che incidono sull'obbligo di rendere la prestazione, quali l'aspettativa ed il collocamento a disposizione, e modifiche che riguardano il fruitore della prestazione, quali il comando, il distacco ed il collocamento fuori ruolo).</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br/>
        <w:t>o      </w:t>
      </w:r>
      <w:r w:rsidRPr="00395F2A">
        <w:rPr>
          <w:rFonts w:ascii="Times New Roman" w:eastAsia="Times New Roman" w:hAnsi="Times New Roman" w:cs="Times New Roman"/>
          <w:i/>
          <w:iCs/>
          <w:sz w:val="24"/>
          <w:szCs w:val="24"/>
          <w:lang w:eastAsia="it-IT"/>
        </w:rPr>
        <w:t>Incidono sulla stabilità del rapporto di lavoro</w:t>
      </w:r>
      <w:r w:rsidRPr="00395F2A">
        <w:rPr>
          <w:rFonts w:ascii="Times New Roman" w:eastAsia="Times New Roman" w:hAnsi="Times New Roman" w:cs="Times New Roman"/>
          <w:sz w:val="24"/>
          <w:szCs w:val="24"/>
          <w:lang w:eastAsia="it-IT"/>
        </w:rPr>
        <w:t>: l'estinzione. </w:t>
      </w:r>
      <w:r w:rsidRPr="00395F2A">
        <w:rPr>
          <w:rFonts w:ascii="Times New Roman" w:eastAsia="Times New Roman" w:hAnsi="Times New Roman" w:cs="Times New Roman"/>
          <w:sz w:val="24"/>
          <w:szCs w:val="24"/>
          <w:lang w:eastAsia="it-IT"/>
        </w:rPr>
        <w:br/>
        <w:t>Essa può essere legata a</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br/>
        <w:t>§       Cause estranee alla volontà delle parti (soppressione dell'ente pubblico datore di lavoro senza successione; morte del dipendente; collocamento a riposo d'ufficio - o per raggiunti limiti di età -);</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br/>
        <w:t>§       Cause dipendenti dalla volontà dell'impiegato (dimissioni; collocamento a riposo su domanda);</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br/>
        <w:t>§       Cause dipendenti da atti dell'amministrazione (destituzione; decadenza dall'impiego; dispensa dal servizio).</w:t>
      </w:r>
    </w:p>
    <w:p w:rsidR="002B6F14" w:rsidRPr="00395F2A" w:rsidRDefault="00441502" w:rsidP="00E57F97">
      <w:pPr>
        <w:pStyle w:val="NormaleWeb"/>
        <w:spacing w:before="0" w:beforeAutospacing="0" w:after="141"/>
        <w:textAlignment w:val="baseline"/>
        <w:rPr>
          <w:color w:val="0C0C0F"/>
          <w:bdr w:val="none" w:sz="0" w:space="0" w:color="auto" w:frame="1"/>
          <w:shd w:val="clear" w:color="auto" w:fill="FFFFFF"/>
        </w:rPr>
      </w:pPr>
      <w:r w:rsidRPr="00395F2A">
        <w:rPr>
          <w:color w:val="0C0C0F"/>
          <w:bdr w:val="none" w:sz="0" w:space="0" w:color="auto" w:frame="1"/>
          <w:shd w:val="clear" w:color="auto" w:fill="FFFFFF"/>
        </w:rPr>
        <w:t> Il “sistema” della dirigenza pubblica prevede la </w:t>
      </w:r>
      <w:r w:rsidRPr="00395F2A">
        <w:rPr>
          <w:b/>
          <w:bCs/>
          <w:color w:val="0C0C0F"/>
        </w:rPr>
        <w:t>soppressione delle fasce e ruoli unificati e coordinati, </w:t>
      </w:r>
      <w:r w:rsidRPr="00395F2A">
        <w:rPr>
          <w:color w:val="0C0C0F"/>
          <w:bdr w:val="none" w:sz="0" w:space="0" w:color="auto" w:frame="1"/>
          <w:shd w:val="clear" w:color="auto" w:fill="FFFFFF"/>
        </w:rPr>
        <w:t>aventi requisiti omogenei di accesso e procedure analoghe di reclutamento e fondati sui principi del merito, dell'aggiornamento e della formazione continua. In particolare, si da’ origine a tre ruoli unici in cui vengono ricompresi, rispettivamente, i </w:t>
      </w:r>
      <w:r w:rsidRPr="00395F2A">
        <w:rPr>
          <w:b/>
          <w:bCs/>
          <w:color w:val="0C0C0F"/>
        </w:rPr>
        <w:t>dirigenti dello Stato</w:t>
      </w:r>
      <w:r w:rsidRPr="00395F2A">
        <w:rPr>
          <w:color w:val="0C0C0F"/>
          <w:bdr w:val="none" w:sz="0" w:space="0" w:color="auto" w:frame="1"/>
          <w:shd w:val="clear" w:color="auto" w:fill="FFFFFF"/>
        </w:rPr>
        <w:t> (con esclusione del personale in regime di diritto pubblico ex art. 3, </w:t>
      </w:r>
      <w:hyperlink r:id="rId5" w:history="1">
        <w:r w:rsidRPr="00395F2A">
          <w:rPr>
            <w:b/>
            <w:bCs/>
            <w:color w:val="1E5192"/>
          </w:rPr>
          <w:t>D.Lgs. 165/2001</w:t>
        </w:r>
      </w:hyperlink>
      <w:r w:rsidRPr="00395F2A">
        <w:rPr>
          <w:color w:val="0C0C0F"/>
          <w:bdr w:val="none" w:sz="0" w:space="0" w:color="auto" w:frame="1"/>
          <w:shd w:val="clear" w:color="auto" w:fill="FFFFFF"/>
        </w:rPr>
        <w:t>), i </w:t>
      </w:r>
      <w:r w:rsidRPr="00395F2A">
        <w:rPr>
          <w:b/>
          <w:bCs/>
          <w:color w:val="0C0C0F"/>
        </w:rPr>
        <w:t>dirigenti regionali</w:t>
      </w:r>
      <w:r w:rsidRPr="00395F2A">
        <w:rPr>
          <w:color w:val="0C0C0F"/>
          <w:bdr w:val="none" w:sz="0" w:space="0" w:color="auto" w:frame="1"/>
          <w:shd w:val="clear" w:color="auto" w:fill="FFFFFF"/>
        </w:rPr>
        <w:t> – inclusa la dirigenza delle camere di commercio, la dirigenza amministrativa, professionale e tecnica del Servizio sanitario nazionale (SSN), esclusa la dirigenza medica, veterinaria e sanitaria del SSN - e i </w:t>
      </w:r>
      <w:r w:rsidRPr="00395F2A">
        <w:rPr>
          <w:b/>
          <w:bCs/>
          <w:color w:val="0C0C0F"/>
        </w:rPr>
        <w:t>dirigenti degli enti locali</w:t>
      </w:r>
      <w:r w:rsidRPr="00395F2A">
        <w:rPr>
          <w:color w:val="0C0C0F"/>
          <w:bdr w:val="none" w:sz="0" w:space="0" w:color="auto" w:frame="1"/>
          <w:shd w:val="clear" w:color="auto" w:fill="FFFFFF"/>
        </w:rPr>
        <w:t>, in cui confluiscono altresì le attuali figure dei segretari comunali e provinciali e fermo restando il mantenimento della figura del direttore generale negli </w:t>
      </w:r>
      <w:r w:rsidR="002B6F14" w:rsidRPr="00395F2A">
        <w:rPr>
          <w:color w:val="0C0C0F"/>
          <w:bdr w:val="none" w:sz="0" w:space="0" w:color="auto" w:frame="1"/>
          <w:shd w:val="clear" w:color="auto" w:fill="FFFFFF"/>
        </w:rPr>
        <w:t>enti locali di maggiore dimensione. </w:t>
      </w:r>
    </w:p>
    <w:p w:rsidR="00441502" w:rsidRPr="00395F2A" w:rsidRDefault="002B6F14" w:rsidP="00E57F97">
      <w:pPr>
        <w:spacing w:line="240" w:lineRule="auto"/>
        <w:textAlignment w:val="baseline"/>
        <w:rPr>
          <w:rFonts w:ascii="Times New Roman" w:eastAsia="Times New Roman" w:hAnsi="Times New Roman" w:cs="Times New Roman"/>
          <w:color w:val="0C0C0F"/>
          <w:sz w:val="24"/>
          <w:szCs w:val="24"/>
          <w:bdr w:val="none" w:sz="0" w:space="0" w:color="auto" w:frame="1"/>
          <w:shd w:val="clear" w:color="auto" w:fill="FFFFFF"/>
          <w:lang w:eastAsia="it-IT"/>
        </w:rPr>
      </w:pPr>
      <w:r w:rsidRPr="00395F2A">
        <w:rPr>
          <w:rFonts w:ascii="Times New Roman" w:hAnsi="Times New Roman" w:cs="Times New Roman"/>
          <w:sz w:val="24"/>
          <w:szCs w:val="24"/>
        </w:rPr>
        <w:t xml:space="preserve">Sulla dirigenza delle regioni e degli enti locali sono intervenute alcune modifiche (articolo 11 del D.L. n. 90 del 2014) sul sistema di conferimento di incarichi dirigenziali a tempo determinato con </w:t>
      </w:r>
      <w:r w:rsidRPr="00395F2A">
        <w:rPr>
          <w:rFonts w:ascii="Times New Roman" w:hAnsi="Times New Roman" w:cs="Times New Roman"/>
          <w:sz w:val="24"/>
          <w:szCs w:val="24"/>
        </w:rPr>
        <w:lastRenderedPageBreak/>
        <w:t>riferimento alla dirigenza professionale, tecnica ed amministrativa e sugli uffici di supporto degli organi di direzione politica degli enti locali. E' stato, in tale quadro, aumentato dal 10 al 30% dei posti della pianta organica la quota massima di incarichi dirigenziali che gli enti locali possono conferire mediante contratti a tempo determinato e si prevede l'obbligo di selezione pubblica per il conferimento di detti incarichi. Inoltre, se tali contratti (compresi quelli con i direttori generali) sono stipulati con dipendenti di pubbliche amministrazioni, questi sono collocati in aspettativa senza assegni, con riconoscimento dell'anzianità di servizio, mentre la disciplina previgente prevedeva la risoluzione del rapporto di lavoro e l'eventuale riassunzione, subordinata alla vacanza del posto in organico. In secondo luogo, è stato fissato un limite massimo (pari al 10% della dotazione organica) anche al numero di incarichi dirigenziali conferibili con contratti a tempo determinato a personale esterno all'amministrazione, da parte delle regioni e (con riferimento alla dirigenza professionale, tecnica ed amministrativa) dagli enti e dalle aziende del Servizio sanitario nazionale. Anche in questo caso, è stato specificato che tali incarichi sono attribuiti previa selezione pubblica. Inoltre, si è stabilito il divieto di effettuare attività gestionale al personale degli uffici di supporto agli organi di direzione politica locale (sindaci, presidenti di provincia e assessori) anche se il loro trattamento economico, prescindendo dal possesso del titolo di studio, è parametrato a quello dirigenziale.</w:t>
      </w:r>
    </w:p>
    <w:p w:rsidR="00441502" w:rsidRPr="00395F2A" w:rsidRDefault="00441502" w:rsidP="00E57F97">
      <w:pPr>
        <w:spacing w:after="102" w:line="240" w:lineRule="auto"/>
        <w:ind w:left="284" w:hanging="284"/>
        <w:rPr>
          <w:rFonts w:ascii="Times New Roman" w:eastAsia="Times New Roman" w:hAnsi="Times New Roman" w:cs="Times New Roman"/>
          <w:sz w:val="24"/>
          <w:szCs w:val="24"/>
          <w:lang w:eastAsia="it-IT"/>
        </w:rPr>
      </w:pPr>
    </w:p>
    <w:tbl>
      <w:tblPr>
        <w:tblW w:w="9810" w:type="dxa"/>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tblPr>
      <w:tblGrid>
        <w:gridCol w:w="9810"/>
      </w:tblGrid>
      <w:tr w:rsidR="00B6207A" w:rsidRPr="00395F2A" w:rsidTr="00B6207A">
        <w:trPr>
          <w:tblCellSpacing w:w="0" w:type="dxa"/>
        </w:trPr>
        <w:tc>
          <w:tcPr>
            <w:tcW w:w="9810" w:type="dxa"/>
            <w:tcBorders>
              <w:top w:val="outset" w:sz="6" w:space="0" w:color="000000"/>
              <w:left w:val="outset" w:sz="6" w:space="0" w:color="000000"/>
              <w:bottom w:val="outset" w:sz="6" w:space="0" w:color="000000"/>
              <w:right w:val="outset" w:sz="6" w:space="0" w:color="000000"/>
            </w:tcBorders>
            <w:hideMark/>
          </w:tcPr>
          <w:p w:rsidR="00B6207A" w:rsidRPr="00395F2A" w:rsidRDefault="00B6207A" w:rsidP="00E57F97">
            <w:pPr>
              <w:spacing w:after="119"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i/>
                <w:iCs/>
                <w:sz w:val="24"/>
                <w:szCs w:val="24"/>
                <w:lang w:eastAsia="it-IT"/>
              </w:rPr>
              <w:t>LA RESPONSABILITA' DELLA PUBBLICA AMMINISTRAZIONE</w:t>
            </w:r>
          </w:p>
        </w:tc>
      </w:tr>
    </w:tbl>
    <w:p w:rsidR="00B6207A" w:rsidRPr="00395F2A" w:rsidRDefault="00B6207A" w:rsidP="00E57F97">
      <w:pPr>
        <w:spacing w:after="0" w:line="240" w:lineRule="auto"/>
        <w:rPr>
          <w:rFonts w:ascii="Times New Roman" w:eastAsia="Times New Roman" w:hAnsi="Times New Roman" w:cs="Times New Roman"/>
          <w:sz w:val="24"/>
          <w:szCs w:val="24"/>
          <w:lang w:eastAsia="it-IT"/>
        </w:rPr>
      </w:pP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1) La P.A. nell'esercizio delle sue funzioni e nella realizzazione dei suoi compiti entra quotidianamente in rapporto con soggetti terzi, nei confronti dei quali è facile che essa assuma degli obblighi.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2) Questi obblighi si suddividono in :</w:t>
      </w:r>
    </w:p>
    <w:p w:rsidR="00B6207A" w:rsidRPr="00395F2A" w:rsidRDefault="00B6207A" w:rsidP="00E57F97">
      <w:pPr>
        <w:spacing w:after="0" w:line="240" w:lineRule="auto"/>
        <w:ind w:left="72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 </w:t>
      </w:r>
      <w:r w:rsidRPr="00395F2A">
        <w:rPr>
          <w:rFonts w:ascii="Times New Roman" w:eastAsia="Times New Roman" w:hAnsi="Times New Roman" w:cs="Times New Roman"/>
          <w:b/>
          <w:bCs/>
          <w:sz w:val="24"/>
          <w:szCs w:val="24"/>
          <w:lang w:eastAsia="it-IT"/>
        </w:rPr>
        <w:t>obblighi sopportare</w:t>
      </w:r>
      <w:r w:rsidRPr="00395F2A">
        <w:rPr>
          <w:rFonts w:ascii="Times New Roman" w:eastAsia="Times New Roman" w:hAnsi="Times New Roman" w:cs="Times New Roman"/>
          <w:sz w:val="24"/>
          <w:szCs w:val="24"/>
          <w:lang w:eastAsia="it-IT"/>
        </w:rPr>
        <w:t xml:space="preserve"> (pati) che consistono nell'obbligo di tollerare il soddisfacimento di terzi nell'uso di beni pubblici, solo nei casi e nei modi previsti dalla legge.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p>
    <w:p w:rsidR="00B6207A" w:rsidRPr="00395F2A" w:rsidRDefault="00B6207A" w:rsidP="00E57F97">
      <w:pPr>
        <w:spacing w:after="0" w:line="240" w:lineRule="auto"/>
        <w:ind w:left="72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 </w:t>
      </w:r>
      <w:r w:rsidRPr="00395F2A">
        <w:rPr>
          <w:rFonts w:ascii="Times New Roman" w:eastAsia="Times New Roman" w:hAnsi="Times New Roman" w:cs="Times New Roman"/>
          <w:b/>
          <w:bCs/>
          <w:sz w:val="24"/>
          <w:szCs w:val="24"/>
          <w:lang w:eastAsia="it-IT"/>
        </w:rPr>
        <w:t>obblighi di non fare</w:t>
      </w:r>
      <w:r w:rsidRPr="00395F2A">
        <w:rPr>
          <w:rFonts w:ascii="Times New Roman" w:eastAsia="Times New Roman" w:hAnsi="Times New Roman" w:cs="Times New Roman"/>
          <w:sz w:val="24"/>
          <w:szCs w:val="24"/>
          <w:lang w:eastAsia="it-IT"/>
        </w:rPr>
        <w:t>: la P.A. pertanto deve astenersi da compiere determinati atti o attività perchè questi sono vietati dalla legge o da un eventuale contratto stipulato con terzi. dalla violazione del principio fondamentale del neminem laedere sorge la responsabilità extracontrattuale della PA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p>
    <w:p w:rsidR="00B6207A" w:rsidRPr="00395F2A" w:rsidRDefault="00B6207A" w:rsidP="00E57F97">
      <w:pPr>
        <w:spacing w:after="0" w:line="240" w:lineRule="auto"/>
        <w:ind w:left="72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 </w:t>
      </w:r>
      <w:r w:rsidRPr="00395F2A">
        <w:rPr>
          <w:rFonts w:ascii="Times New Roman" w:eastAsia="Times New Roman" w:hAnsi="Times New Roman" w:cs="Times New Roman"/>
          <w:b/>
          <w:bCs/>
          <w:sz w:val="24"/>
          <w:szCs w:val="24"/>
          <w:lang w:eastAsia="it-IT"/>
        </w:rPr>
        <w:t>obblighi di fare</w:t>
      </w:r>
      <w:r w:rsidRPr="00395F2A">
        <w:rPr>
          <w:rFonts w:ascii="Times New Roman" w:eastAsia="Times New Roman" w:hAnsi="Times New Roman" w:cs="Times New Roman"/>
          <w:sz w:val="24"/>
          <w:szCs w:val="24"/>
          <w:lang w:eastAsia="it-IT"/>
        </w:rPr>
        <w:t xml:space="preserve"> :la PA deve in questa situazione attivarsi, cioè deve fare qualcosa. Un esempio lampante è dato dal rilascio di un determinato atto richiesto da terzi, oppure fornire un servizio richiesto.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p>
    <w:p w:rsidR="00B6207A" w:rsidRPr="00395F2A" w:rsidRDefault="00B6207A" w:rsidP="00E57F97">
      <w:pPr>
        <w:spacing w:after="0" w:line="240" w:lineRule="auto"/>
        <w:ind w:left="72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 </w:t>
      </w:r>
      <w:r w:rsidRPr="00395F2A">
        <w:rPr>
          <w:rFonts w:ascii="Times New Roman" w:eastAsia="Times New Roman" w:hAnsi="Times New Roman" w:cs="Times New Roman"/>
          <w:b/>
          <w:bCs/>
          <w:sz w:val="24"/>
          <w:szCs w:val="24"/>
          <w:lang w:eastAsia="it-IT"/>
        </w:rPr>
        <w:t>obblighi di dare</w:t>
      </w:r>
      <w:r w:rsidRPr="00395F2A">
        <w:rPr>
          <w:rFonts w:ascii="Times New Roman" w:eastAsia="Times New Roman" w:hAnsi="Times New Roman" w:cs="Times New Roman"/>
          <w:sz w:val="24"/>
          <w:szCs w:val="24"/>
          <w:lang w:eastAsia="it-IT"/>
        </w:rPr>
        <w:t>: consistono nell'obbligo di prestare una cosa determinata: ad esempio pagare una somma di denaro quale può essere lo stipendio percepito mensilmente ai propri dipendenti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1) Tutti questi obblighi appena definiti sono chiamati primari, mentre gli obblighi secondari sorgo in corrispondenza di una violazione dei primi e danno origine a quella che comunemente viene definita responsabilità della PA.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2) La responsabilità giuridica può essere sia civile, che penale o amministrativa:</w:t>
      </w:r>
    </w:p>
    <w:p w:rsidR="00B6207A" w:rsidRPr="00395F2A" w:rsidRDefault="00B6207A" w:rsidP="00E57F97">
      <w:pPr>
        <w:spacing w:after="0" w:line="240" w:lineRule="auto"/>
        <w:ind w:left="72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 </w:t>
      </w:r>
      <w:r w:rsidRPr="00395F2A">
        <w:rPr>
          <w:rFonts w:ascii="Times New Roman" w:eastAsia="Times New Roman" w:hAnsi="Times New Roman" w:cs="Times New Roman"/>
          <w:b/>
          <w:bCs/>
          <w:sz w:val="24"/>
          <w:szCs w:val="24"/>
          <w:lang w:eastAsia="it-IT"/>
        </w:rPr>
        <w:t>r. civile</w:t>
      </w:r>
      <w:r w:rsidRPr="00395F2A">
        <w:rPr>
          <w:rFonts w:ascii="Times New Roman" w:eastAsia="Times New Roman" w:hAnsi="Times New Roman" w:cs="Times New Roman"/>
          <w:sz w:val="24"/>
          <w:szCs w:val="24"/>
          <w:lang w:eastAsia="it-IT"/>
        </w:rPr>
        <w:t>.... riguarda il risarcimento del danno provocato dal comportamento di un determinato soggetto ed è sempre riconvertibile in una prestazione di denaro.</w:t>
      </w:r>
    </w:p>
    <w:p w:rsidR="00B6207A" w:rsidRPr="00395F2A" w:rsidRDefault="00B6207A" w:rsidP="00E57F97">
      <w:pPr>
        <w:spacing w:after="0" w:line="240" w:lineRule="auto"/>
        <w:ind w:left="72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 </w:t>
      </w:r>
      <w:r w:rsidRPr="00395F2A">
        <w:rPr>
          <w:rFonts w:ascii="Times New Roman" w:eastAsia="Times New Roman" w:hAnsi="Times New Roman" w:cs="Times New Roman"/>
          <w:b/>
          <w:bCs/>
          <w:sz w:val="24"/>
          <w:szCs w:val="24"/>
          <w:lang w:eastAsia="it-IT"/>
        </w:rPr>
        <w:t>r. penale</w:t>
      </w:r>
      <w:r w:rsidRPr="00395F2A">
        <w:rPr>
          <w:rFonts w:ascii="Times New Roman" w:eastAsia="Times New Roman" w:hAnsi="Times New Roman" w:cs="Times New Roman"/>
          <w:sz w:val="24"/>
          <w:szCs w:val="24"/>
          <w:lang w:eastAsia="it-IT"/>
        </w:rPr>
        <w:t xml:space="preserve"> riguarda invece il comportamento di singoli soggetti i quali ledono particolari interessi definit pubblici. in questo caso esiste una potestà punitiva dello Stato, rappresentante dell'interesse pubblico che si esterna mediante una pena.</w:t>
      </w:r>
    </w:p>
    <w:p w:rsidR="00B6207A" w:rsidRPr="00395F2A" w:rsidRDefault="00B6207A" w:rsidP="00E57F97">
      <w:pPr>
        <w:spacing w:after="0" w:line="240" w:lineRule="auto"/>
        <w:ind w:left="720" w:hanging="363"/>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lastRenderedPageBreak/>
        <w:t xml:space="preserve">1) · </w:t>
      </w:r>
      <w:r w:rsidRPr="00395F2A">
        <w:rPr>
          <w:rFonts w:ascii="Times New Roman" w:eastAsia="Times New Roman" w:hAnsi="Times New Roman" w:cs="Times New Roman"/>
          <w:b/>
          <w:bCs/>
          <w:sz w:val="24"/>
          <w:szCs w:val="24"/>
          <w:lang w:eastAsia="it-IT"/>
        </w:rPr>
        <w:t>r. amministrativa</w:t>
      </w:r>
      <w:r w:rsidRPr="00395F2A">
        <w:rPr>
          <w:rFonts w:ascii="Times New Roman" w:eastAsia="Times New Roman" w:hAnsi="Times New Roman" w:cs="Times New Roman"/>
          <w:sz w:val="24"/>
          <w:szCs w:val="24"/>
          <w:lang w:eastAsia="it-IT"/>
        </w:rPr>
        <w:t xml:space="preserve"> deriva dalla violazione di doveri amministrativi, allorquando è prevista una sanzione amministrativa in merito.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Nel caso della Pubblica Amministrazione si parla soltanto di responsabilità civile e amministrativa , perchè quella penale è per legge personale, e quindi solo le persone fisiche ne sono investite.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2) In questo caso saranno responsabili eventualmente, laddove si riesca a dimostrarlo le singole persone preposte agli uffici od organi della PA.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3) La responsabilità civile può essere a sua volta contrattuale o extracontrattuale a seconda della violazione effettuata. Nel primo caso qui viene violato un obbligo che deriva da un precedente rapporto obbligatorio, in quanto la PA non ha rispettato i principi generali previsti dal c.c. in particolare l'obbligo di correttezza e buona fede previsti dagli art. 1337 1338.</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4) Nel caso di responsabilità extracontrattuale si ha la violazione del principio del neminem laedere, attraverso una condotta attiva o omissiva che trova il suo fondamento nell'art. 2043 del c.c.</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5) Qui dal comportamento doloso o colposo può derivare una lesione di un diritto soggettivo o di un interesse legittimo e comunque deve sussistere un nesso di causalità tra fatto antigiuridico e evento dannoso verificatosi.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la dottrina, recentemente ha individuato un'ulteriore forma di responsabilità della pubblica amministrazione: la r. precontrattuale., che si configura nei contratti ad evidenza pubblica quando questa recede dalle trattative prima dell'aggiudicazione, si comporta scorrettamente nella fase di approvazione,si rifiuta illeggittimamente di approvare il contratto o in modo illegittimo revoca la delibera a contrattare</w:t>
      </w:r>
    </w:p>
    <w:p w:rsidR="00395F2A" w:rsidRPr="00395F2A" w:rsidRDefault="00395F2A" w:rsidP="00E57F97">
      <w:pPr>
        <w:spacing w:after="0" w:line="240" w:lineRule="auto"/>
        <w:rPr>
          <w:rFonts w:ascii="Times New Roman" w:eastAsia="Times New Roman" w:hAnsi="Times New Roman" w:cs="Times New Roman"/>
          <w:sz w:val="24"/>
          <w:szCs w:val="24"/>
          <w:lang w:eastAsia="it-IT"/>
        </w:rPr>
      </w:pPr>
    </w:p>
    <w:p w:rsidR="00395F2A" w:rsidRPr="00395F2A" w:rsidRDefault="00395F2A" w:rsidP="00395F2A">
      <w:pPr>
        <w:shd w:val="clear" w:color="auto" w:fill="FFFFFF"/>
        <w:spacing w:after="0" w:line="421" w:lineRule="atLeast"/>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color w:val="0C0C0F"/>
          <w:sz w:val="24"/>
          <w:szCs w:val="24"/>
          <w:bdr w:val="none" w:sz="0" w:space="0" w:color="auto" w:frame="1"/>
          <w:lang w:eastAsia="it-IT"/>
        </w:rPr>
        <w:t>Performance organizzativa ed individuale, premialità, licenziamenti disciplinari, tecnologia. Ma anche un più agevole accesso per i disabili e la valorizzazione dei titoli nei concorsi pubblici, insieme all’ennesimo ritocco normativo ai premi di produttività. </w:t>
      </w:r>
    </w:p>
    <w:p w:rsidR="00395F2A" w:rsidRPr="00395F2A" w:rsidRDefault="00395F2A" w:rsidP="00395F2A">
      <w:pPr>
        <w:shd w:val="clear" w:color="auto" w:fill="FFFFFF"/>
        <w:spacing w:after="0" w:line="421" w:lineRule="atLeast"/>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color w:val="0C0C0F"/>
          <w:sz w:val="24"/>
          <w:szCs w:val="24"/>
          <w:lang w:eastAsia="it-IT"/>
        </w:rPr>
        <w:t>Questi alcuni degli argomenti trattati dai due decreti legislativi pubblicati sulla GU 7 GIUGNO 2017 , approvati dal CDM</w:t>
      </w:r>
      <w:r w:rsidRPr="00395F2A">
        <w:rPr>
          <w:rFonts w:ascii="Times New Roman" w:eastAsia="Times New Roman" w:hAnsi="Times New Roman" w:cs="Times New Roman"/>
          <w:color w:val="0C0C0F"/>
          <w:sz w:val="24"/>
          <w:szCs w:val="24"/>
          <w:bdr w:val="none" w:sz="0" w:space="0" w:color="auto" w:frame="1"/>
          <w:lang w:eastAsia="it-IT"/>
        </w:rPr>
        <w:t> nella seduta del 19 maggio scorso (nella quale, fra gli altri, è stato pure adottato il DL sui vaccini).</w:t>
      </w:r>
    </w:p>
    <w:p w:rsidR="00395F2A" w:rsidRPr="00395F2A" w:rsidRDefault="00395F2A" w:rsidP="00395F2A">
      <w:pPr>
        <w:shd w:val="clear" w:color="auto" w:fill="FFFFFF"/>
        <w:spacing w:after="0" w:line="421" w:lineRule="atLeast"/>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color w:val="0C0C0F"/>
          <w:sz w:val="24"/>
          <w:szCs w:val="24"/>
          <w:bdr w:val="none" w:sz="0" w:space="0" w:color="auto" w:frame="1"/>
          <w:lang w:eastAsia="it-IT"/>
        </w:rPr>
        <w:t>Giunge così al termine un altro capitolo della tormentata riforma della pubblica amministrazione (LEGGE 124/2015), nonostante gli ostacoli incontrati lungo l’iter: uno per tutti, la SENTENZA CONSULTA 2016, che aveva bocciato alcune disposizioni nella parte in cui si prevedeva che i decreti legislativi fossero adottati previo “parere” e non previa “intesa”. </w:t>
      </w:r>
    </w:p>
    <w:p w:rsidR="00395F2A" w:rsidRPr="00395F2A" w:rsidRDefault="00395F2A" w:rsidP="00395F2A">
      <w:pPr>
        <w:shd w:val="clear" w:color="auto" w:fill="FFFFFF"/>
        <w:spacing w:after="0" w:line="421" w:lineRule="atLeast"/>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color w:val="0C0C0F"/>
          <w:sz w:val="24"/>
          <w:szCs w:val="24"/>
          <w:bdr w:val="none" w:sz="0" w:space="0" w:color="auto" w:frame="1"/>
          <w:lang w:eastAsia="it-IT"/>
        </w:rPr>
        <w:t>&gt;&gt;</w:t>
      </w:r>
      <w:r w:rsidRPr="00395F2A">
        <w:rPr>
          <w:rFonts w:ascii="Times New Roman" w:eastAsia="Times New Roman" w:hAnsi="Times New Roman" w:cs="Times New Roman"/>
          <w:b/>
          <w:bCs/>
          <w:color w:val="0C0C0F"/>
          <w:sz w:val="24"/>
          <w:szCs w:val="24"/>
          <w:lang w:eastAsia="it-IT"/>
        </w:rPr>
        <w:t>Per approfondimenti</w:t>
      </w:r>
      <w:r w:rsidRPr="00395F2A">
        <w:rPr>
          <w:rFonts w:ascii="Times New Roman" w:eastAsia="Times New Roman" w:hAnsi="Times New Roman" w:cs="Times New Roman"/>
          <w:color w:val="0C0C0F"/>
          <w:sz w:val="24"/>
          <w:szCs w:val="24"/>
          <w:bdr w:val="none" w:sz="0" w:space="0" w:color="auto" w:frame="1"/>
          <w:lang w:eastAsia="it-IT"/>
        </w:rPr>
        <w:t>:</w:t>
      </w:r>
    </w:p>
    <w:p w:rsidR="00395F2A" w:rsidRPr="00395F2A" w:rsidRDefault="00395F2A" w:rsidP="00395F2A">
      <w:pPr>
        <w:shd w:val="clear" w:color="auto" w:fill="FFFFFF"/>
        <w:spacing w:after="0" w:line="421" w:lineRule="atLeast"/>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color w:val="0C0C0F"/>
          <w:sz w:val="24"/>
          <w:szCs w:val="24"/>
          <w:lang w:eastAsia="it-IT"/>
        </w:rPr>
        <w:t>DLGS 74-75 DEL 2017, recante “Modifiche al decreto legislativo 27 ottobre 2009, n.150, in attuazione dell’articolo 17, comma 1, lettera r), della legge n. 124 del 2015", riguarda più in particolare la valutazione della performance dei lavoratori pubblici.</w:t>
      </w:r>
    </w:p>
    <w:p w:rsidR="00395F2A" w:rsidRPr="00395F2A" w:rsidRDefault="00395F2A" w:rsidP="00395F2A">
      <w:pPr>
        <w:shd w:val="clear" w:color="auto" w:fill="FFFFFF"/>
        <w:spacing w:after="0" w:line="421" w:lineRule="atLeast"/>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color w:val="0C0C0F"/>
          <w:sz w:val="24"/>
          <w:szCs w:val="24"/>
          <w:bdr w:val="none" w:sz="0" w:space="0" w:color="auto" w:frame="1"/>
          <w:lang w:eastAsia="it-IT"/>
        </w:rPr>
        <w:t>Questi i punti salienti del provvedimento, che persegue l’obiettivo generale di ottimizzare la produttività del lavoro pubblico e di garantire l’efficienza e la trasparenza delle pubbliche amministrazioni:</w:t>
      </w:r>
    </w:p>
    <w:p w:rsidR="00395F2A" w:rsidRPr="00395F2A" w:rsidRDefault="00395F2A" w:rsidP="00395F2A">
      <w:pPr>
        <w:numPr>
          <w:ilvl w:val="0"/>
          <w:numId w:val="17"/>
        </w:numPr>
        <w:shd w:val="clear" w:color="auto" w:fill="FFFFFF"/>
        <w:spacing w:after="0" w:line="240" w:lineRule="auto"/>
        <w:ind w:left="300"/>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b/>
          <w:bCs/>
          <w:color w:val="0C0C0F"/>
          <w:sz w:val="24"/>
          <w:szCs w:val="24"/>
          <w:lang w:eastAsia="it-IT"/>
        </w:rPr>
        <w:t>PREMIALITA</w:t>
      </w:r>
      <w:r w:rsidRPr="00395F2A">
        <w:rPr>
          <w:rFonts w:ascii="Times New Roman" w:eastAsia="Times New Roman" w:hAnsi="Times New Roman" w:cs="Times New Roman"/>
          <w:color w:val="0C0C0F"/>
          <w:sz w:val="24"/>
          <w:szCs w:val="24"/>
          <w:bdr w:val="none" w:sz="0" w:space="0" w:color="auto" w:frame="1"/>
          <w:lang w:eastAsia="it-IT"/>
        </w:rPr>
        <w:t xml:space="preserve">’. Il rispetto delle norme in tema di valutazione sarà condizione necessaria per l’erogazione di premi e per il riconoscimento delle progressioni economiche, per l’attribuzione di incarichi di responsabilità al personale ed il conferimento degli incarichi dirigenziali. La </w:t>
      </w:r>
      <w:r w:rsidRPr="00395F2A">
        <w:rPr>
          <w:rFonts w:ascii="Times New Roman" w:eastAsia="Times New Roman" w:hAnsi="Times New Roman" w:cs="Times New Roman"/>
          <w:color w:val="0C0C0F"/>
          <w:sz w:val="24"/>
          <w:szCs w:val="24"/>
          <w:bdr w:val="none" w:sz="0" w:space="0" w:color="auto" w:frame="1"/>
          <w:lang w:eastAsia="it-IT"/>
        </w:rPr>
        <w:lastRenderedPageBreak/>
        <w:t>valutazione negativa delle performance rileverà ai fini dell’accertamento della responsabilità dirigenziale, oltre che a fini disciplinari;</w:t>
      </w:r>
    </w:p>
    <w:p w:rsidR="00395F2A" w:rsidRPr="00395F2A" w:rsidRDefault="00395F2A" w:rsidP="00395F2A">
      <w:pPr>
        <w:numPr>
          <w:ilvl w:val="0"/>
          <w:numId w:val="17"/>
        </w:numPr>
        <w:shd w:val="clear" w:color="auto" w:fill="FFFFFF"/>
        <w:spacing w:after="0" w:line="240" w:lineRule="auto"/>
        <w:ind w:left="300"/>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b/>
          <w:bCs/>
          <w:color w:val="0C0C0F"/>
          <w:sz w:val="24"/>
          <w:szCs w:val="24"/>
          <w:lang w:eastAsia="it-IT"/>
        </w:rPr>
        <w:t>MISURA DELLA PERFORMANCE</w:t>
      </w:r>
      <w:r w:rsidRPr="00395F2A">
        <w:rPr>
          <w:rFonts w:ascii="Times New Roman" w:eastAsia="Times New Roman" w:hAnsi="Times New Roman" w:cs="Times New Roman"/>
          <w:color w:val="0C0C0F"/>
          <w:sz w:val="24"/>
          <w:szCs w:val="24"/>
          <w:bdr w:val="none" w:sz="0" w:space="0" w:color="auto" w:frame="1"/>
          <w:lang w:eastAsia="it-IT"/>
        </w:rPr>
        <w:t>. Ogni singola amministrazione dovrà valutare la performance con riferimento all’amministrazione nella globalità, alle unità organizzative o aree di responsabilità in cui si suddivide, nonché ai singoli dipendenti o team.</w:t>
      </w:r>
    </w:p>
    <w:p w:rsidR="00395F2A" w:rsidRPr="00395F2A" w:rsidRDefault="00395F2A" w:rsidP="00395F2A">
      <w:pPr>
        <w:numPr>
          <w:ilvl w:val="0"/>
          <w:numId w:val="17"/>
        </w:numPr>
        <w:shd w:val="clear" w:color="auto" w:fill="FFFFFF"/>
        <w:spacing w:after="0" w:line="240" w:lineRule="auto"/>
        <w:ind w:left="300"/>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b/>
          <w:bCs/>
          <w:color w:val="0C0C0F"/>
          <w:sz w:val="24"/>
          <w:szCs w:val="24"/>
          <w:lang w:eastAsia="it-IT"/>
        </w:rPr>
        <w:t>OBIETTIVI GENERALI</w:t>
      </w:r>
      <w:r w:rsidRPr="00395F2A">
        <w:rPr>
          <w:rFonts w:ascii="Times New Roman" w:eastAsia="Times New Roman" w:hAnsi="Times New Roman" w:cs="Times New Roman"/>
          <w:color w:val="0C0C0F"/>
          <w:sz w:val="24"/>
          <w:szCs w:val="24"/>
          <w:bdr w:val="none" w:sz="0" w:space="0" w:color="auto" w:frame="1"/>
          <w:lang w:eastAsia="it-IT"/>
        </w:rPr>
        <w:t>. Fermi restando gli obiettivi specifici di ogni amministrazione, si introduce la categoria degli obiettivi generali, che individuano le priorità, in termini di attività, delle pubbliche amministrazioni.</w:t>
      </w:r>
    </w:p>
    <w:p w:rsidR="00395F2A" w:rsidRPr="00395F2A" w:rsidRDefault="00395F2A" w:rsidP="00395F2A">
      <w:pPr>
        <w:numPr>
          <w:ilvl w:val="0"/>
          <w:numId w:val="17"/>
        </w:numPr>
        <w:shd w:val="clear" w:color="auto" w:fill="FFFFFF"/>
        <w:spacing w:after="0" w:line="240" w:lineRule="auto"/>
        <w:ind w:left="300"/>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b/>
          <w:bCs/>
          <w:color w:val="0C0C0F"/>
          <w:sz w:val="24"/>
          <w:szCs w:val="24"/>
          <w:lang w:eastAsia="it-IT"/>
        </w:rPr>
        <w:t>OIV</w:t>
      </w:r>
      <w:r w:rsidRPr="00395F2A">
        <w:rPr>
          <w:rFonts w:ascii="Times New Roman" w:eastAsia="Times New Roman" w:hAnsi="Times New Roman" w:cs="Times New Roman"/>
          <w:color w:val="0C0C0F"/>
          <w:sz w:val="24"/>
          <w:szCs w:val="24"/>
          <w:bdr w:val="none" w:sz="0" w:space="0" w:color="auto" w:frame="1"/>
          <w:lang w:eastAsia="it-IT"/>
        </w:rPr>
        <w:t>. Gli Organismi indipendenti di valutazione, interamente rinnovati nella struttura (tre membri), nella durata (un triennio), nell’investitura (procedura selettiva ad evidenza pubblica da un elenco), nelle funzioni e nella dotazione di strumenti, saranno chiamati a riscontrare l’andamento delle performance rispetto agli obiettivi pianificati nell’intervallo temporale di riferimento, segnalando eventuali interventi correttivi.</w:t>
      </w:r>
    </w:p>
    <w:p w:rsidR="00395F2A" w:rsidRPr="00395F2A" w:rsidRDefault="00395F2A" w:rsidP="00395F2A">
      <w:pPr>
        <w:numPr>
          <w:ilvl w:val="0"/>
          <w:numId w:val="17"/>
        </w:numPr>
        <w:shd w:val="clear" w:color="auto" w:fill="FFFFFF"/>
        <w:spacing w:after="0" w:line="240" w:lineRule="auto"/>
        <w:ind w:left="300"/>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b/>
          <w:bCs/>
          <w:color w:val="0C0C0F"/>
          <w:sz w:val="24"/>
          <w:szCs w:val="24"/>
          <w:lang w:eastAsia="it-IT"/>
        </w:rPr>
        <w:t>CITTADINI</w:t>
      </w:r>
      <w:r w:rsidRPr="00395F2A">
        <w:rPr>
          <w:rFonts w:ascii="Times New Roman" w:eastAsia="Times New Roman" w:hAnsi="Times New Roman" w:cs="Times New Roman"/>
          <w:color w:val="0C0C0F"/>
          <w:sz w:val="24"/>
          <w:szCs w:val="24"/>
          <w:bdr w:val="none" w:sz="0" w:space="0" w:color="auto" w:frame="1"/>
          <w:lang w:eastAsia="it-IT"/>
        </w:rPr>
        <w:t>. Riconosciuto un ruolo attivo dei destinatari dell’azione pubblica nella valutazione della performance organizzativa.</w:t>
      </w:r>
    </w:p>
    <w:p w:rsidR="00395F2A" w:rsidRPr="00395F2A" w:rsidRDefault="00395F2A" w:rsidP="00395F2A">
      <w:pPr>
        <w:numPr>
          <w:ilvl w:val="0"/>
          <w:numId w:val="17"/>
        </w:numPr>
        <w:shd w:val="clear" w:color="auto" w:fill="FFFFFF"/>
        <w:spacing w:after="0" w:line="240" w:lineRule="auto"/>
        <w:ind w:left="300"/>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b/>
          <w:bCs/>
          <w:color w:val="0C0C0F"/>
          <w:sz w:val="24"/>
          <w:szCs w:val="24"/>
          <w:lang w:eastAsia="it-IT"/>
        </w:rPr>
        <w:t>DIRIGENTI</w:t>
      </w:r>
      <w:r w:rsidRPr="00395F2A">
        <w:rPr>
          <w:rFonts w:ascii="Times New Roman" w:eastAsia="Times New Roman" w:hAnsi="Times New Roman" w:cs="Times New Roman"/>
          <w:color w:val="0C0C0F"/>
          <w:sz w:val="24"/>
          <w:szCs w:val="24"/>
          <w:bdr w:val="none" w:sz="0" w:space="0" w:color="auto" w:frame="1"/>
          <w:lang w:eastAsia="it-IT"/>
        </w:rPr>
        <w:t>. Nell’accertamento della performance individuale del dirigente è assegnata priorità agli esiti della performance dell’ambito organizzativo di cui hanno la gestione. L’eventuale rilevazione di una performance negativa spiegherà rilevanza ai fini della responsabilità dirigenziale e, limitatamente ad alcune fattispecie, per gli illeciti deontologici.</w:t>
      </w:r>
    </w:p>
    <w:p w:rsidR="00395F2A" w:rsidRPr="00395F2A" w:rsidRDefault="00395F2A" w:rsidP="00395F2A">
      <w:pPr>
        <w:numPr>
          <w:ilvl w:val="0"/>
          <w:numId w:val="17"/>
        </w:numPr>
        <w:shd w:val="clear" w:color="auto" w:fill="FFFFFF"/>
        <w:spacing w:after="0" w:line="240" w:lineRule="auto"/>
        <w:ind w:left="300"/>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b/>
          <w:bCs/>
          <w:color w:val="0C0C0F"/>
          <w:sz w:val="24"/>
          <w:szCs w:val="24"/>
          <w:lang w:eastAsia="it-IT"/>
        </w:rPr>
        <w:t>SANZIONI</w:t>
      </w:r>
      <w:r w:rsidRPr="00395F2A">
        <w:rPr>
          <w:rFonts w:ascii="Times New Roman" w:eastAsia="Times New Roman" w:hAnsi="Times New Roman" w:cs="Times New Roman"/>
          <w:color w:val="0C0C0F"/>
          <w:sz w:val="24"/>
          <w:szCs w:val="24"/>
          <w:bdr w:val="none" w:sz="0" w:space="0" w:color="auto" w:frame="1"/>
          <w:lang w:eastAsia="it-IT"/>
        </w:rPr>
        <w:t>. Previste per la mancata adozione del Piano della performance.</w:t>
      </w:r>
    </w:p>
    <w:p w:rsidR="00395F2A" w:rsidRPr="00395F2A" w:rsidRDefault="00395F2A" w:rsidP="00395F2A">
      <w:pPr>
        <w:numPr>
          <w:ilvl w:val="0"/>
          <w:numId w:val="17"/>
        </w:numPr>
        <w:shd w:val="clear" w:color="auto" w:fill="FFFFFF"/>
        <w:spacing w:after="0" w:line="240" w:lineRule="auto"/>
        <w:ind w:left="300"/>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b/>
          <w:bCs/>
          <w:color w:val="0C0C0F"/>
          <w:sz w:val="24"/>
          <w:szCs w:val="24"/>
          <w:lang w:eastAsia="it-IT"/>
        </w:rPr>
        <w:t>REMUNERAZIONE DELLA PERFORMANCE</w:t>
      </w:r>
      <w:r w:rsidRPr="00395F2A">
        <w:rPr>
          <w:rFonts w:ascii="Times New Roman" w:eastAsia="Times New Roman" w:hAnsi="Times New Roman" w:cs="Times New Roman"/>
          <w:color w:val="0C0C0F"/>
          <w:sz w:val="24"/>
          <w:szCs w:val="24"/>
          <w:bdr w:val="none" w:sz="0" w:space="0" w:color="auto" w:frame="1"/>
          <w:lang w:eastAsia="it-IT"/>
        </w:rPr>
        <w:t>. I meccanismi per la distribuzione delle risorse destinate a remunerare la performance vengono affidati al contratto collettivo nazionale, che stabilirà la quota delle risorse destinate a premiare la performance organizzativa, cioè quella degli uffici, in termini di servizi resi, unitamente a quella individuale, nonché le relative regole.</w:t>
      </w:r>
    </w:p>
    <w:p w:rsidR="00395F2A" w:rsidRPr="00395F2A" w:rsidRDefault="00395F2A" w:rsidP="00395F2A">
      <w:pPr>
        <w:shd w:val="clear" w:color="auto" w:fill="FFFFFF"/>
        <w:spacing w:after="0" w:line="421" w:lineRule="atLeast"/>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color w:val="0C0C0F"/>
          <w:sz w:val="24"/>
          <w:szCs w:val="24"/>
          <w:lang w:eastAsia="it-IT"/>
        </w:rPr>
        <w:t>Il DLGS 75/17, apporta “Modifiche e integrazioni al decreto legislativo 30 marzo 2001, n. 165, ai sensi degli articoli 16, commi 1, lettera a), e 2, lettere b), c), d) ed e) e 17, comma 1, lettere a), c), e), f), g), h), l) m), n), o), q), r), s) e z), della legge 7 agosto 2015, n. 124, in materia di riorganizzazione delle amministrazioni pubbliche”.</w:t>
      </w:r>
    </w:p>
    <w:p w:rsidR="00395F2A" w:rsidRPr="00395F2A" w:rsidRDefault="00395F2A" w:rsidP="00395F2A">
      <w:pPr>
        <w:shd w:val="clear" w:color="auto" w:fill="FFFFFF"/>
        <w:spacing w:after="0" w:line="240" w:lineRule="auto"/>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color w:val="0C0C0F"/>
          <w:sz w:val="24"/>
          <w:szCs w:val="24"/>
          <w:bdr w:val="none" w:sz="0" w:space="0" w:color="auto" w:frame="1"/>
          <w:lang w:eastAsia="it-IT"/>
        </w:rPr>
        <w:t>Il decreto integra e modifica il T.U. del pubblico impiego (DLGS 165/01), in conformità alla delega prevista dalla Legge 7 agosto 2015, n. 124, sulla riorganizzazione delle pubbliche amministrazioni. Questi alcuni dei temi trattati dalle nuove disposizioni: </w:t>
      </w:r>
    </w:p>
    <w:p w:rsidR="00395F2A" w:rsidRPr="00395F2A" w:rsidRDefault="00395F2A" w:rsidP="00395F2A">
      <w:pPr>
        <w:numPr>
          <w:ilvl w:val="0"/>
          <w:numId w:val="18"/>
        </w:numPr>
        <w:shd w:val="clear" w:color="auto" w:fill="FFFFFF"/>
        <w:spacing w:after="0" w:line="240" w:lineRule="auto"/>
        <w:ind w:left="300"/>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b/>
          <w:bCs/>
          <w:color w:val="0C0C0F"/>
          <w:sz w:val="24"/>
          <w:szCs w:val="24"/>
          <w:lang w:eastAsia="it-IT"/>
        </w:rPr>
        <w:t>AZIONE DISCIPLINARE</w:t>
      </w:r>
      <w:r w:rsidRPr="00395F2A">
        <w:rPr>
          <w:rFonts w:ascii="Times New Roman" w:eastAsia="Times New Roman" w:hAnsi="Times New Roman" w:cs="Times New Roman"/>
          <w:color w:val="0C0C0F"/>
          <w:sz w:val="24"/>
          <w:szCs w:val="24"/>
          <w:bdr w:val="none" w:sz="0" w:space="0" w:color="auto" w:frame="1"/>
          <w:lang w:eastAsia="it-IT"/>
        </w:rPr>
        <w:t>. Le nuove norme in tema di azione disciplinare, applicabili alle infrazioni commesse a seguito della relativa entrata in vigore, sono finalizzate a velocizzare e rendere maggiormente concreta e certa la relativa tempistica, fissata perentoriamente in 120 giorni, come indicato dal Consiglio di Stato. Introdotti nuovi limiti all’annullabilità delle sanzioni per vizi formali.</w:t>
      </w:r>
    </w:p>
    <w:p w:rsidR="00395F2A" w:rsidRPr="00395F2A" w:rsidRDefault="00395F2A" w:rsidP="00395F2A">
      <w:pPr>
        <w:numPr>
          <w:ilvl w:val="0"/>
          <w:numId w:val="18"/>
        </w:numPr>
        <w:shd w:val="clear" w:color="auto" w:fill="FFFFFF"/>
        <w:spacing w:after="0" w:line="240" w:lineRule="auto"/>
        <w:ind w:left="300"/>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b/>
          <w:bCs/>
          <w:color w:val="0C0C0F"/>
          <w:sz w:val="24"/>
          <w:szCs w:val="24"/>
          <w:lang w:eastAsia="it-IT"/>
        </w:rPr>
        <w:t>INFRAZIONI DISCIPLINARI</w:t>
      </w:r>
      <w:r w:rsidRPr="00395F2A">
        <w:rPr>
          <w:rFonts w:ascii="Times New Roman" w:eastAsia="Times New Roman" w:hAnsi="Times New Roman" w:cs="Times New Roman"/>
          <w:color w:val="0C0C0F"/>
          <w:sz w:val="24"/>
          <w:szCs w:val="24"/>
          <w:bdr w:val="none" w:sz="0" w:space="0" w:color="auto" w:frame="1"/>
          <w:lang w:eastAsia="it-IT"/>
        </w:rPr>
        <w:t>. Le inosservanze che comportano il licenziamento sono dieci: alle confermate assenze ingiustificate, false timbrature, false dichiarazioni per ottenere promozioni e posti, vengono affiancate nuove fattispecie, quali la reiterata e grave violazione alle regole deontologiche,  la valutazione negativa della performance per tre anni consecutivi, lo scarso rendimento legato alla reiterata violazione degli obblighi per i quali è stato già sanzionato e, limitatamente ai dirigenti, la mancata attivazione o definizione di procedimenti disciplinari, commessa con dolo o colpa grave.</w:t>
      </w:r>
    </w:p>
    <w:p w:rsidR="00395F2A" w:rsidRPr="00395F2A" w:rsidRDefault="00395F2A" w:rsidP="00395F2A">
      <w:pPr>
        <w:numPr>
          <w:ilvl w:val="0"/>
          <w:numId w:val="18"/>
        </w:numPr>
        <w:shd w:val="clear" w:color="auto" w:fill="FFFFFF"/>
        <w:spacing w:after="0" w:line="240" w:lineRule="auto"/>
        <w:ind w:left="300"/>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b/>
          <w:bCs/>
          <w:color w:val="0C0C0F"/>
          <w:sz w:val="24"/>
          <w:szCs w:val="24"/>
          <w:lang w:eastAsia="it-IT"/>
        </w:rPr>
        <w:t>PROCEDURE</w:t>
      </w:r>
      <w:r w:rsidRPr="00395F2A">
        <w:rPr>
          <w:rFonts w:ascii="Times New Roman" w:eastAsia="Times New Roman" w:hAnsi="Times New Roman" w:cs="Times New Roman"/>
          <w:color w:val="0C0C0F"/>
          <w:sz w:val="24"/>
          <w:szCs w:val="24"/>
          <w:bdr w:val="none" w:sz="0" w:space="0" w:color="auto" w:frame="1"/>
          <w:lang w:eastAsia="it-IT"/>
        </w:rPr>
        <w:t>. Vengono modernizzate attraverso l’utilizzazione delle tecnologie dell’informazione e della comunicazione, anche nelle relazioni coi destinatari dell’azione amministrativa.</w:t>
      </w:r>
    </w:p>
    <w:p w:rsidR="00395F2A" w:rsidRPr="00395F2A" w:rsidRDefault="00395F2A" w:rsidP="00395F2A">
      <w:pPr>
        <w:numPr>
          <w:ilvl w:val="0"/>
          <w:numId w:val="18"/>
        </w:numPr>
        <w:shd w:val="clear" w:color="auto" w:fill="FFFFFF"/>
        <w:spacing w:after="0" w:line="240" w:lineRule="auto"/>
        <w:ind w:left="300"/>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b/>
          <w:bCs/>
          <w:color w:val="0C0C0F"/>
          <w:sz w:val="24"/>
          <w:szCs w:val="24"/>
          <w:lang w:eastAsia="it-IT"/>
        </w:rPr>
        <w:t>CONCORSI</w:t>
      </w:r>
      <w:r w:rsidRPr="00395F2A">
        <w:rPr>
          <w:rFonts w:ascii="Times New Roman" w:eastAsia="Times New Roman" w:hAnsi="Times New Roman" w:cs="Times New Roman"/>
          <w:color w:val="0C0C0F"/>
          <w:sz w:val="24"/>
          <w:szCs w:val="24"/>
          <w:bdr w:val="none" w:sz="0" w:space="0" w:color="auto" w:frame="1"/>
          <w:lang w:eastAsia="it-IT"/>
        </w:rPr>
        <w:t>. Maggior valore all’esperienza professionale acquisita da coloro che hanno avuto rapporti di lavoro flessibile con le amministrazioni pubbliche, escludendo tutti i servizi prestati presso uffici in stretto contatto con organi politici. </w:t>
      </w:r>
    </w:p>
    <w:p w:rsidR="00395F2A" w:rsidRPr="00395F2A" w:rsidRDefault="00395F2A" w:rsidP="00395F2A">
      <w:pPr>
        <w:numPr>
          <w:ilvl w:val="0"/>
          <w:numId w:val="18"/>
        </w:numPr>
        <w:shd w:val="clear" w:color="auto" w:fill="FFFFFF"/>
        <w:spacing w:after="0" w:line="240" w:lineRule="auto"/>
        <w:ind w:left="300"/>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b/>
          <w:bCs/>
          <w:color w:val="0C0C0F"/>
          <w:sz w:val="24"/>
          <w:szCs w:val="24"/>
          <w:lang w:eastAsia="it-IT"/>
        </w:rPr>
        <w:lastRenderedPageBreak/>
        <w:t>LINGUE ESTERE</w:t>
      </w:r>
      <w:r w:rsidRPr="00395F2A">
        <w:rPr>
          <w:rFonts w:ascii="Times New Roman" w:eastAsia="Times New Roman" w:hAnsi="Times New Roman" w:cs="Times New Roman"/>
          <w:color w:val="0C0C0F"/>
          <w:sz w:val="24"/>
          <w:szCs w:val="24"/>
          <w:bdr w:val="none" w:sz="0" w:space="0" w:color="auto" w:frame="1"/>
          <w:lang w:eastAsia="it-IT"/>
        </w:rPr>
        <w:t>. La padronanza delle lingue straniere sarà requisito per accedere ai concorsi, o comunque titolo di merito valutabile dalle commissioni giudicatrici. Maggior valore anche al titolo di dottore di ricerca.</w:t>
      </w:r>
    </w:p>
    <w:p w:rsidR="00395F2A" w:rsidRPr="00395F2A" w:rsidRDefault="00395F2A" w:rsidP="00395F2A">
      <w:pPr>
        <w:numPr>
          <w:ilvl w:val="0"/>
          <w:numId w:val="18"/>
        </w:numPr>
        <w:shd w:val="clear" w:color="auto" w:fill="FFFFFF"/>
        <w:spacing w:after="0" w:line="240" w:lineRule="auto"/>
        <w:ind w:left="300"/>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b/>
          <w:bCs/>
          <w:color w:val="0C0C0F"/>
          <w:sz w:val="24"/>
          <w:szCs w:val="24"/>
          <w:lang w:eastAsia="it-IT"/>
        </w:rPr>
        <w:t>LAVORO FLESSIBILE</w:t>
      </w:r>
      <w:r w:rsidRPr="00395F2A">
        <w:rPr>
          <w:rFonts w:ascii="Times New Roman" w:eastAsia="Times New Roman" w:hAnsi="Times New Roman" w:cs="Times New Roman"/>
          <w:color w:val="0C0C0F"/>
          <w:sz w:val="24"/>
          <w:szCs w:val="24"/>
          <w:bdr w:val="none" w:sz="0" w:space="0" w:color="auto" w:frame="1"/>
          <w:lang w:eastAsia="it-IT"/>
        </w:rPr>
        <w:t>. Fissato il divieto per le pubbliche amministrazioni, dall’inizio del prossimo anno, di stipulare contratti di collaborazione (co.co.co.), con contestuale facoltà di utilizzare tipologie di lavoro flessibile quale il contratto di formazione e lavoro, e con previsione di maglie più strette, nella finalità di evitare l’abuso del precariato.</w:t>
      </w:r>
    </w:p>
    <w:p w:rsidR="00395F2A" w:rsidRPr="00395F2A" w:rsidRDefault="00395F2A" w:rsidP="00395F2A">
      <w:pPr>
        <w:numPr>
          <w:ilvl w:val="0"/>
          <w:numId w:val="18"/>
        </w:numPr>
        <w:shd w:val="clear" w:color="auto" w:fill="FFFFFF"/>
        <w:spacing w:after="0" w:line="240" w:lineRule="auto"/>
        <w:ind w:left="300"/>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b/>
          <w:bCs/>
          <w:color w:val="0C0C0F"/>
          <w:sz w:val="24"/>
          <w:szCs w:val="24"/>
          <w:lang w:eastAsia="it-IT"/>
        </w:rPr>
        <w:t>ASSUNZIONI</w:t>
      </w:r>
      <w:r w:rsidRPr="00395F2A">
        <w:rPr>
          <w:rFonts w:ascii="Times New Roman" w:eastAsia="Times New Roman" w:hAnsi="Times New Roman" w:cs="Times New Roman"/>
          <w:color w:val="0C0C0F"/>
          <w:sz w:val="24"/>
          <w:szCs w:val="24"/>
          <w:bdr w:val="none" w:sz="0" w:space="0" w:color="auto" w:frame="1"/>
          <w:lang w:eastAsia="it-IT"/>
        </w:rPr>
        <w:t>. Il numero delle unità da immettere in servizio varierà in base ai fabbisogni rilevati per ciascun ente, e stanziati dalla programmazione con cadenza triennale. Un quinto dei posti previsti nella programmazione potrà essere assegnato alle progressioni, da svolgersi attraverso selezioni interne. Per quest’ultime si eviterà la forma del concorso, ma con contestuale diminuzione dei posti per gli esterni.</w:t>
      </w:r>
    </w:p>
    <w:p w:rsidR="00395F2A" w:rsidRPr="00395F2A" w:rsidRDefault="00395F2A" w:rsidP="00395F2A">
      <w:pPr>
        <w:numPr>
          <w:ilvl w:val="0"/>
          <w:numId w:val="18"/>
        </w:numPr>
        <w:shd w:val="clear" w:color="auto" w:fill="FFFFFF"/>
        <w:spacing w:after="0" w:line="240" w:lineRule="auto"/>
        <w:ind w:left="300"/>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b/>
          <w:bCs/>
          <w:color w:val="0C0C0F"/>
          <w:sz w:val="24"/>
          <w:szCs w:val="24"/>
          <w:lang w:eastAsia="it-IT"/>
        </w:rPr>
        <w:t>STABILIZZAZIONI</w:t>
      </w:r>
      <w:r w:rsidRPr="00395F2A">
        <w:rPr>
          <w:rFonts w:ascii="Times New Roman" w:eastAsia="Times New Roman" w:hAnsi="Times New Roman" w:cs="Times New Roman"/>
          <w:color w:val="0C0C0F"/>
          <w:sz w:val="24"/>
          <w:szCs w:val="24"/>
          <w:bdr w:val="none" w:sz="0" w:space="0" w:color="auto" w:frame="1"/>
          <w:lang w:eastAsia="it-IT"/>
        </w:rPr>
        <w:t>. Rinnovati gli iter per l’assunzione a tempo indeterminato di personale in possesso di specifici requisiti. Specifico piano straordinario di stabilizzazione previsto per il prossimo triennio, che si prefigge di consolidare circa cinquantamila precari, con almeno tre anni di servizio prestato negli ultimi otto, presso l’ente che assume ovvero bandisce il concorso. Possibilità aperta anche a chi non collabora già più, purché in servizio alla data di entrata in vigore della legge delega, ovvero il 28 agosto 2015.</w:t>
      </w:r>
    </w:p>
    <w:p w:rsidR="00395F2A" w:rsidRPr="00395F2A" w:rsidRDefault="00395F2A" w:rsidP="00395F2A">
      <w:pPr>
        <w:numPr>
          <w:ilvl w:val="0"/>
          <w:numId w:val="18"/>
        </w:numPr>
        <w:shd w:val="clear" w:color="auto" w:fill="FFFFFF"/>
        <w:spacing w:after="0" w:line="240" w:lineRule="auto"/>
        <w:ind w:left="300"/>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b/>
          <w:bCs/>
          <w:color w:val="0C0C0F"/>
          <w:sz w:val="24"/>
          <w:szCs w:val="24"/>
          <w:lang w:eastAsia="it-IT"/>
        </w:rPr>
        <w:t>DISABILI</w:t>
      </w:r>
      <w:r w:rsidRPr="00395F2A">
        <w:rPr>
          <w:rFonts w:ascii="Times New Roman" w:eastAsia="Times New Roman" w:hAnsi="Times New Roman" w:cs="Times New Roman"/>
          <w:color w:val="0C0C0F"/>
          <w:sz w:val="24"/>
          <w:szCs w:val="24"/>
          <w:bdr w:val="none" w:sz="0" w:space="0" w:color="auto" w:frame="1"/>
          <w:lang w:eastAsia="it-IT"/>
        </w:rPr>
        <w:t>. Integrazione nell’ambiente di lavoro di soggetti disabili mediante l’istituzione di una Consulta nazionale e la nomina e di un responsabile dei processi di inserimento.</w:t>
      </w:r>
    </w:p>
    <w:p w:rsidR="00395F2A" w:rsidRPr="00395F2A" w:rsidRDefault="00395F2A" w:rsidP="00395F2A">
      <w:pPr>
        <w:numPr>
          <w:ilvl w:val="0"/>
          <w:numId w:val="18"/>
        </w:numPr>
        <w:shd w:val="clear" w:color="auto" w:fill="FFFFFF"/>
        <w:spacing w:after="0" w:line="240" w:lineRule="auto"/>
        <w:ind w:left="300"/>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b/>
          <w:bCs/>
          <w:color w:val="0C0C0F"/>
          <w:sz w:val="24"/>
          <w:szCs w:val="24"/>
          <w:lang w:eastAsia="it-IT"/>
        </w:rPr>
        <w:t>TUTELA IN CASO DI LICENZIAMENTO</w:t>
      </w:r>
      <w:r w:rsidRPr="00395F2A">
        <w:rPr>
          <w:rFonts w:ascii="Times New Roman" w:eastAsia="Times New Roman" w:hAnsi="Times New Roman" w:cs="Times New Roman"/>
          <w:color w:val="0C0C0F"/>
          <w:sz w:val="24"/>
          <w:szCs w:val="24"/>
          <w:bdr w:val="none" w:sz="0" w:space="0" w:color="auto" w:frame="1"/>
          <w:lang w:eastAsia="it-IT"/>
        </w:rPr>
        <w:t>. Viene inserito un correttivo alla tutela reale prevista dall’art. 18 della legge 300/70ovvero quando il licenziamento viene accertato come illegittimo, l’indennizzo contestuale al reintegro nel posto di lavoro non potrà oltrepassare le 18 mensilità. Se il giudice ritiene la sanzione irrogata dall’ente come viziata da difetto di proporzionalità, avrà il potere di modificarla prendendo a parametro la gravità del comportamento del lavoratore pubblico e la lesione degli interessi. </w:t>
      </w:r>
    </w:p>
    <w:p w:rsidR="00395F2A" w:rsidRPr="00395F2A" w:rsidRDefault="00395F2A" w:rsidP="00395F2A">
      <w:pPr>
        <w:numPr>
          <w:ilvl w:val="0"/>
          <w:numId w:val="18"/>
        </w:numPr>
        <w:shd w:val="clear" w:color="auto" w:fill="FFFFFF"/>
        <w:spacing w:after="0" w:line="240" w:lineRule="auto"/>
        <w:ind w:left="300"/>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b/>
          <w:bCs/>
          <w:color w:val="0C0C0F"/>
          <w:sz w:val="24"/>
          <w:szCs w:val="24"/>
          <w:lang w:eastAsia="it-IT"/>
        </w:rPr>
        <w:t>VISITE FISCALI</w:t>
      </w:r>
      <w:r w:rsidRPr="00395F2A">
        <w:rPr>
          <w:rFonts w:ascii="Times New Roman" w:eastAsia="Times New Roman" w:hAnsi="Times New Roman" w:cs="Times New Roman"/>
          <w:color w:val="0C0C0F"/>
          <w:sz w:val="24"/>
          <w:szCs w:val="24"/>
          <w:bdr w:val="none" w:sz="0" w:space="0" w:color="auto" w:frame="1"/>
          <w:lang w:eastAsia="it-IT"/>
        </w:rPr>
        <w:t>. Riorganizzazione delle funzioni di accertamento medico legale in ipotesi di assenze per malattia, ed assegnazione, dal settembre prossimo, all’INPS, delle relative competenze. Le specifiche vengono demandate ad un decreto attuativo da emanare nel termine di giorni 30 dall’entrata in vigore della riforma sul pubblico impiego.</w:t>
      </w:r>
    </w:p>
    <w:p w:rsidR="00395F2A" w:rsidRPr="00395F2A" w:rsidRDefault="00395F2A" w:rsidP="00395F2A">
      <w:pPr>
        <w:numPr>
          <w:ilvl w:val="0"/>
          <w:numId w:val="18"/>
        </w:numPr>
        <w:shd w:val="clear" w:color="auto" w:fill="FFFFFF"/>
        <w:spacing w:after="0" w:line="240" w:lineRule="auto"/>
        <w:ind w:left="300"/>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b/>
          <w:bCs/>
          <w:color w:val="0C0C0F"/>
          <w:sz w:val="24"/>
          <w:szCs w:val="24"/>
          <w:lang w:eastAsia="it-IT"/>
        </w:rPr>
        <w:t>RISULTATI</w:t>
      </w:r>
      <w:r w:rsidRPr="00395F2A">
        <w:rPr>
          <w:rFonts w:ascii="Times New Roman" w:eastAsia="Times New Roman" w:hAnsi="Times New Roman" w:cs="Times New Roman"/>
          <w:color w:val="0C0C0F"/>
          <w:sz w:val="24"/>
          <w:szCs w:val="24"/>
          <w:bdr w:val="none" w:sz="0" w:space="0" w:color="auto" w:frame="1"/>
          <w:lang w:eastAsia="it-IT"/>
        </w:rPr>
        <w:t>. Razionalizzazione dei sistemi di valutazione, estensione di metodi di misurazione dei risultati raggiunti dall’organizzazione e dai singoli dipendenti, forme di semplificazione specifiche per le differenti aree della pubblica amministrazione.</w:t>
      </w:r>
    </w:p>
    <w:p w:rsidR="00395F2A" w:rsidRPr="00395F2A" w:rsidRDefault="00395F2A" w:rsidP="00395F2A">
      <w:pPr>
        <w:shd w:val="clear" w:color="auto" w:fill="FFFFFF"/>
        <w:spacing w:after="0" w:line="240" w:lineRule="auto"/>
        <w:textAlignment w:val="baseline"/>
        <w:rPr>
          <w:rFonts w:ascii="Times New Roman" w:eastAsia="Times New Roman" w:hAnsi="Times New Roman" w:cs="Times New Roman"/>
          <w:color w:val="0C0C0F"/>
          <w:sz w:val="24"/>
          <w:szCs w:val="24"/>
          <w:lang w:eastAsia="it-IT"/>
        </w:rPr>
      </w:pPr>
    </w:p>
    <w:p w:rsidR="00395F2A" w:rsidRPr="00395F2A" w:rsidRDefault="00395F2A" w:rsidP="00395F2A">
      <w:pPr>
        <w:shd w:val="clear" w:color="auto" w:fill="FFFFFF"/>
        <w:spacing w:after="0" w:line="240" w:lineRule="auto"/>
        <w:textAlignment w:val="baseline"/>
        <w:rPr>
          <w:rFonts w:ascii="Times New Roman" w:eastAsia="Times New Roman" w:hAnsi="Times New Roman" w:cs="Times New Roman"/>
          <w:color w:val="0C0C0F"/>
          <w:sz w:val="24"/>
          <w:szCs w:val="24"/>
          <w:lang w:eastAsia="it-IT"/>
        </w:rPr>
      </w:pPr>
      <w:r w:rsidRPr="00395F2A">
        <w:rPr>
          <w:rFonts w:ascii="Times New Roman" w:eastAsia="Times New Roman" w:hAnsi="Times New Roman" w:cs="Times New Roman"/>
          <w:color w:val="0C0C0F"/>
          <w:sz w:val="24"/>
          <w:szCs w:val="24"/>
          <w:lang w:eastAsia="it-IT"/>
        </w:rPr>
        <w:t>RESPONSABILITA’ DISCIPLINARI</w:t>
      </w:r>
    </w:p>
    <w:p w:rsidR="00395F2A" w:rsidRPr="00395F2A" w:rsidRDefault="00395F2A" w:rsidP="00395F2A">
      <w:pPr>
        <w:pStyle w:val="NormaleWeb"/>
        <w:shd w:val="clear" w:color="auto" w:fill="FFFFFF"/>
        <w:spacing w:before="0" w:beforeAutospacing="0" w:after="0"/>
        <w:textAlignment w:val="baseline"/>
        <w:rPr>
          <w:rStyle w:val="Enfasigrassetto"/>
          <w:color w:val="333333"/>
          <w:bdr w:val="none" w:sz="0" w:space="0" w:color="auto" w:frame="1"/>
        </w:rPr>
      </w:pPr>
    </w:p>
    <w:p w:rsidR="00395F2A" w:rsidRPr="00395F2A" w:rsidRDefault="00395F2A" w:rsidP="00395F2A">
      <w:pPr>
        <w:pStyle w:val="NormaleWeb"/>
        <w:shd w:val="clear" w:color="auto" w:fill="FFFFFF"/>
        <w:spacing w:before="0" w:beforeAutospacing="0" w:after="0"/>
        <w:textAlignment w:val="baseline"/>
      </w:pPr>
      <w:r w:rsidRPr="00395F2A">
        <w:rPr>
          <w:rStyle w:val="Enfasigrassetto"/>
          <w:color w:val="333333"/>
          <w:bdr w:val="none" w:sz="0" w:space="0" w:color="auto" w:frame="1"/>
        </w:rPr>
        <w:t>le infrazioni di minore gravità che, come è stato sino ad oggi comportano le sanzioni:</w:t>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t>del rimprovero verbale e scritto</w:t>
      </w:r>
      <w:r w:rsidRPr="00395F2A">
        <w:rPr>
          <w:color w:val="333333"/>
        </w:rPr>
        <w:br/>
        <w:t>nella multa fino a quattro ore di retribuzione</w:t>
      </w:r>
      <w:r w:rsidRPr="00395F2A">
        <w:rPr>
          <w:color w:val="333333"/>
        </w:rPr>
        <w:br/>
        <w:t>nella sospensione fino a dieci giorni</w:t>
      </w:r>
      <w:r w:rsidRPr="00395F2A">
        <w:rPr>
          <w:color w:val="333333"/>
        </w:rPr>
        <w:br/>
        <w:t>sospensione dal servizio con privazione della retribuzione per non più dieci giorni.</w:t>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t>Per l’irrogazione della sanzioni del rimprovero verbale, recita il nuovo art. 55-bis del Testo unico del pubblico impiego come riformato dalla Madia, è competente il responsabile della struttura presso cui presta servizio il dipendente.</w:t>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t>Alle infrazioni per le quali è previsto il rimprovero verbale si applica la disciplina stabilita dal contratto collettivo.</w:t>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t>Per le infrazioni punibili con una sanzione superiore al rimprovero verbale è invece competente l’ufficio per i procedimenti disciplinari individuato da ciascuna Amministrazione.</w:t>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lastRenderedPageBreak/>
        <w:t>Forme e termini del procedimento disciplinare</w:t>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t>Il nuovo art 55-bis del Testo unico in merito alla responsabilità disciplinare nel pubblico impiego dispone che per le infrazioni meno gravi per le quali è prevista l’irrogazione di sanzioni superiori al rimprovero verbale.</w:t>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t>Il responsabile della struttura presso cui presta servizio il dipendente, segnala immediatamente, e comunque entro dieci giorni, all’ufficio competente per i procedimenti disciplinari i fatti ritenuti di rilevanza disciplinare di cui abbia avuto conoscenza.</w:t>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t>L’Ufficio competente con immediatezza e comunque non oltre trenta giorni decorrenti dal ricevimento della predetta segnalazione, provvede alla contestazione scritta dell’addebito e convoca l’interessato, con un preavviso di almeno venti giorni, per l’audizione.</w:t>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t>Il lavoratore può farsi assistere da un rappresentante sindacale o da un procuratore e può, in caso di grave e oggettivo impedimento chiedere il differimento dell’audizione.</w:t>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t>Il procedimento deve essere concluso nel termine di 120 giorni dalla contestazione dell’addebito con l’atto di archiviazione o di irrogazione della sanzione, dandone comunicazione anche all’Ispettorato per la funzione pubblica.</w:t>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t>Il nuovo comma 9 dell’art 55 bis dispone che La cessazione del rapporto di lavoro estingue il procedimento disciplinare salvo che per l’infrazione commessa sia prevista la sanzione del licenziamento o comunque sia stata disposta la sospensione cautelare dal servizio.</w:t>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t>In tal caso le determinazioni conclusive sono assunte ai fini degli effetti giuridici non preclusi dalla cessazione del rapporto di lavoro.</w:t>
      </w:r>
    </w:p>
    <w:p w:rsidR="00395F2A" w:rsidRPr="00395F2A" w:rsidRDefault="00395F2A" w:rsidP="00395F2A">
      <w:pPr>
        <w:pStyle w:val="NormaleWeb"/>
        <w:shd w:val="clear" w:color="auto" w:fill="FFFFFF"/>
        <w:spacing w:before="0" w:beforeAutospacing="0" w:after="0"/>
        <w:textAlignment w:val="baseline"/>
        <w:rPr>
          <w:color w:val="333333"/>
        </w:rPr>
      </w:pPr>
      <w:r w:rsidRPr="00395F2A">
        <w:rPr>
          <w:rStyle w:val="Enfasigrassetto"/>
          <w:color w:val="333333"/>
          <w:bdr w:val="none" w:sz="0" w:space="0" w:color="auto" w:frame="1"/>
        </w:rPr>
        <w:t>Rapporti fra procedimento disciplinare e procedimento penale</w:t>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t>L’art 55 ter disciplina il rapporto tra procedimento disciplinare e procedimento penale.stabilendo la prosecuzione e conclusione del primo anche in caso in cui il comportamento del dipendente integri una fattispecie penale.</w:t>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t>Tuttavia la Madia ha previsto la possibilità di sospensione del procedimento disciplinare nel caso di particolare complessità dell’accertamento del fatto addebitato al dipendente e per il quale sono previste sanzioni superiori alla sospensione dal servizio con privazione della retribuzione fino a dieci giorni.</w:t>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t>Il procedimento disciplinare sospeso può essere riattivato “qualora l’amministrazione giunga in possesso di elementi sufficienti per concludere il procedimento, anche sulla base di un provvedimento giurisdizionale non definitivo.</w:t>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t>Resta in ogni caso salva la possibilità di adottare la sospensione o altri provvedimenti cautelari nei confronti del dipendente”.</w:t>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t>Se vi è assoluzione nel procedimento penale, perchè il fatto non sussiste o non costituisce illecito penale o perchè il dipendente non lo ha commesso,” l’ufficio competente per i procedimenti disciplinari, ad istanza di parte da proporsi entro sei mesi dall’irrevocabilità della pronuncia penale, riapre il procedimento disciplinare per modificarne o confermarne l’atto conclusivo in relazione all’esito del giudizio penale”.</w:t>
      </w:r>
    </w:p>
    <w:p w:rsidR="00395F2A" w:rsidRPr="00395F2A" w:rsidRDefault="00395F2A" w:rsidP="00395F2A">
      <w:pPr>
        <w:pStyle w:val="NormaleWeb"/>
        <w:shd w:val="clear" w:color="auto" w:fill="FFFFFF"/>
        <w:spacing w:before="0" w:beforeAutospacing="0" w:after="0"/>
        <w:textAlignment w:val="baseline"/>
        <w:rPr>
          <w:color w:val="333333"/>
        </w:rPr>
      </w:pPr>
      <w:r w:rsidRPr="00395F2A">
        <w:rPr>
          <w:rStyle w:val="Enfasigrassetto"/>
          <w:color w:val="333333"/>
          <w:bdr w:val="none" w:sz="0" w:space="0" w:color="auto" w:frame="1"/>
        </w:rPr>
        <w:t>I casi di licenziamento disciplinare nel pubblico impiego</w:t>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lastRenderedPageBreak/>
        <w:t>L’art 55 quater (su cui più pesantemente è intervenuta la riforma Madia) prevede i casi di licenziamento disciplinare che sono 10 ipotesi. Alle già esistenti ipotesi di:</w:t>
      </w:r>
    </w:p>
    <w:p w:rsidR="00395F2A" w:rsidRPr="00395F2A" w:rsidRDefault="00395F2A" w:rsidP="00395F2A">
      <w:pPr>
        <w:pStyle w:val="NormaleWeb"/>
        <w:numPr>
          <w:ilvl w:val="0"/>
          <w:numId w:val="19"/>
        </w:numPr>
        <w:shd w:val="clear" w:color="auto" w:fill="FFFFFF"/>
        <w:spacing w:before="215" w:beforeAutospacing="0" w:after="215"/>
        <w:textAlignment w:val="baseline"/>
        <w:rPr>
          <w:color w:val="333333"/>
        </w:rPr>
      </w:pPr>
      <w:r w:rsidRPr="00395F2A">
        <w:rPr>
          <w:color w:val="333333"/>
        </w:rPr>
        <w:t>assenze ingiustificate per più di tre giorni in un biennio o più di sette giorni in dieci anni;</w:t>
      </w:r>
    </w:p>
    <w:p w:rsidR="00395F2A" w:rsidRPr="00395F2A" w:rsidRDefault="00395F2A" w:rsidP="00395F2A">
      <w:pPr>
        <w:pStyle w:val="NormaleWeb"/>
        <w:numPr>
          <w:ilvl w:val="0"/>
          <w:numId w:val="19"/>
        </w:numPr>
        <w:shd w:val="clear" w:color="auto" w:fill="FFFFFF"/>
        <w:spacing w:before="215" w:beforeAutospacing="0" w:after="215"/>
        <w:textAlignment w:val="baseline"/>
        <w:rPr>
          <w:color w:val="333333"/>
        </w:rPr>
      </w:pPr>
      <w:r w:rsidRPr="00395F2A">
        <w:rPr>
          <w:color w:val="333333"/>
        </w:rPr>
        <w:t>false timbrature;</w:t>
      </w:r>
    </w:p>
    <w:p w:rsidR="00395F2A" w:rsidRPr="00395F2A" w:rsidRDefault="00395F2A" w:rsidP="00395F2A">
      <w:pPr>
        <w:pStyle w:val="NormaleWeb"/>
        <w:numPr>
          <w:ilvl w:val="0"/>
          <w:numId w:val="19"/>
        </w:numPr>
        <w:shd w:val="clear" w:color="auto" w:fill="FFFFFF"/>
        <w:spacing w:before="215" w:beforeAutospacing="0" w:after="215"/>
        <w:textAlignment w:val="baseline"/>
        <w:rPr>
          <w:color w:val="333333"/>
        </w:rPr>
      </w:pPr>
      <w:r w:rsidRPr="00395F2A">
        <w:rPr>
          <w:color w:val="333333"/>
        </w:rPr>
        <w:t>ingiustificato rifiuto del trasferimento disposto dall’amministrazione per motivate esigenze di servizio;</w:t>
      </w:r>
    </w:p>
    <w:p w:rsidR="00395F2A" w:rsidRPr="00395F2A" w:rsidRDefault="00395F2A" w:rsidP="00395F2A">
      <w:pPr>
        <w:pStyle w:val="NormaleWeb"/>
        <w:numPr>
          <w:ilvl w:val="0"/>
          <w:numId w:val="19"/>
        </w:numPr>
        <w:shd w:val="clear" w:color="auto" w:fill="FFFFFF"/>
        <w:spacing w:before="215" w:beforeAutospacing="0" w:after="215"/>
        <w:textAlignment w:val="baseline"/>
        <w:rPr>
          <w:color w:val="333333"/>
        </w:rPr>
      </w:pPr>
      <w:r w:rsidRPr="00395F2A">
        <w:rPr>
          <w:color w:val="333333"/>
        </w:rPr>
        <w:t>false dichiarazioni per ottenere promozioni e posti;</w:t>
      </w:r>
    </w:p>
    <w:p w:rsidR="00395F2A" w:rsidRPr="00395F2A" w:rsidRDefault="00395F2A" w:rsidP="00395F2A">
      <w:pPr>
        <w:pStyle w:val="NormaleWeb"/>
        <w:numPr>
          <w:ilvl w:val="0"/>
          <w:numId w:val="19"/>
        </w:numPr>
        <w:shd w:val="clear" w:color="auto" w:fill="FFFFFF"/>
        <w:spacing w:before="215" w:beforeAutospacing="0" w:after="215"/>
        <w:textAlignment w:val="baseline"/>
        <w:rPr>
          <w:color w:val="333333"/>
        </w:rPr>
      </w:pPr>
      <w:r w:rsidRPr="00395F2A">
        <w:rPr>
          <w:color w:val="333333"/>
        </w:rPr>
        <w:t>reiterazione nell’ambiente di lavoro di gravi condotte aggressive o moleste o minacciose o ingiuriose o comunque lesive dell’onore e della dignità personale altrui;</w:t>
      </w:r>
    </w:p>
    <w:p w:rsidR="00395F2A" w:rsidRPr="00395F2A" w:rsidRDefault="00395F2A" w:rsidP="00395F2A">
      <w:pPr>
        <w:pStyle w:val="NormaleWeb"/>
        <w:numPr>
          <w:ilvl w:val="0"/>
          <w:numId w:val="19"/>
        </w:numPr>
        <w:shd w:val="clear" w:color="auto" w:fill="FFFFFF"/>
        <w:spacing w:before="215" w:beforeAutospacing="0" w:after="215"/>
        <w:textAlignment w:val="baseline"/>
        <w:rPr>
          <w:color w:val="333333"/>
        </w:rPr>
      </w:pPr>
      <w:r w:rsidRPr="00395F2A">
        <w:rPr>
          <w:color w:val="333333"/>
        </w:rPr>
        <w:t>condanna penale con l’interdizione perpetua dai pubblici uffici</w:t>
      </w:r>
      <w:r w:rsidRPr="00395F2A">
        <w:rPr>
          <w:color w:val="333333"/>
        </w:rPr>
        <w:br/>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t>Si affiancano nuove ipotesi di licenziamento disciplinare date da:</w:t>
      </w:r>
    </w:p>
    <w:p w:rsidR="00395F2A" w:rsidRPr="00395F2A" w:rsidRDefault="00395F2A" w:rsidP="00395F2A">
      <w:pPr>
        <w:pStyle w:val="NormaleWeb"/>
        <w:numPr>
          <w:ilvl w:val="0"/>
          <w:numId w:val="20"/>
        </w:numPr>
        <w:shd w:val="clear" w:color="auto" w:fill="FFFFFF"/>
        <w:spacing w:before="215" w:beforeAutospacing="0" w:after="215"/>
        <w:textAlignment w:val="baseline"/>
        <w:rPr>
          <w:color w:val="333333"/>
        </w:rPr>
      </w:pPr>
      <w:r w:rsidRPr="00395F2A">
        <w:rPr>
          <w:color w:val="333333"/>
        </w:rPr>
        <w:t>gravi o reiterate violazioni dei codici di comportamento;</w:t>
      </w:r>
    </w:p>
    <w:p w:rsidR="00395F2A" w:rsidRPr="00395F2A" w:rsidRDefault="00395F2A" w:rsidP="00395F2A">
      <w:pPr>
        <w:pStyle w:val="NormaleWeb"/>
        <w:numPr>
          <w:ilvl w:val="0"/>
          <w:numId w:val="20"/>
        </w:numPr>
        <w:shd w:val="clear" w:color="auto" w:fill="FFFFFF"/>
        <w:spacing w:before="215" w:beforeAutospacing="0" w:after="215"/>
        <w:textAlignment w:val="baseline"/>
        <w:rPr>
          <w:color w:val="333333"/>
        </w:rPr>
      </w:pPr>
      <w:r w:rsidRPr="00395F2A">
        <w:rPr>
          <w:color w:val="333333"/>
        </w:rPr>
        <w:t>commissione dolosa, o gravemente colposa, per i dirigenti circa la mancata attivazione o definizione di procedimenti disciplinari;</w:t>
      </w:r>
    </w:p>
    <w:p w:rsidR="00395F2A" w:rsidRPr="00395F2A" w:rsidRDefault="00395F2A" w:rsidP="00395F2A">
      <w:pPr>
        <w:pStyle w:val="NormaleWeb"/>
        <w:numPr>
          <w:ilvl w:val="0"/>
          <w:numId w:val="20"/>
        </w:numPr>
        <w:shd w:val="clear" w:color="auto" w:fill="FFFFFF"/>
        <w:spacing w:before="215" w:beforeAutospacing="0" w:after="215"/>
        <w:textAlignment w:val="baseline"/>
        <w:rPr>
          <w:color w:val="333333"/>
        </w:rPr>
      </w:pPr>
      <w:r w:rsidRPr="00395F2A">
        <w:rPr>
          <w:color w:val="333333"/>
        </w:rPr>
        <w:t>la reiterata violazione di obblighi concernenti la prestazione lavorativa, che abbia determinato l’applicazione, in sede disciplinare, della sospensione dal servizio per un periodo complessivo superiore a un anno nell’arco di un biennio;</w:t>
      </w:r>
    </w:p>
    <w:p w:rsidR="00395F2A" w:rsidRPr="00395F2A" w:rsidRDefault="00395F2A" w:rsidP="00395F2A">
      <w:pPr>
        <w:pStyle w:val="NormaleWeb"/>
        <w:numPr>
          <w:ilvl w:val="0"/>
          <w:numId w:val="20"/>
        </w:numPr>
        <w:shd w:val="clear" w:color="auto" w:fill="FFFFFF"/>
        <w:spacing w:before="215" w:beforeAutospacing="0" w:after="215"/>
        <w:textAlignment w:val="baseline"/>
        <w:rPr>
          <w:color w:val="333333"/>
        </w:rPr>
      </w:pPr>
      <w:r w:rsidRPr="00395F2A">
        <w:rPr>
          <w:color w:val="333333"/>
        </w:rPr>
        <w:t>insufficiente rendimento rilevato dalla reiterata valutazione negativa della performance del dipendente nell’arco dell’ultimo triennio.</w:t>
      </w:r>
    </w:p>
    <w:p w:rsidR="00395F2A" w:rsidRPr="00395F2A" w:rsidRDefault="00395F2A" w:rsidP="00395F2A">
      <w:pPr>
        <w:pStyle w:val="NormaleWeb"/>
        <w:numPr>
          <w:ilvl w:val="0"/>
          <w:numId w:val="20"/>
        </w:numPr>
        <w:shd w:val="clear" w:color="auto" w:fill="FFFFFF"/>
        <w:spacing w:before="215" w:beforeAutospacing="0" w:after="215"/>
        <w:textAlignment w:val="baseline"/>
        <w:rPr>
          <w:color w:val="333333"/>
        </w:rPr>
      </w:pPr>
      <w:r w:rsidRPr="00395F2A">
        <w:rPr>
          <w:color w:val="333333"/>
        </w:rPr>
        <w:t>Falsa attestazione in servizio</w:t>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t>Il comma 3-bis e seguenti disciplina la procedura per il licenziamento disciplinare a seguito di falsa attestazione in servizio..</w:t>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t>L’art 55-quinquies sempre sulla falsa attestazione in servizio prevede una fattispecie incriminatrice punita con la reclusione da uno a cinque anni e con la multa da euro 400 ad euro 1.600 per chi, attesta falsamente il servizio mediante alterazione di sistemi di rilevamento della presenza o per chi giustifica l’assenza dal servizio mediante una certificazione medica falsa o falsamente attestante uno stato di malattia.</w:t>
      </w:r>
    </w:p>
    <w:p w:rsidR="00395F2A" w:rsidRPr="00395F2A" w:rsidRDefault="00395F2A" w:rsidP="00395F2A">
      <w:pPr>
        <w:pStyle w:val="NormaleWeb"/>
        <w:shd w:val="clear" w:color="auto" w:fill="FFFFFF"/>
        <w:spacing w:before="215" w:beforeAutospacing="0" w:after="215"/>
        <w:textAlignment w:val="baseline"/>
        <w:rPr>
          <w:color w:val="333333"/>
        </w:rPr>
      </w:pPr>
      <w:r w:rsidRPr="00395F2A">
        <w:rPr>
          <w:color w:val="333333"/>
        </w:rPr>
        <w:t>La stessa pena si applica al medico e a chiunque altro concorre nella commissione del delitto. In questi casi, inoltre, il lavoratore, è obbligato a risarcire il danno patrimoniale, pari al compenso corrisposto a titolo di retribuzione nei periodi per i quali sia accertata la mancata prestazione, nonché il danno d’immagine.</w:t>
      </w:r>
    </w:p>
    <w:p w:rsidR="00395F2A" w:rsidRPr="00395F2A" w:rsidRDefault="00395F2A" w:rsidP="00395F2A">
      <w:pPr>
        <w:shd w:val="clear" w:color="auto" w:fill="FFFFFF"/>
        <w:spacing w:after="301" w:line="240" w:lineRule="auto"/>
        <w:rPr>
          <w:rFonts w:ascii="Times New Roman" w:eastAsia="Times New Roman" w:hAnsi="Times New Roman" w:cs="Times New Roman"/>
          <w:color w:val="444444"/>
          <w:sz w:val="24"/>
          <w:szCs w:val="24"/>
          <w:lang w:eastAsia="it-IT"/>
        </w:rPr>
      </w:pPr>
      <w:r w:rsidRPr="00395F2A">
        <w:rPr>
          <w:rFonts w:ascii="Times New Roman" w:eastAsia="Times New Roman" w:hAnsi="Times New Roman" w:cs="Times New Roman"/>
          <w:color w:val="444444"/>
          <w:sz w:val="24"/>
          <w:szCs w:val="24"/>
          <w:lang w:eastAsia="it-IT"/>
        </w:rPr>
        <w:t>E’ infatti oggetto di sanzione disciplinare non solo il caso di alterazione/manomissione del sistema, ma tutti i casi in cui la timbratura, o altro sistema di registrazione della presenza in ufficio, miri a far risultare falsamente che il lavoratore è rimasto in ufficio durante l’intervallo temporale compreso tra le timbrature/registrazioni in entrata ed in uscita.</w:t>
      </w:r>
    </w:p>
    <w:p w:rsidR="00395F2A" w:rsidRPr="00395F2A" w:rsidRDefault="00395F2A" w:rsidP="00395F2A">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444444"/>
          <w:sz w:val="24"/>
          <w:szCs w:val="24"/>
          <w:lang w:eastAsia="it-IT"/>
        </w:rPr>
        <w:lastRenderedPageBreak/>
        <w:br/>
      </w:r>
    </w:p>
    <w:p w:rsidR="00395F2A" w:rsidRPr="00395F2A" w:rsidRDefault="00395F2A" w:rsidP="00395F2A">
      <w:pPr>
        <w:shd w:val="clear" w:color="auto" w:fill="FFFFFF"/>
        <w:spacing w:after="301" w:line="240" w:lineRule="auto"/>
        <w:rPr>
          <w:rFonts w:ascii="Times New Roman" w:eastAsia="Times New Roman" w:hAnsi="Times New Roman" w:cs="Times New Roman"/>
          <w:color w:val="444444"/>
          <w:sz w:val="24"/>
          <w:szCs w:val="24"/>
          <w:lang w:eastAsia="it-IT"/>
        </w:rPr>
      </w:pPr>
      <w:r w:rsidRPr="00395F2A">
        <w:rPr>
          <w:rFonts w:ascii="Times New Roman" w:eastAsia="Times New Roman" w:hAnsi="Times New Roman" w:cs="Times New Roman"/>
          <w:color w:val="444444"/>
          <w:sz w:val="24"/>
          <w:szCs w:val="24"/>
          <w:lang w:eastAsia="it-IT"/>
        </w:rPr>
        <w:t>Nella fattispecie (Cass. n. 25750/2016), al lavoratore era stato contestato di avere tratto in inganno il datore di lavoro in ordine all’orario di servizio per essersi allontanato, con inganno, senza alcuna autorizzazione dall’ufficio, a fronte del sistema di rilevazione delle presenze a mezzo “badge” che attestava l’entrata e l’uscita dal lavoro, rispettivamente, alle ore 9,16 ed alle ore 15,46. Entrambe le pronunce di merito avevano escluso che una tale condotta potesse giustificarne il licenziamento, attenendosi al dato letterale dell’articolo 55 quater cit. ante riforma cd. Madia, la quale sanzionava il comportamento fraudolento volto ad alterare e/o manomettere i sistemi di rilevamento della presenza.</w:t>
      </w:r>
      <w:r w:rsidRPr="00395F2A">
        <w:rPr>
          <w:rFonts w:ascii="Times New Roman" w:eastAsia="Times New Roman" w:hAnsi="Times New Roman" w:cs="Times New Roman"/>
          <w:color w:val="444444"/>
          <w:sz w:val="24"/>
          <w:szCs w:val="24"/>
          <w:lang w:eastAsia="it-IT"/>
        </w:rPr>
        <w:br/>
        <w:t>In cassazione, però, il ricorrente sottolinea che ai sensi dell’art. 55 quater del D. Lgs. 165/2001, l’uso fraudolento delle apparecchiature atte a documentare la presenza sul luogo di lavoro e l’utilizzo alterato di queste ultime non si consuma solo nella commissione di condotte volte ad alterare fisicamente il sistema di rilevazione delle presenze ovvero nel far timbrare il cartellino da altri colleghi, ma anche nell’omessa registrazione dell’uscita dal luogo di lavoro e nella attestazione non veritiera sulla effettiva presenza sul luogo di lavoro.</w:t>
      </w:r>
      <w:r w:rsidRPr="00395F2A">
        <w:rPr>
          <w:rFonts w:ascii="Times New Roman" w:eastAsia="Times New Roman" w:hAnsi="Times New Roman" w:cs="Times New Roman"/>
          <w:color w:val="444444"/>
          <w:sz w:val="24"/>
          <w:szCs w:val="24"/>
          <w:lang w:eastAsia="it-IT"/>
        </w:rPr>
        <w:br/>
        <w:t>Il motivo è stato considerato fondato, in quanto il citato articolo 55 quater c. 1 lett. a) del D. Lgs. n. 165/2001 sanziona con il licenziamento la falsa attestazione della presenza in servizio, mediante l’alterazione dei sistemi di rilevamento della presenza o con altre modalità fraudolente e la giustificazione dell’assenza dal servizio mediante una certificazione medica falsa o che attesta falsamente uno stato di malattia. La chiara formulazione della disposizione, nonché la sua “ratio” di contrastare i fenomeni di scarsa produttività e di assenteismo, inducono ad affermare che la registrazione effettuata attraverso l’utilizzo del sistema di rilevazione della presenza sul luogo di lavoro è corretta e non falsa solo se nell’intervallo compreso tra le timbrature in entrata ed in uscita il lavoratore è effettivamente presente in ufficio, mentre è falsa e fraudolentemente attestata nei casi in cui miri a far emergere, in contrasto con il vero, che il lavoratore è presente in ufficio dal momento della timbratura in entrata a quello della timbratura in uscita.</w:t>
      </w:r>
      <w:r w:rsidRPr="00395F2A">
        <w:rPr>
          <w:rFonts w:ascii="Times New Roman" w:eastAsia="Times New Roman" w:hAnsi="Times New Roman" w:cs="Times New Roman"/>
          <w:color w:val="444444"/>
          <w:sz w:val="24"/>
          <w:szCs w:val="24"/>
          <w:lang w:eastAsia="it-IT"/>
        </w:rPr>
        <w:br/>
        <w:t>A conforto dell’esposta ricostruzione, l’art. 3, co. 1 del D.Lgs. n. 116/2016 (cd. Riforma Madia) ha introdotto nell’art. 55 quater, il comma 1 bis che dispone “</w:t>
      </w:r>
      <w:r w:rsidRPr="00395F2A">
        <w:rPr>
          <w:rFonts w:ascii="Times New Roman" w:eastAsia="Times New Roman" w:hAnsi="Times New Roman" w:cs="Times New Roman"/>
          <w:i/>
          <w:iCs/>
          <w:color w:val="444444"/>
          <w:sz w:val="24"/>
          <w:szCs w:val="24"/>
          <w:lang w:eastAsia="it-IT"/>
        </w:rPr>
        <w:t>costituisce falsa attestazione della presenza in servizio qualunque modalità fraudolenta posta in essere, anche avvalendosi di terzi, per far risultare il dipendente in servizio o trarre in inganno l’amministrazione presso la quale il dipendente presta attività lavorativa circa il rispetto dell’orario di lavoro dello stesso. Della violazione risponde anche chi abbia agevolato con la propria condotta attiva o omissiva la condotta fraudolenta</w:t>
      </w:r>
      <w:r w:rsidRPr="00395F2A">
        <w:rPr>
          <w:rFonts w:ascii="Times New Roman" w:eastAsia="Times New Roman" w:hAnsi="Times New Roman" w:cs="Times New Roman"/>
          <w:color w:val="444444"/>
          <w:sz w:val="24"/>
          <w:szCs w:val="24"/>
          <w:lang w:eastAsia="it-IT"/>
        </w:rPr>
        <w:t>“.</w:t>
      </w:r>
      <w:r w:rsidRPr="00395F2A">
        <w:rPr>
          <w:rFonts w:ascii="Times New Roman" w:eastAsia="Times New Roman" w:hAnsi="Times New Roman" w:cs="Times New Roman"/>
          <w:color w:val="444444"/>
          <w:sz w:val="24"/>
          <w:szCs w:val="24"/>
          <w:lang w:eastAsia="it-IT"/>
        </w:rPr>
        <w:br/>
        <w:t>Chiaramente I ‘intervento additivo non ha efficacia retroattiva, ma è indiscutibile la potestà del Legislatore di produrre norme chiarificatrici, idonee, sia pure senza vincolare per il passato, ad orientare l’interprete nella lettura di norme preesistenti, in applicazione del principio di unità ed organicità dell’ordinamento giuridico.</w:t>
      </w:r>
      <w:r w:rsidRPr="00395F2A">
        <w:rPr>
          <w:rFonts w:ascii="Times New Roman" w:eastAsia="Times New Roman" w:hAnsi="Times New Roman" w:cs="Times New Roman"/>
          <w:color w:val="444444"/>
          <w:sz w:val="24"/>
          <w:szCs w:val="24"/>
          <w:lang w:eastAsia="it-IT"/>
        </w:rPr>
        <w:br/>
        <w:t>Resta fermo – precisa la Cassazione – il principio secondo cui, in questi casi, non esiste alcun automatismo nell’irrogazione di sanzioni disciplinari, permanendo il sindacato giurisdizionale sulla proporzionalità della sanzione rispetto al fatto addebitato. Ciò precisato, va rilevato che non è mai stato contestato che il dipendente, nel giorno oggetto di contestazione, negli intervalli temporali compresi tra le timbrature in ingresso (ore 9,16) e in uscita (15,46), si fosse allontanato dal lavoro senza alcuna autorizzazione e senza che risultasse alcuna timbratura intermedia che attestasse il suo allontanamento dal luogo di lavoro. Non vi sono, pertanto, dubbi sul fatto che, dal punto di vista oggettivo, il comportamento contestato è sussumibile entro la fattispecie astratta prevista dalla disposizione sopra richiamata, nella parte in cui, appunto punisce con il licenziamento la “falsa attestazione della presenza in servizio, mediante l’alterazione dei sistemi di rilevamento della presenza o con altre modalità fraudolente”.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LA SEMPLIFICAZIONE AMMINISTRATIVA - D.P.R. 445/2000</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lastRenderedPageBreak/>
        <w:t>e successive modifiche con D.Lgs. 82 del 2005 "Codice dell'amministrazione digitale"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1. IL RAPPORTO FRA IL CITTADINO E LA PUBBLICA AMMINISTRAZIONE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Per svolgere la propria attività, ogni pubblica amministrazione ha bisogno di dati e informazioni,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che possono essere presenti in vari documenti, in possesso dei cittadini o di altre amministrazioni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pubbliche. Nell’acquisire questi dati e informazioni si devono sempre bilanciare due esigenze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fondamentali: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q Certezza giuridica del dato stesso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q Semplificazione dell’attività amministrativa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In una concezione tradizionale ed autoritativa dei rapporti fra PA e cittadino, a quest’ultimo era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richiesto, ogni volta che entrava in contatto con un ufficio pubblico, di presentare tutta la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documentazione (in originale) necessaria per lo svolgimento di una pratica e questo dava sì la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certezza giuridica del dato, ma creava degli aggravi per il cittadino, sia in termini di tempo che di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costi. È nata quindi l’esigenza di trovare strumenti alternativi alla presentazione del certificato,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come ad esempio l’istituto della dichiarazione sostitutiva, meglio conosciuto come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“autocertificazione” introdotta nel nostro ordinamento dalla L. 15/1968 e comunque limitatamente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alle certificazioni anagrafiche. Fino all’avvento delle leggi Bassanini questa legge è stata del tutto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inapplicata. Le cause di ciò sono da imputare a varie motivi: la mancanza di una cultura orientata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alla fiducia nel cittadino, l’incomunicabilità fra le varie P.A., il rapporto autoritario nei confronti del</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cittadino e, non ultimo, il fatto che la legge non prevedesse alcuna sanzione per il dipendente che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non accettava l’autocertificazione.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Con la grande riforma degli anni ’90 il legislatore ha cercato di avvicinare la P.A. al cittadino ed</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ecco che la L.241/90 richiama espressamente l’applicazione della L. 15/68. Inoltre il C.C.N.L. degli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Enti Locali del 1996, nella parte relativa ai doveri dell’impiegato, ha fatto espressamente richiamo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all’attuazione dei principi della L.15/68 in tema di autocertificazione. L’idea è che la P.A. rinunci in</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parte alla sicurezza di una documentazione amministrativa prodotta da una fonte certa, a favore di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una maggiore fiducia e responsabilizzazione nei riguardi del cittadino, al fine di semplificare gli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adempimenti burocratici e quindi risparmiare tempo e denaro. Di qui discende però l’obbligo per la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P.A. di effettuare dei controlli, anche a campione, su quanto dichiarato dai cittadini e sanzionare,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anche penalmente, le false dichiarazioni. Sono queste le logiche di fondo che hanno ispirato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l’emanazione del Testo Unico sulla documentazione amministrativa, D.P.R. 445/2000. Tale norma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è stata successivamente modificata dal CAD “Codice dell’Amministrazione Digitale”, (D.Lgs.</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82/2005, modificato dal D.Lgs. 159/2006). Il Codice accorpa e riordina tutta la normativa in</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materia di attività digitale della P.A., affrontando, per la prima volta in modo organico e completo,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il tema dell’utilizzo delle tecnologie dell’informazione e della comunicazione nella PA, nonché la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disciplina dei principi giuridici fondamentali relativi al documento informatico ed alla firma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digitale.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2. IL T.U. SULLA DOCUMENTAZIONE AMMINISTRATIVA – D.P.R. 445/2000</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Il D.P.R. 445/2000 - “Testo Unico delle disposizioni legislative e regolamentari in materia di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documentazione amministrativa” - abroga la L. 15/68, raccoglie tutte le norme, sia legislative che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regolamentari, in materia ed introduce nuovi scenari come il documento elettronico e la firma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digitale. È stato modificato con il D.Lgs. 82 del 2005, il cosiddetto “Codice dell’Amministrazione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Digitale” (CAD).</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Ambito di applicazione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Le norme ivi contenute (art. 2) si applicano alle P.A., ai gestori di servizi pubblici, ai privati che lo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consentono, anche se la legge nasce soprattutto per disciplinare i rapporti fra la P.A. e i cittadini 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sono estese ai cittadini italiani e dell’U.E. (art. 3). Per i cittadini non appartenenti all’U.E. ci sono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due limiti: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o devono essere regolarmente soggiornanti in Italia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o le dichiarazioni devono essere limitate agli stati, fatti e qualità attestabili dai soggetti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pubblici italiani.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Inoltre i cittadini non appartenenti all’U.E. non residenti ma autorizzati a soggiornare in Italia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lastRenderedPageBreak/>
        <w:t>possono utilizzare le dichiarazioni nell’ambito delle materie per le quali esiste una convenzione fra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l’Italia e il loro Stato di appartenenza.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Definizioni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La norma, all’art. 1, definisce cosa si intende per:</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 DOCUMENTO AMMINISTRATIVO: ogni rappresentazione, comunque formata, del contenuto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di atti, anche interni, delle pubbliche amministrazioni o, comunque, utilizzati ai fini dell'attività</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amministrativa. [E’ una definizione molto ampia, che ricorda quella della L. 241/90 e ricomprende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xml:space="preserve">le più innovative modalità di formazione dei documenti amministrativi, anche con mezzi </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informatici];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b) DOCUMENTO INFORMATICO: la rappresentazione informatica di atti, fatti o dati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giuridicamente rilevanti;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 DOCUMENTO DI RICONOSCIMENTO: ogni documento munito di fotografia del titolare 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rilasciato, su supporto cartaceo, magnetico o informatico, da una pubblica amministrazione italiana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o di altri Stati, che consente l'identificazione personale del titolare;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 DOCUMENTO D'IDENTITA': la carta di identità ed ogni altro documento munito di fotografia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rilasciato, su supporto cartaceo, magnetico o informatico, dall'amministrazione competente dello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Stato italiano o di altri Stati, con la finalità prevalente di dimostrare l'identità personale del suo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titolare;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e) DOCUMENTO D'IDENTITA' ELETTRONICO: il documento analogo alla carta d'identità</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elettronica rilasciato dal comune fino al compimento del quindicesimo anno di età;</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f) CERTIFICATO: il documento rilasciato da una amministrazione pubblica avente funzione di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ricognizione, riproduzione e partecipazione a terzi di stati, qualità personali e fatti contenuti in albi,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elenchi o registri pubblici o comunque accertati da soggetti titolari di funzioni pubbliche;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g) DICHIARAZIONE SOSTITUTIVA DI CERTIFICAZIONE: il documento, sottoscritto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dall'interessato, prodotto in sostituzione dei certificati;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h) DICHIARAZIONE SOSTITUTIVA DI ATTO DI NOTORIETA': il documento, sottoscritto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dall'interessato, concernente stati, qualità personali e fatti, che siano a diretta conoscenza di questi,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resa nelle forme previste dal testo unico sulla documentazione amministrativa;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 AUTENTICAZIONE DI SOTTOSCRIZIONE: l'attestazione, da parte di un pubblico ufficiale,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che la sottoscrizione e' stata apposta in sua presenza, previo accertamento dell'identità' della persona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che sottoscrive;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 LEGALIZZAZIONE DI FIRMA: l'attestazione ufficiale della legale qualità di chi ha apposto la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propria firma sopra atti, certificati, copie ed estratti, nonché dell'autenticità della firma stessa;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m) LEGALIZZAZIONE DI FOTOGRAFIA: l'attestazione, da parte di una pubblica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amministrazione competente, che un'immagine fotografica corrisponde alla persona dell'interessato;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n) FIRMA DIGITALE: il risultato della procedura informatica che consente al sottoscrittore di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garantire ed al destinatario di verificare la provenienza e l'integrità di un documento informatico 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di un insieme di documenti informatici; [E’ quella che si appone con la smart-card, ha la stessa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validità giuridica della firma autografa e garantisce l’identità di chi ha sottoscritto l’atto];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o) AMMINISTRAZIONI PROCEDENTI: le amministrazioni e, nei rapporti con l'utenza, i gestori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di pubblici servizi che ricevono le dichiarazioni sostitutive o provvedono agli accertamenti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d'ufficio;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 AMMINISTRAZIONI CERTIFICANTI: le amministrazioni e i gestori di pubblici servizi che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detengono nei propri archivi le informazioni e i dati contenuti nelle dichiarazioni sostitutive, 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richiesti direttamente dalle amministrazioni procedenti;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q) GESTIONE DEI DOCUMENTI: l'insieme delle attività finalizzate alla registrazione di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protocollo e alla classificazione, organizzazione, assegnazione e reperimento dei documenti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amministrativi formati o acquisiti dalle amministrazioni, nell'ambito del sistema di classificazione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d'archivio adottato; è effettuata mediante sistemi informativi automatizzati.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3. IL CERTIFICATO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Il certificato (art. 1) è il documento rilasciato dalla P.A. che riproduce o partecipa a terzi stati,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lastRenderedPageBreak/>
        <w:t>qualità o fatti personali contenuti in albi, elenchi o registri. E’ quindi il risultato di un procedimento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certificativo che crea certezze pubbliche. Le certificazioni amministrative possono essere fornite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solo dalla P.A. e si classificano in:</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q Attestazioni à riguardano situazioni di cui la PA è a conoscenza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q Certificazioni à riguardano informazioni contenute in pubblici registri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Occorre a tal proposito precisare qualcosa di più sui termini: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Fatto = qualcosa già accaduto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Stato = particolare posizione giuridica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Qualità = riguarda il rapporto verso altre persone ( ad esempio il debitore)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 xml:space="preserve">Validità </w:t>
      </w:r>
      <w:r w:rsidRPr="00395F2A">
        <w:rPr>
          <w:rFonts w:ascii="Times New Roman" w:eastAsia="Times New Roman" w:hAnsi="Times New Roman" w:cs="Times New Roman"/>
          <w:color w:val="000000"/>
          <w:sz w:val="24"/>
          <w:szCs w:val="24"/>
          <w:lang w:eastAsia="it-IT"/>
        </w:rPr>
        <w:t>– art. 41</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 certificati che: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Ø attestano atti e fatti che non sono soggetti a modificazioni hanno validità illimitata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Ø sono soggetti a modificazione hanno validità di 6 mesi , salvo diversa disposizione di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legge.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Si possono usare certificati oltre i termini di validità [stato civile, estratti o copie dello stato civile]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se l’interessato dichiara, in fondo al documento, che le informazioni non hanno subito variazioni.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 xml:space="preserve">Certificazioni contestuali </w:t>
      </w:r>
      <w:r w:rsidRPr="00395F2A">
        <w:rPr>
          <w:rFonts w:ascii="Times New Roman" w:eastAsia="Times New Roman" w:hAnsi="Times New Roman" w:cs="Times New Roman"/>
          <w:color w:val="000000"/>
          <w:sz w:val="24"/>
          <w:szCs w:val="24"/>
          <w:lang w:eastAsia="it-IT"/>
        </w:rPr>
        <w:t>– art. 40</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Per la semplificazione è previsto che lo stesso ufficio rilasci certificazioni contestuali, cioè in un</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unico documento, quando riguardino stati, fatti o qualità personali diverse ma appartenenti alla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stessa persona e facenti parte dello stesso procedimento18.</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 xml:space="preserve">Certificati non sostituibili con altri documenti </w:t>
      </w:r>
      <w:r w:rsidRPr="00395F2A">
        <w:rPr>
          <w:rFonts w:ascii="Times New Roman" w:eastAsia="Times New Roman" w:hAnsi="Times New Roman" w:cs="Times New Roman"/>
          <w:color w:val="000000"/>
          <w:sz w:val="24"/>
          <w:szCs w:val="24"/>
          <w:lang w:eastAsia="it-IT"/>
        </w:rPr>
        <w:t>– art. 49</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Il D.P.R. individua ed elenca i documenti che non possono essere sostituiti da altro documento e in</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particolare: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Ø certificati medici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Ø certificati sanitari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Ø certificati veterinari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Ø certificati di marchi o brevetti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4. AUTENTICA DI SOTTOSCRIZIONE E DI COPIE, LEGALIZZAZIONE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18 Il concetto sembra quasi in contraddizione con il divieto delle P.A. di richiedere certificato quando è possibile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presentare una dichiarazione sostitutiva di certificazione. Inoltre possono sorgere problemi di privacy.</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 xml:space="preserve">Autentica di sottoscrizione </w:t>
      </w:r>
      <w:r w:rsidRPr="00395F2A">
        <w:rPr>
          <w:rFonts w:ascii="Times New Roman" w:eastAsia="Times New Roman" w:hAnsi="Times New Roman" w:cs="Times New Roman"/>
          <w:color w:val="000000"/>
          <w:sz w:val="24"/>
          <w:szCs w:val="24"/>
          <w:lang w:eastAsia="it-IT"/>
        </w:rPr>
        <w:t>(artt. 21 e 38)</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L’autentica di sottoscrizione (artt. 21 e 38) è l’attestazione, da parte del pubblico ufficiale, che un</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cittadino, in base ad un’identificazione, ha firmato in sua presenza. Quindi l’autentica ha lo scopo di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dare certezza al fatto che un documento sia sottoscritto dall’interessato. Prima dell’innovazione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delle leggi Bassanini del 1997 l’autentica era la regola base dei rapporti fra P.A. e cittadini. Le leggi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Bassanini avevano eliminarono l’obbligo di autentica nel caso di domanda ad un concorso (cfr. art.</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39 T.U.).</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Col D.P.R. 445/2000, l</w:t>
      </w:r>
      <w:r w:rsidRPr="00395F2A">
        <w:rPr>
          <w:rFonts w:ascii="Times New Roman" w:eastAsia="Times New Roman" w:hAnsi="Times New Roman" w:cs="Times New Roman"/>
          <w:b/>
          <w:bCs/>
          <w:color w:val="000000"/>
          <w:sz w:val="24"/>
          <w:szCs w:val="24"/>
          <w:lang w:eastAsia="it-IT"/>
        </w:rPr>
        <w:t xml:space="preserve">’autentica non è più necessaria </w:t>
      </w:r>
      <w:r w:rsidRPr="00395F2A">
        <w:rPr>
          <w:rFonts w:ascii="Times New Roman" w:eastAsia="Times New Roman" w:hAnsi="Times New Roman" w:cs="Times New Roman"/>
          <w:color w:val="000000"/>
          <w:sz w:val="24"/>
          <w:szCs w:val="24"/>
          <w:lang w:eastAsia="it-IT"/>
        </w:rPr>
        <w:t>quando (art. 38):</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q l’istanza è sottoscritta in presenza del dipendente addetto a riceverla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q l’istanza è presentata assieme alla copia non autenticata del documento di identità – questa è</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la grande novità – in questo caso l’istanza può essere quindi inoltrata tramite fax o via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telematica.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xml:space="preserve">Esistono però delle </w:t>
      </w:r>
      <w:r w:rsidRPr="00395F2A">
        <w:rPr>
          <w:rFonts w:ascii="Times New Roman" w:eastAsia="Times New Roman" w:hAnsi="Times New Roman" w:cs="Times New Roman"/>
          <w:b/>
          <w:bCs/>
          <w:color w:val="000000"/>
          <w:sz w:val="24"/>
          <w:szCs w:val="24"/>
          <w:lang w:eastAsia="it-IT"/>
        </w:rPr>
        <w:t xml:space="preserve">eccezioni </w:t>
      </w:r>
      <w:r w:rsidRPr="00395F2A">
        <w:rPr>
          <w:rFonts w:ascii="Times New Roman" w:eastAsia="Times New Roman" w:hAnsi="Times New Roman" w:cs="Times New Roman"/>
          <w:color w:val="000000"/>
          <w:sz w:val="24"/>
          <w:szCs w:val="24"/>
          <w:lang w:eastAsia="it-IT"/>
        </w:rPr>
        <w:t>per le quali è ancora obbligatoria l’autentica da parte di un pubblico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ufficiale che attesti con data, luogo, nome e cognome, qualifica che il dichiarante, da lui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identificato, ha firmato in sua presenza: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Ø riscossione benefici economici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Ø dichiarazioni a soggetti diversi da P.A. o gestori di servizi pubblici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 questi casi se ne aggiungono altri previsti da norme specifiche, quali ad esempio la materia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elettorale, l’aggiudicazione di lavori pubblici e l’ammissione al patrocinio gratuito.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lastRenderedPageBreak/>
        <w:t>I soggetti autorizzati ad autenticare sono: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notaio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cancellerie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giudice di pace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segretario comunale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qualsiasi funzionario incaricato dal Sindaco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Sindaco e gli altri amministratori.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L’autentica da parte del Comune può essere fatta solo nei casi in cui la P.A. è parte e non per</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rapporti che interessano esclusivamente i privati.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L’art. 4 disciplina la sottoscrizione da parte di incapaci. Sia nel caso che si tratti di incapacità dal</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punto di vista giuridico che dal punto di vista fisico19, e pertanto persone che non sanno o non</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possono firmare, il pubblico ufficiale attesta senza testimoni, dopo avere accertato l’identità del</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dichiarante, che la dichiarazione è resa dall’interessato. La causa dell’impedimento, a tutela della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privacy, non deve essere specificata in quanto potrebbe trattarsi anche di dati sensibili20. Tali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disposizioni non si applicano in caso di dichiarazioni fiscali.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 xml:space="preserve">Copie autentiche </w:t>
      </w:r>
      <w:r w:rsidRPr="00395F2A">
        <w:rPr>
          <w:rFonts w:ascii="Times New Roman" w:eastAsia="Times New Roman" w:hAnsi="Times New Roman" w:cs="Times New Roman"/>
          <w:color w:val="000000"/>
          <w:sz w:val="24"/>
          <w:szCs w:val="24"/>
          <w:lang w:eastAsia="it-IT"/>
        </w:rPr>
        <w:t>- art. 18</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L’autentica di copia consiste nell’attestazione di conformità della copia con l’originale del</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documento. Il pubblico ufficiale da cui l’atto è stato emesso o presso cui è depositato (oppure il</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notaio, cancelliere, segretario comunale, o altro funzionario incaricato dal Sindaco) attesta che la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copia da lui autenticata è identica al documento originale. In questo modo la copia autenticata ha lo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stesso valore del documento originale. L’attestazione di copia autenticata viene prodotto su ogni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19 Escludendo il caso di incapacità assoluta per il quale è previsto che la persona sia sostituita nell’esercizio delle sue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facoltà da altro individuo che ne eserciti legalmente la potestà al suo posto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20 Interpretazione del Garante della privacy</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foglio dal pubblico ufficiale che pone la sua firma, generalità, qualifica e timbro. La legge non</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prevede che si possano autenticare copie di copie. Si possono autenticare copie di atti in giacenza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presso le P.A. o copie di atti in possesso dei cittadini. Tali copie autentiche sono utilizzate dalle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P.A., dai gestori di pubblici servizi e dai privati che vi acconsentono. Qui il regime fiscale prevede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che si rilascino copie autentiche in carta libera solo se previsto dalla legge [ad esempio esenzione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bollo in caso di atti di concorso].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In alcuni casi ben specificati (art. 19) la dichiarazione di conformità all’originale può essere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effettuata da un privato per atti in suo possesso, limitatamente alla copia di un atto o di un</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documento conservato o rilasciato da una pubblica amministrazione, di una pubblicazione, di titoli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di studio o di servizio, oppure di documenti fiscali che devono essere obbligatoriamente conservati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dal privato (es. per la dichiarazione dei redditi). In questo caso il privato effettua una dichiarazione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sostitutiva di atto notorio (cfr. art. 47).</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 xml:space="preserve">Legalizzazione </w:t>
      </w:r>
      <w:r w:rsidRPr="00395F2A">
        <w:rPr>
          <w:rFonts w:ascii="Times New Roman" w:eastAsia="Times New Roman" w:hAnsi="Times New Roman" w:cs="Times New Roman"/>
          <w:color w:val="000000"/>
          <w:sz w:val="24"/>
          <w:szCs w:val="24"/>
          <w:lang w:eastAsia="it-IT"/>
        </w:rPr>
        <w:t>- articoli dal 30 al 34</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La legalizzazione è l’attestazione di un pubblico ufficiale dell’autenticità della qualità legale di chi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appone la firma su atti o certificati o copie. La legalizzazione ha quindi lo scopo di attestare che il</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documento proviene da una persona con quella qualifica21. Per legalizzare il pubblico ufficiale deve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indicare la data, il luogo, il nome, cognome, la qualifica da lui rivestita e la firma per esteso con il</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timbro. Il D.P.R. ribadisce le disposizione della L.15/68.</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5. DICHIARAZIONI SOSTITUTIVE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 xml:space="preserve">Dichiarazioni sostitutive di certificazioni </w:t>
      </w:r>
      <w:r w:rsidRPr="00395F2A">
        <w:rPr>
          <w:rFonts w:ascii="Times New Roman" w:eastAsia="Times New Roman" w:hAnsi="Times New Roman" w:cs="Times New Roman"/>
          <w:color w:val="000000"/>
          <w:sz w:val="24"/>
          <w:szCs w:val="24"/>
          <w:lang w:eastAsia="it-IT"/>
        </w:rPr>
        <w:t>- art. 46</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La dichiarazione sostitutiva di certificazione è il documento sottoscritto dall’interessato, prodotto in</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sostituzione di certificati. Si tratta di dichiarazioni con le quali il cittadino fornisce alla P.A. 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informazioni necessarie per emanare un provvedimento, sostituiscono il certificato ed hanno la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stessa validità temporale del certificato che sostituiscono (art. 48). Sono quindi le dichiarazioni in</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base alle quali il cittadino può produrre, in sostituzione dei certificati, una dichiarazione che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lastRenderedPageBreak/>
        <w:t>contenga gli stessi dati presenti nel certificato. Tali dichiarazioni possono essere rilasciate per tutti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gli stati, fatti e qualità elencati all’art. 46, che hanno la caratteristica di essere informazioni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contenute (e quindi eventualmente rintracciabili) in un qualche archivio, pubblico o privato (es.:</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titolo di studio) 22. Sono molto semplici da rendere, in quanto basta scrivere su un foglio le proprie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generalità e la dichiarazione, senza necessità di autentica.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 xml:space="preserve">Dichiarazioni sostitutive di atto di notorietà </w:t>
      </w:r>
      <w:r w:rsidRPr="00395F2A">
        <w:rPr>
          <w:rFonts w:ascii="Times New Roman" w:eastAsia="Times New Roman" w:hAnsi="Times New Roman" w:cs="Times New Roman"/>
          <w:color w:val="000000"/>
          <w:sz w:val="24"/>
          <w:szCs w:val="24"/>
          <w:lang w:eastAsia="it-IT"/>
        </w:rPr>
        <w:t>- art. 47</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La dichiarazione sostitutiva di atto di notorietà è il documento sottoscritto dall’interessato 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xml:space="preserve">riguarda stati, qualità personali e fatti che sono a conoscenza dell’interessato e che </w:t>
      </w:r>
      <w:r w:rsidRPr="00395F2A">
        <w:rPr>
          <w:rFonts w:ascii="Times New Roman" w:eastAsia="Times New Roman" w:hAnsi="Times New Roman" w:cs="Times New Roman"/>
          <w:b/>
          <w:bCs/>
          <w:color w:val="000000"/>
          <w:sz w:val="24"/>
          <w:szCs w:val="24"/>
          <w:lang w:eastAsia="it-IT"/>
        </w:rPr>
        <w:t>non rientrano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 xml:space="preserve">nell’elenco delle certificazioni dell’art. 46 </w:t>
      </w:r>
      <w:r w:rsidRPr="00395F2A">
        <w:rPr>
          <w:rFonts w:ascii="Times New Roman" w:eastAsia="Times New Roman" w:hAnsi="Times New Roman" w:cs="Times New Roman"/>
          <w:color w:val="000000"/>
          <w:sz w:val="24"/>
          <w:szCs w:val="24"/>
          <w:lang w:eastAsia="it-IT"/>
        </w:rPr>
        <w:t>di cui sopra. Tali dichiarazioni possono essere rilasciate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dall’interessato o da altra persona che però ne è a diretta conoscenza e questa è una rilevante novità</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rispetto alla normativa previgente, che prevedeva il rilascio di dichiarazioni solo dal diretto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interessato.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E’ possibile altresì “attestare” la conformità fra la copia di un documento e l’originale, purché chi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attesta sia in possesso di quest’ultimo al momento dell’attestazione. La dichiarazione sostitutiva di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atto di notorietà può essere utilizzata anche per comprovare lo “smarrimento” di documenti di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riconoscimento, salvo i casi in cui la legge preveda la denuncia alla Polizia. Per attuare questa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semplificazione delle autocertificazioni, ogni P.A. ha l’obbligo di fornirsi di opportuni moduli che il</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cittadino può utilizzare (art. 48) e nei quali sono contenute tutte le dichiarazioni possibili e 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relative sanzioni in caso di dichiarazione falsa.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Il D.P.R. 445/00 ha innovato la differenza tra dichiarazioni sostitutive di certificati e 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dichiarazioni sostitutive di atti di notorietà [in precedenza le prime rappresentavano la certificazione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che rilasciava il comune e le seconde erano l’attestazione di ciò che era a conoscenza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dell’interessato], in quanto, pur mantenendo la stessa logica, ora il requisito per differenziarle è il</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fatto che l’elenco delle dichiarazioni sostitutive di certificazione (autocertificazioni) dell’art. 46 è</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tassativo, mentre tutte le altre sono dichiarazioni di atto notorio, disciplinate dall’art. 47. Infine si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rileva che le dichiarazioni sostitutive sia di certificazioni che di atti di notorietà sono esenti da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imposta di bollo (art. 37).</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 xml:space="preserve">Controlli, sanzioni e responsabilità </w:t>
      </w:r>
      <w:r w:rsidRPr="00395F2A">
        <w:rPr>
          <w:rFonts w:ascii="Times New Roman" w:eastAsia="Times New Roman" w:hAnsi="Times New Roman" w:cs="Times New Roman"/>
          <w:color w:val="000000"/>
          <w:sz w:val="24"/>
          <w:szCs w:val="24"/>
          <w:lang w:eastAsia="it-IT"/>
        </w:rPr>
        <w:t>– CAPO V e VI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Le P.A. hanno il divieto di richiedere certificati o atti notori al posto delle dichiarazioni sostitutive.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La mancata accettazione costituisce per il dipendente violazione dei doveri d’ufficio (art. 74).</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D’altro canto, la P.A. e i suoi dipendenti, fatti salvi i casi di dolo o colpa grave, non sono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responsabili nel caso vengano emanati atti basati su dichiarazioni o documenti falsi o non più</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aggiornati (art. 73).</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Inoltre le P.A. hanno l’obbligo (art. 71):</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Di verificare tutti i casi che sono sospetti di veridicità</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Di effettuare controlli, anche a campione, sulla veridicità delle dichiarazioni dei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cittadini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individuando idonee regole e metodi per effettuare i controlli. In alcuni casi l’obbligo del controllo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può derivare direttamente dalla legge23.</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La semplificazione può dar luogo ad una sorta di inversione dell’onere della prova: prima era il</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cittadino che doveva fornire la prova con certificati che si procurava; ora è la P.A. che deve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accettare la dichiarazione del cittadino e deve curarsi di provare che essa sia, eventualmente, falsa.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Le P.A. sono obbligate a effettuare i controlli, non trattandosi quindi di una facoltà, ma di un onere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di ufficio.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In caso di dichiarazioni false il dichiarante non solo perde i benefici per i quali ha inoltrato la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richiesta (art. 75), ma incorre anche in sanzioni penali (art. 76).</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Un caso particolare, che non rientra nelle dichiarazioni false, sono le dichiarazioni irregolari che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non producono dati falsi ma che sono incomplete o inesatte e possono essere sanate su richiesta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espressa del responsabile del procedimento (art. 71 c. 3).</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Le responsabilità sono quindi da entrambe le parti e cioè da parte della P.A. che riceve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l’autocertificazione e da parte del cittadino che rilascia la sua autocertificazione.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lastRenderedPageBreak/>
        <w:t>§ PUBBLICI FUNZIONARI: non sono responsabili di atti mendaci se non nel caso che per</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dolo o colpa grave a loro imputabili. Non possono invece rifiutare di accettare le dichiarazioni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sostitutive, mediante esibizione di documenti di riconoscimento. In caso contrario infatti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incorrerebbero in violazione dei doveri di ufficio. Possono essere responsabili per ciò che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attiene la normativa sulle imposte di bollo di cui sono responsabili in solido con il richiedente.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Possono incorrere nella falsità documentale se attestano falsamente o rendono dichiarazioni non</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rese a loro di persona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CITTADINI: sono responsabili in caso di dichiarazioni mendaci per le quali si rinvia alle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norme del codice penale e, nei casi più gravi, anche all’interdizione dai pubblici uffici o dalle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professioni o arti.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6. ALTRI ISTITUTI DI SEMPLIFICAZIONE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 xml:space="preserve">L’acquisizione diretta di documenti </w:t>
      </w:r>
      <w:r w:rsidRPr="00395F2A">
        <w:rPr>
          <w:rFonts w:ascii="Times New Roman" w:eastAsia="Times New Roman" w:hAnsi="Times New Roman" w:cs="Times New Roman"/>
          <w:color w:val="000000"/>
          <w:sz w:val="24"/>
          <w:szCs w:val="24"/>
          <w:lang w:eastAsia="it-IT"/>
        </w:rPr>
        <w:t>- art. 43</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L’accertamento d’ufficio è il più efficace strumento di semplificazione, che nasce con la L. 15/68 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rende superflua la produzione di certificati e le dichiarazioni sostitutive. Le P.A. non possono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richiedere atti o certificati concernenti stati, qualità personali e fatti elencati all’art. 46 e che siano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attestati in documenti già in loro possesso o che comunque esse stesse siano tenute a certificare. Per</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evitare che l’accertamento d’ufficio diventi un intoppo, le P.A. si devono dotare di processi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informatizzati, fax o qualsiasi altro mezzo telematico: il quadro sarà realizzato quando si potrà</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accedere direttamente alle banche dati delle P.A.. Tale disciplina prevede la tutela delle banche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dati che contengono dati ritenuti “sensibili”.6</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 xml:space="preserve">La documentazione attraverso esibizione di documenti </w:t>
      </w:r>
      <w:r w:rsidRPr="00395F2A">
        <w:rPr>
          <w:rFonts w:ascii="Times New Roman" w:eastAsia="Times New Roman" w:hAnsi="Times New Roman" w:cs="Times New Roman"/>
          <w:color w:val="000000"/>
          <w:sz w:val="24"/>
          <w:szCs w:val="24"/>
          <w:lang w:eastAsia="it-IT"/>
        </w:rPr>
        <w:t>- art. 45</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Un ulteriore strumento di grande semplificazione è la possibilità di estrarre dati da documenti esibiti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dai cittadini: tali dati sono quelli - ed esclusivamente quelli – previsti ed elencati all’articolo 45:</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q cognome e nome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q luogo e data di nascita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q cittadinanza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q stato civile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q residenza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Per documento di riconoscimento si intende: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carta di identità</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passaporto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patente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porto d’armi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tessere di riconoscimento con foto e timbro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patentino di conduzione di impianti termici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patente nautica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La modalità di acquisizione dei dati è la semplice fotocopia del documento [anche eventualmente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scaduto se in calce l’interessato ha attestato che i dati riportati non sono variati]. Le P.A. non</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possono richiedere certificati attestanti quanto riportato nel documento esibito.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La legalizzazione della fotografia (art. 34) è l’attestazione che la foto legalizzata appartiene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realmente alla persona cui si riferisce. E’ necessaria per il rilascio di alcuni documenti.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7. L’INFORMATIZZAZIONE DEI DOCUMENTI DELLA P.A.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Il D.P.R. 445/2000 dedica ampio spazio alle problematiche legate all’informatizzazione degli atti 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dei documenti della P.A. Lo scopo di tale processo è ottenere un sistema informatico capace di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collegare tutte le P.A. del territorio.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Documento informatico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Una delle più importanti novità del T.U. sulla documentazione amministrativa è l’affermazione che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il documento informatico equivale tutti gli effetti di legge al documento cartaceo (art. 8) e questo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concetto ha provocato un mutamento culturale.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Tale articolo ed i seguenti sono stati abrogati dal D. Lgs. 82 del 2005, con l’art. 20 e successivi,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dove si attesta che il documento informatico da chiunque formato, la registrazione su supporto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lastRenderedPageBreak/>
        <w:t>informatico e la trasmissione con strumenti telematici sono validi e rilevanti a tutti gli effetti di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legge, se conformi alle disposizioni del codice.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Inoltre, il documento informatico sottoscritto con firma elettronica qualificata o con firma digitale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soddisfa il requisito legale della forma scritta. Il documento informatico, cui e' apposta una firma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elettronica, sul piano probatorio e' liberamente valutabile in giudizio, tenuto conto delle sue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caratteristiche oggettive di qualità e sicurezza. Il documento informatico, sottoscritto con firma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digitale, o con un altro tipo di firma elettronica qualificata, ha l'efficacia prevista dall'articolo 2702</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del codice civile, ossia fa piena prova, fino a querela di falso, della provenienza delle dichiarazioni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di chi l’ha sottoscritta.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Gli atti formati con strumenti informatici, i dati e i documenti informatici delle pubbliche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amministrazioni costituiscono informazione primaria ed originale da cui e' possibile effettuare, su</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diversi tipi di supporto, riproduzioni e copie per gli usi consentiti dalla legge. Le copie su supporto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informatico di documenti formati in origine su altro tipo di supporto sostituiscono, ad ogni effetto di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legge, gli originali da cui sono tratte, se la loro conformità all'originale e' assicurata dal funzionario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 ciò delegato nell'ambito dell'ordinamento proprio dell'amministrazione di appartenenza o dal</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privato che detiene gli originali, mediante l'utilizzo della firma digitale. I duplicati, le copie, gli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estratti del documento informatico, anche se riprodotti su diversi tipi di supporto, sono validi a tutti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gli effetti di legge, se conformi alle vigenti regole tecniche.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 documenti informatici contenenti copia o riproduzione di atti pubblici, scritture private 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documenti in genere, compresi gli atti e documenti amministrativi di ogni tipo, spediti o rilasciati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dai pubblici ufficiali, hanno piena efficacia, ai sensi degli articoli 2714 e 2715 del codice civile,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(ossia fanno fede come l’originale), se ad essi e' apposta o associata, da parte di colui che li spedisce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o rilascia, una firma digitale o altra firma elettronica qualificata.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Le copie su supporto informatico di documenti originali non unici formati in origine su supporto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cartaceo o, comunque, non informatico sostituiscono, ad ogni effetto di legge, gli originali da cui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sono tratte se la loro conformità all'originale è assicurata dal responsabile della conservazione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mediante l'utilizzo della propria firma digitale.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Firma digitale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Gli articoli dal 22 al 29 del T.U. della Documentazione Amministrativa sono stati abrogati dal</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D.Lgs. 82 del 2005 – art. 24 e seguenti – dove si attesta che la firma digitale27 deve riferirsi in</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maniera univoca ad un solo soggetto ed al documento o all'insieme di documenti cui e' apposta 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associata.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Inoltre l'apposizione di firma digitale integra e sostituisce l'apposizione di sigilli, punzoni, timbri,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contrassegni e marchi di qualsiasi genere ad ogni fine previsto dalla normativa vigente.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Si ha per riconosciuta, ai sensi dell'articolo 2703 del codice civile (“sottoscrizione autenticata”), la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firma digitale o altro tipo di firma elettronica qualificata autenticata dal notaio o da altro pubblico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ufficiale a ciò autorizzato.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L'autenticazione della firma digitale o di altro tipo di firma elettronica qualificata consiste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nell'attestazione, da parte del pubblico ufficiale, che la firma e' stata apposta in sua presenza dal</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titolare, previo accertamento della sua identità personale, della validità del certificato elettronico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utilizzato e del fatto che il documento sottoscritto non è in contrasto con l'ordinamento giuridico.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Carta di identità elettronica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Articolo 36 del T.U. della documentazione amministrativa, abrogato dall’art. 66 del D.Lgs.</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82/2005, che ora la disciplina.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Ha lo scopo di semplificare le relazioni fra cittadini e P.A. E’ un documento di riconoscimento a cui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vengono aggiunti elementi che la trasformano in una chiave di accesso personale da utilizzare per</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vari servizi. Diventa più simile ad una smart card che ad un tesserino identificativo. E’ previsto, in</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futuro, l’inserimento di dati necessari per la certificazione elettorale o modalità di pagamenti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informatici. Deve essere una carta utile a consentire la rilevazione del portatore con i dati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identificativi e il codice fiscale e può contenere dati “facoltativi” circa l’aspetto sanitario, la chiave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biometrica per l’utilizzo della firma digitale.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lastRenderedPageBreak/>
        <w:t>Nella fattispecie all’art. 66 del D.Lgs. 82 del 2005 si afferma che la carta d'identità elettronica 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l'analogo documento, rilasciato a seguito della denuncia di nascita e prima del compimento del</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quindicesimo anno di età, devono contenere: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i dati identificativi della persona;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il codice fiscale.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La carta d'identità elettronica e l'analogo documento, rilasciato a seguito della denuncia di nascita 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prima del compimento del quindicesimo anno di età, possono contenere, a richiesta dell'interessato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ove si tratti di dati sensibili: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l'indicazione del gruppo sanguigno; le opzioni di carattere sanitario previste dalla legge;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i dati biometrici con esclusione, in ogni caso, del DNA;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tutti gli altri dati utili al fine di razionalizzare e semplificare l'azione amministrativa e 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servizi resi al cittadino, anche per mezzo dei portali, nel rispetto della normativa in materia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di riservatezza;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le procedure informatiche e le informazioni che possono o debbono essere conosciute dalla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pubblica amministrazione e da altri soggetti, occorrenti per la firma elettronica.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La carta d'identità elettronica e la carta nazionale dei servizi possono essere utilizzate quali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strumenti di autenticazione telematica per l'effettuazione di pagamenti tra soggetti privati 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pubbliche amministrazioni.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 xml:space="preserve">Protocollazione documenti </w:t>
      </w:r>
      <w:r w:rsidRPr="00395F2A">
        <w:rPr>
          <w:rFonts w:ascii="Times New Roman" w:eastAsia="Times New Roman" w:hAnsi="Times New Roman" w:cs="Times New Roman"/>
          <w:color w:val="000000"/>
          <w:sz w:val="24"/>
          <w:szCs w:val="24"/>
          <w:lang w:eastAsia="it-IT"/>
        </w:rPr>
        <w:t>- Capo IV</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Il tradizionale sistema di protocollo appare inadeguato rispetto all’innovazione amministrativa 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tecnologica che negli ultimi anni ha modificato il modo di lavorare. L’art. 50 del D.P.R. 445/2000</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stabilisce l’obbligo per le P.A. di dotarsi di un protocollo informatico. L’art. 53 disciplina,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relativamente ad ogni documento, le informazioni da memorizzare (numero, data, mittente, oggetto,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impronta documento informatico) relativamente ai documenti che devono essere obbligatoriamente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protocollati, ossia tutti i documenti ricevuti e inviati dalle P.A., inclusi quelli informatici. Inoltre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individua i documenti esclusi dalla protocollazione quali G.U., B.U.R., giornali, atti preparatori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interni, depliant, opuscoli, libri, riviste. L’art. 55 del D.P.R. disciplina la formalizzazione sia per</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l’entrata che per l’uscita dei documenti, per cui tutte le operazioni servono ad individuare un</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documento in maniera inequivocabile. L’art. 58 disciplina la possibilità di accesso da parte degli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utenti delle P.A. e l’art. 59 quella da parte degli esterni: gli interni accedono secondo procedure di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abilitazione stabilite dal responsabile del protocollo, gli esterni attraverso gli U.R.P.</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 xml:space="preserve">Gestione dei flussi documentali </w:t>
      </w:r>
      <w:r w:rsidRPr="00395F2A">
        <w:rPr>
          <w:rFonts w:ascii="Times New Roman" w:eastAsia="Times New Roman" w:hAnsi="Times New Roman" w:cs="Times New Roman"/>
          <w:color w:val="000000"/>
          <w:sz w:val="24"/>
          <w:szCs w:val="24"/>
          <w:lang w:eastAsia="it-IT"/>
        </w:rPr>
        <w:t>- articoli dal 61 al 66</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Le P.A. devono gestire i procedimenti amministrativi con sistemi informatici automatizzati. Questa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gestione include il protocollo elettronico informatico e serve ad abbinare ai documenti i fascicoli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che li contengono e i relativi procedimenti.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 xml:space="preserve">Archivi </w:t>
      </w:r>
      <w:r w:rsidRPr="00395F2A">
        <w:rPr>
          <w:rFonts w:ascii="Times New Roman" w:eastAsia="Times New Roman" w:hAnsi="Times New Roman" w:cs="Times New Roman"/>
          <w:color w:val="000000"/>
          <w:sz w:val="24"/>
          <w:szCs w:val="24"/>
          <w:lang w:eastAsia="it-IT"/>
        </w:rPr>
        <w:t>– articoli dal 67 al 69</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Nasce l’esigenza di organizzare gli archivi secondo il dettato di tali articoli del D.P.R. e cioè:</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o archivio di deposito = una volta all’anno per trasferimento da archivio corrente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o conservazione atti = aggiornamento piano conservazione archivi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o archivio storico = conservazione permanente.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i/>
          <w:iCs/>
          <w:color w:val="000000"/>
          <w:sz w:val="24"/>
          <w:szCs w:val="24"/>
          <w:lang w:eastAsia="it-IT"/>
        </w:rPr>
        <w:t xml:space="preserve">A cura di Mariella Bergamini e Antonella Chiti </w:t>
      </w:r>
      <w:r w:rsidRPr="00395F2A">
        <w:rPr>
          <w:rFonts w:ascii="Times New Roman" w:eastAsia="Times New Roman" w:hAnsi="Times New Roman" w:cs="Times New Roman"/>
          <w:color w:val="000000"/>
          <w:sz w:val="24"/>
          <w:szCs w:val="24"/>
          <w:lang w:eastAsia="it-IT"/>
        </w:rPr>
        <w:t>105</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i/>
          <w:iCs/>
          <w:color w:val="000000"/>
          <w:sz w:val="24"/>
          <w:szCs w:val="24"/>
          <w:lang w:eastAsia="it-IT"/>
        </w:rPr>
        <w:t>Corso per Addetto Amministrativo - Istituto degli Innocenti di Firenze - CGIL Gennaio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i/>
          <w:iCs/>
          <w:color w:val="000000"/>
          <w:sz w:val="24"/>
          <w:szCs w:val="24"/>
          <w:lang w:eastAsia="it-IT"/>
        </w:rPr>
        <w:t>2010</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COSA SI PUO’ AUTOCERTIFICARE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la data e il luogo di nascita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la residenza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la cittadinanza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l'esistenza in vita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lo stato civile (celibe, coniugato, vedovo o stato libero)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lo stato di famiglia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il godimento dei diritti civili e politici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lastRenderedPageBreak/>
        <w:t>- il decesso del coniuge, dell'ascendente o del discendente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tutti i dati contenuti nei registri di stato civile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TITOLI DI STUDIO E QUALIFICHE PROFESSIONALI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il titolo di studio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il titolo di specializzazione, abilitazione, formazione, aggiornamento e qualificazione tecnica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gli esami sostenuti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la qualifica professionale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 xml:space="preserve">- </w:t>
      </w:r>
      <w:r w:rsidRPr="00395F2A">
        <w:rPr>
          <w:rFonts w:ascii="Times New Roman" w:eastAsia="Times New Roman" w:hAnsi="Times New Roman" w:cs="Times New Roman"/>
          <w:color w:val="000000"/>
          <w:sz w:val="24"/>
          <w:szCs w:val="24"/>
          <w:lang w:eastAsia="it-IT"/>
        </w:rPr>
        <w:t>l'appartenenza a ordini e collegi professionali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SITUAZIONE ECONOMICA, LAVORATIVA E FISCALE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la situazione reddituale ed economica (anche ai fini della concessione di benefici di qualsiasi tipo)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la qualità di pensionato e la relativa categoria di pensione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lo stato di disoccupazione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la vivenza a carico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l'assolvimento degli obblighi contributivi con l'indicazione dell'ammontare corrisposto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il possesso e il numero di codice fiscale e di partita Iva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gli altri dati contenuti nell'archivio dell'anagrafe tributaria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POSIZIONE GIURIDICA</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la qualità di legale rappresentante di persone fisiche e giuridiche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la qualità di tutore, curatore e simili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l'assenza di condanne penali e di provvedimenti che riguardano l'applicazione di misure di prevenzione, di decisioni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civili e di provvedimenti amministrativi iscritti nel casellario giudiziale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 xml:space="preserve">- </w:t>
      </w:r>
      <w:r w:rsidRPr="00395F2A">
        <w:rPr>
          <w:rFonts w:ascii="Times New Roman" w:eastAsia="Times New Roman" w:hAnsi="Times New Roman" w:cs="Times New Roman"/>
          <w:color w:val="000000"/>
          <w:sz w:val="24"/>
          <w:szCs w:val="24"/>
          <w:lang w:eastAsia="it-IT"/>
        </w:rPr>
        <w:t>di non essere a conoscenza di procedimenti penali pendenti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 xml:space="preserve">- </w:t>
      </w:r>
      <w:r w:rsidRPr="00395F2A">
        <w:rPr>
          <w:rFonts w:ascii="Times New Roman" w:eastAsia="Times New Roman" w:hAnsi="Times New Roman" w:cs="Times New Roman"/>
          <w:color w:val="000000"/>
          <w:sz w:val="24"/>
          <w:szCs w:val="24"/>
          <w:lang w:eastAsia="it-IT"/>
        </w:rPr>
        <w:t>di non trovarsi in stato di liquidazione o di fallimento e di non aver presentato domanda di concordato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color w:val="000000"/>
          <w:sz w:val="24"/>
          <w:szCs w:val="24"/>
          <w:lang w:eastAsia="it-IT"/>
        </w:rPr>
        <w:t>ALTRE CIRCOSTANZE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l'iscrizione in albi, registri ed elenchi tenuti da pubbliche amministrazioni</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l'iscrizione ad associazioni e formazioni sociali di qualsiasi tipo</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la qualità di studente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 tutte le situazioni relative all'adempimento degli obblighi militari, ivi comprese quelle attestate nel foglio matricolare</w:t>
      </w:r>
    </w:p>
    <w:p w:rsidR="00B6207A" w:rsidRPr="00395F2A" w:rsidRDefault="00B6207A" w:rsidP="00E57F97">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dello stato di servizio</w:t>
      </w:r>
    </w:p>
    <w:p w:rsidR="00B6207A" w:rsidRPr="00395F2A" w:rsidRDefault="00B6207A" w:rsidP="00E57F97">
      <w:pPr>
        <w:spacing w:after="119" w:line="240" w:lineRule="auto"/>
        <w:ind w:left="284"/>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Il sistema di classificazione è articolato in quattro categorie denominate, rispettivamente, A, B, C e D. Per il personale della categoria D è prevista la istituzione di una area delle posizioni organizzative, Il personale riclassificato nella categoria immediatamente superiore a seguito delle procedure selettive, non è soggetto al periodo di prova.</w:t>
      </w:r>
    </w:p>
    <w:p w:rsidR="00395F2A" w:rsidRPr="00395F2A" w:rsidRDefault="00395F2A" w:rsidP="00E57F97">
      <w:pPr>
        <w:spacing w:after="119" w:line="240" w:lineRule="auto"/>
        <w:ind w:left="284"/>
        <w:rPr>
          <w:rFonts w:ascii="Times New Roman" w:eastAsia="Times New Roman" w:hAnsi="Times New Roman" w:cs="Times New Roman"/>
          <w:sz w:val="24"/>
          <w:szCs w:val="24"/>
          <w:lang w:eastAsia="it-IT"/>
        </w:rPr>
      </w:pPr>
    </w:p>
    <w:p w:rsidR="00395F2A" w:rsidRPr="00395F2A" w:rsidRDefault="00395F2A" w:rsidP="00395F2A">
      <w:pPr>
        <w:rPr>
          <w:rFonts w:ascii="Times New Roman" w:hAnsi="Times New Roman" w:cs="Times New Roman"/>
          <w:sz w:val="24"/>
          <w:szCs w:val="24"/>
        </w:rPr>
      </w:pPr>
    </w:p>
    <w:p w:rsidR="00395F2A" w:rsidRPr="00395F2A" w:rsidRDefault="00395F2A" w:rsidP="00395F2A">
      <w:pPr>
        <w:spacing w:after="0" w:line="240" w:lineRule="auto"/>
        <w:rPr>
          <w:rFonts w:ascii="Times New Roman" w:eastAsia="Times New Roman" w:hAnsi="Times New Roman" w:cs="Times New Roman"/>
          <w:sz w:val="24"/>
          <w:szCs w:val="24"/>
          <w:lang w:eastAsia="it-IT"/>
        </w:rPr>
      </w:pPr>
    </w:p>
    <w:p w:rsidR="00395F2A" w:rsidRPr="00395F2A" w:rsidRDefault="00395F2A" w:rsidP="00395F2A">
      <w:pPr>
        <w:spacing w:after="0" w:line="240" w:lineRule="auto"/>
        <w:rPr>
          <w:rFonts w:ascii="Times New Roman" w:eastAsia="Times New Roman" w:hAnsi="Times New Roman" w:cs="Times New Roman"/>
          <w:sz w:val="24"/>
          <w:szCs w:val="24"/>
          <w:lang w:eastAsia="it-IT"/>
        </w:rPr>
      </w:pPr>
    </w:p>
    <w:p w:rsidR="00395F2A" w:rsidRPr="00395F2A" w:rsidRDefault="00395F2A" w:rsidP="00395F2A">
      <w:pPr>
        <w:spacing w:after="0" w:line="240" w:lineRule="auto"/>
        <w:rPr>
          <w:rFonts w:ascii="Times New Roman" w:eastAsia="Times New Roman" w:hAnsi="Times New Roman" w:cs="Times New Roman"/>
          <w:sz w:val="24"/>
          <w:szCs w:val="24"/>
          <w:lang w:eastAsia="it-IT"/>
        </w:rPr>
      </w:pPr>
    </w:p>
    <w:p w:rsidR="00395F2A" w:rsidRPr="00395F2A" w:rsidRDefault="00395F2A" w:rsidP="00395F2A">
      <w:pPr>
        <w:spacing w:after="0" w:line="240" w:lineRule="auto"/>
        <w:rPr>
          <w:rFonts w:ascii="Times New Roman" w:eastAsia="Times New Roman" w:hAnsi="Times New Roman" w:cs="Times New Roman"/>
          <w:sz w:val="24"/>
          <w:szCs w:val="24"/>
          <w:lang w:eastAsia="it-IT"/>
        </w:rPr>
      </w:pP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 xml:space="preserve">Aspettativa </w:t>
      </w:r>
      <w:r w:rsidRPr="00395F2A">
        <w:rPr>
          <w:rFonts w:ascii="Times New Roman" w:eastAsia="Times New Roman" w:hAnsi="Times New Roman" w:cs="Times New Roman"/>
          <w:sz w:val="24"/>
          <w:szCs w:val="24"/>
          <w:lang w:eastAsia="it-IT"/>
        </w:rPr>
        <w:t>=</w:t>
      </w:r>
      <w:r w:rsidRPr="00395F2A">
        <w:rPr>
          <w:rFonts w:ascii="Times New Roman" w:eastAsia="Times New Roman" w:hAnsi="Times New Roman" w:cs="Times New Roman"/>
          <w:b/>
          <w:bCs/>
          <w:sz w:val="24"/>
          <w:szCs w:val="24"/>
          <w:lang w:eastAsia="it-IT"/>
        </w:rPr>
        <w:t xml:space="preserve"> </w:t>
      </w:r>
      <w:r w:rsidRPr="00395F2A">
        <w:rPr>
          <w:rFonts w:ascii="Times New Roman" w:eastAsia="Times New Roman" w:hAnsi="Times New Roman" w:cs="Times New Roman"/>
          <w:sz w:val="24"/>
          <w:szCs w:val="24"/>
          <w:lang w:eastAsia="it-IT"/>
        </w:rPr>
        <w:t>modificazione eventuale e temporanea del rapporto di lavoro con le p.a., che consiste in una temporanea sospensione dell'obbligo di prestare il servizio, accordata al lavoratore in caso d'infermità, per motivi di famiglia, per l'assunzione di incarichi parlamentari, o presso gli enti locali o sindacali, per l'espletamento del servizio militare o per la chiamata alle armi.</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b/>
          <w:bCs/>
          <w:sz w:val="24"/>
          <w:szCs w:val="24"/>
          <w:lang w:eastAsia="it-IT"/>
        </w:rPr>
        <w:t xml:space="preserve">ARAN </w:t>
      </w:r>
      <w:r w:rsidRPr="00395F2A">
        <w:rPr>
          <w:rFonts w:ascii="Times New Roman" w:eastAsia="Times New Roman" w:hAnsi="Times New Roman" w:cs="Times New Roman"/>
          <w:sz w:val="24"/>
          <w:szCs w:val="24"/>
          <w:lang w:eastAsia="it-IT"/>
        </w:rPr>
        <w:t>= agenzia per la rappresentanza negoziale (nella contrattazione collettiva di comparto, nazionale, ed eventualmente, integrativa) della p.a., dotata di personalità giuridica pubblica ed autonomia contabile ed organizzativa.</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lastRenderedPageBreak/>
        <w:t> </w:t>
      </w:r>
      <w:r w:rsidRPr="00395F2A">
        <w:rPr>
          <w:rFonts w:ascii="Times New Roman" w:eastAsia="Times New Roman" w:hAnsi="Times New Roman" w:cs="Times New Roman"/>
          <w:b/>
          <w:bCs/>
          <w:sz w:val="24"/>
          <w:szCs w:val="24"/>
          <w:lang w:eastAsia="it-IT"/>
        </w:rPr>
        <w:t>C</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 xml:space="preserve">Collocamento a disposizione </w:t>
      </w:r>
      <w:r w:rsidRPr="00395F2A">
        <w:rPr>
          <w:rFonts w:ascii="Times New Roman" w:eastAsia="Times New Roman" w:hAnsi="Times New Roman" w:cs="Times New Roman"/>
          <w:sz w:val="24"/>
          <w:szCs w:val="24"/>
          <w:lang w:eastAsia="it-IT"/>
        </w:rPr>
        <w:t>=</w:t>
      </w:r>
      <w:r w:rsidRPr="00395F2A">
        <w:rPr>
          <w:rFonts w:ascii="Times New Roman" w:eastAsia="Times New Roman" w:hAnsi="Times New Roman" w:cs="Times New Roman"/>
          <w:b/>
          <w:bCs/>
          <w:sz w:val="24"/>
          <w:szCs w:val="24"/>
          <w:lang w:eastAsia="it-IT"/>
        </w:rPr>
        <w:t xml:space="preserve"> </w:t>
      </w:r>
      <w:r w:rsidRPr="00395F2A">
        <w:rPr>
          <w:rFonts w:ascii="Times New Roman" w:eastAsia="Times New Roman" w:hAnsi="Times New Roman" w:cs="Times New Roman"/>
          <w:sz w:val="24"/>
          <w:szCs w:val="24"/>
          <w:lang w:eastAsia="it-IT"/>
        </w:rPr>
        <w:t>modificazione eventuale e temporanea del rapporto di lavoro con le p.a., cui si ricorre per i dipendenti per i quali non sia più possibile alcuna proficua utilizzazione, e che, decorsi tre anni dall'adozione, senza alcuna soluzione, porta la collocamento a riposo.</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b/>
          <w:bCs/>
          <w:sz w:val="24"/>
          <w:szCs w:val="24"/>
          <w:lang w:eastAsia="it-IT"/>
        </w:rPr>
        <w:t xml:space="preserve">Collocamento a riposo d'ufficio </w:t>
      </w:r>
      <w:r w:rsidRPr="00395F2A">
        <w:rPr>
          <w:rFonts w:ascii="Times New Roman" w:eastAsia="Times New Roman" w:hAnsi="Times New Roman" w:cs="Times New Roman"/>
          <w:sz w:val="24"/>
          <w:szCs w:val="24"/>
          <w:lang w:eastAsia="it-IT"/>
        </w:rPr>
        <w:t>= causa di estinzione del rapporto di lavoro con la p.a., estranea alla volontà delle parti, che opera quando si raggiungono limiti d'età prefissati (generalmente 65 anni).</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b/>
          <w:bCs/>
          <w:sz w:val="24"/>
          <w:szCs w:val="24"/>
          <w:lang w:eastAsia="it-IT"/>
        </w:rPr>
        <w:br/>
        <w:t xml:space="preserve">Collocamento a riposo su domanda </w:t>
      </w:r>
      <w:r w:rsidRPr="00395F2A">
        <w:rPr>
          <w:rFonts w:ascii="Times New Roman" w:eastAsia="Times New Roman" w:hAnsi="Times New Roman" w:cs="Times New Roman"/>
          <w:sz w:val="24"/>
          <w:szCs w:val="24"/>
          <w:lang w:eastAsia="it-IT"/>
        </w:rPr>
        <w:t>= causa di estinzione del rapporto di lavoro con la p.a., dipendente dalla volontà del lavoratore, che può chiedere il collocamento a riposo nonostante non abbia raggiunto i limiti d'età prestabiliti, quando abbia prestato servizio per un periodo minimo di 40 anni od abbia riportato una sopravvenuta inabilità al lavoro. </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b/>
          <w:bCs/>
          <w:sz w:val="24"/>
          <w:szCs w:val="24"/>
          <w:lang w:eastAsia="it-IT"/>
        </w:rPr>
        <w:br/>
        <w:t xml:space="preserve">Collocamento fuori ruolo </w:t>
      </w:r>
      <w:r w:rsidRPr="00395F2A">
        <w:rPr>
          <w:rFonts w:ascii="Times New Roman" w:eastAsia="Times New Roman" w:hAnsi="Times New Roman" w:cs="Times New Roman"/>
          <w:sz w:val="24"/>
          <w:szCs w:val="24"/>
          <w:lang w:eastAsia="it-IT"/>
        </w:rPr>
        <w:t>= modificazione eventuale e temporanea del rapporto di lavoro con le p.a., che viene disposta quando il dipendente è chiamato a svolgere compiti che esulano da quelli propri della p.a.</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b/>
          <w:bCs/>
          <w:sz w:val="24"/>
          <w:szCs w:val="24"/>
          <w:lang w:eastAsia="it-IT"/>
        </w:rPr>
        <w:br/>
        <w:t xml:space="preserve">Comando </w:t>
      </w:r>
      <w:r w:rsidRPr="00395F2A">
        <w:rPr>
          <w:rFonts w:ascii="Times New Roman" w:eastAsia="Times New Roman" w:hAnsi="Times New Roman" w:cs="Times New Roman"/>
          <w:sz w:val="24"/>
          <w:szCs w:val="24"/>
          <w:lang w:eastAsia="it-IT"/>
        </w:rPr>
        <w:t>= modificazione eventuale e temporanea del rapporto di lavoro con le p.a., che comporta l'obbligo per il lavoratore di svolgere la sua prestazione lavorativa presso un'amministrazione statale diversa da quella cui appartiene.  </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b/>
          <w:bCs/>
          <w:sz w:val="24"/>
          <w:szCs w:val="24"/>
          <w:lang w:eastAsia="it-IT"/>
        </w:rPr>
        <w:br/>
        <w:t xml:space="preserve">Contratto collettivo di comparto </w:t>
      </w:r>
      <w:r w:rsidRPr="00395F2A">
        <w:rPr>
          <w:rFonts w:ascii="Times New Roman" w:eastAsia="Times New Roman" w:hAnsi="Times New Roman" w:cs="Times New Roman"/>
          <w:sz w:val="24"/>
          <w:szCs w:val="24"/>
          <w:lang w:eastAsia="it-IT"/>
        </w:rPr>
        <w:t>= nel settore del pubblico impiego, indica il contratto collettivo quadro, stipulato tra ARAN e Confederazioni sindacali - che siano presenti con proprie organizzazioni, rappresentative ex art. 47bis, in almeno due comparti -, con il quale si definiscono i comparti della contrattazione,e si determinano la struttura, la durata, ed i rapporti dei vari livelli di contrattazione.</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 xml:space="preserve">Contratto collettivo integrativo </w:t>
      </w:r>
      <w:r w:rsidRPr="00395F2A">
        <w:rPr>
          <w:rFonts w:ascii="Times New Roman" w:eastAsia="Times New Roman" w:hAnsi="Times New Roman" w:cs="Times New Roman"/>
          <w:sz w:val="24"/>
          <w:szCs w:val="24"/>
          <w:lang w:eastAsia="it-IT"/>
        </w:rPr>
        <w:t>= nel settore del pubblico impiego, contratto di livello più basso, che si svolge sulle materie e nei limiti posti dai contratti collettivi nazionali, tra i soggetti e con le procedure negoziali che del pari sono ivi previsti.</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 xml:space="preserve">Contratto collettivo nazionale </w:t>
      </w:r>
      <w:r w:rsidRPr="00395F2A">
        <w:rPr>
          <w:rFonts w:ascii="Times New Roman" w:eastAsia="Times New Roman" w:hAnsi="Times New Roman" w:cs="Times New Roman"/>
          <w:sz w:val="24"/>
          <w:szCs w:val="24"/>
          <w:lang w:eastAsia="it-IT"/>
        </w:rPr>
        <w:t>= nel settore del pubblico impiego, contratto collettivo di livello intermedio, stipulato tra ARAN, Federazioni sindacali rappresentative ex art. 47bis e Confederazioni cui aderiscono, con il quale si detta la disciplina del rapporto di lavoro nell'ambito di ciascun comparto.</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b/>
          <w:bCs/>
          <w:sz w:val="24"/>
          <w:szCs w:val="24"/>
          <w:lang w:eastAsia="it-IT"/>
        </w:rPr>
        <w:br/>
        <w:t xml:space="preserve">Contrattualizzazione </w:t>
      </w:r>
      <w:r w:rsidRPr="00395F2A">
        <w:rPr>
          <w:rFonts w:ascii="Times New Roman" w:eastAsia="Times New Roman" w:hAnsi="Times New Roman" w:cs="Times New Roman"/>
          <w:sz w:val="24"/>
          <w:szCs w:val="24"/>
          <w:lang w:eastAsia="it-IT"/>
        </w:rPr>
        <w:t>= la privatizzazione del pubblico impiego con riferimento alle fonti di disciplina del rapporto: il contratto collettivo, analogamente a quanto accade nel settore privato, diviene la fonte principale di disciplina del rapporto di lavoro pubblico.</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b/>
          <w:bCs/>
          <w:sz w:val="24"/>
          <w:szCs w:val="24"/>
          <w:lang w:eastAsia="it-IT"/>
        </w:rPr>
        <w:br/>
        <w:t xml:space="preserve">Controllo di gestione </w:t>
      </w:r>
      <w:r w:rsidRPr="00395F2A">
        <w:rPr>
          <w:rFonts w:ascii="Times New Roman" w:eastAsia="Times New Roman" w:hAnsi="Times New Roman" w:cs="Times New Roman"/>
          <w:sz w:val="24"/>
          <w:szCs w:val="24"/>
          <w:lang w:eastAsia="it-IT"/>
        </w:rPr>
        <w:t>= controllo operato dagli organi politici sui dirigenti attraverso i nuclei di valutazione, che, mediante l'analisi comparativa dei costi e dei rendimenti, valutano il grado di realizzazione dei programmi e dei progetti affidati ai dirigenti, la corretta ed economica gestione delle risorse pubbliche e l'imparzialità ed il buon andamento dell'azione amministrativa.</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D</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br/>
        <w:t>Decadenza dall'impiego</w:t>
      </w:r>
      <w:r w:rsidRPr="00395F2A">
        <w:rPr>
          <w:rFonts w:ascii="Times New Roman" w:eastAsia="Times New Roman" w:hAnsi="Times New Roman" w:cs="Times New Roman"/>
          <w:sz w:val="24"/>
          <w:szCs w:val="24"/>
          <w:lang w:eastAsia="it-IT"/>
        </w:rPr>
        <w:t xml:space="preserve"> = causa di estinzione del rapporto di lavoro pubblico, dipendente da atti dell'amministrazione, che opera in circostanze predeterminate: per incompatibilità, per perdita della cittadinanza italiana (o comunitaria), per ingiustificata inosservanza del termine fissato per </w:t>
      </w:r>
      <w:r w:rsidRPr="00395F2A">
        <w:rPr>
          <w:rFonts w:ascii="Times New Roman" w:eastAsia="Times New Roman" w:hAnsi="Times New Roman" w:cs="Times New Roman"/>
          <w:sz w:val="24"/>
          <w:szCs w:val="24"/>
          <w:lang w:eastAsia="it-IT"/>
        </w:rPr>
        <w:lastRenderedPageBreak/>
        <w:t>l'assunzione e riassunzione in servizio, per assenza arbitraria, per intervenuta condanna, anche con sentenza non definitiva, per i reati di associazione a delinquere di stampo mafioso, peculato, concussione, corruzione e malversazione ai danni dello Stato.</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Destituzione</w:t>
      </w:r>
      <w:r w:rsidRPr="00395F2A">
        <w:rPr>
          <w:rFonts w:ascii="Times New Roman" w:eastAsia="Times New Roman" w:hAnsi="Times New Roman" w:cs="Times New Roman"/>
          <w:sz w:val="24"/>
          <w:szCs w:val="24"/>
          <w:lang w:eastAsia="it-IT"/>
        </w:rPr>
        <w:t xml:space="preserve"> = causa di estinzione del rapporto di lavoro pubblico, dipendente da atti dell'amministrazione, che può conseguire a procedimento disciplinare od a condanna penale che comporti la pena accessoria dell'interdizione dai pubblici uffici.</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Dimissioni</w:t>
      </w:r>
      <w:r w:rsidRPr="00395F2A">
        <w:rPr>
          <w:rFonts w:ascii="Times New Roman" w:eastAsia="Times New Roman" w:hAnsi="Times New Roman" w:cs="Times New Roman"/>
          <w:sz w:val="24"/>
          <w:szCs w:val="24"/>
          <w:lang w:eastAsia="it-IT"/>
        </w:rPr>
        <w:t xml:space="preserve"> = causa di estinzione del rapporto di lavoro pubblico, che dipende dall volontà del lavoratore, che può operare in qualunque momento su semplice rappresentazione del prestatore all'amministrazione della propria determinazione, e che, tuttavia, per avere efficacia necessita dell'accettazione della p.a.</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Direttore generale</w:t>
      </w:r>
      <w:r w:rsidRPr="00395F2A">
        <w:rPr>
          <w:rFonts w:ascii="Times New Roman" w:eastAsia="Times New Roman" w:hAnsi="Times New Roman" w:cs="Times New Roman"/>
          <w:sz w:val="24"/>
          <w:szCs w:val="24"/>
          <w:lang w:eastAsia="it-IT"/>
        </w:rPr>
        <w:t xml:space="preserve"> = soggetto amministrativo previsto nell'ordinamento degli enti locali, nominata dal Sindaco/dal Presidente della Provincia, che dura in carica per tutta la durata del loro mandato, salvo revoca precedente (fiduciario dell'organo politico), che sovraintende alla gestione amministrativa (a lui fanno capo i dirigenti, escluso il segretario), perseguendo livelli ottimali di efficacia ed efficienza.</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Dirigente</w:t>
      </w:r>
      <w:r w:rsidRPr="00395F2A">
        <w:rPr>
          <w:rFonts w:ascii="Times New Roman" w:eastAsia="Times New Roman" w:hAnsi="Times New Roman" w:cs="Times New Roman"/>
          <w:sz w:val="24"/>
          <w:szCs w:val="24"/>
          <w:lang w:eastAsia="it-IT"/>
        </w:rPr>
        <w:t xml:space="preserve"> = soggetto che si colloca al vertice dell'organizzazione amministrativa, in posizione di contiguità, anche funzionale, con gli organi politici, poiché è il titolare unico della gestione dell'azione amministrativa, cioè dell'attuazione dei programmi e degli obiettivi assegnatigli in sede politica (= della cura concreta degli interessi pubblici).</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Dirigente generale</w:t>
      </w:r>
      <w:r w:rsidRPr="00395F2A">
        <w:rPr>
          <w:rFonts w:ascii="Times New Roman" w:eastAsia="Times New Roman" w:hAnsi="Times New Roman" w:cs="Times New Roman"/>
          <w:sz w:val="24"/>
          <w:szCs w:val="24"/>
          <w:lang w:eastAsia="it-IT"/>
        </w:rPr>
        <w:t xml:space="preserve"> = dirigente preposto ad uffici dirigenziali generali, che ha proprie funzioni, che giustificano la sua collocazione in una fascia distinta dell'unico ruolo dirigenziale.</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Diritto alla carriera</w:t>
      </w:r>
      <w:r w:rsidRPr="00395F2A">
        <w:rPr>
          <w:rFonts w:ascii="Times New Roman" w:eastAsia="Times New Roman" w:hAnsi="Times New Roman" w:cs="Times New Roman"/>
          <w:sz w:val="24"/>
          <w:szCs w:val="24"/>
          <w:lang w:eastAsia="it-IT"/>
        </w:rPr>
        <w:t xml:space="preserve"> = situazione giuridica attiva, non patrimoniale, del lavoratore pubblico, che indica l'interesse alla progressione in carriera (secondo la più autorevole dottrina non si tratta di un diritto, ma di un mero interesse legittimo).</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Diritto alla funzione</w:t>
      </w:r>
      <w:r w:rsidRPr="00395F2A">
        <w:rPr>
          <w:rFonts w:ascii="Times New Roman" w:eastAsia="Times New Roman" w:hAnsi="Times New Roman" w:cs="Times New Roman"/>
          <w:sz w:val="24"/>
          <w:szCs w:val="24"/>
          <w:lang w:eastAsia="it-IT"/>
        </w:rPr>
        <w:t xml:space="preserve"> = situazione giuridica attiva, non patrimoniale, del lavoratore pubblico che indica il diritto soggettivo all'esercizio delle funzioni inerenti alla qualifica per la quale il lavoratore è stato assunto od a funzioni ad esse omogenee.</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 xml:space="preserve">Diritto allo stipendio </w:t>
      </w:r>
      <w:r w:rsidRPr="00395F2A">
        <w:rPr>
          <w:rFonts w:ascii="Times New Roman" w:eastAsia="Times New Roman" w:hAnsi="Times New Roman" w:cs="Times New Roman"/>
          <w:sz w:val="24"/>
          <w:szCs w:val="24"/>
          <w:lang w:eastAsia="it-IT"/>
        </w:rPr>
        <w:t>= situazione giuridica attiva, patrimoniale, del lavoratore pubblico, che indica il diritto alla retribuzione annua, corrisposta in denaro, con cadenza mensile.</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Diritto all'ufficio</w:t>
      </w:r>
      <w:r w:rsidRPr="00395F2A">
        <w:rPr>
          <w:rFonts w:ascii="Times New Roman" w:eastAsia="Times New Roman" w:hAnsi="Times New Roman" w:cs="Times New Roman"/>
          <w:sz w:val="24"/>
          <w:szCs w:val="24"/>
          <w:lang w:eastAsia="it-IT"/>
        </w:rPr>
        <w:t xml:space="preserve"> = situazione giuridica attiva, non patrimoniale, del lavoratore pubblico, che indica il diritto al mantenimento dell'impiego, salvo i casi giustificati e predeterminati dalla legge o dal contratto collettivo. </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Dispensa dal servizio</w:t>
      </w:r>
      <w:r w:rsidRPr="00395F2A">
        <w:rPr>
          <w:rFonts w:ascii="Times New Roman" w:eastAsia="Times New Roman" w:hAnsi="Times New Roman" w:cs="Times New Roman"/>
          <w:sz w:val="24"/>
          <w:szCs w:val="24"/>
          <w:lang w:eastAsia="it-IT"/>
        </w:rPr>
        <w:t xml:space="preserve"> = causa di estinzione del rapporto di lavoro pubblico, dipendente da atti dell'amministrazione, che opera per motivi di salute (inidoneità al servizio per infermità permanente), per accertata incapacità professionale (scarso rendimento) o per scadenza dell'aspettativa per infermità.</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Distacco</w:t>
      </w:r>
      <w:r w:rsidRPr="00395F2A">
        <w:rPr>
          <w:rFonts w:ascii="Times New Roman" w:eastAsia="Times New Roman" w:hAnsi="Times New Roman" w:cs="Times New Roman"/>
          <w:sz w:val="24"/>
          <w:szCs w:val="24"/>
          <w:lang w:eastAsia="it-IT"/>
        </w:rPr>
        <w:t xml:space="preserve"> = modificazione eventuale e temporanea del rapporto di lavoro con la p.a., che comporta l'obbligo per il lavoratore di prestare il proprio servizio alle dipendenze un altro ente pubblico.</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b/>
          <w:bCs/>
          <w:sz w:val="24"/>
          <w:szCs w:val="24"/>
          <w:lang w:eastAsia="it-IT"/>
        </w:rPr>
        <w:br/>
        <w:t>Dovere di diligenza</w:t>
      </w:r>
      <w:r w:rsidRPr="00395F2A">
        <w:rPr>
          <w:rFonts w:ascii="Times New Roman" w:eastAsia="Times New Roman" w:hAnsi="Times New Roman" w:cs="Times New Roman"/>
          <w:sz w:val="24"/>
          <w:szCs w:val="24"/>
          <w:lang w:eastAsia="it-IT"/>
        </w:rPr>
        <w:t xml:space="preserve"> = dovere del prestatore di lavoro pubblico che indica la necessità di adempiere </w:t>
      </w:r>
      <w:r w:rsidRPr="00395F2A">
        <w:rPr>
          <w:rFonts w:ascii="Times New Roman" w:eastAsia="Times New Roman" w:hAnsi="Times New Roman" w:cs="Times New Roman"/>
          <w:sz w:val="24"/>
          <w:szCs w:val="24"/>
          <w:lang w:eastAsia="it-IT"/>
        </w:rPr>
        <w:lastRenderedPageBreak/>
        <w:t>i propri compiti con impegno, osservando l'orario di lavoro e non assentandosi senza giustificazione.</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Dovere di fedeltà</w:t>
      </w:r>
      <w:r w:rsidRPr="00395F2A">
        <w:rPr>
          <w:rFonts w:ascii="Times New Roman" w:eastAsia="Times New Roman" w:hAnsi="Times New Roman" w:cs="Times New Roman"/>
          <w:sz w:val="24"/>
          <w:szCs w:val="24"/>
          <w:lang w:eastAsia="it-IT"/>
        </w:rPr>
        <w:t xml:space="preserve"> = dovere del prestatore di lavoro pubblico che indica la necessità di operare nell'interesse esclusivo della p.a. da cui dipende.</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Dovere di lealtà</w:t>
      </w:r>
      <w:r w:rsidRPr="00395F2A">
        <w:rPr>
          <w:rFonts w:ascii="Times New Roman" w:eastAsia="Times New Roman" w:hAnsi="Times New Roman" w:cs="Times New Roman"/>
          <w:sz w:val="24"/>
          <w:szCs w:val="24"/>
          <w:lang w:eastAsia="it-IT"/>
        </w:rPr>
        <w:t xml:space="preserve"> = dovere di fedeltà.</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Dovere di obbedienza</w:t>
      </w:r>
      <w:r w:rsidRPr="00395F2A">
        <w:rPr>
          <w:rFonts w:ascii="Times New Roman" w:eastAsia="Times New Roman" w:hAnsi="Times New Roman" w:cs="Times New Roman"/>
          <w:sz w:val="24"/>
          <w:szCs w:val="24"/>
          <w:lang w:eastAsia="it-IT"/>
        </w:rPr>
        <w:t xml:space="preserve"> = dovere del prestatore di lavoro pubblico che indica la necessità di eseguire gli ordini legittimi provenienti dai soggetti competenti.</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Dovere di riservatezza</w:t>
      </w:r>
      <w:r w:rsidRPr="00395F2A">
        <w:rPr>
          <w:rFonts w:ascii="Times New Roman" w:eastAsia="Times New Roman" w:hAnsi="Times New Roman" w:cs="Times New Roman"/>
          <w:sz w:val="24"/>
          <w:szCs w:val="24"/>
          <w:lang w:eastAsia="it-IT"/>
        </w:rPr>
        <w:t xml:space="preserve"> = dovere del prestatore di lavoro pubblico che indica l'obbligo di non rivelare fatti dei quali si è venuti a conoscenza nell'espletamento del proprio lavoro, salvo le il rispetto delle formali procedure di legge. </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br/>
        <w:t xml:space="preserve">Nuclei di valutazione </w:t>
      </w:r>
      <w:r w:rsidRPr="00395F2A">
        <w:rPr>
          <w:rFonts w:ascii="Times New Roman" w:eastAsia="Times New Roman" w:hAnsi="Times New Roman" w:cs="Times New Roman"/>
          <w:sz w:val="24"/>
          <w:szCs w:val="24"/>
          <w:lang w:eastAsia="it-IT"/>
        </w:rPr>
        <w:t xml:space="preserve">= organismi di controllo interno che hanno il compito di effettuare, per gli organi politici,  il c.d. controllo di gestione sui dirigenti. </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P</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 xml:space="preserve">Piante organiche </w:t>
      </w:r>
      <w:r w:rsidRPr="00395F2A">
        <w:rPr>
          <w:rFonts w:ascii="Times New Roman" w:eastAsia="Times New Roman" w:hAnsi="Times New Roman" w:cs="Times New Roman"/>
          <w:sz w:val="24"/>
          <w:szCs w:val="24"/>
          <w:lang w:eastAsia="it-IT"/>
        </w:rPr>
        <w:t>= termine utilizzato per indicare il complesso delle posizioni lavorative previste dal disegno organizzativo dell'ente, ovvero il  personale necessario per svolgere i compiti affidati all'ente medesimo.</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b/>
          <w:bCs/>
          <w:sz w:val="24"/>
          <w:szCs w:val="24"/>
          <w:lang w:eastAsia="it-IT"/>
        </w:rPr>
        <w:t xml:space="preserve">Posizioni di ruolo </w:t>
      </w:r>
      <w:r w:rsidRPr="00395F2A">
        <w:rPr>
          <w:rFonts w:ascii="Times New Roman" w:eastAsia="Times New Roman" w:hAnsi="Times New Roman" w:cs="Times New Roman"/>
          <w:sz w:val="24"/>
          <w:szCs w:val="24"/>
          <w:lang w:eastAsia="it-IT"/>
        </w:rPr>
        <w:t>= posizioni previste dalla pianta organica caratterizzate da stabilità e permanenza nel tempo.</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 xml:space="preserve">Potere disciplinare (della p.a.) </w:t>
      </w:r>
      <w:r w:rsidRPr="00395F2A">
        <w:rPr>
          <w:rFonts w:ascii="Times New Roman" w:eastAsia="Times New Roman" w:hAnsi="Times New Roman" w:cs="Times New Roman"/>
          <w:sz w:val="24"/>
          <w:szCs w:val="24"/>
          <w:lang w:eastAsia="it-IT"/>
        </w:rPr>
        <w:t>= potere sanzionatorio, di natura privata, che è attribuito alla p.a. al fine di garantire il corretto svolgimento della prestazione lavorativa.</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b/>
          <w:bCs/>
          <w:sz w:val="24"/>
          <w:szCs w:val="24"/>
          <w:lang w:eastAsia="it-IT"/>
        </w:rPr>
        <w:t xml:space="preserve">Principio di esclusività </w:t>
      </w:r>
      <w:r w:rsidRPr="00395F2A">
        <w:rPr>
          <w:rFonts w:ascii="Times New Roman" w:eastAsia="Times New Roman" w:hAnsi="Times New Roman" w:cs="Times New Roman"/>
          <w:sz w:val="24"/>
          <w:szCs w:val="24"/>
          <w:lang w:eastAsia="it-IT"/>
        </w:rPr>
        <w:t>= termine utilizzato per indicare i limiti, ancora vigenti, posti all'esercizio di altri impieghi od incarichi da parte del pubblico dipendente (cfr. artt. 60 e 61 t.u n. 3/57). </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Q</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R</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 xml:space="preserve">Ruoli organici </w:t>
      </w:r>
      <w:r w:rsidRPr="00395F2A">
        <w:rPr>
          <w:rFonts w:ascii="Times New Roman" w:eastAsia="Times New Roman" w:hAnsi="Times New Roman" w:cs="Times New Roman"/>
          <w:sz w:val="24"/>
          <w:szCs w:val="24"/>
          <w:lang w:eastAsia="it-IT"/>
        </w:rPr>
        <w:t>=</w:t>
      </w:r>
      <w:r w:rsidRPr="00395F2A">
        <w:rPr>
          <w:rFonts w:ascii="Times New Roman" w:eastAsia="Times New Roman" w:hAnsi="Times New Roman" w:cs="Times New Roman"/>
          <w:b/>
          <w:bCs/>
          <w:sz w:val="24"/>
          <w:szCs w:val="24"/>
          <w:lang w:eastAsia="it-IT"/>
        </w:rPr>
        <w:t xml:space="preserve"> </w:t>
      </w:r>
      <w:r w:rsidRPr="00395F2A">
        <w:rPr>
          <w:rFonts w:ascii="Times New Roman" w:eastAsia="Times New Roman" w:hAnsi="Times New Roman" w:cs="Times New Roman"/>
          <w:sz w:val="24"/>
          <w:szCs w:val="24"/>
          <w:lang w:eastAsia="it-IT"/>
        </w:rPr>
        <w:t>insieme delle posizioni di ruolo previste dalla pianta organica di un ente.</w:t>
      </w:r>
      <w:r w:rsidRPr="00395F2A">
        <w:rPr>
          <w:rFonts w:ascii="Times New Roman" w:eastAsia="Times New Roman" w:hAnsi="Times New Roman" w:cs="Times New Roman"/>
          <w:sz w:val="24"/>
          <w:szCs w:val="24"/>
          <w:lang w:eastAsia="it-IT"/>
        </w:rPr>
        <w:br/>
      </w:r>
      <w:r w:rsidRPr="00395F2A">
        <w:rPr>
          <w:rFonts w:ascii="Times New Roman" w:eastAsia="Times New Roman" w:hAnsi="Times New Roman" w:cs="Times New Roman"/>
          <w:b/>
          <w:bCs/>
          <w:sz w:val="24"/>
          <w:szCs w:val="24"/>
          <w:lang w:eastAsia="it-IT"/>
        </w:rPr>
        <w:br/>
        <w:t xml:space="preserve">Responsabilità dirigenziale </w:t>
      </w:r>
      <w:r w:rsidRPr="00395F2A">
        <w:rPr>
          <w:rFonts w:ascii="Times New Roman" w:eastAsia="Times New Roman" w:hAnsi="Times New Roman" w:cs="Times New Roman"/>
          <w:sz w:val="24"/>
          <w:szCs w:val="24"/>
          <w:lang w:eastAsia="it-IT"/>
        </w:rPr>
        <w:t>= forma di responsabilità propria del lavoratore pubblico che appartenga al ruolo dei dirigenti, che si aggiunge alle ordinarie forme di responsabilità dei lavoratori, e sorge in caso di risultati negativi della gestione (finanziaria, tecnica od amministrativa) nonché d'inosservanza delle direttive impartite.</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 xml:space="preserve">Responsabilità disciplinare </w:t>
      </w:r>
      <w:r w:rsidRPr="00395F2A">
        <w:rPr>
          <w:rFonts w:ascii="Times New Roman" w:eastAsia="Times New Roman" w:hAnsi="Times New Roman" w:cs="Times New Roman"/>
          <w:sz w:val="24"/>
          <w:szCs w:val="24"/>
          <w:lang w:eastAsia="it-IT"/>
        </w:rPr>
        <w:t>= forma di responsabilità del lavoratore pubblico, che si affianca alle altre forme di responsabilità eventualmente configurabili, che sorge per effetto del comportamento che costituisce violazione dei doveri propri del rapporto di servizio (c.d. doveri d'ufficio).</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T</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br/>
        <w:t>Trattamento accessorio (della retribuzione)</w:t>
      </w:r>
      <w:r w:rsidRPr="00395F2A">
        <w:rPr>
          <w:rFonts w:ascii="Times New Roman" w:eastAsia="Times New Roman" w:hAnsi="Times New Roman" w:cs="Times New Roman"/>
          <w:sz w:val="24"/>
          <w:szCs w:val="24"/>
          <w:lang w:eastAsia="it-IT"/>
        </w:rPr>
        <w:t xml:space="preserve"> = parte della retribuzione che è connessa alla quantità e qualità di lavoro prestato dal pubblico dipendente. Ed infatti, per i dirigenti varia in relazione alle specifiche funzioni e responsabilità e si perde in caso di risultati negativi della </w:t>
      </w:r>
      <w:r w:rsidRPr="00395F2A">
        <w:rPr>
          <w:rFonts w:ascii="Times New Roman" w:eastAsia="Times New Roman" w:hAnsi="Times New Roman" w:cs="Times New Roman"/>
          <w:sz w:val="24"/>
          <w:szCs w:val="24"/>
          <w:lang w:eastAsia="it-IT"/>
        </w:rPr>
        <w:lastRenderedPageBreak/>
        <w:t>gestione. </w:t>
      </w:r>
      <w:r w:rsidRPr="00395F2A">
        <w:rPr>
          <w:rFonts w:ascii="Times New Roman" w:eastAsia="Times New Roman" w:hAnsi="Times New Roman" w:cs="Times New Roman"/>
          <w:b/>
          <w:bCs/>
          <w:sz w:val="24"/>
          <w:szCs w:val="24"/>
          <w:lang w:eastAsia="it-IT"/>
        </w:rPr>
        <w:br/>
      </w:r>
      <w:r w:rsidRPr="00395F2A">
        <w:rPr>
          <w:rFonts w:ascii="Times New Roman" w:eastAsia="Times New Roman" w:hAnsi="Times New Roman" w:cs="Times New Roman"/>
          <w:b/>
          <w:bCs/>
          <w:sz w:val="24"/>
          <w:szCs w:val="24"/>
          <w:lang w:eastAsia="it-IT"/>
        </w:rPr>
        <w:br/>
        <w:t>Trattamento fondamentale (della retribuzione)</w:t>
      </w:r>
      <w:r w:rsidRPr="00395F2A">
        <w:rPr>
          <w:rFonts w:ascii="Times New Roman" w:eastAsia="Times New Roman" w:hAnsi="Times New Roman" w:cs="Times New Roman"/>
          <w:sz w:val="24"/>
          <w:szCs w:val="24"/>
          <w:lang w:eastAsia="it-IT"/>
        </w:rPr>
        <w:t xml:space="preserve"> = parte della retribuzione che compensa la produttività media del lavoratore e risponde all'esigenza di assicurargli un'esistenza libera e dignitosa.</w:t>
      </w:r>
    </w:p>
    <w:p w:rsidR="00395F2A" w:rsidRPr="00395F2A" w:rsidRDefault="00395F2A" w:rsidP="00395F2A">
      <w:pPr>
        <w:spacing w:after="0"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color w:val="000000"/>
          <w:sz w:val="24"/>
          <w:szCs w:val="24"/>
          <w:lang w:eastAsia="it-IT"/>
        </w:rPr>
        <w:t>92</w:t>
      </w:r>
    </w:p>
    <w:p w:rsidR="00395F2A" w:rsidRPr="00395F2A" w:rsidRDefault="00395F2A" w:rsidP="00395F2A">
      <w:pPr>
        <w:spacing w:after="0" w:line="240" w:lineRule="auto"/>
        <w:rPr>
          <w:rFonts w:ascii="Times New Roman" w:eastAsia="Times New Roman" w:hAnsi="Times New Roman" w:cs="Times New Roman"/>
          <w:sz w:val="24"/>
          <w:szCs w:val="24"/>
          <w:lang w:eastAsia="it-IT"/>
        </w:rPr>
      </w:pPr>
    </w:p>
    <w:p w:rsidR="00395F2A" w:rsidRPr="00395F2A" w:rsidRDefault="00395F2A" w:rsidP="00395F2A">
      <w:pPr>
        <w:keepNext/>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 xml:space="preserve">Lavoro: la riforma del pubblico impiego. Ecco le novità introdotte da Brunetta </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Maggiore mobilità, formazione all'estero e soprattutto innalzamento di fatto del tetto di anzianità pensionistico a 40 anni: sono queste alcune delle principali misure previste dal ddl (13 articoli in tutto) Brunetta approvato dal Senato.</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Ecco le principali misure del provvedimento il cui obiettivo – secondo il Ministro Brunetta - è quello di </w:t>
      </w:r>
      <w:r w:rsidRPr="00395F2A">
        <w:rPr>
          <w:rFonts w:ascii="Times New Roman" w:eastAsia="Times New Roman" w:hAnsi="Times New Roman" w:cs="Times New Roman"/>
          <w:b/>
          <w:bCs/>
          <w:sz w:val="24"/>
          <w:szCs w:val="24"/>
          <w:lang w:eastAsia="it-IT"/>
        </w:rPr>
        <w:t>ottimizzare la produttività del lavoro pubblico</w:t>
      </w:r>
      <w:r w:rsidRPr="00395F2A">
        <w:rPr>
          <w:rFonts w:ascii="Times New Roman" w:eastAsia="Times New Roman" w:hAnsi="Times New Roman" w:cs="Times New Roman"/>
          <w:sz w:val="24"/>
          <w:szCs w:val="24"/>
          <w:lang w:eastAsia="it-IT"/>
        </w:rPr>
        <w:t xml:space="preserve"> e migliorare l'efficienza e trasparenza delle pubbliche amministrazioni. </w:t>
      </w:r>
    </w:p>
    <w:p w:rsidR="00395F2A" w:rsidRPr="00395F2A" w:rsidRDefault="00395F2A" w:rsidP="00395F2A">
      <w:pPr>
        <w:numPr>
          <w:ilvl w:val="0"/>
          <w:numId w:val="10"/>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CONCORSI</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I vincitori delle procedure di progressione verticale dovranno permanere per almeno un quinquennio nella sede della prima destinazione e sarà considerato titolo preferenziale la permanenza nelle sedi carenti di organico. </w:t>
      </w:r>
    </w:p>
    <w:p w:rsidR="00395F2A" w:rsidRPr="00395F2A" w:rsidRDefault="00395F2A" w:rsidP="00395F2A">
      <w:pPr>
        <w:numPr>
          <w:ilvl w:val="0"/>
          <w:numId w:val="11"/>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CONTRATTAZIONE</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Saranno i decreti legislativi attuativi a definire i contorni della contrattazione collettiva e integrativa. </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Verranno precisati gli ambiti della disciplina del rapporto di lavoro pubblico riservati rispettivamente alla contrattazione collettiva e alla legge, ferma restando la riserva in favore della contrattazione collettiva sulla determinazione dei diritti e delle obbligazioni direttamente pertinenti al rapporto di lavoro. </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Inoltre, saranno riordinate le procedure di contrattazione collettiva nazionale ed integrativa, in coerenza con il settore privato e nella salvaguardia delle specificità sussistenti nel settore pubblico. </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E' anche prevista la riforma dell'Agenzia per la rappresentanza negoziale delle pubbliche amministrazioni (Aran), con particolare riguardo alle competenze, alla struttura ed agli organi della medesima Agenzia. </w:t>
      </w:r>
    </w:p>
    <w:p w:rsidR="00395F2A" w:rsidRPr="00395F2A" w:rsidRDefault="00395F2A" w:rsidP="00395F2A">
      <w:pPr>
        <w:numPr>
          <w:ilvl w:val="0"/>
          <w:numId w:val="12"/>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PENSIONE</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La riforma, grazie a una modifica, prevede un sostanziale innalzamento della soglia minima di uscita per il pensionamento degli statali con il passaggio dal requisito dei 40 anni di contribuzione, comprensivi di eventuale riscatto della laurea o del servizio militare, ai 40 anni di servizio effettivo. </w:t>
      </w:r>
    </w:p>
    <w:p w:rsidR="00395F2A" w:rsidRPr="00395F2A" w:rsidRDefault="00395F2A" w:rsidP="00395F2A">
      <w:pPr>
        <w:numPr>
          <w:ilvl w:val="0"/>
          <w:numId w:val="13"/>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MERITO, INCENTIVI E PREMI</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L'articolo 4 prevede l'introduzione nell'organizzazione delle pubbliche amministrazioni di strumenti di valorizzazione del merito e metodi di incentivazione della produttività e della qualità della prestazione lavorativa, secondo le modalità attuative stabilite dalla contrattazione collettiva. </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Saranno stabilite percentuali minime di risorse da destinare al merito e alla produttività, previa misurazione secondo criteri oggettivi del contributo e del rendimento del singolo dipendente pubblico. </w:t>
      </w:r>
    </w:p>
    <w:p w:rsidR="00395F2A" w:rsidRPr="00395F2A" w:rsidRDefault="00395F2A" w:rsidP="00395F2A">
      <w:pPr>
        <w:numPr>
          <w:ilvl w:val="0"/>
          <w:numId w:val="14"/>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DIRIGENZA</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Per il dirigente che omette di vigilare sulla effettiva produttività delle risorse umane e sull'efficienza della struttura che dirige scatta il divieto di corrispondere il trattamento economico accessorio. </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lastRenderedPageBreak/>
        <w:t xml:space="preserve">Saranno previsti concorsi per l'accesso alla prima fascia dirigenziale e saranno ridotti gli incarichi conferiti ai dirigenti non appartenenti ai ruoli e ai soggetti estranei alla pubblica amministrazione. </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Verrà favorita la mobilità nazionale e internazionale dei dirigenti. La retribuzione dei dirigenti legata al risultato non dovrà essere inferiore al 30 per cento della retribuzione complessiva. Quest'ultima previsione non si applica alla dirigenza sanitaria. </w:t>
      </w:r>
    </w:p>
    <w:p w:rsidR="00395F2A" w:rsidRPr="00395F2A" w:rsidRDefault="00395F2A" w:rsidP="00395F2A">
      <w:pPr>
        <w:numPr>
          <w:ilvl w:val="0"/>
          <w:numId w:val="15"/>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SANZIONI</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E' prevista la definizione della tipologia delle infrazioni più gravi che comportano la sanzione del licenziamento. Saranno poi razionalizzati i tempi di conclusione dei procedimenti disciplinari e introdotti meccanismi rigorosi per l'esercizio dei controlli medici durante il periodo di assenza per malattia del dipendente. </w:t>
      </w:r>
    </w:p>
    <w:p w:rsidR="00395F2A" w:rsidRPr="00395F2A" w:rsidRDefault="00395F2A" w:rsidP="00395F2A">
      <w:pPr>
        <w:numPr>
          <w:ilvl w:val="0"/>
          <w:numId w:val="16"/>
        </w:num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b/>
          <w:bCs/>
          <w:sz w:val="24"/>
          <w:szCs w:val="24"/>
          <w:lang w:eastAsia="it-IT"/>
        </w:rPr>
        <w:t>RICONOSCIBILITA'</w:t>
      </w:r>
    </w:p>
    <w:p w:rsidR="00395F2A" w:rsidRPr="00395F2A" w:rsidRDefault="00395F2A" w:rsidP="00395F2A">
      <w:pPr>
        <w:spacing w:after="102" w:line="240" w:lineRule="auto"/>
        <w:rPr>
          <w:rFonts w:ascii="Times New Roman" w:eastAsia="Times New Roman" w:hAnsi="Times New Roman" w:cs="Times New Roman"/>
          <w:sz w:val="24"/>
          <w:szCs w:val="24"/>
          <w:lang w:eastAsia="it-IT"/>
        </w:rPr>
      </w:pPr>
      <w:r w:rsidRPr="00395F2A">
        <w:rPr>
          <w:rFonts w:ascii="Times New Roman" w:eastAsia="Times New Roman" w:hAnsi="Times New Roman" w:cs="Times New Roman"/>
          <w:sz w:val="24"/>
          <w:szCs w:val="24"/>
          <w:lang w:eastAsia="it-IT"/>
        </w:rPr>
        <w:t xml:space="preserve">E’ previsto che il dipendente pubblico, ad eccezione di determinate categorie, in relazione alla specificità di compiti ad esse attribuiti, sara' identificabile tramite un cartellino di riconoscimento per garantire maggiore trasparenza nei rapporti fra amministrazione e cittadino-utente. </w:t>
      </w:r>
    </w:p>
    <w:p w:rsidR="00395F2A" w:rsidRPr="00395F2A" w:rsidRDefault="00395F2A" w:rsidP="00E57F97">
      <w:pPr>
        <w:spacing w:after="119" w:line="240" w:lineRule="auto"/>
        <w:ind w:left="284"/>
        <w:rPr>
          <w:rFonts w:ascii="Times New Roman" w:eastAsia="Times New Roman" w:hAnsi="Times New Roman" w:cs="Times New Roman"/>
          <w:sz w:val="24"/>
          <w:szCs w:val="24"/>
          <w:lang w:eastAsia="it-IT"/>
        </w:rPr>
      </w:pPr>
    </w:p>
    <w:p w:rsidR="00B6207A" w:rsidRPr="00395F2A" w:rsidRDefault="00B6207A" w:rsidP="00E57F97">
      <w:pPr>
        <w:spacing w:after="240" w:line="240" w:lineRule="auto"/>
        <w:ind w:left="284"/>
        <w:rPr>
          <w:rFonts w:ascii="Times New Roman" w:eastAsia="Times New Roman" w:hAnsi="Times New Roman" w:cs="Times New Roman"/>
          <w:sz w:val="24"/>
          <w:szCs w:val="24"/>
          <w:lang w:eastAsia="it-IT"/>
        </w:rPr>
      </w:pPr>
    </w:p>
    <w:p w:rsidR="00B6207A" w:rsidRPr="00395F2A" w:rsidRDefault="00B6207A" w:rsidP="00E57F97">
      <w:pPr>
        <w:spacing w:after="240" w:line="240" w:lineRule="auto"/>
        <w:ind w:left="284"/>
        <w:rPr>
          <w:rFonts w:ascii="Times New Roman" w:eastAsia="Times New Roman" w:hAnsi="Times New Roman" w:cs="Times New Roman"/>
          <w:sz w:val="24"/>
          <w:szCs w:val="24"/>
          <w:lang w:eastAsia="it-IT"/>
        </w:rPr>
      </w:pPr>
    </w:p>
    <w:p w:rsidR="00B6207A" w:rsidRPr="00395F2A" w:rsidRDefault="00B6207A" w:rsidP="00E57F97">
      <w:pPr>
        <w:spacing w:after="240" w:line="240" w:lineRule="auto"/>
        <w:ind w:left="284"/>
        <w:rPr>
          <w:rFonts w:ascii="Times New Roman" w:eastAsia="Times New Roman" w:hAnsi="Times New Roman" w:cs="Times New Roman"/>
          <w:sz w:val="24"/>
          <w:szCs w:val="24"/>
          <w:lang w:eastAsia="it-IT"/>
        </w:rPr>
      </w:pPr>
    </w:p>
    <w:p w:rsidR="00B6207A" w:rsidRPr="00395F2A" w:rsidRDefault="00B6207A" w:rsidP="00E57F97">
      <w:pPr>
        <w:spacing w:after="240" w:line="240" w:lineRule="auto"/>
        <w:ind w:left="284"/>
        <w:rPr>
          <w:rFonts w:ascii="Times New Roman" w:eastAsia="Times New Roman" w:hAnsi="Times New Roman" w:cs="Times New Roman"/>
          <w:sz w:val="24"/>
          <w:szCs w:val="24"/>
          <w:lang w:eastAsia="it-IT"/>
        </w:rPr>
      </w:pPr>
    </w:p>
    <w:p w:rsidR="00B6207A" w:rsidRPr="00395F2A" w:rsidRDefault="00B6207A" w:rsidP="00E57F97">
      <w:pPr>
        <w:spacing w:after="240" w:line="240" w:lineRule="auto"/>
        <w:ind w:left="284"/>
        <w:rPr>
          <w:rFonts w:ascii="Times New Roman" w:eastAsia="Times New Roman" w:hAnsi="Times New Roman" w:cs="Times New Roman"/>
          <w:sz w:val="24"/>
          <w:szCs w:val="24"/>
          <w:lang w:eastAsia="it-IT"/>
        </w:rPr>
      </w:pPr>
    </w:p>
    <w:p w:rsidR="00B6207A" w:rsidRPr="00395F2A" w:rsidRDefault="00B6207A" w:rsidP="00E57F97">
      <w:pPr>
        <w:spacing w:after="240" w:line="240" w:lineRule="auto"/>
        <w:ind w:left="284"/>
        <w:rPr>
          <w:rFonts w:ascii="Times New Roman" w:eastAsia="Times New Roman" w:hAnsi="Times New Roman" w:cs="Times New Roman"/>
          <w:sz w:val="24"/>
          <w:szCs w:val="24"/>
          <w:lang w:eastAsia="it-IT"/>
        </w:rPr>
      </w:pPr>
    </w:p>
    <w:p w:rsidR="00B6207A" w:rsidRPr="00395F2A" w:rsidRDefault="00B6207A" w:rsidP="00E57F97">
      <w:pPr>
        <w:spacing w:after="240" w:line="240" w:lineRule="auto"/>
        <w:ind w:left="284"/>
        <w:rPr>
          <w:rFonts w:ascii="Times New Roman" w:eastAsia="Times New Roman" w:hAnsi="Times New Roman" w:cs="Times New Roman"/>
          <w:sz w:val="24"/>
          <w:szCs w:val="24"/>
          <w:lang w:eastAsia="it-IT"/>
        </w:rPr>
      </w:pPr>
    </w:p>
    <w:p w:rsidR="0022210A" w:rsidRPr="00395F2A" w:rsidRDefault="0022210A" w:rsidP="00E57F97">
      <w:pPr>
        <w:spacing w:line="240" w:lineRule="auto"/>
        <w:rPr>
          <w:rFonts w:ascii="Times New Roman" w:hAnsi="Times New Roman" w:cs="Times New Roman"/>
          <w:sz w:val="24"/>
          <w:szCs w:val="24"/>
        </w:rPr>
      </w:pPr>
    </w:p>
    <w:sectPr w:rsidR="0022210A" w:rsidRPr="00395F2A" w:rsidSect="0022210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437D5"/>
    <w:multiLevelType w:val="hybridMultilevel"/>
    <w:tmpl w:val="5B30B9DC"/>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nsid w:val="14315B62"/>
    <w:multiLevelType w:val="multilevel"/>
    <w:tmpl w:val="17B6FB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68A5DC9"/>
    <w:multiLevelType w:val="multilevel"/>
    <w:tmpl w:val="582CF89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7997E53"/>
    <w:multiLevelType w:val="multilevel"/>
    <w:tmpl w:val="07A6D02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5FC3A26"/>
    <w:multiLevelType w:val="multilevel"/>
    <w:tmpl w:val="E92E2324"/>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E382C33"/>
    <w:multiLevelType w:val="multilevel"/>
    <w:tmpl w:val="9F3A1768"/>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F334ADB"/>
    <w:multiLevelType w:val="multilevel"/>
    <w:tmpl w:val="0B82FE8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2B84E3B"/>
    <w:multiLevelType w:val="multilevel"/>
    <w:tmpl w:val="C9C05A6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7ED1510"/>
    <w:multiLevelType w:val="multilevel"/>
    <w:tmpl w:val="623E723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85E7BC6"/>
    <w:multiLevelType w:val="multilevel"/>
    <w:tmpl w:val="6002C9D4"/>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C7C4385"/>
    <w:multiLevelType w:val="hybridMultilevel"/>
    <w:tmpl w:val="10803A42"/>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nsid w:val="62D43C92"/>
    <w:multiLevelType w:val="multilevel"/>
    <w:tmpl w:val="C14C382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2FB13EC"/>
    <w:multiLevelType w:val="multilevel"/>
    <w:tmpl w:val="669A9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4DF191B"/>
    <w:multiLevelType w:val="multilevel"/>
    <w:tmpl w:val="CB9A60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57631CB"/>
    <w:multiLevelType w:val="multilevel"/>
    <w:tmpl w:val="CFDE37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70554A3D"/>
    <w:multiLevelType w:val="multilevel"/>
    <w:tmpl w:val="A606E52C"/>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3210080"/>
    <w:multiLevelType w:val="multilevel"/>
    <w:tmpl w:val="BEC89C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6253FBF"/>
    <w:multiLevelType w:val="multilevel"/>
    <w:tmpl w:val="9F12F74A"/>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6E7409B"/>
    <w:multiLevelType w:val="multilevel"/>
    <w:tmpl w:val="7D1E745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E53129C"/>
    <w:multiLevelType w:val="multilevel"/>
    <w:tmpl w:val="3E9C3B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2"/>
  </w:num>
  <w:num w:numId="2">
    <w:abstractNumId w:val="1"/>
  </w:num>
  <w:num w:numId="3">
    <w:abstractNumId w:val="16"/>
  </w:num>
  <w:num w:numId="4">
    <w:abstractNumId w:val="13"/>
  </w:num>
  <w:num w:numId="5">
    <w:abstractNumId w:val="18"/>
  </w:num>
  <w:num w:numId="6">
    <w:abstractNumId w:val="6"/>
  </w:num>
  <w:num w:numId="7">
    <w:abstractNumId w:val="3"/>
  </w:num>
  <w:num w:numId="8">
    <w:abstractNumId w:val="11"/>
  </w:num>
  <w:num w:numId="9">
    <w:abstractNumId w:val="7"/>
  </w:num>
  <w:num w:numId="10">
    <w:abstractNumId w:val="17"/>
  </w:num>
  <w:num w:numId="11">
    <w:abstractNumId w:val="8"/>
  </w:num>
  <w:num w:numId="12">
    <w:abstractNumId w:val="2"/>
  </w:num>
  <w:num w:numId="13">
    <w:abstractNumId w:val="15"/>
  </w:num>
  <w:num w:numId="14">
    <w:abstractNumId w:val="5"/>
  </w:num>
  <w:num w:numId="15">
    <w:abstractNumId w:val="4"/>
  </w:num>
  <w:num w:numId="16">
    <w:abstractNumId w:val="9"/>
  </w:num>
  <w:num w:numId="1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defaultTabStop w:val="708"/>
  <w:hyphenationZone w:val="283"/>
  <w:characterSpacingControl w:val="doNotCompress"/>
  <w:compat/>
  <w:rsids>
    <w:rsidRoot w:val="00B6207A"/>
    <w:rsid w:val="000463D5"/>
    <w:rsid w:val="0022210A"/>
    <w:rsid w:val="002B6F14"/>
    <w:rsid w:val="002E46C9"/>
    <w:rsid w:val="00395F2A"/>
    <w:rsid w:val="00441502"/>
    <w:rsid w:val="00B6207A"/>
    <w:rsid w:val="00E57F9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2210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B6207A"/>
    <w:pPr>
      <w:spacing w:before="100" w:beforeAutospacing="1" w:after="119"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B6207A"/>
    <w:rPr>
      <w:color w:val="0000FF"/>
      <w:u w:val="single"/>
    </w:rPr>
  </w:style>
  <w:style w:type="character" w:styleId="Enfasigrassetto">
    <w:name w:val="Strong"/>
    <w:basedOn w:val="Carpredefinitoparagrafo"/>
    <w:uiPriority w:val="22"/>
    <w:qFormat/>
    <w:rsid w:val="00441502"/>
    <w:rPr>
      <w:b/>
      <w:bCs/>
    </w:rPr>
  </w:style>
</w:styles>
</file>

<file path=word/webSettings.xml><?xml version="1.0" encoding="utf-8"?>
<w:webSettings xmlns:r="http://schemas.openxmlformats.org/officeDocument/2006/relationships" xmlns:w="http://schemas.openxmlformats.org/wordprocessingml/2006/main">
  <w:divs>
    <w:div w:id="798913304">
      <w:bodyDiv w:val="1"/>
      <w:marLeft w:val="0"/>
      <w:marRight w:val="0"/>
      <w:marTop w:val="0"/>
      <w:marBottom w:val="0"/>
      <w:divBdr>
        <w:top w:val="none" w:sz="0" w:space="0" w:color="auto"/>
        <w:left w:val="none" w:sz="0" w:space="0" w:color="auto"/>
        <w:bottom w:val="none" w:sz="0" w:space="0" w:color="auto"/>
        <w:right w:val="none" w:sz="0" w:space="0" w:color="auto"/>
      </w:divBdr>
      <w:divsChild>
        <w:div w:id="410198313">
          <w:marLeft w:val="0"/>
          <w:marRight w:val="0"/>
          <w:marTop w:val="252"/>
          <w:marBottom w:val="201"/>
          <w:divBdr>
            <w:top w:val="none" w:sz="0" w:space="0" w:color="auto"/>
            <w:left w:val="none" w:sz="0" w:space="0" w:color="auto"/>
            <w:bottom w:val="none" w:sz="0" w:space="0" w:color="auto"/>
            <w:right w:val="none" w:sz="0" w:space="0" w:color="auto"/>
          </w:divBdr>
          <w:divsChild>
            <w:div w:id="1619339738">
              <w:marLeft w:val="0"/>
              <w:marRight w:val="262"/>
              <w:marTop w:val="0"/>
              <w:marBottom w:val="0"/>
              <w:divBdr>
                <w:top w:val="none" w:sz="0" w:space="0" w:color="auto"/>
                <w:left w:val="none" w:sz="0" w:space="0" w:color="auto"/>
                <w:bottom w:val="none" w:sz="0" w:space="0" w:color="auto"/>
                <w:right w:val="none" w:sz="0" w:space="0" w:color="auto"/>
              </w:divBdr>
            </w:div>
          </w:divsChild>
        </w:div>
      </w:divsChild>
    </w:div>
    <w:div w:id="1038122512">
      <w:bodyDiv w:val="1"/>
      <w:marLeft w:val="0"/>
      <w:marRight w:val="0"/>
      <w:marTop w:val="0"/>
      <w:marBottom w:val="0"/>
      <w:divBdr>
        <w:top w:val="none" w:sz="0" w:space="0" w:color="auto"/>
        <w:left w:val="none" w:sz="0" w:space="0" w:color="auto"/>
        <w:bottom w:val="none" w:sz="0" w:space="0" w:color="auto"/>
        <w:right w:val="none" w:sz="0" w:space="0" w:color="auto"/>
      </w:divBdr>
    </w:div>
    <w:div w:id="1807118946">
      <w:bodyDiv w:val="1"/>
      <w:marLeft w:val="0"/>
      <w:marRight w:val="0"/>
      <w:marTop w:val="0"/>
      <w:marBottom w:val="0"/>
      <w:divBdr>
        <w:top w:val="none" w:sz="0" w:space="0" w:color="auto"/>
        <w:left w:val="none" w:sz="0" w:space="0" w:color="auto"/>
        <w:bottom w:val="none" w:sz="0" w:space="0" w:color="auto"/>
        <w:right w:val="none" w:sz="0" w:space="0" w:color="auto"/>
      </w:divBdr>
      <w:divsChild>
        <w:div w:id="1201480813">
          <w:marLeft w:val="0"/>
          <w:marRight w:val="0"/>
          <w:marTop w:val="252"/>
          <w:marBottom w:val="201"/>
          <w:divBdr>
            <w:top w:val="none" w:sz="0" w:space="0" w:color="auto"/>
            <w:left w:val="none" w:sz="0" w:space="0" w:color="auto"/>
            <w:bottom w:val="none" w:sz="0" w:space="0" w:color="auto"/>
            <w:right w:val="none" w:sz="0" w:space="0" w:color="auto"/>
          </w:divBdr>
          <w:divsChild>
            <w:div w:id="543450167">
              <w:marLeft w:val="0"/>
              <w:marRight w:val="262"/>
              <w:marTop w:val="0"/>
              <w:marBottom w:val="0"/>
              <w:divBdr>
                <w:top w:val="none" w:sz="0" w:space="0" w:color="auto"/>
                <w:left w:val="none" w:sz="0" w:space="0" w:color="auto"/>
                <w:bottom w:val="none" w:sz="0" w:space="0" w:color="auto"/>
                <w:right w:val="none" w:sz="0" w:space="0" w:color="auto"/>
              </w:divBdr>
            </w:div>
          </w:divsChild>
        </w:div>
      </w:divsChild>
    </w:div>
    <w:div w:id="213910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ltalex.com/documents/codici-altalex/2014/11/25/testo-unico-sul-pubblico-impiego"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19401</Words>
  <Characters>110590</Characters>
  <Application>Microsoft Office Word</Application>
  <DocSecurity>0</DocSecurity>
  <Lines>921</Lines>
  <Paragraphs>259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129732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2021-10-05T08:12:00Z</dcterms:created>
  <dcterms:modified xsi:type="dcterms:W3CDTF">2021-10-05T08:16:00Z</dcterms:modified>
</cp:coreProperties>
</file>