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p>
    <w:p w:rsidR="003968CD" w:rsidRPr="003968CD" w:rsidRDefault="003968CD" w:rsidP="003968CD">
      <w:pPr>
        <w:pStyle w:val="NormaleWeb"/>
        <w:spacing w:before="0" w:beforeAutospacing="0" w:after="0" w:afterAutospacing="0" w:line="323" w:lineRule="atLeast"/>
        <w:ind w:right="346"/>
        <w:jc w:val="both"/>
        <w:rPr>
          <w:rFonts w:ascii="Arial" w:hAnsi="Arial" w:cs="Arial"/>
          <w:color w:val="000000" w:themeColor="text1"/>
          <w:sz w:val="21"/>
          <w:szCs w:val="21"/>
        </w:rPr>
      </w:pPr>
      <w:r w:rsidRPr="003968CD">
        <w:rPr>
          <w:rFonts w:ascii="Arial" w:hAnsi="Arial" w:cs="Arial"/>
          <w:color w:val="000000" w:themeColor="text1"/>
          <w:sz w:val="21"/>
          <w:szCs w:val="21"/>
        </w:rPr>
        <w:t>l</w:t>
      </w:r>
      <w:r>
        <w:rPr>
          <w:rFonts w:ascii="Arial" w:hAnsi="Arial" w:cs="Arial"/>
          <w:color w:val="000000" w:themeColor="text1"/>
          <w:sz w:val="21"/>
          <w:szCs w:val="21"/>
        </w:rPr>
        <w:t>l</w:t>
      </w:r>
      <w:r w:rsidRPr="003968CD">
        <w:rPr>
          <w:rFonts w:ascii="Arial" w:hAnsi="Arial" w:cs="Arial"/>
          <w:color w:val="000000" w:themeColor="text1"/>
          <w:sz w:val="21"/>
          <w:szCs w:val="21"/>
        </w:rPr>
        <w:t xml:space="preserve"> Reddito di cittadinanza è la misura di politica attiva del lavoro e di contrasto alla povertà, alla disuguaglianza e all'esclusione sociale che i cittadini possono richiedere dal 6 marzo 2019.</w:t>
      </w:r>
    </w:p>
    <w:p w:rsidR="003968CD" w:rsidRPr="003968CD" w:rsidRDefault="003968CD" w:rsidP="003968CD">
      <w:pPr>
        <w:pStyle w:val="NormaleWeb"/>
        <w:spacing w:before="0" w:beforeAutospacing="0" w:after="0" w:afterAutospacing="0" w:line="323" w:lineRule="atLeast"/>
        <w:ind w:right="346"/>
        <w:jc w:val="both"/>
        <w:rPr>
          <w:rFonts w:ascii="Arial" w:hAnsi="Arial" w:cs="Arial"/>
          <w:color w:val="000000" w:themeColor="text1"/>
          <w:sz w:val="21"/>
          <w:szCs w:val="21"/>
        </w:rPr>
      </w:pPr>
      <w:r w:rsidRPr="003968CD">
        <w:rPr>
          <w:rFonts w:ascii="Arial" w:hAnsi="Arial" w:cs="Arial"/>
          <w:color w:val="000000" w:themeColor="text1"/>
          <w:sz w:val="21"/>
          <w:szCs w:val="21"/>
        </w:rPr>
        <w:t>Si tratta di un </w:t>
      </w:r>
      <w:r w:rsidRPr="003968CD">
        <w:rPr>
          <w:rFonts w:ascii="Arial" w:hAnsi="Arial" w:cs="Arial"/>
          <w:b/>
          <w:bCs/>
          <w:color w:val="000000" w:themeColor="text1"/>
          <w:sz w:val="21"/>
          <w:szCs w:val="21"/>
        </w:rPr>
        <w:t>sostegno economico ad integrazione dei redditi familiari associato ad un percorso di reinserimento lavorativo e di inclusione sociale</w:t>
      </w:r>
      <w:r w:rsidRPr="003968CD">
        <w:rPr>
          <w:rFonts w:ascii="Arial" w:hAnsi="Arial" w:cs="Arial"/>
          <w:color w:val="000000" w:themeColor="text1"/>
          <w:sz w:val="21"/>
          <w:szCs w:val="21"/>
        </w:rPr>
        <w:t>, di cui i beneficiari sono protagonisti sottoscrivendo un Patto per il lavoro o un Patto per l'inclusione sociale.</w:t>
      </w:r>
    </w:p>
    <w:p w:rsidR="008E020E" w:rsidRDefault="008E020E"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Reddito di cittadinanza viene erogato </w:t>
      </w:r>
      <w:r w:rsidRPr="00E03C43">
        <w:rPr>
          <w:rFonts w:ascii="Helvetica" w:eastAsia="Times New Roman" w:hAnsi="Helvetica" w:cs="Helvetica"/>
          <w:b/>
          <w:bCs/>
          <w:color w:val="1C2024"/>
          <w:spacing w:val="2"/>
          <w:sz w:val="21"/>
          <w:lang w:eastAsia="it-IT"/>
        </w:rPr>
        <w:t>ai nuclei familiari</w:t>
      </w:r>
      <w:r w:rsidRPr="00E03C43">
        <w:rPr>
          <w:rFonts w:ascii="Helvetica" w:eastAsia="Times New Roman" w:hAnsi="Helvetica" w:cs="Helvetica"/>
          <w:color w:val="1C2024"/>
          <w:spacing w:val="2"/>
          <w:sz w:val="21"/>
          <w:szCs w:val="21"/>
          <w:lang w:eastAsia="it-IT"/>
        </w:rPr>
        <w:t> in possesso cumulativamente, al momento della presentazione della domanda e per tutta la durata dell’erogazione del beneficio, dei seguenti requisiti.</w:t>
      </w:r>
    </w:p>
    <w:p w:rsidR="00E03C43" w:rsidRPr="00E03C43" w:rsidRDefault="00E03C43" w:rsidP="00E03C43">
      <w:pPr>
        <w:shd w:val="clear" w:color="auto" w:fill="FFFFFF"/>
        <w:spacing w:after="100" w:afterAutospacing="1" w:line="240" w:lineRule="auto"/>
        <w:outlineLvl w:val="3"/>
        <w:rPr>
          <w:rFonts w:ascii="Helvetica" w:eastAsia="Times New Roman" w:hAnsi="Helvetica" w:cs="Helvetica"/>
          <w:b/>
          <w:bCs/>
          <w:color w:val="1C2024"/>
          <w:sz w:val="24"/>
          <w:szCs w:val="24"/>
          <w:lang w:eastAsia="it-IT"/>
        </w:rPr>
      </w:pPr>
      <w:r w:rsidRPr="00E03C43">
        <w:rPr>
          <w:rFonts w:ascii="Helvetica" w:eastAsia="Times New Roman" w:hAnsi="Helvetica" w:cs="Helvetica"/>
          <w:b/>
          <w:bCs/>
          <w:color w:val="1C2024"/>
          <w:sz w:val="24"/>
          <w:szCs w:val="24"/>
          <w:lang w:eastAsia="it-IT"/>
        </w:rPr>
        <w:t>Requisiti di cittadinanza, residenza e soggiorno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richiedente deve essere cittadino maggiorenne in una delle seguenti condizioni:</w:t>
      </w:r>
    </w:p>
    <w:p w:rsidR="00E03C43" w:rsidRPr="00E03C43" w:rsidRDefault="00E03C43" w:rsidP="00E03C43">
      <w:pPr>
        <w:numPr>
          <w:ilvl w:val="0"/>
          <w:numId w:val="1"/>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italiano o dell’Unione Europea;</w:t>
      </w:r>
    </w:p>
    <w:p w:rsidR="00E03C43" w:rsidRPr="00E03C43" w:rsidRDefault="00E03C43" w:rsidP="00E03C43">
      <w:pPr>
        <w:numPr>
          <w:ilvl w:val="0"/>
          <w:numId w:val="1"/>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cittadino di Paesi terzi in possesso del permesso di soggiorno UE per soggiornanti di lungo periodo, o apolide in possesso di analogo permesso.</w:t>
      </w:r>
    </w:p>
    <w:p w:rsidR="00E03C43" w:rsidRPr="00E03C43" w:rsidRDefault="00E03C43" w:rsidP="00E03C43">
      <w:pPr>
        <w:numPr>
          <w:ilvl w:val="0"/>
          <w:numId w:val="1"/>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cittadino di Paesi terzi familiare di cittadino italiano o comunitario - come individuato dall’articolo 2, comma 1, lettera b), del </w:t>
      </w:r>
      <w:r w:rsidRPr="00E03C43">
        <w:rPr>
          <w:rFonts w:ascii="Helvetica" w:eastAsia="Times New Roman" w:hAnsi="Helvetica" w:cs="Helvetica"/>
          <w:color w:val="1C2024"/>
          <w:spacing w:val="2"/>
          <w:sz w:val="21"/>
          <w:szCs w:val="21"/>
          <w:u w:val="single"/>
          <w:lang w:eastAsia="it-IT"/>
        </w:rPr>
        <w:t>decreto legislativo 6 febbraio 2007, n. 30</w:t>
      </w:r>
      <w:r w:rsidRPr="00E03C43">
        <w:rPr>
          <w:rFonts w:ascii="Helvetica" w:eastAsia="Times New Roman" w:hAnsi="Helvetica" w:cs="Helvetica"/>
          <w:color w:val="1C2024"/>
          <w:spacing w:val="2"/>
          <w:sz w:val="21"/>
          <w:szCs w:val="21"/>
          <w:lang w:eastAsia="it-IT"/>
        </w:rPr>
        <w:t> - titolare del diritto di soggiorno o del diritto di soggiorno permanente;</w:t>
      </w:r>
    </w:p>
    <w:p w:rsidR="00E03C43" w:rsidRPr="00E03C43" w:rsidRDefault="00E03C43" w:rsidP="00E03C43">
      <w:pPr>
        <w:numPr>
          <w:ilvl w:val="0"/>
          <w:numId w:val="1"/>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titolare di protezione internazionale;</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È, inoltre, necessario essere residente in Italia per almeno 10 anni, di cui gli ultimi due in modo continuativo.</w:t>
      </w:r>
    </w:p>
    <w:p w:rsidR="00E03C43" w:rsidRPr="00E03C43" w:rsidRDefault="00E03C43" w:rsidP="00E03C43">
      <w:pPr>
        <w:shd w:val="clear" w:color="auto" w:fill="FFFFFF"/>
        <w:spacing w:after="100" w:afterAutospacing="1" w:line="240" w:lineRule="auto"/>
        <w:outlineLvl w:val="3"/>
        <w:rPr>
          <w:rFonts w:ascii="Helvetica" w:eastAsia="Times New Roman" w:hAnsi="Helvetica" w:cs="Helvetica"/>
          <w:b/>
          <w:bCs/>
          <w:color w:val="1C2024"/>
          <w:sz w:val="24"/>
          <w:szCs w:val="24"/>
          <w:lang w:eastAsia="it-IT"/>
        </w:rPr>
      </w:pPr>
      <w:r w:rsidRPr="00E03C43">
        <w:rPr>
          <w:rFonts w:ascii="Helvetica" w:eastAsia="Times New Roman" w:hAnsi="Helvetica" w:cs="Helvetica"/>
          <w:b/>
          <w:bCs/>
          <w:color w:val="1C2024"/>
          <w:sz w:val="24"/>
          <w:szCs w:val="24"/>
          <w:lang w:eastAsia="it-IT"/>
        </w:rPr>
        <w:t>Requisiti economici</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nucleo familiare deve essere in possesso di:</w:t>
      </w:r>
    </w:p>
    <w:p w:rsidR="00E03C43" w:rsidRPr="00E03C43" w:rsidRDefault="00E03C43" w:rsidP="00E03C43">
      <w:pPr>
        <w:numPr>
          <w:ilvl w:val="0"/>
          <w:numId w:val="2"/>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un </w:t>
      </w:r>
      <w:r w:rsidRPr="00E03C43">
        <w:rPr>
          <w:rFonts w:ascii="Helvetica" w:eastAsia="Times New Roman" w:hAnsi="Helvetica" w:cs="Helvetica"/>
          <w:b/>
          <w:bCs/>
          <w:color w:val="1C2024"/>
          <w:spacing w:val="2"/>
          <w:sz w:val="21"/>
          <w:lang w:eastAsia="it-IT"/>
        </w:rPr>
        <w:t>valore ISEE</w:t>
      </w:r>
      <w:r w:rsidRPr="00E03C43">
        <w:rPr>
          <w:rFonts w:ascii="Helvetica" w:eastAsia="Times New Roman" w:hAnsi="Helvetica" w:cs="Helvetica"/>
          <w:color w:val="1C2024"/>
          <w:spacing w:val="2"/>
          <w:sz w:val="21"/>
          <w:szCs w:val="21"/>
          <w:lang w:eastAsia="it-IT"/>
        </w:rPr>
        <w:t> inferiore a 9.360 euro (in presenza di minorenni, si considera l’ISEE per prestazioni rivolte ai minorenni);</w:t>
      </w:r>
    </w:p>
    <w:p w:rsidR="00E03C43" w:rsidRPr="00E03C43" w:rsidRDefault="00E03C43" w:rsidP="00E03C43">
      <w:pPr>
        <w:numPr>
          <w:ilvl w:val="0"/>
          <w:numId w:val="2"/>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un </w:t>
      </w:r>
      <w:r w:rsidRPr="00E03C43">
        <w:rPr>
          <w:rFonts w:ascii="Helvetica" w:eastAsia="Times New Roman" w:hAnsi="Helvetica" w:cs="Helvetica"/>
          <w:b/>
          <w:bCs/>
          <w:color w:val="1C2024"/>
          <w:spacing w:val="2"/>
          <w:sz w:val="21"/>
          <w:lang w:eastAsia="it-IT"/>
        </w:rPr>
        <w:t>valore del patrimonio immobiliare</w:t>
      </w:r>
      <w:r w:rsidRPr="00E03C43">
        <w:rPr>
          <w:rFonts w:ascii="Helvetica" w:eastAsia="Times New Roman" w:hAnsi="Helvetica" w:cs="Helvetica"/>
          <w:color w:val="1C2024"/>
          <w:spacing w:val="2"/>
          <w:sz w:val="21"/>
          <w:szCs w:val="21"/>
          <w:lang w:eastAsia="it-IT"/>
        </w:rPr>
        <w:t> in Italia e all’estero, diverso dalla casa di abitazione, non superiore a 30.000 euro;</w:t>
      </w:r>
    </w:p>
    <w:p w:rsidR="00E03C43" w:rsidRPr="00E03C43" w:rsidRDefault="00E03C43" w:rsidP="00E03C43">
      <w:pPr>
        <w:numPr>
          <w:ilvl w:val="0"/>
          <w:numId w:val="2"/>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un </w:t>
      </w:r>
      <w:r w:rsidRPr="00E03C43">
        <w:rPr>
          <w:rFonts w:ascii="Helvetica" w:eastAsia="Times New Roman" w:hAnsi="Helvetica" w:cs="Helvetica"/>
          <w:b/>
          <w:bCs/>
          <w:color w:val="1C2024"/>
          <w:spacing w:val="2"/>
          <w:sz w:val="21"/>
          <w:lang w:eastAsia="it-IT"/>
        </w:rPr>
        <w:t>valore del patrimonio mobiliare</w:t>
      </w:r>
      <w:r w:rsidRPr="00E03C43">
        <w:rPr>
          <w:rFonts w:ascii="Helvetica" w:eastAsia="Times New Roman" w:hAnsi="Helvetica" w:cs="Helvetica"/>
          <w:color w:val="1C2024"/>
          <w:spacing w:val="2"/>
          <w:sz w:val="21"/>
          <w:szCs w:val="21"/>
          <w:lang w:eastAsia="it-IT"/>
        </w:rPr>
        <w:t> non superiore a 6.000 euro per il single, incrementato in base al numero dei componenti della famiglia (fino a 10.000 euro), alla presenza di più figli (1.000 euro in più per ogni figlio oltre il secondo) o di componenti con disabilità (5.000 euro in più per ogni componente con disabilità e euro 7.500 per ogni componente in condizione di disabilità grave o di non autosufficienza).</w:t>
      </w:r>
    </w:p>
    <w:p w:rsidR="00E03C43" w:rsidRPr="00E03C43" w:rsidRDefault="00E03C43" w:rsidP="00E03C43">
      <w:pPr>
        <w:numPr>
          <w:ilvl w:val="0"/>
          <w:numId w:val="2"/>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un </w:t>
      </w:r>
      <w:r w:rsidRPr="00E03C43">
        <w:rPr>
          <w:rFonts w:ascii="Helvetica" w:eastAsia="Times New Roman" w:hAnsi="Helvetica" w:cs="Helvetica"/>
          <w:b/>
          <w:bCs/>
          <w:color w:val="1C2024"/>
          <w:spacing w:val="2"/>
          <w:sz w:val="21"/>
          <w:lang w:eastAsia="it-IT"/>
        </w:rPr>
        <w:t>valore del reddito familiare</w:t>
      </w:r>
      <w:r w:rsidRPr="00E03C43">
        <w:rPr>
          <w:rFonts w:ascii="Helvetica" w:eastAsia="Times New Roman" w:hAnsi="Helvetica" w:cs="Helvetica"/>
          <w:color w:val="1C2024"/>
          <w:spacing w:val="2"/>
          <w:sz w:val="21"/>
          <w:szCs w:val="21"/>
          <w:lang w:eastAsia="it-IT"/>
        </w:rPr>
        <w:t> inferiore a 6.000 euro annui, moltiplicato per il corrispondente parametro della scala di equivalenza (pari ad 1 per il primo componente del nucleo familiare, incrementato di 0,4 per ogni ulteriore componente maggiorenne e di 0,2 per ogni ulteriore componente minorenne, fino ad un massimo di 2,1, ovvero fino ad un massimo di 2,2 nel caso in cui nel nucleo familiare siano presenti componenti in condizione di disabilità grave o di non autosufficienza, come definite ai fini dell’ISEE). Tale soglia è aumentata a 7.560 euro ai fini dell’accesso alla Pensione di cittadinanza. Se il nucleo familiare risiede in un’abitazione in affitto, la soglia è elevata a 9.360 euro.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Relativamente ai requisiti economici appena elencati, i cittadini di Paesi extracomunitari devono produrre apposita certificazione rilasciata dalla competente autorità dello Stato estero, tradotta in lingua italiana e legalizzata dall’autorità consolare italiana. Non è richiesta tale certificazione:</w:t>
      </w:r>
    </w:p>
    <w:p w:rsidR="00E03C43" w:rsidRPr="00E03C43" w:rsidRDefault="00E03C43" w:rsidP="00E03C43">
      <w:pPr>
        <w:numPr>
          <w:ilvl w:val="0"/>
          <w:numId w:val="3"/>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ai cittadini di Stati non appartenenti all’Unione europea aventi lo status di rifugiato politico;</w:t>
      </w:r>
    </w:p>
    <w:p w:rsidR="00E03C43" w:rsidRPr="00E03C43" w:rsidRDefault="00E03C43" w:rsidP="00E03C43">
      <w:pPr>
        <w:numPr>
          <w:ilvl w:val="0"/>
          <w:numId w:val="3"/>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lastRenderedPageBreak/>
        <w:t>qualora convenzioni internazionali dispongano diversamente;</w:t>
      </w:r>
    </w:p>
    <w:p w:rsidR="00E03C43" w:rsidRPr="00E03C43" w:rsidRDefault="00E03C43" w:rsidP="00E03C43">
      <w:pPr>
        <w:numPr>
          <w:ilvl w:val="0"/>
          <w:numId w:val="3"/>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ai cittadini di Stati non appartenenti all’Unione europea dove è oggettivamente impossibile acquisire le certificazioni. L’elenco dei Paesi rientranti in questa casistica sarà definito in un apposito decreto del Ministro del lavoro e delle politiche sociali, di concerto con il Ministro degli affari esteri e della cooperazione internazionale.</w:t>
      </w:r>
    </w:p>
    <w:p w:rsidR="00E03C43" w:rsidRPr="00E03C43" w:rsidRDefault="00E03C43" w:rsidP="00E03C43">
      <w:pPr>
        <w:shd w:val="clear" w:color="auto" w:fill="FFFFFF"/>
        <w:spacing w:after="100" w:afterAutospacing="1" w:line="240" w:lineRule="auto"/>
        <w:outlineLvl w:val="3"/>
        <w:rPr>
          <w:rFonts w:ascii="Helvetica" w:eastAsia="Times New Roman" w:hAnsi="Helvetica" w:cs="Helvetica"/>
          <w:b/>
          <w:bCs/>
          <w:color w:val="1C2024"/>
          <w:sz w:val="24"/>
          <w:szCs w:val="24"/>
          <w:lang w:eastAsia="it-IT"/>
        </w:rPr>
      </w:pPr>
      <w:r w:rsidRPr="00E03C43">
        <w:rPr>
          <w:rFonts w:ascii="Helvetica" w:eastAsia="Times New Roman" w:hAnsi="Helvetica" w:cs="Helvetica"/>
          <w:b/>
          <w:bCs/>
          <w:color w:val="1C2024"/>
          <w:sz w:val="24"/>
          <w:szCs w:val="24"/>
          <w:lang w:eastAsia="it-IT"/>
        </w:rPr>
        <w:t>Altri requisiti</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Per accedere alla misura è inoltre necessario che nessun componente del nucleo familiare possieda:</w:t>
      </w:r>
    </w:p>
    <w:p w:rsidR="00E03C43" w:rsidRPr="00E03C43" w:rsidRDefault="00E03C43" w:rsidP="00E03C43">
      <w:pPr>
        <w:numPr>
          <w:ilvl w:val="0"/>
          <w:numId w:val="4"/>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autoveicoli immatricolati la prima volta nei 6 mesi antecedenti la richiesta, o autoveicoli di cilindrata superiore a 1.600 cc oppure motoveicoli di cilindrata superiore a 250 cc, immatricolati la prima volta nei 2 anni antecedenti (sono esclusi gli autoveicoli e i motoveicoli per cui è prevista una agevolazione fiscale in favore delle persone con disabilità);</w:t>
      </w:r>
    </w:p>
    <w:p w:rsidR="00E03C43" w:rsidRPr="00E03C43" w:rsidRDefault="00E03C43" w:rsidP="00E03C43">
      <w:pPr>
        <w:numPr>
          <w:ilvl w:val="0"/>
          <w:numId w:val="4"/>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navi e imbarcazioni da diporto (art. 3, c.1, D.lgs. 171/2005).</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richiedente non deve poi essere sottoposto a misura cautelare personale, anche adottata a seguito di convalida dell’arresto o del fermo, nonché esser stato condannato in via definitiva, nei dieci anni precedenti la richiesta, per i delitti previsti dagli articoli 270-bis, 280, 289-bis, 416-bis, 416-ter, 422 e 640-bis del codice penale, per i delitti commessi avvalendosi delle condizioni previste dal predetto articolo 416-bis ovvero al fine di agevolare l’attività delle associazioni previste dallo stesso articolo.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Reddito di cittadinanza è compatibile con il godimento della NASpI (Nuova Assicurazione Sociale per l’Impiego), DIS-COLL (indennità di disoccupazione per i lavoratori con rapporto di collaborazione coordinata) e di altro strumento di sostegno al reddito per la disoccupazione involontaria. L’importo dell’assegno è determinato tenendo conto attraverso una scala di equivalenza del numero di componenti il nucleo familiare. La scala di equivalenza non tiene conto dei componenti in una delle seguenti condizioni:</w:t>
      </w:r>
    </w:p>
    <w:p w:rsidR="00E03C43" w:rsidRPr="00E03C43" w:rsidRDefault="00E03C43" w:rsidP="00E03C43">
      <w:pPr>
        <w:numPr>
          <w:ilvl w:val="0"/>
          <w:numId w:val="5"/>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disoccupati a seguito di dimissioni volontarie avvenute nei dodici mesi precedenti, fatte salve le dimissioni per giusta causa;</w:t>
      </w:r>
    </w:p>
    <w:p w:rsidR="00E03C43" w:rsidRPr="00E03C43" w:rsidRDefault="00E03C43" w:rsidP="00E03C43">
      <w:pPr>
        <w:numPr>
          <w:ilvl w:val="0"/>
          <w:numId w:val="5"/>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in stato detentivo o sono ricoverati in istituti di cura di lunga degenza o altre strutture residenziali a totale carico dello Stato o di altra P.A.;</w:t>
      </w:r>
    </w:p>
    <w:p w:rsidR="00E03C43" w:rsidRDefault="00E03C43" w:rsidP="00E03C43">
      <w:pPr>
        <w:numPr>
          <w:ilvl w:val="0"/>
          <w:numId w:val="5"/>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componenti il nucleo sottoposti a misura cautelare personale, nonché a condanna definitiva intervenuta nei 10 anni precedenti la richiesta per i delitti previsti dagli artt. 270-bis, 280, 289-bis, 416-bis, 416-ter, 422 e 640 bis del codice penale.</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beneficio economico si compone di due parti:</w:t>
      </w:r>
    </w:p>
    <w:p w:rsidR="00E03C43" w:rsidRPr="00E03C43" w:rsidRDefault="00E03C43" w:rsidP="00E03C43">
      <w:pPr>
        <w:numPr>
          <w:ilvl w:val="0"/>
          <w:numId w:val="6"/>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una </w:t>
      </w:r>
      <w:r w:rsidRPr="00E03C43">
        <w:rPr>
          <w:rFonts w:ascii="Helvetica" w:eastAsia="Times New Roman" w:hAnsi="Helvetica" w:cs="Helvetica"/>
          <w:b/>
          <w:bCs/>
          <w:color w:val="1C2024"/>
          <w:spacing w:val="2"/>
          <w:sz w:val="21"/>
          <w:lang w:eastAsia="it-IT"/>
        </w:rPr>
        <w:t>integra il reddito familiare</w:t>
      </w:r>
      <w:r w:rsidRPr="00E03C43">
        <w:rPr>
          <w:rFonts w:ascii="Helvetica" w:eastAsia="Times New Roman" w:hAnsi="Helvetica" w:cs="Helvetica"/>
          <w:color w:val="1C2024"/>
          <w:spacing w:val="2"/>
          <w:sz w:val="21"/>
          <w:szCs w:val="21"/>
          <w:lang w:eastAsia="it-IT"/>
        </w:rPr>
        <w:t> fino alla soglia di 6.000 euro moltiplicati per la scala di equivalenza (7.560 euro per la Pensione di cittadinanza),</w:t>
      </w:r>
    </w:p>
    <w:p w:rsidR="00E03C43" w:rsidRPr="00E03C43" w:rsidRDefault="00E03C43" w:rsidP="00E03C43">
      <w:pPr>
        <w:numPr>
          <w:ilvl w:val="0"/>
          <w:numId w:val="6"/>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l’altra, destinata solo a chi è in affitto, incrementa il beneficio di un </w:t>
      </w:r>
      <w:r w:rsidRPr="00E03C43">
        <w:rPr>
          <w:rFonts w:ascii="Helvetica" w:eastAsia="Times New Roman" w:hAnsi="Helvetica" w:cs="Helvetica"/>
          <w:b/>
          <w:bCs/>
          <w:color w:val="1C2024"/>
          <w:spacing w:val="2"/>
          <w:sz w:val="21"/>
          <w:lang w:eastAsia="it-IT"/>
        </w:rPr>
        <w:t>ammontare annuo pari al canone di locazione</w:t>
      </w:r>
      <w:r w:rsidRPr="00E03C43">
        <w:rPr>
          <w:rFonts w:ascii="Helvetica" w:eastAsia="Times New Roman" w:hAnsi="Helvetica" w:cs="Helvetica"/>
          <w:color w:val="1C2024"/>
          <w:spacing w:val="2"/>
          <w:sz w:val="21"/>
          <w:szCs w:val="21"/>
          <w:lang w:eastAsia="it-IT"/>
        </w:rPr>
        <w:t> fino ad un massimo di 3.360 euro (1.800 euro per la Pensione di cittadinanza). È prevista anche una integrazione per famiglie proprietarie della casa di abitazione, laddove sia stato acceso un mutuo: in questo caso l’integrazione, pari al massimo alla rata del mutuo, non può superare 1.800 euro.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L’importo complessivo, sommate le due componenti, </w:t>
      </w:r>
      <w:r w:rsidRPr="00E03C43">
        <w:rPr>
          <w:rFonts w:ascii="Helvetica" w:eastAsia="Times New Roman" w:hAnsi="Helvetica" w:cs="Helvetica"/>
          <w:b/>
          <w:bCs/>
          <w:color w:val="1C2024"/>
          <w:spacing w:val="2"/>
          <w:sz w:val="21"/>
          <w:lang w:eastAsia="it-IT"/>
        </w:rPr>
        <w:t>non può</w:t>
      </w:r>
      <w:r w:rsidRPr="00E03C43">
        <w:rPr>
          <w:rFonts w:ascii="Helvetica" w:eastAsia="Times New Roman" w:hAnsi="Helvetica" w:cs="Helvetica"/>
          <w:color w:val="1C2024"/>
          <w:spacing w:val="2"/>
          <w:sz w:val="21"/>
          <w:szCs w:val="21"/>
          <w:lang w:eastAsia="it-IT"/>
        </w:rPr>
        <w:t> comunque </w:t>
      </w:r>
      <w:r w:rsidRPr="00E03C43">
        <w:rPr>
          <w:rFonts w:ascii="Helvetica" w:eastAsia="Times New Roman" w:hAnsi="Helvetica" w:cs="Helvetica"/>
          <w:b/>
          <w:bCs/>
          <w:color w:val="1C2024"/>
          <w:spacing w:val="2"/>
          <w:sz w:val="21"/>
          <w:lang w:eastAsia="it-IT"/>
        </w:rPr>
        <w:t>superare i 9.360 euro</w:t>
      </w:r>
      <w:r w:rsidRPr="00E03C43">
        <w:rPr>
          <w:rFonts w:ascii="Helvetica" w:eastAsia="Times New Roman" w:hAnsi="Helvetica" w:cs="Helvetica"/>
          <w:color w:val="1C2024"/>
          <w:spacing w:val="2"/>
          <w:sz w:val="21"/>
          <w:szCs w:val="21"/>
          <w:lang w:eastAsia="it-IT"/>
        </w:rPr>
        <w:t> annui (780 euro mensili), moltiplicati per la scala di equivalenza e ridotti per il valore del reddito familiare.</w:t>
      </w:r>
    </w:p>
    <w:p w:rsidR="00E03C43" w:rsidRPr="00E03C43" w:rsidRDefault="00E03C43" w:rsidP="00E03C43">
      <w:pPr>
        <w:shd w:val="clear" w:color="auto" w:fill="FFFFFF"/>
        <w:spacing w:after="100" w:afterAutospacing="1" w:line="240" w:lineRule="auto"/>
        <w:outlineLvl w:val="3"/>
        <w:rPr>
          <w:rFonts w:ascii="Helvetica" w:eastAsia="Times New Roman" w:hAnsi="Helvetica" w:cs="Helvetica"/>
          <w:b/>
          <w:bCs/>
          <w:color w:val="1C2024"/>
          <w:sz w:val="24"/>
          <w:szCs w:val="24"/>
          <w:lang w:eastAsia="it-IT"/>
        </w:rPr>
      </w:pPr>
      <w:r w:rsidRPr="00E03C43">
        <w:rPr>
          <w:rFonts w:ascii="Helvetica" w:eastAsia="Times New Roman" w:hAnsi="Helvetica" w:cs="Helvetica"/>
          <w:b/>
          <w:bCs/>
          <w:color w:val="1C2024"/>
          <w:sz w:val="24"/>
          <w:szCs w:val="24"/>
          <w:lang w:eastAsia="it-IT"/>
        </w:rPr>
        <w:t>Come si calcola l’integrazione del reddito familiare</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L’importo effettivamente erogato dipende dagli altri trattamenti assistenziali e dai redditi eventualmente percepiti dalla famiglia. Il nucleo familiare ha quindi diritto al beneficio massimo solo nel caso in cui non percepisca trattamenti assistenziali e altri redditi rilevati nell’ISEE.</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lastRenderedPageBreak/>
        <w:t>La scala di equivalenza è pari ad 1 per il primo componente del nucleo familiare ed è incrementata di 0,4 per ogni ulteriore componente di età maggiore di anni 18 e di 0,2 per ogni ulteriore componente minorenne, fino ad un massimo di 2,1, elevato a 2,2 in presenza di componenti in condizione di disabilità grave o non autosufficienza.</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Tabella: Integrazione reddituale massima in base alla composizione familiare</w:t>
      </w:r>
    </w:p>
    <w:tbl>
      <w:tblPr>
        <w:tblW w:w="0" w:type="auto"/>
        <w:shd w:val="clear" w:color="auto" w:fill="FFFFFF"/>
        <w:tblCellMar>
          <w:top w:w="15" w:type="dxa"/>
          <w:left w:w="15" w:type="dxa"/>
          <w:bottom w:w="15" w:type="dxa"/>
          <w:right w:w="15" w:type="dxa"/>
        </w:tblCellMar>
        <w:tblLook w:val="04A0"/>
      </w:tblPr>
      <w:tblGrid>
        <w:gridCol w:w="2892"/>
        <w:gridCol w:w="2892"/>
        <w:gridCol w:w="2903"/>
      </w:tblGrid>
      <w:tr w:rsidR="00E03C43" w:rsidRPr="00E03C43" w:rsidTr="00E03C43">
        <w:trPr>
          <w:tblHeader/>
        </w:trPr>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jc w:val="center"/>
              <w:rPr>
                <w:rFonts w:ascii="Helvetica" w:eastAsia="Times New Roman" w:hAnsi="Helvetica" w:cs="Helvetica"/>
                <w:b/>
                <w:bCs/>
                <w:color w:val="1C2024"/>
                <w:spacing w:val="2"/>
                <w:sz w:val="21"/>
                <w:szCs w:val="21"/>
                <w:lang w:eastAsia="it-IT"/>
              </w:rPr>
            </w:pPr>
            <w:r w:rsidRPr="00E03C43">
              <w:rPr>
                <w:rFonts w:ascii="Helvetica" w:eastAsia="Times New Roman" w:hAnsi="Helvetica" w:cs="Helvetica"/>
                <w:b/>
                <w:bCs/>
                <w:color w:val="1C2024"/>
                <w:spacing w:val="2"/>
                <w:sz w:val="21"/>
                <w:szCs w:val="21"/>
                <w:lang w:eastAsia="it-IT"/>
              </w:rPr>
              <w:t>Composizione nucleo familiare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jc w:val="center"/>
              <w:rPr>
                <w:rFonts w:ascii="Helvetica" w:eastAsia="Times New Roman" w:hAnsi="Helvetica" w:cs="Helvetica"/>
                <w:b/>
                <w:bCs/>
                <w:color w:val="1C2024"/>
                <w:spacing w:val="2"/>
                <w:sz w:val="21"/>
                <w:szCs w:val="21"/>
                <w:lang w:eastAsia="it-IT"/>
              </w:rPr>
            </w:pPr>
            <w:r w:rsidRPr="00E03C43">
              <w:rPr>
                <w:rFonts w:ascii="Helvetica" w:eastAsia="Times New Roman" w:hAnsi="Helvetica" w:cs="Helvetica"/>
                <w:b/>
                <w:bCs/>
                <w:color w:val="1C2024"/>
                <w:spacing w:val="2"/>
                <w:sz w:val="21"/>
                <w:szCs w:val="21"/>
                <w:lang w:eastAsia="it-IT"/>
              </w:rPr>
              <w:t>Scala di equivalenza</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jc w:val="center"/>
              <w:rPr>
                <w:rFonts w:ascii="Helvetica" w:eastAsia="Times New Roman" w:hAnsi="Helvetica" w:cs="Helvetica"/>
                <w:b/>
                <w:bCs/>
                <w:color w:val="1C2024"/>
                <w:spacing w:val="2"/>
                <w:sz w:val="21"/>
                <w:szCs w:val="21"/>
                <w:lang w:eastAsia="it-IT"/>
              </w:rPr>
            </w:pPr>
            <w:r w:rsidRPr="00E03C43">
              <w:rPr>
                <w:rFonts w:ascii="Helvetica" w:eastAsia="Times New Roman" w:hAnsi="Helvetica" w:cs="Helvetica"/>
                <w:b/>
                <w:bCs/>
                <w:color w:val="1C2024"/>
                <w:spacing w:val="2"/>
                <w:sz w:val="21"/>
                <w:szCs w:val="21"/>
                <w:lang w:eastAsia="it-IT"/>
              </w:rPr>
              <w:t>Beneficio massimo annuale</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 adulto</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6.000,00 €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 adulto e 1 minore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1,2</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7.200,00 €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 adulti</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1,4</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8.400,00 €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 adulti e 1 minore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1,6</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9.600,00 €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 adulti e 2 minore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1,8</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10.800,00 €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 adulti e 3 minore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12.000,00 €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3 adulti e 2 minore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2,1</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12.600,00 €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4 adulti</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2,1</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12.600,00 €</w:t>
            </w:r>
          </w:p>
        </w:tc>
      </w:tr>
      <w:tr w:rsidR="00E03C43" w:rsidRPr="00E03C43" w:rsidTr="00E03C43">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4 adulti (o 3 adulti e 2 minori) tra cui una persona in condizione di disabilità grave o non autosufficiente</w:t>
            </w:r>
          </w:p>
        </w:tc>
        <w:tc>
          <w:tcPr>
            <w:tcW w:w="2892"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2,2</w:t>
            </w:r>
          </w:p>
        </w:tc>
        <w:tc>
          <w:tcPr>
            <w:tcW w:w="2903" w:type="dxa"/>
            <w:tcBorders>
              <w:top w:val="single" w:sz="4" w:space="0" w:color="CCCCCC"/>
              <w:left w:val="single" w:sz="4" w:space="0" w:color="CCCCCC"/>
              <w:bottom w:val="single" w:sz="4" w:space="0" w:color="CCCCCC"/>
              <w:right w:val="single" w:sz="4" w:space="0" w:color="CCCCCC"/>
            </w:tcBorders>
            <w:shd w:val="clear" w:color="auto" w:fill="FFFFFF"/>
            <w:tcMar>
              <w:top w:w="48" w:type="dxa"/>
              <w:left w:w="48" w:type="dxa"/>
              <w:bottom w:w="48" w:type="dxa"/>
              <w:right w:w="48" w:type="dxa"/>
            </w:tcMar>
            <w:vAlign w:val="center"/>
            <w:hideMark/>
          </w:tcPr>
          <w:p w:rsidR="00E03C43" w:rsidRPr="00E03C43" w:rsidRDefault="00E03C43" w:rsidP="00E03C43">
            <w:pPr>
              <w:spacing w:after="0"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13.200,00 €</w:t>
            </w:r>
          </w:p>
        </w:tc>
      </w:tr>
    </w:tbl>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br/>
        <w:t>La determinazione dell’ammontare del beneficio economico viene effettuata dall’INPS sulla base della dichiarazione ISEE e delle informazioni sui trattamenti erogati ai beneficiari del Reddito di cittadinanza. In caso di variazione della composizione del nucleo familiare il beneficio economico sarà corrispondentemente rideterminato in base al nuovo numero dei componenti.</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b/>
          <w:bCs/>
          <w:i/>
          <w:iCs/>
          <w:color w:val="1C2024"/>
          <w:spacing w:val="2"/>
          <w:sz w:val="21"/>
          <w:lang w:eastAsia="it-IT"/>
        </w:rPr>
        <w:t>Nota bene</w:t>
      </w:r>
      <w:r w:rsidRPr="00E03C43">
        <w:rPr>
          <w:rFonts w:ascii="Helvetica" w:eastAsia="Times New Roman" w:hAnsi="Helvetica" w:cs="Helvetica"/>
          <w:color w:val="1C2024"/>
          <w:spacing w:val="2"/>
          <w:sz w:val="21"/>
          <w:szCs w:val="21"/>
          <w:lang w:eastAsia="it-IT"/>
        </w:rPr>
        <w:t>: In presenza di rilevanti variazioni del reddito a seguito di eventi avversi (ad esempio, la perdita del posto di lavoro), può essere presentato l’ISEE corrente, che aggiorna il valore dell’indicatore ISEE prendendo a riferimento i redditi relativi ad un periodo di tempo più ravvicinato. La variazione della situazione lavorativa deve essere avvenuta nei 18 mesi precedenti la richiesta del Reddito di cittadinanza. In tale caso l’importo spettante terrà conto dei minori redditi percepiti dalla famiglia rispetto a quelli originariamente rilevati nell’ISEE. L’ISEE corrente ha validità due mesi, deve pertanto essere periodicamente rinnovato ai fini della prosecuzione dell’erogazione del beneficio.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Il </w:t>
      </w:r>
      <w:r w:rsidRPr="00E03C43">
        <w:rPr>
          <w:rFonts w:ascii="Helvetica" w:eastAsia="Times New Roman" w:hAnsi="Helvetica" w:cs="Helvetica"/>
          <w:b/>
          <w:bCs/>
          <w:color w:val="1C2024"/>
          <w:spacing w:val="2"/>
          <w:sz w:val="21"/>
          <w:lang w:eastAsia="it-IT"/>
        </w:rPr>
        <w:t>versamento</w:t>
      </w:r>
      <w:r w:rsidRPr="00E03C43">
        <w:rPr>
          <w:rFonts w:ascii="Helvetica" w:eastAsia="Times New Roman" w:hAnsi="Helvetica" w:cs="Helvetica"/>
          <w:color w:val="1C2024"/>
          <w:spacing w:val="2"/>
          <w:sz w:val="21"/>
          <w:szCs w:val="21"/>
          <w:lang w:eastAsia="it-IT"/>
        </w:rPr>
        <w:t> del beneficio decorre </w:t>
      </w:r>
      <w:r w:rsidRPr="00E03C43">
        <w:rPr>
          <w:rFonts w:ascii="Helvetica" w:eastAsia="Times New Roman" w:hAnsi="Helvetica" w:cs="Helvetica"/>
          <w:b/>
          <w:bCs/>
          <w:color w:val="1C2024"/>
          <w:spacing w:val="2"/>
          <w:sz w:val="21"/>
          <w:lang w:eastAsia="it-IT"/>
        </w:rPr>
        <w:t>dal mese successivo alla richiesta</w:t>
      </w:r>
      <w:r w:rsidRPr="00E03C43">
        <w:rPr>
          <w:rFonts w:ascii="Helvetica" w:eastAsia="Times New Roman" w:hAnsi="Helvetica" w:cs="Helvetica"/>
          <w:color w:val="1C2024"/>
          <w:spacing w:val="2"/>
          <w:sz w:val="21"/>
          <w:szCs w:val="21"/>
          <w:lang w:eastAsia="it-IT"/>
        </w:rPr>
        <w:t> e viene erogato per un periodo continuativo massimo di 18 mesi. Potrà essere rinnovato, previa sospensione di un mese, prima di ciascun rinnovo. La sospensione non è prevista nel caso della Pensione di cittadinanza</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La domanda per il Reddito di cittadinanza può essere presentata </w:t>
      </w:r>
      <w:r w:rsidRPr="00E03C43">
        <w:rPr>
          <w:rFonts w:ascii="Helvetica" w:eastAsia="Times New Roman" w:hAnsi="Helvetica" w:cs="Helvetica"/>
          <w:b/>
          <w:bCs/>
          <w:color w:val="1C2024"/>
          <w:spacing w:val="2"/>
          <w:sz w:val="21"/>
          <w:lang w:eastAsia="it-IT"/>
        </w:rPr>
        <w:t>telematicamente</w:t>
      </w:r>
      <w:r w:rsidRPr="00E03C43">
        <w:rPr>
          <w:rFonts w:ascii="Helvetica" w:eastAsia="Times New Roman" w:hAnsi="Helvetica" w:cs="Helvetica"/>
          <w:color w:val="1C2024"/>
          <w:spacing w:val="2"/>
          <w:sz w:val="21"/>
          <w:szCs w:val="21"/>
          <w:lang w:eastAsia="it-IT"/>
        </w:rPr>
        <w:t xml:space="preserve"> attraverso </w:t>
      </w:r>
      <w:r w:rsidR="004939BE">
        <w:rPr>
          <w:rFonts w:ascii="Helvetica" w:eastAsia="Times New Roman" w:hAnsi="Helvetica" w:cs="Helvetica"/>
          <w:color w:val="1C2024"/>
          <w:spacing w:val="2"/>
          <w:sz w:val="21"/>
          <w:szCs w:val="21"/>
          <w:lang w:eastAsia="it-IT"/>
        </w:rPr>
        <w:t>il</w:t>
      </w:r>
      <w:r w:rsidRPr="00E03C43">
        <w:rPr>
          <w:rFonts w:ascii="Helvetica" w:eastAsia="Times New Roman" w:hAnsi="Helvetica" w:cs="Helvetica"/>
          <w:color w:val="1C2024"/>
          <w:spacing w:val="2"/>
          <w:sz w:val="21"/>
          <w:szCs w:val="21"/>
          <w:lang w:eastAsia="it-IT"/>
        </w:rPr>
        <w:t xml:space="preserve"> sito, di persona presso i Centri di Assistenza Fiscale (</w:t>
      </w:r>
      <w:r w:rsidRPr="00E03C43">
        <w:rPr>
          <w:rFonts w:ascii="Helvetica" w:eastAsia="Times New Roman" w:hAnsi="Helvetica" w:cs="Helvetica"/>
          <w:b/>
          <w:bCs/>
          <w:color w:val="1C2024"/>
          <w:spacing w:val="2"/>
          <w:sz w:val="21"/>
          <w:lang w:eastAsia="it-IT"/>
        </w:rPr>
        <w:t>CAF</w:t>
      </w:r>
      <w:r w:rsidRPr="00E03C43">
        <w:rPr>
          <w:rFonts w:ascii="Helvetica" w:eastAsia="Times New Roman" w:hAnsi="Helvetica" w:cs="Helvetica"/>
          <w:color w:val="1C2024"/>
          <w:spacing w:val="2"/>
          <w:sz w:val="21"/>
          <w:szCs w:val="21"/>
          <w:lang w:eastAsia="it-IT"/>
        </w:rPr>
        <w:t>) e gli Istituti di patronato oppure, dopo il quinto giorno di ciascun mese, presso gli </w:t>
      </w:r>
      <w:r>
        <w:rPr>
          <w:rFonts w:ascii="Helvetica" w:eastAsia="Times New Roman" w:hAnsi="Helvetica" w:cs="Helvetica"/>
          <w:color w:val="1C2024"/>
          <w:spacing w:val="2"/>
          <w:sz w:val="21"/>
          <w:szCs w:val="21"/>
          <w:lang w:eastAsia="it-IT"/>
        </w:rPr>
        <w:t>uffici postali</w:t>
      </w:r>
      <w:r w:rsidRPr="00E03C43">
        <w:rPr>
          <w:rFonts w:ascii="Helvetica" w:eastAsia="Times New Roman" w:hAnsi="Helvetica" w:cs="Helvetica"/>
          <w:color w:val="1C2024"/>
          <w:spacing w:val="2"/>
          <w:sz w:val="21"/>
          <w:szCs w:val="21"/>
          <w:lang w:eastAsia="it-IT"/>
        </w:rPr>
        <w:t>(gestori del servizio integrato di cui all’articolo 81, comma 35, lettera b), del decreto-legge 25 giugno 2008 n. 112, convertito, con modificazioni, dalla legge 6 agosto 2008, n. 133).</w:t>
      </w:r>
    </w:p>
    <w:p w:rsidR="00E03C43" w:rsidRPr="00E03C43" w:rsidRDefault="00E03C43" w:rsidP="00E03C43">
      <w:pPr>
        <w:pBdr>
          <w:top w:val="single" w:sz="6" w:space="1" w:color="auto"/>
        </w:pBdr>
        <w:spacing w:after="0" w:line="240" w:lineRule="auto"/>
        <w:jc w:val="center"/>
        <w:rPr>
          <w:rFonts w:ascii="Arial" w:eastAsia="Times New Roman" w:hAnsi="Arial" w:cs="Arial"/>
          <w:vanish/>
          <w:sz w:val="16"/>
          <w:szCs w:val="16"/>
          <w:lang w:eastAsia="it-IT"/>
        </w:rPr>
      </w:pPr>
      <w:r w:rsidRPr="00E03C43">
        <w:rPr>
          <w:rFonts w:ascii="Arial" w:eastAsia="Times New Roman" w:hAnsi="Arial" w:cs="Arial"/>
          <w:vanish/>
          <w:sz w:val="16"/>
          <w:szCs w:val="16"/>
          <w:lang w:eastAsia="it-IT"/>
        </w:rPr>
        <w:t>Fine modulo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Le informazioni contenute nella domanda del Reddito di cittadinanza sono comunicate all’INPS entro dieci giorni lavorativi dalla richiesta. L’INPS, entro i successivi 5 giorni, verifica il possesso dei requisiti sulla base delle informazioni disponibili nei propri archivi e in quelli delle amministrazioni collegate e, in caso di esito positivo, riconosce il beneficio che sarà erogato attraverso un’apposita </w:t>
      </w:r>
      <w:r w:rsidRPr="00E03C43">
        <w:rPr>
          <w:rFonts w:ascii="Helvetica" w:eastAsia="Times New Roman" w:hAnsi="Helvetica" w:cs="Helvetica"/>
          <w:b/>
          <w:bCs/>
          <w:color w:val="1C2024"/>
          <w:spacing w:val="2"/>
          <w:sz w:val="21"/>
          <w:lang w:eastAsia="it-IT"/>
        </w:rPr>
        <w:t>Carta di pagamento elettronica</w:t>
      </w:r>
      <w:r w:rsidRPr="00E03C43">
        <w:rPr>
          <w:rFonts w:ascii="Helvetica" w:eastAsia="Times New Roman" w:hAnsi="Helvetica" w:cs="Helvetica"/>
          <w:color w:val="1C2024"/>
          <w:spacing w:val="2"/>
          <w:sz w:val="21"/>
          <w:szCs w:val="21"/>
          <w:lang w:eastAsia="it-IT"/>
        </w:rPr>
        <w:t> (Carta Reddito di cittadinanza) che, attualmente, viene emessa da Poste Italiane. La Carta consente di </w:t>
      </w:r>
      <w:r w:rsidRPr="00E03C43">
        <w:rPr>
          <w:rFonts w:ascii="Helvetica" w:eastAsia="Times New Roman" w:hAnsi="Helvetica" w:cs="Helvetica"/>
          <w:b/>
          <w:bCs/>
          <w:color w:val="1C2024"/>
          <w:spacing w:val="2"/>
          <w:sz w:val="21"/>
          <w:lang w:eastAsia="it-IT"/>
        </w:rPr>
        <w:t>effettuare prelievi</w:t>
      </w:r>
      <w:r w:rsidRPr="00E03C43">
        <w:rPr>
          <w:rFonts w:ascii="Helvetica" w:eastAsia="Times New Roman" w:hAnsi="Helvetica" w:cs="Helvetica"/>
          <w:color w:val="1C2024"/>
          <w:spacing w:val="2"/>
          <w:sz w:val="21"/>
          <w:szCs w:val="21"/>
          <w:lang w:eastAsia="it-IT"/>
        </w:rPr>
        <w:t> di contante entro un limite mensile di 100 euro per i nuclei familiari composti da un singolo individuo (incrementato in base al numero di componenti il nucleo) ed </w:t>
      </w:r>
      <w:r w:rsidRPr="00E03C43">
        <w:rPr>
          <w:rFonts w:ascii="Helvetica" w:eastAsia="Times New Roman" w:hAnsi="Helvetica" w:cs="Helvetica"/>
          <w:b/>
          <w:bCs/>
          <w:color w:val="1C2024"/>
          <w:spacing w:val="2"/>
          <w:sz w:val="21"/>
          <w:lang w:eastAsia="it-IT"/>
        </w:rPr>
        <w:t>effettuare un bonifico mensile</w:t>
      </w:r>
      <w:r w:rsidRPr="00E03C43">
        <w:rPr>
          <w:rFonts w:ascii="Helvetica" w:eastAsia="Times New Roman" w:hAnsi="Helvetica" w:cs="Helvetica"/>
          <w:color w:val="1C2024"/>
          <w:spacing w:val="2"/>
          <w:sz w:val="21"/>
          <w:szCs w:val="21"/>
          <w:lang w:eastAsia="it-IT"/>
        </w:rPr>
        <w:t xml:space="preserve"> SEPA/Postagiro in Ufficio </w:t>
      </w:r>
      <w:r w:rsidRPr="00E03C43">
        <w:rPr>
          <w:rFonts w:ascii="Helvetica" w:eastAsia="Times New Roman" w:hAnsi="Helvetica" w:cs="Helvetica"/>
          <w:color w:val="1C2024"/>
          <w:spacing w:val="2"/>
          <w:sz w:val="21"/>
          <w:szCs w:val="21"/>
          <w:lang w:eastAsia="it-IT"/>
        </w:rPr>
        <w:lastRenderedPageBreak/>
        <w:t>Postale per pagare la rata dell’affitto, in favore del locatore indicato nel contratto di locazione, o la rata del mutuo all’intermediario che ha concesso il mutuo. La carta consente inoltre l’</w:t>
      </w:r>
      <w:r w:rsidRPr="00E03C43">
        <w:rPr>
          <w:rFonts w:ascii="Helvetica" w:eastAsia="Times New Roman" w:hAnsi="Helvetica" w:cs="Helvetica"/>
          <w:b/>
          <w:bCs/>
          <w:color w:val="1C2024"/>
          <w:spacing w:val="2"/>
          <w:sz w:val="21"/>
          <w:lang w:eastAsia="it-IT"/>
        </w:rPr>
        <w:t>acquisto di ogni genere di beni di consumo e servizi ad eccezione di alcune specifiche categorie elencate di seguito</w:t>
      </w:r>
      <w:r w:rsidRPr="00E03C43">
        <w:rPr>
          <w:rFonts w:ascii="Helvetica" w:eastAsia="Times New Roman" w:hAnsi="Helvetica" w:cs="Helvetica"/>
          <w:color w:val="1C2024"/>
          <w:spacing w:val="2"/>
          <w:sz w:val="21"/>
          <w:szCs w:val="21"/>
          <w:lang w:eastAsia="it-IT"/>
        </w:rPr>
        <w:t>.</w:t>
      </w:r>
      <w:r w:rsidRPr="00E03C43">
        <w:rPr>
          <w:rFonts w:ascii="Helvetica" w:eastAsia="Times New Roman" w:hAnsi="Helvetica" w:cs="Helvetica"/>
          <w:color w:val="1C2024"/>
          <w:spacing w:val="2"/>
          <w:sz w:val="21"/>
          <w:szCs w:val="21"/>
          <w:lang w:eastAsia="it-IT"/>
        </w:rPr>
        <w:br/>
        <w:t>È vietato l’utilizzo del beneficio per giochi che prevedono vincite in denaro o altre utilità nonché per l’acquisto dei seguenti beni e servizi: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acquisto, noleggio e leasing di navi e imbarcazioni da diporto, nonché servizi portuali;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armi;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materiale pornografico e beni e servizi per adulti;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servizi finanziari e creditizi;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servizi di trasferimento di denaro;</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servizi assicurativi;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articoli di gioielleria;</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articoli di pellicceria;</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acquisti presso gallerie d’arte e affini;</w:t>
      </w:r>
    </w:p>
    <w:p w:rsidR="00E03C43" w:rsidRPr="00E03C43" w:rsidRDefault="00E03C43" w:rsidP="00E03C43">
      <w:pPr>
        <w:numPr>
          <w:ilvl w:val="0"/>
          <w:numId w:val="10"/>
        </w:num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acquisti in club privati.</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E’ in ogni caso inibito l’uso della Carta Rdc in esercizi prevalentemente o significativamente adibiti alla vendita dei beni e servizi sopra elencati, anche per l’eventuale acquisto di beni diversi.</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E’ inoltre vietato l’utilizzo della Carta Rdc all’estero e per gli acquisti on-line o mediante servizi di direct-marketing.</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color w:val="1C2024"/>
          <w:spacing w:val="2"/>
          <w:sz w:val="21"/>
          <w:szCs w:val="21"/>
          <w:lang w:eastAsia="it-IT"/>
        </w:rPr>
        <w:t>Ai beneficiari della Carta sono estese le agevolazioni relative alle tariffe elettriche e quelle riguardanti la compensazione per la fornitura di gas naturale riconosciute alle famiglie economicamente svantaggiate.</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2"/>
          <w:sz w:val="21"/>
          <w:szCs w:val="21"/>
          <w:lang w:eastAsia="it-IT"/>
        </w:rPr>
      </w:pPr>
      <w:r w:rsidRPr="00E03C43">
        <w:rPr>
          <w:rFonts w:ascii="Helvetica" w:eastAsia="Times New Roman" w:hAnsi="Helvetica" w:cs="Helvetica"/>
          <w:b/>
          <w:bCs/>
          <w:color w:val="1C2024"/>
          <w:spacing w:val="2"/>
          <w:sz w:val="21"/>
          <w:lang w:eastAsia="it-IT"/>
        </w:rPr>
        <w:t>Il beneficio</w:t>
      </w:r>
      <w:r w:rsidRPr="00E03C43">
        <w:rPr>
          <w:rFonts w:ascii="Helvetica" w:eastAsia="Times New Roman" w:hAnsi="Helvetica" w:cs="Helvetica"/>
          <w:color w:val="1C2024"/>
          <w:spacing w:val="2"/>
          <w:sz w:val="21"/>
          <w:szCs w:val="21"/>
          <w:lang w:eastAsia="it-IT"/>
        </w:rPr>
        <w:t> deve essere </w:t>
      </w:r>
      <w:r w:rsidRPr="00E03C43">
        <w:rPr>
          <w:rFonts w:ascii="Helvetica" w:eastAsia="Times New Roman" w:hAnsi="Helvetica" w:cs="Helvetica"/>
          <w:b/>
          <w:bCs/>
          <w:color w:val="1C2024"/>
          <w:spacing w:val="2"/>
          <w:sz w:val="21"/>
          <w:lang w:eastAsia="it-IT"/>
        </w:rPr>
        <w:t>fruito entro il mese successivo a quello di erogazione</w:t>
      </w:r>
      <w:r w:rsidRPr="00E03C43">
        <w:rPr>
          <w:rFonts w:ascii="Helvetica" w:eastAsia="Times New Roman" w:hAnsi="Helvetica" w:cs="Helvetica"/>
          <w:color w:val="1C2024"/>
          <w:spacing w:val="2"/>
          <w:sz w:val="21"/>
          <w:szCs w:val="21"/>
          <w:lang w:eastAsia="it-IT"/>
        </w:rPr>
        <w:t>. L’importo non speso o non prelevato viene sottratto nella mensilità successiva, nei limiti del 20% del beneficio erogato. Fanno eccezione gli importi ricevuti a titolo di arretrati. È prevista inoltre la decurtazione dalla Carta degli importi complessivamente non spesi o non prelevati nei sei mesi precedenti, ad eccezione di una mensilità. Le modalità di monitoraggio e verifica della fruizione del beneficio e delle eventuali decurtazioni saranno definite con un decreto del Ministro del lavoro e delle politiche sociali di concerto con il Ministro dell’economia e delle finanze.</w:t>
      </w:r>
    </w:p>
    <w:p w:rsidR="00E03C43" w:rsidRPr="00E03C43" w:rsidRDefault="00E03C43" w:rsidP="00E03C43">
      <w:pPr>
        <w:pStyle w:val="NormaleWeb"/>
        <w:shd w:val="clear" w:color="auto" w:fill="FFFFFF"/>
        <w:spacing w:before="0" w:beforeAutospacing="0"/>
        <w:rPr>
          <w:rFonts w:ascii="Helvetica" w:hAnsi="Helvetica" w:cs="Helvetica"/>
          <w:color w:val="1C2024"/>
          <w:spacing w:val="3"/>
          <w:sz w:val="27"/>
          <w:szCs w:val="27"/>
        </w:rPr>
      </w:pPr>
      <w:r>
        <w:rPr>
          <w:rFonts w:ascii="Helvetica" w:hAnsi="Helvetica" w:cs="Helvetica"/>
          <w:color w:val="1C2024"/>
          <w:spacing w:val="2"/>
          <w:sz w:val="21"/>
          <w:szCs w:val="21"/>
        </w:rPr>
        <w:t xml:space="preserve">Sono previste delle </w:t>
      </w:r>
      <w:r w:rsidRPr="00E03C43">
        <w:rPr>
          <w:rFonts w:ascii="Helvetica" w:hAnsi="Helvetica" w:cs="Helvetica"/>
          <w:color w:val="1C2024"/>
          <w:spacing w:val="3"/>
          <w:sz w:val="27"/>
          <w:szCs w:val="27"/>
        </w:rPr>
        <w:t>circostanze in cui il Reddito di cittadinanza può essere perso o ridotto.</w:t>
      </w:r>
    </w:p>
    <w:p w:rsidR="00E03C43" w:rsidRPr="00E03C43" w:rsidRDefault="00E03C43" w:rsidP="00E03C43">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Si prevede la </w:t>
      </w:r>
      <w:r w:rsidRPr="00E03C43">
        <w:rPr>
          <w:rFonts w:ascii="Helvetica" w:eastAsia="Times New Roman" w:hAnsi="Helvetica" w:cs="Helvetica"/>
          <w:b/>
          <w:bCs/>
          <w:color w:val="1C2024"/>
          <w:spacing w:val="3"/>
          <w:sz w:val="27"/>
          <w:lang w:eastAsia="it-IT"/>
        </w:rPr>
        <w:t>decadenza dal Reddito di cittadinanza</w:t>
      </w:r>
      <w:r w:rsidRPr="00E03C43">
        <w:rPr>
          <w:rFonts w:ascii="Helvetica" w:eastAsia="Times New Roman" w:hAnsi="Helvetica" w:cs="Helvetica"/>
          <w:color w:val="1C2024"/>
          <w:spacing w:val="3"/>
          <w:sz w:val="27"/>
          <w:szCs w:val="27"/>
          <w:lang w:eastAsia="it-IT"/>
        </w:rPr>
        <w:t> quando uno dei componenti il nucleo familiare:</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non effettua la dichiarazione di immediata disponibilità al lavoro;</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non sottoscrive il Patto per il lavoro ovvero il Patto per l’inclusione sociale;</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non partecipa, in assenza di giustificato motivo, alle iniziative di carattere formativo o di riqualificazione o ad altra iniziativa di politica attiva o di attivazione;</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non aderisce ai progetti utili alla collettività, nel caso in cui il comune di residenza li abbia istituiti;</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non accetta almeno una di tre offerte di lavoro congrue oppure, in caso di rinnovo, non accetta la prima offerta di lavoro congrua;</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lastRenderedPageBreak/>
        <w:t>non comunica l’eventuale variazione della condizione occupazionale oppure effettua comunicazioni mendaci producendo un beneficio economico del Reddito di cittadinanza maggiore;</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non presenta una DSU aggiornata in caso di variazione del nucleo familiare;</w:t>
      </w:r>
    </w:p>
    <w:p w:rsidR="00E03C43" w:rsidRPr="00E03C43" w:rsidRDefault="00E03C43" w:rsidP="00E03C43">
      <w:pPr>
        <w:numPr>
          <w:ilvl w:val="0"/>
          <w:numId w:val="11"/>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venga trovato, nel corso delle attività ispettive svolte dalle competenti autorità, intento a svolgere attività di lavoro dipendente, ovvero attività di lavoro autonomo o di impresa, senza averlo comunicato.</w:t>
      </w:r>
    </w:p>
    <w:p w:rsidR="00E03C43" w:rsidRDefault="00E03C43" w:rsidP="00E03C43">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E03C43">
        <w:rPr>
          <w:rFonts w:ascii="Helvetica" w:eastAsia="Times New Roman" w:hAnsi="Helvetica" w:cs="Helvetica"/>
          <w:color w:val="1C2024"/>
          <w:spacing w:val="3"/>
          <w:sz w:val="27"/>
          <w:szCs w:val="27"/>
          <w:lang w:eastAsia="it-IT"/>
        </w:rPr>
        <w:t>Chiunque presenti dichiarazioni o documenti falsi o attestanti cose non vere oppure ometta informazioni dovute è punito con la </w:t>
      </w:r>
      <w:r w:rsidRPr="00E03C43">
        <w:rPr>
          <w:rFonts w:ascii="Helvetica" w:eastAsia="Times New Roman" w:hAnsi="Helvetica" w:cs="Helvetica"/>
          <w:b/>
          <w:bCs/>
          <w:color w:val="1C2024"/>
          <w:spacing w:val="3"/>
          <w:sz w:val="27"/>
          <w:lang w:eastAsia="it-IT"/>
        </w:rPr>
        <w:t>reclusione da due a sei anni</w:t>
      </w:r>
      <w:r w:rsidRPr="00E03C43">
        <w:rPr>
          <w:rFonts w:ascii="Helvetica" w:eastAsia="Times New Roman" w:hAnsi="Helvetica" w:cs="Helvetica"/>
          <w:color w:val="1C2024"/>
          <w:spacing w:val="3"/>
          <w:sz w:val="27"/>
          <w:szCs w:val="27"/>
          <w:lang w:eastAsia="it-IT"/>
        </w:rPr>
        <w:t>. È prevista, invece, la </w:t>
      </w:r>
      <w:r w:rsidRPr="00E03C43">
        <w:rPr>
          <w:rFonts w:ascii="Helvetica" w:eastAsia="Times New Roman" w:hAnsi="Helvetica" w:cs="Helvetica"/>
          <w:b/>
          <w:bCs/>
          <w:color w:val="1C2024"/>
          <w:spacing w:val="3"/>
          <w:sz w:val="27"/>
          <w:lang w:eastAsia="it-IT"/>
        </w:rPr>
        <w:t>reclusione da uno a tre anni</w:t>
      </w:r>
      <w:r w:rsidRPr="00E03C43">
        <w:rPr>
          <w:rFonts w:ascii="Helvetica" w:eastAsia="Times New Roman" w:hAnsi="Helvetica" w:cs="Helvetica"/>
          <w:color w:val="1C2024"/>
          <w:spacing w:val="3"/>
          <w:sz w:val="27"/>
          <w:szCs w:val="27"/>
          <w:lang w:eastAsia="it-IT"/>
        </w:rPr>
        <w:t> nei casi in cui si ometta la comunicazione all’ente erogatore delle variazioni di reddito o patrimonio, nonché di altre informazioni dovute e rilevanti ai fini della revoca o della riduzione del beneficio. In entrambi i casi, è prevista la decadenza dal beneficio con efficacia retroattiva e la restituzione di quanto indebitamente percepito.</w:t>
      </w:r>
      <w:r w:rsidRPr="00E03C43">
        <w:rPr>
          <w:rFonts w:ascii="Helvetica" w:eastAsia="Times New Roman" w:hAnsi="Helvetica" w:cs="Helvetica"/>
          <w:color w:val="1C2024"/>
          <w:spacing w:val="3"/>
          <w:sz w:val="27"/>
          <w:szCs w:val="27"/>
          <w:lang w:eastAsia="it-IT"/>
        </w:rPr>
        <w:br/>
        <w:t>Se l’interruzione della fruizione del Reddito di cittadinanza avviene per ragioni diverse dall’applicazione di sanzioni, </w:t>
      </w:r>
      <w:r w:rsidRPr="00E03C43">
        <w:rPr>
          <w:rFonts w:ascii="Helvetica" w:eastAsia="Times New Roman" w:hAnsi="Helvetica" w:cs="Helvetica"/>
          <w:b/>
          <w:bCs/>
          <w:color w:val="1C2024"/>
          <w:spacing w:val="3"/>
          <w:sz w:val="27"/>
          <w:lang w:eastAsia="it-IT"/>
        </w:rPr>
        <w:t>il beneficio può essere richiesto nuovamente</w:t>
      </w:r>
      <w:r w:rsidRPr="00E03C43">
        <w:rPr>
          <w:rFonts w:ascii="Helvetica" w:eastAsia="Times New Roman" w:hAnsi="Helvetica" w:cs="Helvetica"/>
          <w:color w:val="1C2024"/>
          <w:spacing w:val="3"/>
          <w:sz w:val="27"/>
          <w:szCs w:val="27"/>
          <w:lang w:eastAsia="it-IT"/>
        </w:rPr>
        <w:t> per una durata complessiva non superiore al periodo residuo non goduto. Nel caso l’interruzione sia motivata dal maggior reddito derivato da una modificata condizione occupazionale e sia decorso almeno un anno nella nuova condizione, l’eventuale successiva richiesta del beneficio equivale a una prima richiest</w:t>
      </w:r>
      <w:r w:rsidR="008E020E">
        <w:rPr>
          <w:rFonts w:ascii="Helvetica" w:eastAsia="Times New Roman" w:hAnsi="Helvetica" w:cs="Helvetica"/>
          <w:color w:val="1C2024"/>
          <w:spacing w:val="3"/>
          <w:sz w:val="27"/>
          <w:szCs w:val="27"/>
          <w:lang w:eastAsia="it-IT"/>
        </w:rPr>
        <w:t>a</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Per ricevere il </w:t>
      </w:r>
      <w:r w:rsidRPr="008E020E">
        <w:rPr>
          <w:rFonts w:ascii="Helvetica" w:eastAsia="Times New Roman" w:hAnsi="Helvetica" w:cs="Helvetica"/>
          <w:b/>
          <w:bCs/>
          <w:color w:val="1C2024"/>
          <w:spacing w:val="3"/>
          <w:sz w:val="27"/>
          <w:lang w:eastAsia="it-IT"/>
        </w:rPr>
        <w:t>Reddito di cittadinanza</w:t>
      </w:r>
      <w:r w:rsidRPr="008E020E">
        <w:rPr>
          <w:rFonts w:ascii="Helvetica" w:eastAsia="Times New Roman" w:hAnsi="Helvetica" w:cs="Helvetica"/>
          <w:color w:val="1C2024"/>
          <w:spacing w:val="3"/>
          <w:sz w:val="27"/>
          <w:szCs w:val="27"/>
          <w:lang w:eastAsia="it-IT"/>
        </w:rPr>
        <w:t> è necessario rispettare alcune “ condizion</w:t>
      </w:r>
      <w:r>
        <w:rPr>
          <w:rFonts w:ascii="Helvetica" w:eastAsia="Times New Roman" w:hAnsi="Helvetica" w:cs="Helvetica"/>
          <w:color w:val="1C2024"/>
          <w:spacing w:val="3"/>
          <w:sz w:val="27"/>
          <w:szCs w:val="27"/>
          <w:lang w:eastAsia="it-IT"/>
        </w:rPr>
        <w:t>i</w:t>
      </w:r>
      <w:r w:rsidRPr="008E020E">
        <w:rPr>
          <w:rFonts w:ascii="Helvetica" w:eastAsia="Times New Roman" w:hAnsi="Helvetica" w:cs="Helvetica"/>
          <w:color w:val="1C2024"/>
          <w:spacing w:val="3"/>
          <w:sz w:val="27"/>
          <w:szCs w:val="27"/>
          <w:lang w:eastAsia="it-IT"/>
        </w:rPr>
        <w:t xml:space="preserve"> “ che riguardano l’</w:t>
      </w:r>
      <w:r w:rsidRPr="008E020E">
        <w:rPr>
          <w:rFonts w:ascii="Helvetica" w:eastAsia="Times New Roman" w:hAnsi="Helvetica" w:cs="Helvetica"/>
          <w:b/>
          <w:bCs/>
          <w:color w:val="1C2024"/>
          <w:spacing w:val="3"/>
          <w:sz w:val="27"/>
          <w:lang w:eastAsia="it-IT"/>
        </w:rPr>
        <w:t>immediata disponibilità al lavoro</w:t>
      </w:r>
      <w:r w:rsidRPr="008E020E">
        <w:rPr>
          <w:rFonts w:ascii="Helvetica" w:eastAsia="Times New Roman" w:hAnsi="Helvetica" w:cs="Helvetica"/>
          <w:color w:val="1C2024"/>
          <w:spacing w:val="3"/>
          <w:sz w:val="27"/>
          <w:szCs w:val="27"/>
          <w:lang w:eastAsia="it-IT"/>
        </w:rPr>
        <w:t>, l’</w:t>
      </w:r>
      <w:r w:rsidRPr="008E020E">
        <w:rPr>
          <w:rFonts w:ascii="Helvetica" w:eastAsia="Times New Roman" w:hAnsi="Helvetica" w:cs="Helvetica"/>
          <w:b/>
          <w:bCs/>
          <w:color w:val="1C2024"/>
          <w:spacing w:val="3"/>
          <w:sz w:val="27"/>
          <w:lang w:eastAsia="it-IT"/>
        </w:rPr>
        <w:t>adesione ad un percorso personalizzato</w:t>
      </w:r>
      <w:r w:rsidRPr="008E020E">
        <w:rPr>
          <w:rFonts w:ascii="Helvetica" w:eastAsia="Times New Roman" w:hAnsi="Helvetica" w:cs="Helvetica"/>
          <w:color w:val="1C2024"/>
          <w:spacing w:val="3"/>
          <w:sz w:val="27"/>
          <w:szCs w:val="27"/>
          <w:lang w:eastAsia="it-IT"/>
        </w:rPr>
        <w:t> </w:t>
      </w:r>
      <w:r w:rsidRPr="008E020E">
        <w:rPr>
          <w:rFonts w:ascii="Helvetica" w:eastAsia="Times New Roman" w:hAnsi="Helvetica" w:cs="Helvetica"/>
          <w:color w:val="1C2024"/>
          <w:spacing w:val="3"/>
          <w:sz w:val="27"/>
          <w:szCs w:val="27"/>
          <w:u w:val="single"/>
          <w:lang w:eastAsia="it-IT"/>
        </w:rPr>
        <w:t>di accompagnamento all’inserimento lavorativo e all’inclusione sociale che può prevedere attività di servizio alla comunità, per la riqualificazione professionale o il completamento degli studi nonché altri impegni finalizzati all’inserimento nel mercato del lavoro e all’inclusione sociale.</w:t>
      </w:r>
      <w:r w:rsidRPr="008E020E">
        <w:rPr>
          <w:rFonts w:ascii="Helvetica" w:eastAsia="Times New Roman" w:hAnsi="Helvetica" w:cs="Helvetica"/>
          <w:color w:val="1C2024"/>
          <w:spacing w:val="3"/>
          <w:sz w:val="27"/>
          <w:szCs w:val="27"/>
          <w:lang w:eastAsia="it-IT"/>
        </w:rPr>
        <w:t xml:space="preserve"> </w:t>
      </w:r>
      <w:r w:rsidRPr="008E020E">
        <w:rPr>
          <w:rFonts w:ascii="Helvetica" w:eastAsia="Times New Roman" w:hAnsi="Helvetica" w:cs="Helvetica"/>
          <w:i/>
          <w:color w:val="1C2024"/>
          <w:spacing w:val="3"/>
          <w:sz w:val="27"/>
          <w:szCs w:val="27"/>
          <w:lang w:eastAsia="it-IT"/>
        </w:rPr>
        <w:t>Al rispetto di queste condizioni sono tenuti i componenti del nucleo familiare maggiorenni, non occupati e che non frequentano un regolare corso di studi.</w:t>
      </w:r>
      <w:r w:rsidRPr="008E020E">
        <w:rPr>
          <w:rFonts w:ascii="Helvetica" w:eastAsia="Times New Roman" w:hAnsi="Helvetica" w:cs="Helvetica"/>
          <w:color w:val="1C2024"/>
          <w:spacing w:val="3"/>
          <w:sz w:val="27"/>
          <w:szCs w:val="27"/>
          <w:lang w:eastAsia="it-IT"/>
        </w:rPr>
        <w:t xml:space="preserve"> Si noti che ai sensi dell’articolo 4, comma 15-ter, sono considerati disoccupati i lavoratori a basso reddito, ovvero i dipendenti con redditi da lavoro inferiori a € 8.000 e i lavoratori autonomi con redditi inferiori €4.800.</w:t>
      </w:r>
      <w:r w:rsidRPr="008E020E">
        <w:rPr>
          <w:rFonts w:ascii="Helvetica" w:eastAsia="Times New Roman" w:hAnsi="Helvetica" w:cs="Helvetica"/>
          <w:color w:val="1C2024"/>
          <w:spacing w:val="3"/>
          <w:sz w:val="27"/>
          <w:szCs w:val="27"/>
          <w:lang w:eastAsia="it-IT"/>
        </w:rPr>
        <w:br/>
      </w:r>
      <w:r w:rsidRPr="008E020E">
        <w:rPr>
          <w:rFonts w:ascii="Helvetica" w:eastAsia="Times New Roman" w:hAnsi="Helvetica" w:cs="Helvetica"/>
          <w:b/>
          <w:bCs/>
          <w:color w:val="1C2024"/>
          <w:spacing w:val="3"/>
          <w:sz w:val="27"/>
          <w:lang w:eastAsia="it-IT"/>
        </w:rPr>
        <w:t>Sono esclusi</w:t>
      </w:r>
      <w:r w:rsidRPr="008E020E">
        <w:rPr>
          <w:rFonts w:ascii="Helvetica" w:eastAsia="Times New Roman" w:hAnsi="Helvetica" w:cs="Helvetica"/>
          <w:color w:val="1C2024"/>
          <w:spacing w:val="3"/>
          <w:sz w:val="27"/>
          <w:szCs w:val="27"/>
          <w:lang w:eastAsia="it-IT"/>
        </w:rPr>
        <w:t> invece i beneficiari della Pensione di cittadinanza, i beneficiari del Reddito di cittadinanza pensionati o comunque di età pari o superiore a 65 anni, nonché i componenti con disabilità (fatta salva la possibilità per i componenti del nucleo familiare disabili di richiedere la volontaria adesione a un percorso personalizzato di accompagnamento all’inserimento lavorativo e all’inclusione sociale).</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Possono essere esonerati</w:t>
      </w:r>
      <w:r w:rsidRPr="008E020E">
        <w:rPr>
          <w:rFonts w:ascii="Helvetica" w:eastAsia="Times New Roman" w:hAnsi="Helvetica" w:cs="Helvetica"/>
          <w:color w:val="1C2024"/>
          <w:spacing w:val="3"/>
          <w:sz w:val="27"/>
          <w:szCs w:val="27"/>
          <w:lang w:eastAsia="it-IT"/>
        </w:rPr>
        <w:t xml:space="preserve"> in occasione della convocazione da parte dei Centri per l’impiego, anche i componenti con carichi di cura legati alla </w:t>
      </w:r>
      <w:r w:rsidRPr="008E020E">
        <w:rPr>
          <w:rFonts w:ascii="Helvetica" w:eastAsia="Times New Roman" w:hAnsi="Helvetica" w:cs="Helvetica"/>
          <w:color w:val="1C2024"/>
          <w:spacing w:val="3"/>
          <w:sz w:val="27"/>
          <w:szCs w:val="27"/>
          <w:lang w:eastAsia="it-IT"/>
        </w:rPr>
        <w:lastRenderedPageBreak/>
        <w:t>presenza di soggetti minori di tre anni di età o di componenti del nucleo familiare con disabilità grave o non autosufficienti ovvero i frequentanti corsi di formazione e gli occupati a basso reddito,considerati disoccupati ai sensi dell’articolo 4, comma 15 ter.</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Entro 30 giorni dal riconoscimento del Reddito di cittadinanza</w:t>
      </w:r>
      <w:r w:rsidRPr="008E020E">
        <w:rPr>
          <w:rFonts w:ascii="Helvetica" w:eastAsia="Times New Roman" w:hAnsi="Helvetica" w:cs="Helvetica"/>
          <w:color w:val="1C2024"/>
          <w:spacing w:val="3"/>
          <w:sz w:val="27"/>
          <w:szCs w:val="27"/>
          <w:lang w:eastAsia="it-IT"/>
        </w:rPr>
        <w:t>, il beneficiario è convocato:</w:t>
      </w:r>
    </w:p>
    <w:p w:rsidR="008E020E" w:rsidRPr="008E020E" w:rsidRDefault="008E020E" w:rsidP="008E020E">
      <w:pPr>
        <w:numPr>
          <w:ilvl w:val="0"/>
          <w:numId w:val="12"/>
        </w:numPr>
        <w:shd w:val="clear" w:color="auto" w:fill="FFFFFF"/>
        <w:spacing w:after="0"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dai Centri per l’Impiego</w:t>
      </w:r>
      <w:r w:rsidRPr="008E020E">
        <w:rPr>
          <w:rFonts w:ascii="Helvetica" w:eastAsia="Times New Roman" w:hAnsi="Helvetica" w:cs="Helvetica"/>
          <w:color w:val="1C2024"/>
          <w:spacing w:val="3"/>
          <w:sz w:val="27"/>
          <w:szCs w:val="27"/>
          <w:lang w:eastAsia="it-IT"/>
        </w:rPr>
        <w:t xml:space="preserve"> per stipulare il </w:t>
      </w:r>
      <w:r w:rsidRPr="008E020E">
        <w:rPr>
          <w:rFonts w:ascii="Helvetica" w:eastAsia="Times New Roman" w:hAnsi="Helvetica" w:cs="Helvetica"/>
          <w:b/>
          <w:color w:val="1C2024"/>
          <w:spacing w:val="3"/>
          <w:sz w:val="27"/>
          <w:szCs w:val="27"/>
          <w:lang w:eastAsia="it-IT"/>
        </w:rPr>
        <w:t>Patto per il lavoro</w:t>
      </w:r>
      <w:r w:rsidRPr="008E020E">
        <w:rPr>
          <w:rFonts w:ascii="Helvetica" w:eastAsia="Times New Roman" w:hAnsi="Helvetica" w:cs="Helvetica"/>
          <w:color w:val="1C2024"/>
          <w:spacing w:val="3"/>
          <w:sz w:val="27"/>
          <w:szCs w:val="27"/>
          <w:lang w:eastAsia="it-IT"/>
        </w:rPr>
        <w:t>, se nella famiglia almeno uno tra i componenti soggetti alle “ condizionalità “ sia in possesso di almeno uno tra questi requisiti:</w:t>
      </w:r>
    </w:p>
    <w:p w:rsidR="008E020E" w:rsidRPr="008E020E" w:rsidRDefault="008E020E" w:rsidP="008E020E">
      <w:pPr>
        <w:numPr>
          <w:ilvl w:val="1"/>
          <w:numId w:val="13"/>
        </w:numPr>
        <w:shd w:val="clear" w:color="auto" w:fill="FFFFFF"/>
        <w:spacing w:before="100" w:beforeAutospacing="1" w:after="100" w:afterAutospacing="1" w:line="240" w:lineRule="auto"/>
        <w:ind w:left="720" w:hanging="360"/>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assenza di occupazione da non più di due anni;</w:t>
      </w:r>
    </w:p>
    <w:p w:rsidR="008E020E" w:rsidRPr="008E020E" w:rsidRDefault="008E020E" w:rsidP="008E020E">
      <w:pPr>
        <w:numPr>
          <w:ilvl w:val="1"/>
          <w:numId w:val="13"/>
        </w:numPr>
        <w:shd w:val="clear" w:color="auto" w:fill="FFFFFF"/>
        <w:spacing w:before="100" w:beforeAutospacing="1" w:after="100" w:afterAutospacing="1" w:line="240" w:lineRule="auto"/>
        <w:ind w:left="720" w:hanging="360"/>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beneficiario della </w:t>
      </w:r>
      <w:hyperlink r:id="rId5" w:tgtFrame="_blank" w:tooltip="Nuova Assicurazione Sociale per l'Impiego" w:history="1">
        <w:r w:rsidRPr="008E020E">
          <w:rPr>
            <w:rFonts w:ascii="Helvetica" w:eastAsia="Times New Roman" w:hAnsi="Helvetica" w:cs="Helvetica"/>
            <w:color w:val="0000FF"/>
            <w:spacing w:val="3"/>
            <w:sz w:val="27"/>
            <w:u w:val="single"/>
            <w:lang w:eastAsia="it-IT"/>
          </w:rPr>
          <w:t>NASpI</w:t>
        </w:r>
      </w:hyperlink>
      <w:r w:rsidRPr="008E020E">
        <w:rPr>
          <w:rFonts w:ascii="Helvetica" w:eastAsia="Times New Roman" w:hAnsi="Helvetica" w:cs="Helvetica"/>
          <w:color w:val="1C2024"/>
          <w:spacing w:val="3"/>
          <w:sz w:val="27"/>
          <w:szCs w:val="27"/>
          <w:lang w:eastAsia="it-IT"/>
        </w:rPr>
        <w:t> ovvero di altro ammortizzatore sociale per la disoccupazione involontaria o che ne abbia terminato la fruizione da non più di un anno;</w:t>
      </w:r>
    </w:p>
    <w:p w:rsidR="008E020E" w:rsidRPr="008E020E" w:rsidRDefault="008E020E" w:rsidP="008E020E">
      <w:pPr>
        <w:numPr>
          <w:ilvl w:val="1"/>
          <w:numId w:val="13"/>
        </w:numPr>
        <w:shd w:val="clear" w:color="auto" w:fill="FFFFFF"/>
        <w:spacing w:before="100" w:beforeAutospacing="1" w:after="100" w:afterAutospacing="1" w:line="240" w:lineRule="auto"/>
        <w:ind w:left="720" w:hanging="360"/>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avente sottoscritto negli ultimi due anni un Patto di servizio in corso di validità presso i Centri per l’Impiego;</w:t>
      </w:r>
    </w:p>
    <w:p w:rsidR="008E020E" w:rsidRPr="008E020E" w:rsidRDefault="008E020E" w:rsidP="008E020E">
      <w:pPr>
        <w:numPr>
          <w:ilvl w:val="1"/>
          <w:numId w:val="13"/>
        </w:numPr>
        <w:shd w:val="clear" w:color="auto" w:fill="FFFFFF"/>
        <w:spacing w:before="100" w:beforeAutospacing="1" w:after="100" w:afterAutospacing="1" w:line="240" w:lineRule="auto"/>
        <w:ind w:left="720" w:hanging="360"/>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a condizione che non abbiano sottoscritto un progetto personalizzato per il REI.</w:t>
      </w:r>
    </w:p>
    <w:p w:rsidR="008E020E" w:rsidRPr="008E020E" w:rsidRDefault="008E020E" w:rsidP="008E020E">
      <w:pPr>
        <w:numPr>
          <w:ilvl w:val="0"/>
          <w:numId w:val="13"/>
        </w:numPr>
        <w:shd w:val="clear" w:color="auto" w:fill="FFFFFF"/>
        <w:spacing w:after="0"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dai servizi dei Comuni competenti</w:t>
      </w:r>
      <w:r w:rsidRPr="008E020E">
        <w:rPr>
          <w:rFonts w:ascii="Helvetica" w:eastAsia="Times New Roman" w:hAnsi="Helvetica" w:cs="Helvetica"/>
          <w:color w:val="1C2024"/>
          <w:spacing w:val="3"/>
          <w:sz w:val="27"/>
          <w:szCs w:val="27"/>
          <w:lang w:eastAsia="it-IT"/>
        </w:rPr>
        <w:t> per il contrasto alla povertà, per stipulare il Patto per l’inclusione sociale, in tutti gli altri casi.</w:t>
      </w:r>
    </w:p>
    <w:p w:rsidR="008E020E" w:rsidRPr="008E020E" w:rsidRDefault="008E020E" w:rsidP="008E020E">
      <w:pPr>
        <w:shd w:val="clear" w:color="auto" w:fill="FFFFFF"/>
        <w:spacing w:after="100" w:afterAutospacing="1" w:line="240" w:lineRule="auto"/>
        <w:outlineLvl w:val="3"/>
        <w:rPr>
          <w:rFonts w:ascii="Helvetica" w:eastAsia="Times New Roman" w:hAnsi="Helvetica" w:cs="Helvetica"/>
          <w:b/>
          <w:bCs/>
          <w:color w:val="FF0000"/>
          <w:sz w:val="24"/>
          <w:szCs w:val="24"/>
          <w:lang w:eastAsia="it-IT"/>
        </w:rPr>
      </w:pPr>
      <w:r w:rsidRPr="008E020E">
        <w:rPr>
          <w:rFonts w:ascii="Helvetica" w:eastAsia="Times New Roman" w:hAnsi="Helvetica" w:cs="Helvetica"/>
          <w:b/>
          <w:bCs/>
          <w:color w:val="FF0000"/>
          <w:sz w:val="24"/>
          <w:szCs w:val="24"/>
          <w:lang w:eastAsia="it-IT"/>
        </w:rPr>
        <w:t>Patto per il lavoro</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Una volta avvenuta la convocazione, il beneficiario deve </w:t>
      </w:r>
      <w:r w:rsidRPr="008E020E">
        <w:rPr>
          <w:rFonts w:ascii="Helvetica" w:eastAsia="Times New Roman" w:hAnsi="Helvetica" w:cs="Helvetica"/>
          <w:b/>
          <w:bCs/>
          <w:color w:val="1C2024"/>
          <w:spacing w:val="3"/>
          <w:sz w:val="27"/>
          <w:lang w:eastAsia="it-IT"/>
        </w:rPr>
        <w:t>collaborare</w:t>
      </w:r>
      <w:r w:rsidRPr="008E020E">
        <w:rPr>
          <w:rFonts w:ascii="Helvetica" w:eastAsia="Times New Roman" w:hAnsi="Helvetica" w:cs="Helvetica"/>
          <w:color w:val="1C2024"/>
          <w:spacing w:val="3"/>
          <w:sz w:val="27"/>
          <w:szCs w:val="27"/>
          <w:lang w:eastAsia="it-IT"/>
        </w:rPr>
        <w:t> con l’operatore addetto </w:t>
      </w:r>
      <w:r w:rsidRPr="008E020E">
        <w:rPr>
          <w:rFonts w:ascii="Helvetica" w:eastAsia="Times New Roman" w:hAnsi="Helvetica" w:cs="Helvetica"/>
          <w:b/>
          <w:bCs/>
          <w:color w:val="1C2024"/>
          <w:spacing w:val="3"/>
          <w:sz w:val="27"/>
          <w:lang w:eastAsia="it-IT"/>
        </w:rPr>
        <w:t>alla redazione del bilancio delle competenze</w:t>
      </w:r>
      <w:r w:rsidRPr="008E020E">
        <w:rPr>
          <w:rFonts w:ascii="Helvetica" w:eastAsia="Times New Roman" w:hAnsi="Helvetica" w:cs="Helvetica"/>
          <w:color w:val="1C2024"/>
          <w:spacing w:val="3"/>
          <w:sz w:val="27"/>
          <w:szCs w:val="27"/>
          <w:lang w:eastAsia="it-IT"/>
        </w:rPr>
        <w:t> e </w:t>
      </w:r>
      <w:r w:rsidRPr="008E020E">
        <w:rPr>
          <w:rFonts w:ascii="Helvetica" w:eastAsia="Times New Roman" w:hAnsi="Helvetica" w:cs="Helvetica"/>
          <w:b/>
          <w:bCs/>
          <w:color w:val="1C2024"/>
          <w:spacing w:val="3"/>
          <w:sz w:val="27"/>
          <w:lang w:eastAsia="it-IT"/>
        </w:rPr>
        <w:t>rispettare gli impegni previsti nel Patto per il lavoro</w:t>
      </w:r>
      <w:r w:rsidRPr="008E020E">
        <w:rPr>
          <w:rFonts w:ascii="Helvetica" w:eastAsia="Times New Roman" w:hAnsi="Helvetica" w:cs="Helvetica"/>
          <w:color w:val="1C2024"/>
          <w:spacing w:val="3"/>
          <w:sz w:val="27"/>
          <w:szCs w:val="27"/>
          <w:lang w:eastAsia="it-IT"/>
        </w:rPr>
        <w:t>, tra i quali rientra quello di accettare almeno una di tre offerte di lavoro congrue (una in caso di rinnovo).</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La congruità dell’offerta di lavoro viene definita sulla base di tre principi (art. 25 del decreto legislativo 150/2015):</w:t>
      </w:r>
    </w:p>
    <w:p w:rsidR="008E020E" w:rsidRPr="008E020E" w:rsidRDefault="008E020E" w:rsidP="008E020E">
      <w:pPr>
        <w:numPr>
          <w:ilvl w:val="0"/>
          <w:numId w:val="14"/>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coerenza tra l’offerta di lavoro e le esperienze e competenze maturate;</w:t>
      </w:r>
    </w:p>
    <w:p w:rsidR="008E020E" w:rsidRPr="008E020E" w:rsidRDefault="008E020E" w:rsidP="008E020E">
      <w:pPr>
        <w:numPr>
          <w:ilvl w:val="0"/>
          <w:numId w:val="14"/>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distanza del luogo di lavoro dal domicilio e tempi di trasferimento mediante mezzi di trasporto pubblico;</w:t>
      </w:r>
    </w:p>
    <w:p w:rsidR="008E020E" w:rsidRPr="008E020E" w:rsidRDefault="008E020E" w:rsidP="008E020E">
      <w:pPr>
        <w:numPr>
          <w:ilvl w:val="0"/>
          <w:numId w:val="14"/>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durata dello stato di disoccupazione.</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Con riferimento alla durata di fruizione del Reddito di cittadinanza ed al numero di offerte rifiutate, il principio di cui al punto 2 come descritto dal DM n. 42 del 10 aprile 2018 viene integrato come segue:</w:t>
      </w:r>
    </w:p>
    <w:p w:rsidR="008E020E" w:rsidRPr="008E020E" w:rsidRDefault="008E020E" w:rsidP="008E020E">
      <w:pPr>
        <w:numPr>
          <w:ilvl w:val="0"/>
          <w:numId w:val="15"/>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nei primi dodici mesi di fruizione del beneficio</w:t>
      </w:r>
      <w:r w:rsidRPr="008E020E">
        <w:rPr>
          <w:rFonts w:ascii="Helvetica" w:eastAsia="Times New Roman" w:hAnsi="Helvetica" w:cs="Helvetica"/>
          <w:color w:val="1C2024"/>
          <w:spacing w:val="3"/>
          <w:sz w:val="27"/>
          <w:szCs w:val="27"/>
          <w:lang w:eastAsia="it-IT"/>
        </w:rPr>
        <w:t xml:space="preserve"> è congrua un’offerta entro cento chilometri di distanza dalla residenza del beneficiario o comunque raggiungibile nel limite temporale massimo di cento minuti con i mezzi di trasporto pubblici, se si tratta di prima offerta,ovvero entro duecentocinquanta chilometri di distanza se si tratta di seconda offerta, </w:t>
      </w:r>
      <w:r w:rsidRPr="008E020E">
        <w:rPr>
          <w:rFonts w:ascii="Helvetica" w:eastAsia="Times New Roman" w:hAnsi="Helvetica" w:cs="Helvetica"/>
          <w:color w:val="1C2024"/>
          <w:spacing w:val="3"/>
          <w:sz w:val="27"/>
          <w:szCs w:val="27"/>
          <w:lang w:eastAsia="it-IT"/>
        </w:rPr>
        <w:lastRenderedPageBreak/>
        <w:t>ovvero, ovunque collocata nel territorio italiano se si tratta di terza offerta;</w:t>
      </w:r>
    </w:p>
    <w:p w:rsidR="008E020E" w:rsidRPr="008E020E" w:rsidRDefault="008E020E" w:rsidP="008E020E">
      <w:pPr>
        <w:numPr>
          <w:ilvl w:val="0"/>
          <w:numId w:val="15"/>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decorsi dodici mesi di fruizione del beneficio</w:t>
      </w:r>
      <w:r w:rsidRPr="008E020E">
        <w:rPr>
          <w:rFonts w:ascii="Helvetica" w:eastAsia="Times New Roman" w:hAnsi="Helvetica" w:cs="Helvetica"/>
          <w:color w:val="1C2024"/>
          <w:spacing w:val="3"/>
          <w:sz w:val="27"/>
          <w:szCs w:val="27"/>
          <w:lang w:eastAsia="it-IT"/>
        </w:rPr>
        <w:t> è congrua un’offerta entro duecentocinquanta chilometri di distanza dalla residenza del beneficiario nel caso si tratti di prima o seconda offerta, ovvero, ovunque collocata nel territorio italiano se si tratta di terza offerta;</w:t>
      </w:r>
    </w:p>
    <w:p w:rsidR="008E020E" w:rsidRPr="008E020E" w:rsidRDefault="008E020E" w:rsidP="008E020E">
      <w:pPr>
        <w:numPr>
          <w:ilvl w:val="0"/>
          <w:numId w:val="15"/>
        </w:numPr>
        <w:shd w:val="clear" w:color="auto" w:fill="FFFFFF"/>
        <w:spacing w:before="100" w:beforeAutospacing="1"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In caso di rinnovo del beneficio</w:t>
      </w:r>
      <w:r w:rsidRPr="008E020E">
        <w:rPr>
          <w:rFonts w:ascii="Helvetica" w:eastAsia="Times New Roman" w:hAnsi="Helvetica" w:cs="Helvetica"/>
          <w:color w:val="1C2024"/>
          <w:spacing w:val="3"/>
          <w:sz w:val="27"/>
          <w:szCs w:val="27"/>
          <w:lang w:eastAsia="it-IT"/>
        </w:rPr>
        <w:t> è congrua un’offerta ovunque sia collocata nel territorio italiano anche nel caso si tratti di prima offerta.</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Se nel nucleo familiare sono presenti </w:t>
      </w:r>
      <w:r w:rsidRPr="008E020E">
        <w:rPr>
          <w:rFonts w:ascii="Helvetica" w:eastAsia="Times New Roman" w:hAnsi="Helvetica" w:cs="Helvetica"/>
          <w:b/>
          <w:bCs/>
          <w:color w:val="1C2024"/>
          <w:spacing w:val="3"/>
          <w:sz w:val="27"/>
          <w:lang w:eastAsia="it-IT"/>
        </w:rPr>
        <w:t>persone con disabilità</w:t>
      </w:r>
      <w:r w:rsidRPr="008E020E">
        <w:rPr>
          <w:rFonts w:ascii="Helvetica" w:eastAsia="Times New Roman" w:hAnsi="Helvetica" w:cs="Helvetica"/>
          <w:color w:val="1C2024"/>
          <w:spacing w:val="3"/>
          <w:sz w:val="27"/>
          <w:szCs w:val="27"/>
          <w:lang w:eastAsia="it-IT"/>
        </w:rPr>
        <w:t>, la distanza non può eccedere i 100 chilometri dalla residenza del beneficiario sia per la terza offerta di lavoro che nel caso di rinnovo del beneficio.</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Se nel nucleo familiare sono presenti </w:t>
      </w:r>
      <w:r w:rsidRPr="008E020E">
        <w:rPr>
          <w:rFonts w:ascii="Helvetica" w:eastAsia="Times New Roman" w:hAnsi="Helvetica" w:cs="Helvetica"/>
          <w:b/>
          <w:bCs/>
          <w:color w:val="1C2024"/>
          <w:spacing w:val="3"/>
          <w:sz w:val="27"/>
          <w:lang w:eastAsia="it-IT"/>
        </w:rPr>
        <w:t>figli minori</w:t>
      </w:r>
      <w:r w:rsidRPr="008E020E">
        <w:rPr>
          <w:rFonts w:ascii="Helvetica" w:eastAsia="Times New Roman" w:hAnsi="Helvetica" w:cs="Helvetica"/>
          <w:color w:val="1C2024"/>
          <w:spacing w:val="3"/>
          <w:sz w:val="27"/>
          <w:szCs w:val="27"/>
          <w:lang w:eastAsia="it-IT"/>
        </w:rPr>
        <w:t> - anche qualora i genitori siano legalmente separati - non operano le disposizioni previste in caso di rinnovo del beneficio. Inoltre, negli altri casi, con esclusivo riferimento alla terza offerta, l’offerta è congrua se non eccede la distanza di duecentocinquanta chilometri dalla residenza del beneficiario. Queste particolari deroghe operano solo nei primi ventiquattro mesi dall’inizio della fruizione del beneficio, anche in caso di rinnovo.</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b/>
          <w:bCs/>
          <w:color w:val="1C2024"/>
          <w:spacing w:val="3"/>
          <w:sz w:val="27"/>
          <w:lang w:eastAsia="it-IT"/>
        </w:rPr>
        <w:t>Fino al 31 dicembre 2021</w:t>
      </w:r>
      <w:r w:rsidRPr="008E020E">
        <w:rPr>
          <w:rFonts w:ascii="Helvetica" w:eastAsia="Times New Roman" w:hAnsi="Helvetica" w:cs="Helvetica"/>
          <w:color w:val="1C2024"/>
          <w:spacing w:val="3"/>
          <w:sz w:val="27"/>
          <w:szCs w:val="27"/>
          <w:lang w:eastAsia="it-IT"/>
        </w:rPr>
        <w:t>, chi ha stipulato il Patto per il lavoro con il Centro per l’Impiego o ha ottenuto le credenziali di accesso per la piattaforma tecnologica, ottiene l’</w:t>
      </w:r>
      <w:r w:rsidRPr="008E020E">
        <w:rPr>
          <w:rFonts w:ascii="Helvetica" w:eastAsia="Times New Roman" w:hAnsi="Helvetica" w:cs="Helvetica"/>
          <w:b/>
          <w:bCs/>
          <w:color w:val="1C2024"/>
          <w:spacing w:val="3"/>
          <w:sz w:val="27"/>
          <w:lang w:eastAsia="it-IT"/>
        </w:rPr>
        <w:t>assegno di ricollocazione</w:t>
      </w:r>
      <w:r w:rsidRPr="008E020E">
        <w:rPr>
          <w:rFonts w:ascii="Helvetica" w:eastAsia="Times New Roman" w:hAnsi="Helvetica" w:cs="Helvetica"/>
          <w:color w:val="1C2024"/>
          <w:spacing w:val="3"/>
          <w:sz w:val="27"/>
          <w:szCs w:val="27"/>
          <w:lang w:eastAsia="it-IT"/>
        </w:rPr>
        <w:t> da spendere presso i Centri per l’impiego o presso i soggetti accreditati, potendo così ottenere un servizio di assistenza intensiva nella ricerca del lavoro.</w:t>
      </w:r>
    </w:p>
    <w:p w:rsidR="008E020E" w:rsidRPr="008E020E" w:rsidRDefault="008E020E" w:rsidP="008E020E">
      <w:pPr>
        <w:shd w:val="clear" w:color="auto" w:fill="FFFFFF"/>
        <w:spacing w:after="100" w:afterAutospacing="1" w:line="240" w:lineRule="auto"/>
        <w:outlineLvl w:val="3"/>
        <w:rPr>
          <w:rFonts w:ascii="Helvetica" w:eastAsia="Times New Roman" w:hAnsi="Helvetica" w:cs="Helvetica"/>
          <w:b/>
          <w:bCs/>
          <w:color w:val="FF0000"/>
          <w:sz w:val="24"/>
          <w:szCs w:val="24"/>
          <w:lang w:eastAsia="it-IT"/>
        </w:rPr>
      </w:pPr>
      <w:r w:rsidRPr="008E020E">
        <w:rPr>
          <w:rFonts w:ascii="Helvetica" w:eastAsia="Times New Roman" w:hAnsi="Helvetica" w:cs="Helvetica"/>
          <w:b/>
          <w:bCs/>
          <w:color w:val="FF0000"/>
          <w:sz w:val="24"/>
          <w:szCs w:val="24"/>
          <w:lang w:eastAsia="it-IT"/>
        </w:rPr>
        <w:t>Patto per l’inclusione sociale</w:t>
      </w:r>
    </w:p>
    <w:p w:rsid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r w:rsidRPr="008E020E">
        <w:rPr>
          <w:rFonts w:ascii="Helvetica" w:eastAsia="Times New Roman" w:hAnsi="Helvetica" w:cs="Helvetica"/>
          <w:color w:val="1C2024"/>
          <w:spacing w:val="3"/>
          <w:sz w:val="27"/>
          <w:szCs w:val="27"/>
          <w:lang w:eastAsia="it-IT"/>
        </w:rPr>
        <w:t>Nel caso in cui il bisogno sia complesso, i servizi dei Comuni competenti per il contrasto alla povertà procedono ad una </w:t>
      </w:r>
      <w:r w:rsidRPr="008E020E">
        <w:rPr>
          <w:rFonts w:ascii="Helvetica" w:eastAsia="Times New Roman" w:hAnsi="Helvetica" w:cs="Helvetica"/>
          <w:b/>
          <w:bCs/>
          <w:color w:val="1C2024"/>
          <w:spacing w:val="3"/>
          <w:sz w:val="27"/>
          <w:lang w:eastAsia="it-IT"/>
        </w:rPr>
        <w:t>valutazione multidimensionale</w:t>
      </w:r>
      <w:r w:rsidRPr="008E020E">
        <w:rPr>
          <w:rFonts w:ascii="Helvetica" w:eastAsia="Times New Roman" w:hAnsi="Helvetica" w:cs="Helvetica"/>
          <w:color w:val="1C2024"/>
          <w:spacing w:val="3"/>
          <w:sz w:val="27"/>
          <w:szCs w:val="27"/>
          <w:lang w:eastAsia="it-IT"/>
        </w:rPr>
        <w:t> del nucleo familiare al fine di avviare il percorso di attivazione sociale e lavorativa coinvolgendo, oltre ai servizi per l’impiego, altri enti territoriali competenti. La valutazione multidimensionale è composta da </w:t>
      </w:r>
      <w:r w:rsidRPr="008E020E">
        <w:rPr>
          <w:rFonts w:ascii="Helvetica" w:eastAsia="Times New Roman" w:hAnsi="Helvetica" w:cs="Helvetica"/>
          <w:b/>
          <w:bCs/>
          <w:color w:val="1C2024"/>
          <w:spacing w:val="3"/>
          <w:sz w:val="27"/>
          <w:lang w:eastAsia="it-IT"/>
        </w:rPr>
        <w:t>un’analisi preliminare</w:t>
      </w:r>
      <w:r w:rsidRPr="008E020E">
        <w:rPr>
          <w:rFonts w:ascii="Helvetica" w:eastAsia="Times New Roman" w:hAnsi="Helvetica" w:cs="Helvetica"/>
          <w:color w:val="1C2024"/>
          <w:spacing w:val="3"/>
          <w:sz w:val="27"/>
          <w:szCs w:val="27"/>
          <w:lang w:eastAsia="it-IT"/>
        </w:rPr>
        <w:t> e da un </w:t>
      </w:r>
      <w:r w:rsidRPr="008E020E">
        <w:rPr>
          <w:rFonts w:ascii="Helvetica" w:eastAsia="Times New Roman" w:hAnsi="Helvetica" w:cs="Helvetica"/>
          <w:b/>
          <w:bCs/>
          <w:color w:val="1C2024"/>
          <w:spacing w:val="3"/>
          <w:sz w:val="27"/>
          <w:lang w:eastAsia="it-IT"/>
        </w:rPr>
        <w:t>quadro di analisi approfondito</w:t>
      </w:r>
      <w:r w:rsidRPr="008E020E">
        <w:rPr>
          <w:rFonts w:ascii="Helvetica" w:eastAsia="Times New Roman" w:hAnsi="Helvetica" w:cs="Helvetica"/>
          <w:color w:val="1C2024"/>
          <w:spacing w:val="3"/>
          <w:sz w:val="27"/>
          <w:szCs w:val="27"/>
          <w:lang w:eastAsia="it-IT"/>
        </w:rPr>
        <w:t> che mettono in luce bisogni e punti di forza della famiglia al fine di condividere con la famiglia gli interventi e gli impegni necessari a garantire il percorso di fuoriuscita dalla povertà che verranno sottoscritti con il Patto per l’inclusione sociale.</w:t>
      </w:r>
    </w:p>
    <w:p w:rsidR="008E020E" w:rsidRDefault="008E020E" w:rsidP="008E020E">
      <w:pPr>
        <w:pStyle w:val="NormaleWeb"/>
        <w:shd w:val="clear" w:color="auto" w:fill="FFFFFF"/>
        <w:spacing w:before="0" w:beforeAutospacing="0"/>
        <w:rPr>
          <w:rFonts w:ascii="Helvetica" w:hAnsi="Helvetica" w:cs="Helvetica"/>
          <w:color w:val="1C2024"/>
          <w:spacing w:val="2"/>
          <w:sz w:val="21"/>
          <w:szCs w:val="21"/>
        </w:rPr>
      </w:pPr>
      <w:r>
        <w:rPr>
          <w:rFonts w:ascii="Helvetica" w:hAnsi="Helvetica" w:cs="Helvetica"/>
          <w:color w:val="1C2024"/>
          <w:spacing w:val="2"/>
          <w:sz w:val="21"/>
          <w:szCs w:val="21"/>
        </w:rPr>
        <w:t>Sono previste diverse tipologie di incentivi per le imprese che assumono i beneficiari del Reddito di cittadinanza a tempo pieno e indeterminato (anche in apprendistato) e per i beneficiari del Reddito di Cittadinanza che avviano attività imprenditoriali.</w:t>
      </w:r>
    </w:p>
    <w:p w:rsidR="008E020E" w:rsidRDefault="008E020E" w:rsidP="008E020E">
      <w:pPr>
        <w:pStyle w:val="Titolo4"/>
        <w:shd w:val="clear" w:color="auto" w:fill="FFFFFF"/>
        <w:spacing w:before="0" w:beforeAutospacing="0"/>
        <w:rPr>
          <w:rFonts w:ascii="Helvetica" w:hAnsi="Helvetica" w:cs="Helvetica"/>
          <w:color w:val="1C2024"/>
        </w:rPr>
      </w:pPr>
      <w:r>
        <w:rPr>
          <w:rFonts w:ascii="Helvetica" w:hAnsi="Helvetica" w:cs="Helvetica"/>
          <w:color w:val="1C2024"/>
        </w:rPr>
        <w:t>Datori di lavoro</w:t>
      </w:r>
    </w:p>
    <w:p w:rsidR="008E020E" w:rsidRDefault="008E020E" w:rsidP="008E020E">
      <w:pPr>
        <w:pStyle w:val="NormaleWeb"/>
        <w:shd w:val="clear" w:color="auto" w:fill="FFFFFF"/>
        <w:spacing w:before="0" w:beforeAutospacing="0"/>
        <w:rPr>
          <w:rFonts w:ascii="Helvetica" w:hAnsi="Helvetica" w:cs="Helvetica"/>
          <w:color w:val="1C2024"/>
          <w:spacing w:val="2"/>
          <w:sz w:val="21"/>
          <w:szCs w:val="21"/>
        </w:rPr>
      </w:pPr>
      <w:r>
        <w:rPr>
          <w:rFonts w:ascii="Helvetica" w:hAnsi="Helvetica" w:cs="Helvetica"/>
          <w:color w:val="1C2024"/>
          <w:spacing w:val="2"/>
          <w:sz w:val="21"/>
          <w:szCs w:val="21"/>
        </w:rPr>
        <w:t xml:space="preserve">Le disponibilità dei posti vacanti devono essere comunicate telematicamente attraverso il sistema informativo dell’ANPAL. Se l’assunzione avviene a tempo pieno e indeterminato compreso il contratto di apprendistato (anche grazie all’attività svolta da un soggetto accreditato ai servizi per il lavoro), il </w:t>
      </w:r>
      <w:r>
        <w:rPr>
          <w:rFonts w:ascii="Helvetica" w:hAnsi="Helvetica" w:cs="Helvetica"/>
          <w:color w:val="1C2024"/>
          <w:spacing w:val="2"/>
          <w:sz w:val="21"/>
          <w:szCs w:val="21"/>
        </w:rPr>
        <w:lastRenderedPageBreak/>
        <w:t>datore di lavoro beneficia di un </w:t>
      </w:r>
      <w:r>
        <w:rPr>
          <w:rStyle w:val="Enfasigrassetto"/>
          <w:rFonts w:ascii="Helvetica" w:hAnsi="Helvetica" w:cs="Helvetica"/>
          <w:color w:val="1C2024"/>
          <w:spacing w:val="2"/>
          <w:sz w:val="21"/>
          <w:szCs w:val="21"/>
        </w:rPr>
        <w:t>esonero contributivo</w:t>
      </w:r>
      <w:r>
        <w:rPr>
          <w:rFonts w:ascii="Helvetica" w:hAnsi="Helvetica" w:cs="Helvetica"/>
          <w:color w:val="1C2024"/>
          <w:spacing w:val="2"/>
          <w:sz w:val="21"/>
          <w:szCs w:val="21"/>
        </w:rPr>
        <w:t>, nel limite dell’importo mensile del Reddito di cittadinanza percepito dal lavoratore e comunque non superiore a 780 euro mensili e non inferiore a cinque mensilità. La durata dell’esonero sarà pari alla differenza tra 18 mensilità e le mensilità già godute del Reddito di cittadinanza. Contestualmente all’assunzione il datore di lavoro può stipulare, qualora necessario, un </w:t>
      </w:r>
      <w:r>
        <w:rPr>
          <w:rStyle w:val="Enfasigrassetto"/>
          <w:rFonts w:ascii="Helvetica" w:hAnsi="Helvetica" w:cs="Helvetica"/>
          <w:color w:val="1C2024"/>
          <w:spacing w:val="2"/>
          <w:sz w:val="21"/>
          <w:szCs w:val="21"/>
        </w:rPr>
        <w:t>patto di formazione</w:t>
      </w:r>
      <w:r>
        <w:rPr>
          <w:rFonts w:ascii="Helvetica" w:hAnsi="Helvetica" w:cs="Helvetica"/>
          <w:color w:val="1C2024"/>
          <w:spacing w:val="2"/>
          <w:sz w:val="21"/>
          <w:szCs w:val="21"/>
        </w:rPr>
        <w:t>, presso il CPI, con il quale garantisce al beneficiario un corso formativo o di riqualificazione professionale</w:t>
      </w:r>
    </w:p>
    <w:p w:rsidR="008E020E" w:rsidRDefault="008E020E" w:rsidP="008E020E">
      <w:pPr>
        <w:pStyle w:val="Titolo4"/>
        <w:shd w:val="clear" w:color="auto" w:fill="FFFFFF"/>
        <w:spacing w:before="0" w:beforeAutospacing="0"/>
        <w:rPr>
          <w:rFonts w:ascii="Helvetica" w:hAnsi="Helvetica" w:cs="Helvetica"/>
          <w:color w:val="1C2024"/>
        </w:rPr>
      </w:pPr>
      <w:r>
        <w:rPr>
          <w:rFonts w:ascii="Helvetica" w:hAnsi="Helvetica" w:cs="Helvetica"/>
          <w:color w:val="1C2024"/>
        </w:rPr>
        <w:t>Soggetti accreditati</w:t>
      </w:r>
    </w:p>
    <w:p w:rsidR="008E020E" w:rsidRDefault="008E020E" w:rsidP="008E020E">
      <w:pPr>
        <w:pStyle w:val="NormaleWeb"/>
        <w:shd w:val="clear" w:color="auto" w:fill="FFFFFF"/>
        <w:spacing w:before="0" w:beforeAutospacing="0"/>
        <w:rPr>
          <w:rFonts w:ascii="Helvetica" w:hAnsi="Helvetica" w:cs="Helvetica"/>
          <w:color w:val="1C2024"/>
          <w:spacing w:val="2"/>
          <w:sz w:val="21"/>
          <w:szCs w:val="21"/>
        </w:rPr>
      </w:pPr>
      <w:r>
        <w:rPr>
          <w:rFonts w:ascii="Helvetica" w:hAnsi="Helvetica" w:cs="Helvetica"/>
          <w:color w:val="1C2024"/>
          <w:spacing w:val="2"/>
          <w:sz w:val="21"/>
          <w:szCs w:val="21"/>
        </w:rPr>
        <w:t>Al fine di garantire ai beneficiari del Reddito di cittadinanza un percorso formativo e di riqualificazione professionale, gli enti formativi accreditati possono stipulare un Patto di Formazione presso il CPI o presso i soggetti accreditati ai </w:t>
      </w:r>
      <w:r>
        <w:rPr>
          <w:rStyle w:val="Enfasigrassetto"/>
          <w:rFonts w:ascii="Helvetica" w:hAnsi="Helvetica" w:cs="Helvetica"/>
          <w:color w:val="1C2024"/>
          <w:spacing w:val="2"/>
          <w:sz w:val="21"/>
          <w:szCs w:val="21"/>
        </w:rPr>
        <w:t>servizi per il lavoro</w:t>
      </w:r>
      <w:r>
        <w:rPr>
          <w:rFonts w:ascii="Helvetica" w:hAnsi="Helvetica" w:cs="Helvetica"/>
          <w:color w:val="1C2024"/>
          <w:spacing w:val="2"/>
          <w:sz w:val="21"/>
          <w:szCs w:val="21"/>
        </w:rPr>
        <w:t>. Il Patto di formazione può essere altresí stipulato dai fondi paritetici interprofessionali per la formazione continua, attraverso specifici avvisi pubblicati a seguito dell’accordo tra Stato e Regioni in sede di Conferenza unificata.</w:t>
      </w:r>
    </w:p>
    <w:p w:rsidR="008E020E" w:rsidRDefault="008E020E" w:rsidP="008E020E">
      <w:pPr>
        <w:pStyle w:val="NormaleWeb"/>
        <w:shd w:val="clear" w:color="auto" w:fill="FFFFFF"/>
        <w:spacing w:before="0" w:beforeAutospacing="0"/>
        <w:rPr>
          <w:rFonts w:ascii="Helvetica" w:hAnsi="Helvetica" w:cs="Helvetica"/>
          <w:color w:val="1C2024"/>
          <w:spacing w:val="2"/>
          <w:sz w:val="21"/>
          <w:szCs w:val="21"/>
        </w:rPr>
      </w:pPr>
      <w:r>
        <w:rPr>
          <w:rFonts w:ascii="Helvetica" w:hAnsi="Helvetica" w:cs="Helvetica"/>
          <w:color w:val="1C2024"/>
          <w:spacing w:val="2"/>
          <w:sz w:val="21"/>
          <w:szCs w:val="21"/>
        </w:rPr>
        <w:t>Se le attività intraprese portano ad un’assunzione a tempo pieno e indeterminato l’</w:t>
      </w:r>
      <w:r>
        <w:rPr>
          <w:rStyle w:val="Enfasigrassetto"/>
          <w:rFonts w:ascii="Helvetica" w:hAnsi="Helvetica" w:cs="Helvetica"/>
          <w:color w:val="1C2024"/>
          <w:spacing w:val="2"/>
          <w:sz w:val="21"/>
          <w:szCs w:val="21"/>
        </w:rPr>
        <w:t>esonero contributivo per il datore di lavoro è</w:t>
      </w:r>
      <w:r>
        <w:rPr>
          <w:rFonts w:ascii="Helvetica" w:hAnsi="Helvetica" w:cs="Helvetica"/>
          <w:color w:val="1C2024"/>
          <w:spacing w:val="2"/>
          <w:sz w:val="21"/>
          <w:szCs w:val="21"/>
        </w:rPr>
        <w:t> pari alla metà dell’importo mensile del Reddito di Cittadinanza fino ad un massimo di 390 euro mensili, per un periodo pari alla differenza tra 18 mensilità e il numero delle mensilità già godute dal beneficiario stesso e, comunque, per un periodo non inferiore a 6 mensilità. La restante metà dell’importo mensile del Reddito di Cittadinanza percepito dal lavoratore è riconosciuta all’</w:t>
      </w:r>
      <w:r>
        <w:rPr>
          <w:rStyle w:val="Enfasigrassetto"/>
          <w:rFonts w:ascii="Helvetica" w:hAnsi="Helvetica" w:cs="Helvetica"/>
          <w:color w:val="1C2024"/>
          <w:spacing w:val="2"/>
          <w:sz w:val="21"/>
          <w:szCs w:val="21"/>
        </w:rPr>
        <w:t>ente formativo accreditato</w:t>
      </w:r>
      <w:r>
        <w:rPr>
          <w:rFonts w:ascii="Helvetica" w:hAnsi="Helvetica" w:cs="Helvetica"/>
          <w:color w:val="1C2024"/>
          <w:spacing w:val="2"/>
          <w:sz w:val="21"/>
          <w:szCs w:val="21"/>
        </w:rPr>
        <w:t>, sotto forma di </w:t>
      </w:r>
      <w:r>
        <w:rPr>
          <w:rStyle w:val="Enfasigrassetto"/>
          <w:rFonts w:ascii="Helvetica" w:hAnsi="Helvetica" w:cs="Helvetica"/>
          <w:color w:val="1C2024"/>
          <w:spacing w:val="2"/>
          <w:sz w:val="21"/>
          <w:szCs w:val="21"/>
        </w:rPr>
        <w:t>sgravio contributivo</w:t>
      </w:r>
      <w:r>
        <w:rPr>
          <w:rFonts w:ascii="Helvetica" w:hAnsi="Helvetica" w:cs="Helvetica"/>
          <w:color w:val="1C2024"/>
          <w:spacing w:val="2"/>
          <w:sz w:val="21"/>
          <w:szCs w:val="21"/>
        </w:rPr>
        <w:t>, sempre per un massimo di 390 euro mensili.</w:t>
      </w:r>
      <w:r>
        <w:rPr>
          <w:rFonts w:ascii="Helvetica" w:hAnsi="Helvetica" w:cs="Helvetica"/>
          <w:color w:val="1C2024"/>
          <w:spacing w:val="2"/>
          <w:sz w:val="21"/>
          <w:szCs w:val="21"/>
        </w:rPr>
        <w:br/>
        <w:t>Sia nel primo che nel secondo caso, l’agevolazione è riconosciuta solo se l’assunzione realizza un incremento occupazione netto del numero di dipendenti, nel rispetto dei principi generali stabiliti per gli incentivi alle assunzioni (art. 31 D.lgs. 150/2015).</w:t>
      </w:r>
    </w:p>
    <w:p w:rsidR="008E020E" w:rsidRDefault="008E020E" w:rsidP="008E020E">
      <w:pPr>
        <w:pStyle w:val="Titolo4"/>
        <w:shd w:val="clear" w:color="auto" w:fill="FFFFFF"/>
        <w:spacing w:before="0" w:beforeAutospacing="0"/>
        <w:rPr>
          <w:rFonts w:ascii="Helvetica" w:hAnsi="Helvetica" w:cs="Helvetica"/>
          <w:color w:val="1C2024"/>
        </w:rPr>
      </w:pPr>
      <w:r>
        <w:rPr>
          <w:rFonts w:ascii="Helvetica" w:hAnsi="Helvetica" w:cs="Helvetica"/>
          <w:color w:val="1C2024"/>
        </w:rPr>
        <w:t>Autoimpiego</w:t>
      </w:r>
    </w:p>
    <w:p w:rsidR="008E020E" w:rsidRDefault="008E020E" w:rsidP="008E020E">
      <w:pPr>
        <w:pStyle w:val="NormaleWeb"/>
        <w:shd w:val="clear" w:color="auto" w:fill="FFFFFF"/>
        <w:spacing w:before="0" w:beforeAutospacing="0"/>
        <w:rPr>
          <w:rFonts w:ascii="Helvetica" w:hAnsi="Helvetica" w:cs="Helvetica"/>
          <w:color w:val="1C2024"/>
          <w:spacing w:val="2"/>
          <w:sz w:val="21"/>
          <w:szCs w:val="21"/>
        </w:rPr>
      </w:pPr>
      <w:r>
        <w:rPr>
          <w:rFonts w:ascii="Helvetica" w:hAnsi="Helvetica" w:cs="Helvetica"/>
          <w:color w:val="1C2024"/>
          <w:spacing w:val="2"/>
          <w:sz w:val="21"/>
          <w:szCs w:val="21"/>
        </w:rPr>
        <w:t>Sono previsti dei vantaggi anche per i beneficiari che avviano un’attività lavorativa autonoma o di impresa individuale o una società cooperativa entro i primi 12 mesi di fruizione del beneficio. Ad essi sarà riconosciuto, in un’unica soluzione, un </w:t>
      </w:r>
      <w:r>
        <w:rPr>
          <w:rStyle w:val="Enfasigrassetto"/>
          <w:rFonts w:ascii="Helvetica" w:hAnsi="Helvetica" w:cs="Helvetica"/>
          <w:color w:val="1C2024"/>
          <w:spacing w:val="2"/>
          <w:sz w:val="21"/>
          <w:szCs w:val="21"/>
        </w:rPr>
        <w:t>beneficio addizionale pari a sei mensilità</w:t>
      </w:r>
      <w:r>
        <w:rPr>
          <w:rFonts w:ascii="Helvetica" w:hAnsi="Helvetica" w:cs="Helvetica"/>
          <w:color w:val="1C2024"/>
          <w:spacing w:val="2"/>
          <w:sz w:val="21"/>
          <w:szCs w:val="21"/>
        </w:rPr>
        <w:t> di Reddito di cittadinanza, </w:t>
      </w:r>
      <w:r>
        <w:rPr>
          <w:rStyle w:val="Enfasigrassetto"/>
          <w:rFonts w:ascii="Helvetica" w:hAnsi="Helvetica" w:cs="Helvetica"/>
          <w:color w:val="1C2024"/>
          <w:spacing w:val="2"/>
          <w:sz w:val="21"/>
          <w:szCs w:val="21"/>
        </w:rPr>
        <w:t>nei limiti di 780 euro mensili</w:t>
      </w:r>
      <w:r>
        <w:rPr>
          <w:rFonts w:ascii="Helvetica" w:hAnsi="Helvetica" w:cs="Helvetica"/>
          <w:color w:val="1C2024"/>
          <w:spacing w:val="2"/>
          <w:sz w:val="21"/>
          <w:szCs w:val="21"/>
        </w:rPr>
        <w:t>. Le modalità di richiesta e di erogazione del beneficio addizionale saranno stabilite con decreto del Ministro del lavoro e delle politiche sociali di concerto con il Ministro dell’economia e delle finanze e il Ministro dello sviluppo economico.</w:t>
      </w:r>
    </w:p>
    <w:p w:rsidR="008E020E" w:rsidRDefault="008E020E" w:rsidP="008E020E">
      <w:pPr>
        <w:pStyle w:val="Titolo4"/>
        <w:shd w:val="clear" w:color="auto" w:fill="FFFFFF"/>
        <w:spacing w:before="0" w:beforeAutospacing="0"/>
        <w:rPr>
          <w:rFonts w:ascii="Helvetica" w:hAnsi="Helvetica" w:cs="Helvetica"/>
          <w:color w:val="1C2024"/>
        </w:rPr>
      </w:pPr>
      <w:r>
        <w:rPr>
          <w:rFonts w:ascii="Helvetica" w:hAnsi="Helvetica" w:cs="Helvetica"/>
          <w:color w:val="1C2024"/>
        </w:rPr>
        <w:t>Credito d’imposta</w:t>
      </w:r>
    </w:p>
    <w:p w:rsidR="008E020E" w:rsidRDefault="008E020E" w:rsidP="008E020E">
      <w:pPr>
        <w:pStyle w:val="NormaleWeb"/>
        <w:shd w:val="clear" w:color="auto" w:fill="FFFFFF"/>
        <w:spacing w:before="0" w:beforeAutospacing="0"/>
        <w:rPr>
          <w:rFonts w:ascii="Helvetica" w:hAnsi="Helvetica" w:cs="Helvetica"/>
          <w:color w:val="1C2024"/>
          <w:spacing w:val="2"/>
          <w:sz w:val="21"/>
          <w:szCs w:val="21"/>
        </w:rPr>
      </w:pPr>
      <w:r>
        <w:rPr>
          <w:rFonts w:ascii="Helvetica" w:hAnsi="Helvetica" w:cs="Helvetica"/>
          <w:color w:val="1C2024"/>
          <w:spacing w:val="2"/>
          <w:sz w:val="21"/>
          <w:szCs w:val="21"/>
        </w:rPr>
        <w:t>Nel caso in cui il datore di lavoro abbia esaurito gli incentivi alle assunzioni previsti dall’ultima Legge di Bilancio, gli sgravi contributivi sono fruiti sotto forma di </w:t>
      </w:r>
      <w:r>
        <w:rPr>
          <w:rStyle w:val="Enfasigrassetto"/>
          <w:rFonts w:ascii="Helvetica" w:hAnsi="Helvetica" w:cs="Helvetica"/>
          <w:color w:val="1C2024"/>
          <w:spacing w:val="2"/>
          <w:sz w:val="21"/>
          <w:szCs w:val="21"/>
        </w:rPr>
        <w:t>credito di imposta</w:t>
      </w:r>
      <w:r>
        <w:rPr>
          <w:rFonts w:ascii="Helvetica" w:hAnsi="Helvetica" w:cs="Helvetica"/>
          <w:color w:val="1C2024"/>
          <w:spacing w:val="2"/>
          <w:sz w:val="21"/>
          <w:szCs w:val="21"/>
        </w:rPr>
        <w:t>. Le modalità di accesso al credito di imposta saranno stabilite con decreto del Ministro del lavoro e delle politiche sociali di concerto con il Ministro dell’economia e delle finanze.</w:t>
      </w:r>
    </w:p>
    <w:p w:rsidR="008E020E" w:rsidRPr="008E020E" w:rsidRDefault="008E020E" w:rsidP="008E020E">
      <w:pPr>
        <w:shd w:val="clear" w:color="auto" w:fill="FFFFFF"/>
        <w:spacing w:after="100" w:afterAutospacing="1" w:line="240" w:lineRule="auto"/>
        <w:rPr>
          <w:rFonts w:ascii="Helvetica" w:eastAsia="Times New Roman" w:hAnsi="Helvetica" w:cs="Helvetica"/>
          <w:color w:val="1C2024"/>
          <w:spacing w:val="3"/>
          <w:sz w:val="27"/>
          <w:szCs w:val="27"/>
          <w:lang w:eastAsia="it-IT"/>
        </w:rPr>
      </w:pPr>
    </w:p>
    <w:p w:rsidR="008E020E" w:rsidRPr="00E03C43" w:rsidRDefault="008E020E" w:rsidP="00E03C43">
      <w:pPr>
        <w:shd w:val="clear" w:color="auto" w:fill="FFFFFF"/>
        <w:spacing w:after="100" w:afterAutospacing="1" w:line="240" w:lineRule="auto"/>
        <w:rPr>
          <w:rFonts w:ascii="Helvetica" w:eastAsia="Times New Roman" w:hAnsi="Helvetica" w:cs="Helvetica"/>
          <w:color w:val="1C2024"/>
          <w:spacing w:val="3"/>
          <w:sz w:val="27"/>
          <w:szCs w:val="27"/>
          <w:lang w:eastAsia="it-IT"/>
        </w:rPr>
      </w:pPr>
    </w:p>
    <w:p w:rsidR="00E03C43" w:rsidRPr="00E03C43" w:rsidRDefault="00E03C43" w:rsidP="00E03C43">
      <w:pPr>
        <w:shd w:val="clear" w:color="auto" w:fill="FFFFFF"/>
        <w:spacing w:before="100" w:beforeAutospacing="1" w:after="100" w:afterAutospacing="1" w:line="240" w:lineRule="auto"/>
        <w:rPr>
          <w:rFonts w:ascii="Helvetica" w:eastAsia="Times New Roman" w:hAnsi="Helvetica" w:cs="Helvetica"/>
          <w:color w:val="1C2024"/>
          <w:spacing w:val="2"/>
          <w:sz w:val="21"/>
          <w:szCs w:val="21"/>
          <w:lang w:eastAsia="it-IT"/>
        </w:rPr>
      </w:pPr>
    </w:p>
    <w:p w:rsidR="0017136E" w:rsidRDefault="004939BE"/>
    <w:sectPr w:rsidR="0017136E" w:rsidSect="00A43F3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A1B77"/>
    <w:multiLevelType w:val="multilevel"/>
    <w:tmpl w:val="967489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D6252"/>
    <w:multiLevelType w:val="multilevel"/>
    <w:tmpl w:val="5EEE5F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9C409A"/>
    <w:multiLevelType w:val="multilevel"/>
    <w:tmpl w:val="34B435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103481"/>
    <w:multiLevelType w:val="multilevel"/>
    <w:tmpl w:val="FF42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8D5CC9"/>
    <w:multiLevelType w:val="multilevel"/>
    <w:tmpl w:val="C4FEC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04678F"/>
    <w:multiLevelType w:val="multilevel"/>
    <w:tmpl w:val="264C94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AF41CD"/>
    <w:multiLevelType w:val="multilevel"/>
    <w:tmpl w:val="61AC5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DD6527"/>
    <w:multiLevelType w:val="multilevel"/>
    <w:tmpl w:val="B6C8AF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951AC6"/>
    <w:multiLevelType w:val="multilevel"/>
    <w:tmpl w:val="A72850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3311307"/>
    <w:multiLevelType w:val="multilevel"/>
    <w:tmpl w:val="4C32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3C255D8"/>
    <w:multiLevelType w:val="multilevel"/>
    <w:tmpl w:val="2EA6DAB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45B37D4"/>
    <w:multiLevelType w:val="multilevel"/>
    <w:tmpl w:val="F86863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FB7859"/>
    <w:multiLevelType w:val="multilevel"/>
    <w:tmpl w:val="815AF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D3C4BF7"/>
    <w:multiLevelType w:val="multilevel"/>
    <w:tmpl w:val="258CD7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2"/>
  </w:num>
  <w:num w:numId="4">
    <w:abstractNumId w:val="8"/>
  </w:num>
  <w:num w:numId="5">
    <w:abstractNumId w:val="13"/>
  </w:num>
  <w:num w:numId="6">
    <w:abstractNumId w:val="11"/>
  </w:num>
  <w:num w:numId="7">
    <w:abstractNumId w:val="3"/>
  </w:num>
  <w:num w:numId="8">
    <w:abstractNumId w:val="12"/>
  </w:num>
  <w:num w:numId="9">
    <w:abstractNumId w:val="9"/>
  </w:num>
  <w:num w:numId="10">
    <w:abstractNumId w:val="7"/>
  </w:num>
  <w:num w:numId="11">
    <w:abstractNumId w:val="1"/>
  </w:num>
  <w:num w:numId="12">
    <w:abstractNumId w:val="10"/>
  </w:num>
  <w:num w:numId="13">
    <w:abstractNumId w:val="10"/>
    <w:lvlOverride w:ilvl="0">
      <w:lvl w:ilvl="0">
        <w:numFmt w:val="decimal"/>
        <w:lvlText w:val=""/>
        <w:lvlJc w:val="left"/>
      </w:lvl>
    </w:lvlOverride>
    <w:lvlOverride w:ilvl="1">
      <w:lvl w:ilvl="1">
        <w:numFmt w:val="lowerLetter"/>
        <w:lvlText w:val="%2."/>
        <w:lvlJc w:val="left"/>
      </w:lvl>
    </w:lvlOverride>
  </w:num>
  <w:num w:numId="14">
    <w:abstractNumId w:val="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283"/>
  <w:characterSpacingControl w:val="doNotCompress"/>
  <w:compat/>
  <w:rsids>
    <w:rsidRoot w:val="00E03C43"/>
    <w:rsid w:val="000C581B"/>
    <w:rsid w:val="00363268"/>
    <w:rsid w:val="003968CD"/>
    <w:rsid w:val="004939BE"/>
    <w:rsid w:val="008E020E"/>
    <w:rsid w:val="00A43F30"/>
    <w:rsid w:val="00CB224C"/>
    <w:rsid w:val="00E03C4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43F30"/>
  </w:style>
  <w:style w:type="paragraph" w:styleId="Titolo4">
    <w:name w:val="heading 4"/>
    <w:basedOn w:val="Normale"/>
    <w:link w:val="Titolo4Carattere"/>
    <w:uiPriority w:val="9"/>
    <w:qFormat/>
    <w:rsid w:val="00E03C43"/>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E03C43"/>
    <w:rPr>
      <w:rFonts w:ascii="Times New Roman" w:eastAsia="Times New Roman" w:hAnsi="Times New Roman" w:cs="Times New Roman"/>
      <w:b/>
      <w:bCs/>
      <w:sz w:val="24"/>
      <w:szCs w:val="24"/>
      <w:lang w:eastAsia="it-IT"/>
    </w:rPr>
  </w:style>
  <w:style w:type="paragraph" w:styleId="NormaleWeb">
    <w:name w:val="Normal (Web)"/>
    <w:basedOn w:val="Normale"/>
    <w:uiPriority w:val="99"/>
    <w:semiHidden/>
    <w:unhideWhenUsed/>
    <w:rsid w:val="00E03C43"/>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03C43"/>
    <w:rPr>
      <w:b/>
      <w:bCs/>
    </w:rPr>
  </w:style>
  <w:style w:type="character" w:styleId="Enfasicorsivo">
    <w:name w:val="Emphasis"/>
    <w:basedOn w:val="Carpredefinitoparagrafo"/>
    <w:uiPriority w:val="20"/>
    <w:qFormat/>
    <w:rsid w:val="00E03C43"/>
    <w:rPr>
      <w:i/>
      <w:iCs/>
    </w:rPr>
  </w:style>
  <w:style w:type="character" w:styleId="Collegamentoipertestuale">
    <w:name w:val="Hyperlink"/>
    <w:basedOn w:val="Carpredefinitoparagrafo"/>
    <w:uiPriority w:val="99"/>
    <w:semiHidden/>
    <w:unhideWhenUsed/>
    <w:rsid w:val="00E03C43"/>
    <w:rPr>
      <w:color w:val="0000FF"/>
      <w:u w:val="single"/>
    </w:rPr>
  </w:style>
  <w:style w:type="paragraph" w:styleId="Iniziomodulo-z">
    <w:name w:val="HTML Top of Form"/>
    <w:basedOn w:val="Normale"/>
    <w:next w:val="Normale"/>
    <w:link w:val="Iniziomodulo-zCarattere"/>
    <w:hidden/>
    <w:uiPriority w:val="99"/>
    <w:semiHidden/>
    <w:unhideWhenUsed/>
    <w:rsid w:val="00E03C43"/>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E03C43"/>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E03C43"/>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E03C43"/>
    <w:rPr>
      <w:rFonts w:ascii="Arial" w:eastAsia="Times New Roman" w:hAnsi="Arial" w:cs="Arial"/>
      <w:vanish/>
      <w:sz w:val="16"/>
      <w:szCs w:val="16"/>
      <w:lang w:eastAsia="it-IT"/>
    </w:rPr>
  </w:style>
</w:styles>
</file>

<file path=word/webSettings.xml><?xml version="1.0" encoding="utf-8"?>
<w:webSettings xmlns:r="http://schemas.openxmlformats.org/officeDocument/2006/relationships" xmlns:w="http://schemas.openxmlformats.org/wordprocessingml/2006/main">
  <w:divs>
    <w:div w:id="345180153">
      <w:bodyDiv w:val="1"/>
      <w:marLeft w:val="0"/>
      <w:marRight w:val="0"/>
      <w:marTop w:val="0"/>
      <w:marBottom w:val="0"/>
      <w:divBdr>
        <w:top w:val="none" w:sz="0" w:space="0" w:color="auto"/>
        <w:left w:val="none" w:sz="0" w:space="0" w:color="auto"/>
        <w:bottom w:val="none" w:sz="0" w:space="0" w:color="auto"/>
        <w:right w:val="none" w:sz="0" w:space="0" w:color="auto"/>
      </w:divBdr>
    </w:div>
    <w:div w:id="745538460">
      <w:bodyDiv w:val="1"/>
      <w:marLeft w:val="0"/>
      <w:marRight w:val="0"/>
      <w:marTop w:val="0"/>
      <w:marBottom w:val="0"/>
      <w:divBdr>
        <w:top w:val="none" w:sz="0" w:space="0" w:color="auto"/>
        <w:left w:val="none" w:sz="0" w:space="0" w:color="auto"/>
        <w:bottom w:val="none" w:sz="0" w:space="0" w:color="auto"/>
        <w:right w:val="none" w:sz="0" w:space="0" w:color="auto"/>
      </w:divBdr>
    </w:div>
    <w:div w:id="1320883725">
      <w:bodyDiv w:val="1"/>
      <w:marLeft w:val="0"/>
      <w:marRight w:val="0"/>
      <w:marTop w:val="0"/>
      <w:marBottom w:val="0"/>
      <w:divBdr>
        <w:top w:val="none" w:sz="0" w:space="0" w:color="auto"/>
        <w:left w:val="none" w:sz="0" w:space="0" w:color="auto"/>
        <w:bottom w:val="none" w:sz="0" w:space="0" w:color="auto"/>
        <w:right w:val="none" w:sz="0" w:space="0" w:color="auto"/>
      </w:divBdr>
    </w:div>
    <w:div w:id="1457332225">
      <w:bodyDiv w:val="1"/>
      <w:marLeft w:val="0"/>
      <w:marRight w:val="0"/>
      <w:marTop w:val="0"/>
      <w:marBottom w:val="0"/>
      <w:divBdr>
        <w:top w:val="none" w:sz="0" w:space="0" w:color="auto"/>
        <w:left w:val="none" w:sz="0" w:space="0" w:color="auto"/>
        <w:bottom w:val="none" w:sz="0" w:space="0" w:color="auto"/>
        <w:right w:val="none" w:sz="0" w:space="0" w:color="auto"/>
      </w:divBdr>
    </w:div>
    <w:div w:id="1535074617">
      <w:bodyDiv w:val="1"/>
      <w:marLeft w:val="0"/>
      <w:marRight w:val="0"/>
      <w:marTop w:val="0"/>
      <w:marBottom w:val="0"/>
      <w:divBdr>
        <w:top w:val="none" w:sz="0" w:space="0" w:color="auto"/>
        <w:left w:val="none" w:sz="0" w:space="0" w:color="auto"/>
        <w:bottom w:val="none" w:sz="0" w:space="0" w:color="auto"/>
        <w:right w:val="none" w:sz="0" w:space="0" w:color="auto"/>
      </w:divBdr>
    </w:div>
    <w:div w:id="1700009599">
      <w:bodyDiv w:val="1"/>
      <w:marLeft w:val="0"/>
      <w:marRight w:val="0"/>
      <w:marTop w:val="0"/>
      <w:marBottom w:val="0"/>
      <w:divBdr>
        <w:top w:val="none" w:sz="0" w:space="0" w:color="auto"/>
        <w:left w:val="none" w:sz="0" w:space="0" w:color="auto"/>
        <w:bottom w:val="none" w:sz="0" w:space="0" w:color="auto"/>
        <w:right w:val="none" w:sz="0" w:space="0" w:color="auto"/>
      </w:divBdr>
    </w:div>
    <w:div w:id="2012485055">
      <w:bodyDiv w:val="1"/>
      <w:marLeft w:val="0"/>
      <w:marRight w:val="0"/>
      <w:marTop w:val="0"/>
      <w:marBottom w:val="0"/>
      <w:divBdr>
        <w:top w:val="none" w:sz="0" w:space="0" w:color="auto"/>
        <w:left w:val="none" w:sz="0" w:space="0" w:color="auto"/>
        <w:bottom w:val="none" w:sz="0" w:space="0" w:color="auto"/>
        <w:right w:val="none" w:sz="0" w:space="0" w:color="auto"/>
      </w:divBdr>
      <w:divsChild>
        <w:div w:id="1349603736">
          <w:marLeft w:val="0"/>
          <w:marRight w:val="0"/>
          <w:marTop w:val="0"/>
          <w:marBottom w:val="0"/>
          <w:divBdr>
            <w:top w:val="none" w:sz="0" w:space="0" w:color="auto"/>
            <w:left w:val="none" w:sz="0" w:space="0" w:color="auto"/>
            <w:bottom w:val="none" w:sz="0" w:space="0" w:color="auto"/>
            <w:right w:val="none" w:sz="0" w:space="0" w:color="auto"/>
          </w:divBdr>
          <w:divsChild>
            <w:div w:id="1515531059">
              <w:marLeft w:val="0"/>
              <w:marRight w:val="0"/>
              <w:marTop w:val="0"/>
              <w:marBottom w:val="0"/>
              <w:divBdr>
                <w:top w:val="none" w:sz="0" w:space="0" w:color="auto"/>
                <w:left w:val="none" w:sz="0" w:space="0" w:color="auto"/>
                <w:bottom w:val="none" w:sz="0" w:space="0" w:color="auto"/>
                <w:right w:val="none" w:sz="0" w:space="0" w:color="auto"/>
              </w:divBdr>
              <w:divsChild>
                <w:div w:id="81903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941551">
          <w:marLeft w:val="0"/>
          <w:marRight w:val="0"/>
          <w:marTop w:val="0"/>
          <w:marBottom w:val="0"/>
          <w:divBdr>
            <w:top w:val="none" w:sz="0" w:space="0" w:color="auto"/>
            <w:left w:val="none" w:sz="0" w:space="0" w:color="auto"/>
            <w:bottom w:val="none" w:sz="0" w:space="0" w:color="auto"/>
            <w:right w:val="none" w:sz="0" w:space="0" w:color="auto"/>
          </w:divBdr>
          <w:divsChild>
            <w:div w:id="1457405138">
              <w:marLeft w:val="0"/>
              <w:marRight w:val="0"/>
              <w:marTop w:val="0"/>
              <w:marBottom w:val="0"/>
              <w:divBdr>
                <w:top w:val="none" w:sz="0" w:space="0" w:color="auto"/>
                <w:left w:val="none" w:sz="0" w:space="0" w:color="auto"/>
                <w:bottom w:val="none" w:sz="0" w:space="0" w:color="auto"/>
                <w:right w:val="none" w:sz="0" w:space="0" w:color="auto"/>
              </w:divBdr>
              <w:divsChild>
                <w:div w:id="155569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242965">
          <w:marLeft w:val="0"/>
          <w:marRight w:val="0"/>
          <w:marTop w:val="0"/>
          <w:marBottom w:val="0"/>
          <w:divBdr>
            <w:top w:val="none" w:sz="0" w:space="0" w:color="auto"/>
            <w:left w:val="none" w:sz="0" w:space="0" w:color="auto"/>
            <w:bottom w:val="none" w:sz="0" w:space="0" w:color="auto"/>
            <w:right w:val="none" w:sz="0" w:space="0" w:color="auto"/>
          </w:divBdr>
          <w:divsChild>
            <w:div w:id="1871528782">
              <w:marLeft w:val="0"/>
              <w:marRight w:val="0"/>
              <w:marTop w:val="0"/>
              <w:marBottom w:val="0"/>
              <w:divBdr>
                <w:top w:val="none" w:sz="0" w:space="0" w:color="auto"/>
                <w:left w:val="none" w:sz="0" w:space="0" w:color="auto"/>
                <w:bottom w:val="none" w:sz="0" w:space="0" w:color="auto"/>
                <w:right w:val="none" w:sz="0" w:space="0" w:color="auto"/>
              </w:divBdr>
              <w:divsChild>
                <w:div w:id="928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ps.it/nuovoportaleinps/default.aspx?itemdir=50593"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3634</Words>
  <Characters>20719</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2019-09-17T06:20:00Z</dcterms:created>
  <dcterms:modified xsi:type="dcterms:W3CDTF">2019-09-18T13:53:00Z</dcterms:modified>
</cp:coreProperties>
</file>