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8D6EA" w14:textId="77777777" w:rsidR="005822B1" w:rsidRPr="00463327" w:rsidRDefault="005822B1" w:rsidP="005822B1">
      <w:pPr>
        <w:rPr>
          <w:rFonts w:ascii="Arial" w:hAnsi="Arial" w:cs="Arial"/>
          <w:sz w:val="28"/>
          <w:szCs w:val="28"/>
        </w:rPr>
      </w:pPr>
    </w:p>
    <w:p w14:paraId="2F29A8C6" w14:textId="77777777" w:rsidR="006D4B4F" w:rsidRPr="00463327" w:rsidRDefault="006D4B4F" w:rsidP="006D4B4F">
      <w:pPr>
        <w:jc w:val="center"/>
        <w:rPr>
          <w:rFonts w:ascii="Arial" w:hAnsi="Arial" w:cs="Arial"/>
          <w:b/>
          <w:i/>
          <w:sz w:val="28"/>
          <w:szCs w:val="28"/>
        </w:rPr>
      </w:pPr>
      <w:r w:rsidRPr="00463327">
        <w:rPr>
          <w:rFonts w:ascii="Arial" w:hAnsi="Arial" w:cs="Arial"/>
          <w:b/>
          <w:i/>
          <w:sz w:val="28"/>
          <w:szCs w:val="28"/>
        </w:rPr>
        <w:t>Equilibri</w:t>
      </w:r>
    </w:p>
    <w:p w14:paraId="6C3C7EA1" w14:textId="5203EF18" w:rsidR="00A11696" w:rsidRPr="00463327" w:rsidRDefault="007160E5" w:rsidP="00F70A83">
      <w:pPr>
        <w:rPr>
          <w:rFonts w:ascii="Arial" w:hAnsi="Arial" w:cs="Arial"/>
          <w:sz w:val="28"/>
          <w:szCs w:val="28"/>
        </w:rPr>
      </w:pPr>
      <w:r>
        <w:rPr>
          <w:rFonts w:ascii="Arial" w:hAnsi="Arial" w:cs="Arial"/>
          <w:sz w:val="28"/>
          <w:szCs w:val="28"/>
        </w:rPr>
        <w:t>L’</w:t>
      </w:r>
      <w:r w:rsidR="006D4B4F" w:rsidRPr="00463327">
        <w:rPr>
          <w:rFonts w:ascii="Arial" w:hAnsi="Arial" w:cs="Arial"/>
          <w:sz w:val="28"/>
          <w:szCs w:val="28"/>
        </w:rPr>
        <w:t>Art. 40 dlgs 118/2011: riguarda gli equilibri, nel corso dell’esercizio finanziario si devono valutare determinate situazioni perché c’è un obbligo imposto dal legislatore all’art 40 dlgs 118/2011 di equilibri vari. Gli equilibri previsti dal legislatore sono:</w:t>
      </w:r>
    </w:p>
    <w:p w14:paraId="67D2EA5C" w14:textId="77777777" w:rsidR="006D4B4F" w:rsidRPr="00463327" w:rsidRDefault="006D4B4F" w:rsidP="003F1CAA">
      <w:pPr>
        <w:pStyle w:val="Paragrafoelenco"/>
        <w:numPr>
          <w:ilvl w:val="0"/>
          <w:numId w:val="41"/>
        </w:numPr>
        <w:rPr>
          <w:rFonts w:ascii="Arial" w:hAnsi="Arial" w:cs="Arial"/>
          <w:sz w:val="28"/>
          <w:szCs w:val="28"/>
        </w:rPr>
      </w:pPr>
      <w:r w:rsidRPr="00463327">
        <w:rPr>
          <w:rFonts w:ascii="Arial" w:hAnsi="Arial" w:cs="Arial"/>
          <w:sz w:val="28"/>
          <w:szCs w:val="28"/>
          <w:highlight w:val="green"/>
        </w:rPr>
        <w:t>Equilibrio di parte corrente</w:t>
      </w:r>
      <w:r w:rsidR="008812D2" w:rsidRPr="00463327">
        <w:rPr>
          <w:rFonts w:ascii="Arial" w:hAnsi="Arial" w:cs="Arial"/>
          <w:sz w:val="28"/>
          <w:szCs w:val="28"/>
        </w:rPr>
        <w:t xml:space="preserve">: i primi tre titoli dell’entrata devono essere </w:t>
      </w:r>
      <w:r w:rsidR="008812D2" w:rsidRPr="00463327">
        <w:rPr>
          <w:rFonts w:ascii="Arial" w:hAnsi="Arial" w:cs="Arial"/>
          <w:sz w:val="28"/>
          <w:szCs w:val="28"/>
          <w:u w:val="single"/>
        </w:rPr>
        <w:t>uguali o maggiori</w:t>
      </w:r>
      <w:r w:rsidR="009B5505" w:rsidRPr="00463327">
        <w:rPr>
          <w:rFonts w:ascii="Arial" w:hAnsi="Arial" w:cs="Arial"/>
          <w:sz w:val="28"/>
          <w:szCs w:val="28"/>
        </w:rPr>
        <w:t xml:space="preserve"> del totale del I titolo della spesa </w:t>
      </w:r>
      <w:r w:rsidR="00B76A54" w:rsidRPr="00463327">
        <w:rPr>
          <w:rFonts w:ascii="Arial" w:hAnsi="Arial" w:cs="Arial"/>
          <w:sz w:val="28"/>
          <w:szCs w:val="28"/>
        </w:rPr>
        <w:t>(spese correnti</w:t>
      </w:r>
      <w:r w:rsidR="008812D2" w:rsidRPr="00463327">
        <w:rPr>
          <w:rFonts w:ascii="Arial" w:hAnsi="Arial" w:cs="Arial"/>
          <w:sz w:val="28"/>
          <w:szCs w:val="28"/>
        </w:rPr>
        <w:t>)</w:t>
      </w:r>
    </w:p>
    <w:p w14:paraId="2175BFA3" w14:textId="77777777" w:rsidR="006D4B4F" w:rsidRPr="00463327" w:rsidRDefault="006D4B4F" w:rsidP="003F1CAA">
      <w:pPr>
        <w:pStyle w:val="Paragrafoelenco"/>
        <w:numPr>
          <w:ilvl w:val="0"/>
          <w:numId w:val="41"/>
        </w:numPr>
        <w:rPr>
          <w:rFonts w:ascii="Arial" w:hAnsi="Arial" w:cs="Arial"/>
          <w:sz w:val="28"/>
          <w:szCs w:val="28"/>
        </w:rPr>
      </w:pPr>
      <w:r w:rsidRPr="00463327">
        <w:rPr>
          <w:rFonts w:ascii="Arial" w:hAnsi="Arial" w:cs="Arial"/>
          <w:sz w:val="28"/>
          <w:szCs w:val="28"/>
          <w:highlight w:val="cyan"/>
        </w:rPr>
        <w:t>Equilibrio di parte capitale</w:t>
      </w:r>
      <w:r w:rsidR="008812D2" w:rsidRPr="00463327">
        <w:rPr>
          <w:rFonts w:ascii="Arial" w:hAnsi="Arial" w:cs="Arial"/>
          <w:sz w:val="28"/>
          <w:szCs w:val="28"/>
        </w:rPr>
        <w:t xml:space="preserve">: il titolo IV dell’entrata quindi le entrate in c/capitale devono essere </w:t>
      </w:r>
      <w:r w:rsidR="008812D2" w:rsidRPr="00463327">
        <w:rPr>
          <w:rFonts w:ascii="Arial" w:hAnsi="Arial" w:cs="Arial"/>
          <w:sz w:val="28"/>
          <w:szCs w:val="28"/>
          <w:u w:val="single"/>
        </w:rPr>
        <w:t>uguali o maggiori</w:t>
      </w:r>
      <w:r w:rsidR="008812D2" w:rsidRPr="00463327">
        <w:rPr>
          <w:rFonts w:ascii="Arial" w:hAnsi="Arial" w:cs="Arial"/>
          <w:sz w:val="28"/>
          <w:szCs w:val="28"/>
        </w:rPr>
        <w:t xml:space="preserve"> del II titolo della spesa quindi spese in c/capitale</w:t>
      </w:r>
    </w:p>
    <w:p w14:paraId="3D459F7D" w14:textId="77777777" w:rsidR="006D4B4F" w:rsidRPr="00463327" w:rsidRDefault="006D4B4F" w:rsidP="003F1CAA">
      <w:pPr>
        <w:pStyle w:val="Paragrafoelenco"/>
        <w:numPr>
          <w:ilvl w:val="0"/>
          <w:numId w:val="41"/>
        </w:numPr>
        <w:rPr>
          <w:rFonts w:ascii="Arial" w:hAnsi="Arial" w:cs="Arial"/>
          <w:sz w:val="28"/>
          <w:szCs w:val="28"/>
        </w:rPr>
      </w:pPr>
      <w:r w:rsidRPr="00463327">
        <w:rPr>
          <w:rFonts w:ascii="Arial" w:hAnsi="Arial" w:cs="Arial"/>
          <w:sz w:val="28"/>
          <w:szCs w:val="28"/>
          <w:highlight w:val="lightGray"/>
        </w:rPr>
        <w:t>Equilibrio delle partite finanziarie</w:t>
      </w:r>
      <w:r w:rsidR="008812D2" w:rsidRPr="00463327">
        <w:rPr>
          <w:rFonts w:ascii="Arial" w:hAnsi="Arial" w:cs="Arial"/>
          <w:sz w:val="28"/>
          <w:szCs w:val="28"/>
        </w:rPr>
        <w:t xml:space="preserve">: il titolo V quindi </w:t>
      </w:r>
      <w:r w:rsidR="00C110AB" w:rsidRPr="00463327">
        <w:rPr>
          <w:rFonts w:ascii="Arial" w:hAnsi="Arial" w:cs="Arial"/>
          <w:sz w:val="28"/>
          <w:szCs w:val="28"/>
        </w:rPr>
        <w:t xml:space="preserve">le entrate da riduzione di attività finanziarie deve essere </w:t>
      </w:r>
      <w:r w:rsidR="00C110AB" w:rsidRPr="00463327">
        <w:rPr>
          <w:rFonts w:ascii="Arial" w:hAnsi="Arial" w:cs="Arial"/>
          <w:sz w:val="28"/>
          <w:szCs w:val="28"/>
          <w:u w:val="single"/>
        </w:rPr>
        <w:t>uguali o maggiori</w:t>
      </w:r>
      <w:r w:rsidR="00C110AB" w:rsidRPr="00463327">
        <w:rPr>
          <w:rFonts w:ascii="Arial" w:hAnsi="Arial" w:cs="Arial"/>
          <w:sz w:val="28"/>
          <w:szCs w:val="28"/>
        </w:rPr>
        <w:t xml:space="preserve"> rispetto al titolo III della spesa quindi spese per incremento di attività finanziarie.</w:t>
      </w:r>
    </w:p>
    <w:p w14:paraId="33045EFE" w14:textId="77777777" w:rsidR="006D4B4F" w:rsidRPr="00463327" w:rsidRDefault="006D4B4F" w:rsidP="003F1CAA">
      <w:pPr>
        <w:pStyle w:val="Paragrafoelenco"/>
        <w:numPr>
          <w:ilvl w:val="0"/>
          <w:numId w:val="41"/>
        </w:numPr>
        <w:rPr>
          <w:rFonts w:ascii="Arial" w:hAnsi="Arial" w:cs="Arial"/>
          <w:sz w:val="28"/>
          <w:szCs w:val="28"/>
        </w:rPr>
      </w:pPr>
      <w:r w:rsidRPr="00463327">
        <w:rPr>
          <w:rFonts w:ascii="Arial" w:hAnsi="Arial" w:cs="Arial"/>
          <w:sz w:val="28"/>
          <w:szCs w:val="28"/>
          <w:highlight w:val="red"/>
        </w:rPr>
        <w:t>Pareggio finanziario</w:t>
      </w:r>
      <w:r w:rsidRPr="00463327">
        <w:rPr>
          <w:rFonts w:ascii="Arial" w:hAnsi="Arial" w:cs="Arial"/>
          <w:sz w:val="28"/>
          <w:szCs w:val="28"/>
        </w:rPr>
        <w:t>: il bilancio è deliberato in pareggio finanziario, è un pareggio finanziario di competenza comp</w:t>
      </w:r>
      <w:r w:rsidR="00160C6C" w:rsidRPr="00463327">
        <w:rPr>
          <w:rFonts w:ascii="Arial" w:hAnsi="Arial" w:cs="Arial"/>
          <w:sz w:val="28"/>
          <w:szCs w:val="28"/>
        </w:rPr>
        <w:t>rensivo</w:t>
      </w:r>
      <w:r w:rsidRPr="00463327">
        <w:rPr>
          <w:rFonts w:ascii="Arial" w:hAnsi="Arial" w:cs="Arial"/>
          <w:sz w:val="28"/>
          <w:szCs w:val="28"/>
        </w:rPr>
        <w:t xml:space="preserve"> </w:t>
      </w:r>
      <w:proofErr w:type="gramStart"/>
      <w:r w:rsidRPr="00463327">
        <w:rPr>
          <w:rFonts w:ascii="Arial" w:hAnsi="Arial" w:cs="Arial"/>
          <w:sz w:val="28"/>
          <w:szCs w:val="28"/>
        </w:rPr>
        <w:t>dell’ utilizzo</w:t>
      </w:r>
      <w:proofErr w:type="gramEnd"/>
      <w:r w:rsidRPr="00463327">
        <w:rPr>
          <w:rFonts w:ascii="Arial" w:hAnsi="Arial" w:cs="Arial"/>
          <w:sz w:val="28"/>
          <w:szCs w:val="28"/>
        </w:rPr>
        <w:t xml:space="preserve"> </w:t>
      </w:r>
      <w:proofErr w:type="gramStart"/>
      <w:r w:rsidRPr="00463327">
        <w:rPr>
          <w:rFonts w:ascii="Arial" w:hAnsi="Arial" w:cs="Arial"/>
          <w:sz w:val="28"/>
          <w:szCs w:val="28"/>
        </w:rPr>
        <w:t>dell’ avanzo</w:t>
      </w:r>
      <w:proofErr w:type="gramEnd"/>
      <w:r w:rsidRPr="00463327">
        <w:rPr>
          <w:rFonts w:ascii="Arial" w:hAnsi="Arial" w:cs="Arial"/>
          <w:sz w:val="28"/>
          <w:szCs w:val="28"/>
        </w:rPr>
        <w:t xml:space="preserve"> di amministrazione o del recupero </w:t>
      </w:r>
      <w:proofErr w:type="gramStart"/>
      <w:r w:rsidRPr="00463327">
        <w:rPr>
          <w:rFonts w:ascii="Arial" w:hAnsi="Arial" w:cs="Arial"/>
          <w:sz w:val="28"/>
          <w:szCs w:val="28"/>
        </w:rPr>
        <w:t>delle eventuale</w:t>
      </w:r>
      <w:proofErr w:type="gramEnd"/>
      <w:r w:rsidRPr="00463327">
        <w:rPr>
          <w:rFonts w:ascii="Arial" w:hAnsi="Arial" w:cs="Arial"/>
          <w:sz w:val="28"/>
          <w:szCs w:val="28"/>
        </w:rPr>
        <w:t xml:space="preserve"> disavanzo, e degli utilizzi del FPV. Il bilancio deve garantire un fondo di cassa non negativo, e per permettere questo principio di pareggio finanziario è necessario andare a calcolare </w:t>
      </w:r>
    </w:p>
    <w:p w14:paraId="49BD1548" w14:textId="77777777" w:rsidR="006D4B4F" w:rsidRPr="00463327" w:rsidRDefault="00C110AB" w:rsidP="003F1CAA">
      <w:pPr>
        <w:pStyle w:val="Paragrafoelenco"/>
        <w:numPr>
          <w:ilvl w:val="1"/>
          <w:numId w:val="41"/>
        </w:numPr>
        <w:rPr>
          <w:rFonts w:ascii="Arial" w:hAnsi="Arial" w:cs="Arial"/>
          <w:sz w:val="28"/>
          <w:szCs w:val="28"/>
        </w:rPr>
      </w:pPr>
      <w:r w:rsidRPr="00463327">
        <w:rPr>
          <w:rFonts w:ascii="Arial" w:hAnsi="Arial" w:cs="Arial"/>
          <w:sz w:val="28"/>
          <w:szCs w:val="28"/>
        </w:rPr>
        <w:t xml:space="preserve">il totale delle </w:t>
      </w:r>
      <w:r w:rsidRPr="00463327">
        <w:rPr>
          <w:rFonts w:ascii="Arial" w:hAnsi="Arial" w:cs="Arial"/>
          <w:b/>
          <w:sz w:val="28"/>
          <w:szCs w:val="28"/>
        </w:rPr>
        <w:t>entrate finali</w:t>
      </w:r>
      <w:r w:rsidRPr="00463327">
        <w:rPr>
          <w:rFonts w:ascii="Arial" w:hAnsi="Arial" w:cs="Arial"/>
          <w:sz w:val="28"/>
          <w:szCs w:val="28"/>
        </w:rPr>
        <w:t xml:space="preserve"> deve essere </w:t>
      </w:r>
      <w:r w:rsidRPr="00463327">
        <w:rPr>
          <w:rFonts w:ascii="Arial" w:hAnsi="Arial" w:cs="Arial"/>
          <w:sz w:val="28"/>
          <w:szCs w:val="28"/>
          <w:u w:val="single"/>
        </w:rPr>
        <w:t>pari</w:t>
      </w:r>
      <w:r w:rsidRPr="00463327">
        <w:rPr>
          <w:rFonts w:ascii="Arial" w:hAnsi="Arial" w:cs="Arial"/>
          <w:sz w:val="28"/>
          <w:szCs w:val="28"/>
        </w:rPr>
        <w:t xml:space="preserve"> a</w:t>
      </w:r>
      <w:r w:rsidR="006D4B4F" w:rsidRPr="00463327">
        <w:rPr>
          <w:rFonts w:ascii="Arial" w:hAnsi="Arial" w:cs="Arial"/>
          <w:sz w:val="28"/>
          <w:szCs w:val="28"/>
        </w:rPr>
        <w:t xml:space="preserve">l totale delle </w:t>
      </w:r>
      <w:r w:rsidR="006D4B4F" w:rsidRPr="00463327">
        <w:rPr>
          <w:rFonts w:ascii="Arial" w:hAnsi="Arial" w:cs="Arial"/>
          <w:b/>
          <w:sz w:val="28"/>
          <w:szCs w:val="28"/>
        </w:rPr>
        <w:t>spese finali</w:t>
      </w:r>
      <w:r w:rsidR="006D4B4F" w:rsidRPr="00463327">
        <w:rPr>
          <w:rFonts w:ascii="Arial" w:hAnsi="Arial" w:cs="Arial"/>
          <w:sz w:val="28"/>
          <w:szCs w:val="28"/>
        </w:rPr>
        <w:t>, per entrate finali si intende la somma di tutti i 5 titoli della parte entrata per spese finali si intende la somma dei primi 3 titoli della parte spesa</w:t>
      </w:r>
      <w:r w:rsidRPr="00463327">
        <w:rPr>
          <w:rFonts w:ascii="Arial" w:hAnsi="Arial" w:cs="Arial"/>
          <w:sz w:val="28"/>
          <w:szCs w:val="28"/>
        </w:rPr>
        <w:t>.</w:t>
      </w:r>
    </w:p>
    <w:p w14:paraId="75E65148" w14:textId="77777777" w:rsidR="00C110AB" w:rsidRPr="00463327" w:rsidRDefault="00C110AB" w:rsidP="00C110AB">
      <w:pPr>
        <w:pStyle w:val="Paragrafoelenco"/>
        <w:rPr>
          <w:rFonts w:ascii="Arial" w:hAnsi="Arial" w:cs="Arial"/>
          <w:sz w:val="28"/>
          <w:szCs w:val="28"/>
        </w:rPr>
      </w:pPr>
      <w:r w:rsidRPr="00463327">
        <w:rPr>
          <w:rFonts w:ascii="Arial" w:hAnsi="Arial" w:cs="Arial"/>
          <w:sz w:val="28"/>
          <w:szCs w:val="28"/>
        </w:rPr>
        <w:t xml:space="preserve">Perché abbiamo preso in considerazione solo i primi </w:t>
      </w:r>
      <w:proofErr w:type="gramStart"/>
      <w:r w:rsidRPr="00463327">
        <w:rPr>
          <w:rFonts w:ascii="Arial" w:hAnsi="Arial" w:cs="Arial"/>
          <w:sz w:val="28"/>
          <w:szCs w:val="28"/>
        </w:rPr>
        <w:t>3</w:t>
      </w:r>
      <w:proofErr w:type="gramEnd"/>
      <w:r w:rsidRPr="00463327">
        <w:rPr>
          <w:rFonts w:ascii="Arial" w:hAnsi="Arial" w:cs="Arial"/>
          <w:sz w:val="28"/>
          <w:szCs w:val="28"/>
        </w:rPr>
        <w:t xml:space="preserve"> titoli della spesa? Ci sono infatti delle regole da seguire infatti il pareggio finanziario è un nuovo equilibrio che prevede delle caratteristiche particolari</w:t>
      </w:r>
    </w:p>
    <w:p w14:paraId="1FC9271A" w14:textId="77777777" w:rsidR="00C110AB" w:rsidRPr="00463327" w:rsidRDefault="00C110AB" w:rsidP="003F1CAA">
      <w:pPr>
        <w:pStyle w:val="Paragrafoelenco"/>
        <w:numPr>
          <w:ilvl w:val="0"/>
          <w:numId w:val="42"/>
        </w:numPr>
        <w:rPr>
          <w:rFonts w:ascii="Arial" w:hAnsi="Arial" w:cs="Arial"/>
          <w:sz w:val="28"/>
          <w:szCs w:val="28"/>
        </w:rPr>
      </w:pPr>
      <w:r w:rsidRPr="00463327">
        <w:rPr>
          <w:rFonts w:ascii="Arial" w:hAnsi="Arial" w:cs="Arial"/>
          <w:sz w:val="28"/>
          <w:szCs w:val="28"/>
        </w:rPr>
        <w:t>Prende in considerazione non la cassa ma la competenza.</w:t>
      </w:r>
    </w:p>
    <w:p w14:paraId="02EDD250" w14:textId="77777777" w:rsidR="00C110AB" w:rsidRPr="00463327" w:rsidRDefault="00C110AB" w:rsidP="003F1CAA">
      <w:pPr>
        <w:pStyle w:val="Paragrafoelenco"/>
        <w:numPr>
          <w:ilvl w:val="0"/>
          <w:numId w:val="42"/>
        </w:numPr>
        <w:rPr>
          <w:rFonts w:ascii="Arial" w:hAnsi="Arial" w:cs="Arial"/>
          <w:sz w:val="28"/>
          <w:szCs w:val="28"/>
        </w:rPr>
      </w:pPr>
      <w:r w:rsidRPr="00463327">
        <w:rPr>
          <w:rFonts w:ascii="Arial" w:hAnsi="Arial" w:cs="Arial"/>
          <w:sz w:val="28"/>
          <w:szCs w:val="28"/>
        </w:rPr>
        <w:t>Non prende in considerazione l’eventuale avanzo o disavanzo nella sommatoria dei titoli ma si prendono in considerazione</w:t>
      </w:r>
      <w:r w:rsidR="00483BBE" w:rsidRPr="00463327">
        <w:rPr>
          <w:rFonts w:ascii="Arial" w:hAnsi="Arial" w:cs="Arial"/>
          <w:sz w:val="28"/>
          <w:szCs w:val="28"/>
        </w:rPr>
        <w:t xml:space="preserve"> nel senso che si riportano</w:t>
      </w:r>
      <w:r w:rsidRPr="00463327">
        <w:rPr>
          <w:rFonts w:ascii="Arial" w:hAnsi="Arial" w:cs="Arial"/>
          <w:sz w:val="28"/>
          <w:szCs w:val="28"/>
        </w:rPr>
        <w:t xml:space="preserve"> nel calcolo </w:t>
      </w:r>
      <w:proofErr w:type="gramStart"/>
      <w:r w:rsidRPr="00463327">
        <w:rPr>
          <w:rFonts w:ascii="Arial" w:hAnsi="Arial" w:cs="Arial"/>
          <w:sz w:val="28"/>
          <w:szCs w:val="28"/>
        </w:rPr>
        <w:t>finale</w:t>
      </w:r>
      <w:r w:rsidR="00483BBE" w:rsidRPr="00463327">
        <w:rPr>
          <w:rFonts w:ascii="Arial" w:hAnsi="Arial" w:cs="Arial"/>
          <w:sz w:val="28"/>
          <w:szCs w:val="28"/>
        </w:rPr>
        <w:t>, quindi</w:t>
      </w:r>
      <w:proofErr w:type="gramEnd"/>
      <w:r w:rsidR="00483BBE" w:rsidRPr="00463327">
        <w:rPr>
          <w:rFonts w:ascii="Arial" w:hAnsi="Arial" w:cs="Arial"/>
          <w:sz w:val="28"/>
          <w:szCs w:val="28"/>
        </w:rPr>
        <w:t xml:space="preserve"> avanzo e disavanzo me li porto dietro ma non vengono considerati all’interno del pareggio finanziario</w:t>
      </w:r>
      <w:r w:rsidRPr="00463327">
        <w:rPr>
          <w:rFonts w:ascii="Arial" w:hAnsi="Arial" w:cs="Arial"/>
          <w:sz w:val="28"/>
          <w:szCs w:val="28"/>
        </w:rPr>
        <w:t>.</w:t>
      </w:r>
      <w:r w:rsidR="00483BBE" w:rsidRPr="00463327">
        <w:rPr>
          <w:rFonts w:ascii="Arial" w:hAnsi="Arial" w:cs="Arial"/>
          <w:sz w:val="28"/>
          <w:szCs w:val="28"/>
        </w:rPr>
        <w:t xml:space="preserve"> Questo per evitare di migliorare o peggiorare l’andamento di un esercizio finanziario grazie o a causa di un avanzo o disavanzo che mi porto dietro da esercizi finanziari precedenti.</w:t>
      </w:r>
    </w:p>
    <w:p w14:paraId="78A9ED93" w14:textId="77777777" w:rsidR="00C110AB" w:rsidRPr="00463327" w:rsidRDefault="00C110AB" w:rsidP="003F1CAA">
      <w:pPr>
        <w:pStyle w:val="Paragrafoelenco"/>
        <w:numPr>
          <w:ilvl w:val="0"/>
          <w:numId w:val="42"/>
        </w:numPr>
        <w:rPr>
          <w:rFonts w:ascii="Arial" w:hAnsi="Arial" w:cs="Arial"/>
          <w:sz w:val="28"/>
          <w:szCs w:val="28"/>
        </w:rPr>
      </w:pPr>
      <w:r w:rsidRPr="00463327">
        <w:rPr>
          <w:rFonts w:ascii="Arial" w:hAnsi="Arial" w:cs="Arial"/>
          <w:sz w:val="28"/>
          <w:szCs w:val="28"/>
        </w:rPr>
        <w:t xml:space="preserve">Non rileva </w:t>
      </w:r>
      <w:proofErr w:type="gramStart"/>
      <w:r w:rsidRPr="00463327">
        <w:rPr>
          <w:rFonts w:ascii="Arial" w:hAnsi="Arial" w:cs="Arial"/>
          <w:sz w:val="28"/>
          <w:szCs w:val="28"/>
        </w:rPr>
        <w:t>ne</w:t>
      </w:r>
      <w:proofErr w:type="gramEnd"/>
      <w:r w:rsidRPr="00463327">
        <w:rPr>
          <w:rFonts w:ascii="Arial" w:hAnsi="Arial" w:cs="Arial"/>
          <w:sz w:val="28"/>
          <w:szCs w:val="28"/>
        </w:rPr>
        <w:t xml:space="preserve"> il FPV </w:t>
      </w:r>
      <w:proofErr w:type="gramStart"/>
      <w:r w:rsidRPr="00463327">
        <w:rPr>
          <w:rFonts w:ascii="Arial" w:hAnsi="Arial" w:cs="Arial"/>
          <w:sz w:val="28"/>
          <w:szCs w:val="28"/>
        </w:rPr>
        <w:t>ne</w:t>
      </w:r>
      <w:proofErr w:type="gramEnd"/>
      <w:r w:rsidRPr="00463327">
        <w:rPr>
          <w:rFonts w:ascii="Arial" w:hAnsi="Arial" w:cs="Arial"/>
          <w:sz w:val="28"/>
          <w:szCs w:val="28"/>
        </w:rPr>
        <w:t xml:space="preserve"> il FCDE </w:t>
      </w:r>
      <w:proofErr w:type="gramStart"/>
      <w:r w:rsidRPr="00463327">
        <w:rPr>
          <w:rFonts w:ascii="Arial" w:hAnsi="Arial" w:cs="Arial"/>
          <w:sz w:val="28"/>
          <w:szCs w:val="28"/>
        </w:rPr>
        <w:t>ne</w:t>
      </w:r>
      <w:proofErr w:type="gramEnd"/>
      <w:r w:rsidRPr="00463327">
        <w:rPr>
          <w:rFonts w:ascii="Arial" w:hAnsi="Arial" w:cs="Arial"/>
          <w:sz w:val="28"/>
          <w:szCs w:val="28"/>
        </w:rPr>
        <w:t xml:space="preserve"> altri fondi di riserva</w:t>
      </w:r>
    </w:p>
    <w:p w14:paraId="2A0C082F" w14:textId="77777777" w:rsidR="009563EA" w:rsidRPr="00463327" w:rsidRDefault="009563EA" w:rsidP="00C110AB">
      <w:pPr>
        <w:rPr>
          <w:rFonts w:ascii="Arial" w:hAnsi="Arial" w:cs="Arial"/>
          <w:sz w:val="28"/>
          <w:szCs w:val="28"/>
        </w:rPr>
      </w:pPr>
      <w:r w:rsidRPr="00463327">
        <w:rPr>
          <w:rFonts w:ascii="Arial" w:hAnsi="Arial" w:cs="Arial"/>
          <w:sz w:val="28"/>
          <w:szCs w:val="28"/>
        </w:rPr>
        <w:t>Parafrasi dell’art 40:</w:t>
      </w:r>
    </w:p>
    <w:p w14:paraId="2AA2AD25" w14:textId="77777777" w:rsidR="009563EA" w:rsidRPr="00463327" w:rsidRDefault="00FF757C" w:rsidP="00C110AB">
      <w:pPr>
        <w:rPr>
          <w:rFonts w:ascii="Arial" w:hAnsi="Arial" w:cs="Arial"/>
          <w:sz w:val="28"/>
          <w:szCs w:val="28"/>
        </w:rPr>
      </w:pPr>
      <w:r w:rsidRPr="00463327">
        <w:rPr>
          <w:rFonts w:ascii="Arial" w:hAnsi="Arial" w:cs="Arial"/>
          <w:sz w:val="28"/>
          <w:szCs w:val="28"/>
        </w:rPr>
        <w:t xml:space="preserve">1 COMMA: </w:t>
      </w:r>
      <w:r w:rsidR="009563EA" w:rsidRPr="00463327">
        <w:rPr>
          <w:rFonts w:ascii="Arial" w:hAnsi="Arial" w:cs="Arial"/>
          <w:sz w:val="28"/>
          <w:szCs w:val="28"/>
        </w:rPr>
        <w:t>si prevede l’obbligo di deliberare il bilancio in pareggio finanziario, di competenza per ciascuno esercizio comprendendo l’utilizzo dell’avanzo di amministrazione o dell’eventuale disavanzo, l’importante è che il fondo di cassa finale non sia negativo.</w:t>
      </w:r>
    </w:p>
    <w:p w14:paraId="3DD93584" w14:textId="77777777" w:rsidR="004309E4" w:rsidRPr="00463327" w:rsidRDefault="004309E4" w:rsidP="00C110AB">
      <w:pPr>
        <w:rPr>
          <w:rFonts w:ascii="Arial" w:hAnsi="Arial" w:cs="Arial"/>
          <w:sz w:val="28"/>
          <w:szCs w:val="28"/>
        </w:rPr>
      </w:pPr>
      <w:r w:rsidRPr="00463327">
        <w:rPr>
          <w:rFonts w:ascii="Arial" w:hAnsi="Arial" w:cs="Arial"/>
          <w:sz w:val="28"/>
          <w:szCs w:val="28"/>
          <w:highlight w:val="green"/>
        </w:rPr>
        <w:lastRenderedPageBreak/>
        <w:t>Equilibrio di parte corrente</w:t>
      </w:r>
      <w:r w:rsidRPr="00463327">
        <w:rPr>
          <w:rFonts w:ascii="Arial" w:hAnsi="Arial" w:cs="Arial"/>
          <w:sz w:val="28"/>
          <w:szCs w:val="28"/>
        </w:rPr>
        <w:t>= il primo titolo della spesa “spesa corrente” comprende le spese co</w:t>
      </w:r>
      <w:r w:rsidR="00B91DB6" w:rsidRPr="00463327">
        <w:rPr>
          <w:rFonts w:ascii="Arial" w:hAnsi="Arial" w:cs="Arial"/>
          <w:sz w:val="28"/>
          <w:szCs w:val="28"/>
        </w:rPr>
        <w:t>rrenti trasferite in c/capitale e le quote di capitale delle rate di ammortamento dei mutui e degli altri prestiti.</w:t>
      </w:r>
    </w:p>
    <w:p w14:paraId="50E6D0F5" w14:textId="77777777" w:rsidR="00B91DB6" w:rsidRPr="00463327" w:rsidRDefault="00B91DB6" w:rsidP="00C110AB">
      <w:pPr>
        <w:rPr>
          <w:rFonts w:ascii="Arial" w:hAnsi="Arial" w:cs="Arial"/>
          <w:sz w:val="28"/>
          <w:szCs w:val="28"/>
        </w:rPr>
      </w:pPr>
      <w:r w:rsidRPr="00463327">
        <w:rPr>
          <w:rFonts w:ascii="Arial" w:hAnsi="Arial" w:cs="Arial"/>
          <w:sz w:val="28"/>
          <w:szCs w:val="28"/>
        </w:rPr>
        <w:t>Questa è la regola generale poi ci sono le eccezioni che vedremo.</w:t>
      </w:r>
    </w:p>
    <w:p w14:paraId="41EB3633" w14:textId="77777777" w:rsidR="00B91DB6" w:rsidRPr="00463327" w:rsidRDefault="00B91DB6" w:rsidP="00B91DB6">
      <w:pPr>
        <w:rPr>
          <w:rFonts w:ascii="Arial" w:hAnsi="Arial" w:cs="Arial"/>
          <w:sz w:val="28"/>
          <w:szCs w:val="28"/>
        </w:rPr>
      </w:pPr>
      <w:r w:rsidRPr="00463327">
        <w:rPr>
          <w:rFonts w:ascii="Arial" w:hAnsi="Arial" w:cs="Arial"/>
          <w:sz w:val="28"/>
          <w:szCs w:val="28"/>
        </w:rPr>
        <w:t>“</w:t>
      </w:r>
      <w:r w:rsidRPr="00463327">
        <w:rPr>
          <w:rFonts w:ascii="Arial" w:hAnsi="Arial" w:cs="Arial"/>
          <w:i/>
          <w:sz w:val="28"/>
          <w:szCs w:val="28"/>
        </w:rPr>
        <w:t>Il totale delle spese di cui si autorizza l’impegno può essere superiore al totale delle entrate che si prevede di accertare nel medesimo esercizio, purché il relativo disavanzo sia coperto da mutui e altre forme di indebitamento autorizzati con la legge di approvazione del bilancio</w:t>
      </w:r>
      <w:r w:rsidRPr="00463327">
        <w:rPr>
          <w:rFonts w:ascii="Arial" w:hAnsi="Arial" w:cs="Arial"/>
          <w:sz w:val="28"/>
          <w:szCs w:val="28"/>
        </w:rPr>
        <w:t xml:space="preserve">”. Questo significa che ci può essere anche un disavanzo ma questo disavanzo deve essere coperto da mutui o altre forme di indebitamento, questa è però un’eccezione la regola generale è rappresentata </w:t>
      </w:r>
      <w:r w:rsidRPr="00463327">
        <w:rPr>
          <w:rFonts w:ascii="Arial" w:hAnsi="Arial" w:cs="Arial"/>
          <w:sz w:val="28"/>
          <w:szCs w:val="28"/>
          <w:highlight w:val="cyan"/>
        </w:rPr>
        <w:t>dall’equilibrio di parte capitale.</w:t>
      </w:r>
    </w:p>
    <w:p w14:paraId="778B0B48" w14:textId="77777777" w:rsidR="000D2293" w:rsidRPr="00463327" w:rsidRDefault="000D2293" w:rsidP="00B91DB6">
      <w:pPr>
        <w:rPr>
          <w:rFonts w:ascii="Arial" w:hAnsi="Arial" w:cs="Arial"/>
          <w:sz w:val="28"/>
          <w:szCs w:val="28"/>
        </w:rPr>
      </w:pPr>
      <w:r w:rsidRPr="00463327">
        <w:rPr>
          <w:rFonts w:ascii="Arial" w:hAnsi="Arial" w:cs="Arial"/>
          <w:sz w:val="28"/>
          <w:szCs w:val="28"/>
        </w:rPr>
        <w:t>2 COMMA: la riscossione crediti deve essere uguale o superiore alla concessione di un eventuale credito o debito, posso t</w:t>
      </w:r>
      <w:r w:rsidR="00711C30" w:rsidRPr="00463327">
        <w:rPr>
          <w:rFonts w:ascii="Arial" w:hAnsi="Arial" w:cs="Arial"/>
          <w:sz w:val="28"/>
          <w:szCs w:val="28"/>
        </w:rPr>
        <w:t>rovare un disa</w:t>
      </w:r>
      <w:r w:rsidRPr="00463327">
        <w:rPr>
          <w:rFonts w:ascii="Arial" w:hAnsi="Arial" w:cs="Arial"/>
          <w:sz w:val="28"/>
          <w:szCs w:val="28"/>
        </w:rPr>
        <w:t>vanzo di amministrazione derivante da un debito autorizzato e non contratto</w:t>
      </w:r>
      <w:r w:rsidR="00711C30" w:rsidRPr="00463327">
        <w:rPr>
          <w:rFonts w:ascii="Arial" w:hAnsi="Arial" w:cs="Arial"/>
          <w:sz w:val="28"/>
          <w:szCs w:val="28"/>
        </w:rPr>
        <w:t xml:space="preserve"> quindi parliamo di indebitamento da titoli, e questo disavanzo può essere coperto con il ricorso al debito solo per far fronte ad effettive esigenze di cassa= </w:t>
      </w:r>
      <w:r w:rsidR="00711C30" w:rsidRPr="00463327">
        <w:rPr>
          <w:rFonts w:ascii="Arial" w:hAnsi="Arial" w:cs="Arial"/>
          <w:sz w:val="28"/>
          <w:szCs w:val="28"/>
          <w:highlight w:val="lightGray"/>
        </w:rPr>
        <w:t>equilibrio di parte finanziaria.</w:t>
      </w:r>
    </w:p>
    <w:p w14:paraId="2C3CB14F" w14:textId="77777777" w:rsidR="00B04390" w:rsidRPr="00463327" w:rsidRDefault="00B04390" w:rsidP="00B91DB6">
      <w:pPr>
        <w:rPr>
          <w:rFonts w:ascii="Arial" w:hAnsi="Arial" w:cs="Arial"/>
          <w:color w:val="660066"/>
          <w:sz w:val="28"/>
          <w:szCs w:val="28"/>
        </w:rPr>
      </w:pPr>
    </w:p>
    <w:p w14:paraId="2F6AE9C2" w14:textId="77777777" w:rsidR="00483BBE" w:rsidRPr="00463327" w:rsidRDefault="00D45DF3" w:rsidP="00B91DB6">
      <w:pPr>
        <w:rPr>
          <w:rFonts w:ascii="Arial" w:hAnsi="Arial" w:cs="Arial"/>
          <w:color w:val="660066"/>
          <w:sz w:val="28"/>
          <w:szCs w:val="28"/>
        </w:rPr>
      </w:pPr>
      <w:r w:rsidRPr="00463327">
        <w:rPr>
          <w:rFonts w:ascii="Arial" w:hAnsi="Arial" w:cs="Arial"/>
          <w:color w:val="660066"/>
          <w:sz w:val="28"/>
          <w:szCs w:val="28"/>
        </w:rPr>
        <w:t xml:space="preserve">Se dovesse uscire la domanda sugli equilibri di bilancio: </w:t>
      </w:r>
    </w:p>
    <w:p w14:paraId="33968AF3" w14:textId="77777777" w:rsidR="00664519" w:rsidRPr="00463327" w:rsidRDefault="00483BBE" w:rsidP="00664519">
      <w:pPr>
        <w:rPr>
          <w:rFonts w:ascii="Arial" w:hAnsi="Arial" w:cs="Arial"/>
          <w:color w:val="660066"/>
          <w:sz w:val="28"/>
          <w:szCs w:val="28"/>
        </w:rPr>
      </w:pPr>
      <w:r w:rsidRPr="00463327">
        <w:rPr>
          <w:rFonts w:ascii="Arial" w:hAnsi="Arial" w:cs="Arial"/>
          <w:color w:val="660066"/>
          <w:sz w:val="28"/>
          <w:szCs w:val="28"/>
        </w:rPr>
        <w:t xml:space="preserve">A seguito della sottoscrizione del fiscal compact l’Italia ha introdotto nel proprio ordinamento il pareggio finanziario e quindi lo Stato con la riforma operata dalla legge costituzionale n.1 del 2012 all’art </w:t>
      </w:r>
      <w:proofErr w:type="gramStart"/>
      <w:r w:rsidRPr="00463327">
        <w:rPr>
          <w:rFonts w:ascii="Arial" w:hAnsi="Arial" w:cs="Arial"/>
          <w:color w:val="660066"/>
          <w:sz w:val="28"/>
          <w:szCs w:val="28"/>
        </w:rPr>
        <w:t>81  deve</w:t>
      </w:r>
      <w:proofErr w:type="gramEnd"/>
      <w:r w:rsidRPr="00463327">
        <w:rPr>
          <w:rFonts w:ascii="Arial" w:hAnsi="Arial" w:cs="Arial"/>
          <w:color w:val="660066"/>
          <w:sz w:val="28"/>
          <w:szCs w:val="28"/>
        </w:rPr>
        <w:t xml:space="preserve"> assicurare l’equilibrio tra la parte entrata e spesa e la sostenibilità del debito,</w:t>
      </w:r>
      <w:r w:rsidR="00664519" w:rsidRPr="00463327">
        <w:rPr>
          <w:rFonts w:ascii="Arial" w:hAnsi="Arial" w:cs="Arial"/>
          <w:color w:val="660066"/>
          <w:sz w:val="28"/>
          <w:szCs w:val="28"/>
        </w:rPr>
        <w:t xml:space="preserve"> con l’armonizzazione dei sistemi contabili è stato riportato nel nostro ordinamento il pareggio finanziario anche per enti locali e regioni: </w:t>
      </w:r>
    </w:p>
    <w:p w14:paraId="315D4D17" w14:textId="77777777" w:rsidR="00483BBE" w:rsidRPr="00463327" w:rsidRDefault="00664519" w:rsidP="00B91DB6">
      <w:pPr>
        <w:rPr>
          <w:rFonts w:ascii="Arial" w:hAnsi="Arial" w:cs="Arial"/>
          <w:color w:val="660066"/>
          <w:sz w:val="28"/>
          <w:szCs w:val="28"/>
        </w:rPr>
      </w:pPr>
      <w:r w:rsidRPr="00463327">
        <w:rPr>
          <w:rFonts w:ascii="Arial" w:hAnsi="Arial" w:cs="Arial"/>
          <w:color w:val="660066"/>
          <w:sz w:val="28"/>
          <w:szCs w:val="28"/>
        </w:rPr>
        <w:t>i bilanci di</w:t>
      </w:r>
      <w:r w:rsidR="00483BBE" w:rsidRPr="00463327">
        <w:rPr>
          <w:rFonts w:ascii="Arial" w:hAnsi="Arial" w:cs="Arial"/>
          <w:color w:val="660066"/>
          <w:sz w:val="28"/>
          <w:szCs w:val="28"/>
        </w:rPr>
        <w:t xml:space="preserve"> regioni </w:t>
      </w:r>
      <w:r w:rsidRPr="00463327">
        <w:rPr>
          <w:rFonts w:ascii="Arial" w:hAnsi="Arial" w:cs="Arial"/>
          <w:color w:val="660066"/>
          <w:sz w:val="28"/>
          <w:szCs w:val="28"/>
        </w:rPr>
        <w:t xml:space="preserve">ed enti locali </w:t>
      </w:r>
      <w:r w:rsidR="00483BBE" w:rsidRPr="00463327">
        <w:rPr>
          <w:rFonts w:ascii="Arial" w:hAnsi="Arial" w:cs="Arial"/>
          <w:color w:val="660066"/>
          <w:sz w:val="28"/>
          <w:szCs w:val="28"/>
        </w:rPr>
        <w:t>saranno quindi in equilibrio quando sia nella fase previsionale che nella fase del rendiconto riusciranno a conseguire un saldo non negativo tra entrate finali e spese finali</w:t>
      </w:r>
    </w:p>
    <w:p w14:paraId="636349C3" w14:textId="77777777" w:rsidR="00664519" w:rsidRPr="00463327" w:rsidRDefault="009B5505" w:rsidP="00B91DB6">
      <w:pPr>
        <w:rPr>
          <w:rFonts w:ascii="Arial" w:hAnsi="Arial" w:cs="Arial"/>
          <w:color w:val="660066"/>
          <w:sz w:val="28"/>
          <w:szCs w:val="28"/>
        </w:rPr>
      </w:pPr>
      <w:r w:rsidRPr="00463327">
        <w:rPr>
          <w:rFonts w:ascii="Arial" w:hAnsi="Arial" w:cs="Arial"/>
          <w:color w:val="660066"/>
          <w:sz w:val="28"/>
          <w:szCs w:val="28"/>
        </w:rPr>
        <w:t>L’art 40 prevede le forme di equilibrio di bilancio di sola competenza e prevede molte forme di equilibrio</w:t>
      </w:r>
      <w:r w:rsidR="00B04390" w:rsidRPr="00463327">
        <w:rPr>
          <w:rFonts w:ascii="Arial" w:hAnsi="Arial" w:cs="Arial"/>
          <w:color w:val="660066"/>
          <w:sz w:val="28"/>
          <w:szCs w:val="28"/>
        </w:rPr>
        <w:t>. I</w:t>
      </w:r>
      <w:r w:rsidRPr="00463327">
        <w:rPr>
          <w:rFonts w:ascii="Arial" w:hAnsi="Arial" w:cs="Arial"/>
          <w:color w:val="660066"/>
          <w:sz w:val="28"/>
          <w:szCs w:val="28"/>
        </w:rPr>
        <w:t>l primo è il pareggio finanziario che riporta la somma totale delle entrate finali è = al totale delle spese fina</w:t>
      </w:r>
      <w:r w:rsidR="00B04390" w:rsidRPr="00463327">
        <w:rPr>
          <w:rFonts w:ascii="Arial" w:hAnsi="Arial" w:cs="Arial"/>
          <w:color w:val="660066"/>
          <w:sz w:val="28"/>
          <w:szCs w:val="28"/>
        </w:rPr>
        <w:t>li (</w:t>
      </w:r>
      <w:r w:rsidRPr="00463327">
        <w:rPr>
          <w:rFonts w:ascii="Arial" w:hAnsi="Arial" w:cs="Arial"/>
          <w:color w:val="660066"/>
          <w:sz w:val="28"/>
          <w:szCs w:val="28"/>
        </w:rPr>
        <w:t>è importante mettere la parola finale</w:t>
      </w:r>
      <w:r w:rsidR="00B04390" w:rsidRPr="00463327">
        <w:rPr>
          <w:rFonts w:ascii="Arial" w:hAnsi="Arial" w:cs="Arial"/>
          <w:color w:val="660066"/>
          <w:sz w:val="28"/>
          <w:szCs w:val="28"/>
        </w:rPr>
        <w:t>)</w:t>
      </w:r>
      <w:r w:rsidRPr="00463327">
        <w:rPr>
          <w:rFonts w:ascii="Arial" w:hAnsi="Arial" w:cs="Arial"/>
          <w:color w:val="660066"/>
          <w:sz w:val="28"/>
          <w:szCs w:val="28"/>
        </w:rPr>
        <w:t>!!! Poi abbiamo un equilibrio di parte corrente che consiste nel fatto che la sommatoria dei primi tre titoli dell’entrata deve essere uguale o maggiore del totale del I titolo della</w:t>
      </w:r>
      <w:r w:rsidR="00F75FB0" w:rsidRPr="00463327">
        <w:rPr>
          <w:rFonts w:ascii="Arial" w:hAnsi="Arial" w:cs="Arial"/>
          <w:color w:val="660066"/>
          <w:sz w:val="28"/>
          <w:szCs w:val="28"/>
        </w:rPr>
        <w:t xml:space="preserve"> parte</w:t>
      </w:r>
      <w:r w:rsidRPr="00463327">
        <w:rPr>
          <w:rFonts w:ascii="Arial" w:hAnsi="Arial" w:cs="Arial"/>
          <w:color w:val="660066"/>
          <w:sz w:val="28"/>
          <w:szCs w:val="28"/>
        </w:rPr>
        <w:t xml:space="preserve"> spesa</w:t>
      </w:r>
      <w:r w:rsidR="00F75FB0" w:rsidRPr="00463327">
        <w:rPr>
          <w:rFonts w:ascii="Arial" w:hAnsi="Arial" w:cs="Arial"/>
          <w:color w:val="660066"/>
          <w:sz w:val="28"/>
          <w:szCs w:val="28"/>
        </w:rPr>
        <w:t>, poi abbiamo un equilibrio di parte finanziaria per cui</w:t>
      </w:r>
      <w:r w:rsidR="00B04390" w:rsidRPr="00463327">
        <w:rPr>
          <w:rFonts w:ascii="Arial" w:hAnsi="Arial" w:cs="Arial"/>
          <w:color w:val="660066"/>
          <w:sz w:val="28"/>
          <w:szCs w:val="28"/>
        </w:rPr>
        <w:t xml:space="preserve"> si considerano i titoli corrispondenti nella parte entrata e nella parte spesa per quanto riguarda la riduzione e l’incremento delle attività finanziarie, e per finire abbiamo un equilibrio di parte capitale  che riguarda il titolo IV dell’entrata e il II della spesa. </w:t>
      </w:r>
    </w:p>
    <w:p w14:paraId="7311B8F2" w14:textId="77777777" w:rsidR="00664519" w:rsidRPr="00463327" w:rsidRDefault="00483BBE" w:rsidP="00B91DB6">
      <w:pPr>
        <w:rPr>
          <w:rFonts w:ascii="Arial" w:hAnsi="Arial" w:cs="Arial"/>
          <w:color w:val="660066"/>
          <w:sz w:val="28"/>
          <w:szCs w:val="28"/>
        </w:rPr>
      </w:pPr>
      <w:r w:rsidRPr="00463327">
        <w:rPr>
          <w:rFonts w:ascii="Arial" w:hAnsi="Arial" w:cs="Arial"/>
          <w:color w:val="660066"/>
          <w:sz w:val="28"/>
          <w:szCs w:val="28"/>
        </w:rPr>
        <w:t xml:space="preserve">Si può articolare meglio il discorso </w:t>
      </w:r>
      <w:r w:rsidR="00664519" w:rsidRPr="00463327">
        <w:rPr>
          <w:rFonts w:ascii="Arial" w:hAnsi="Arial" w:cs="Arial"/>
          <w:color w:val="660066"/>
          <w:sz w:val="28"/>
          <w:szCs w:val="28"/>
        </w:rPr>
        <w:t>parlando di più sul fiscal compact.</w:t>
      </w:r>
    </w:p>
    <w:p w14:paraId="09F10677" w14:textId="77777777" w:rsidR="00203CDB" w:rsidRPr="00463327" w:rsidRDefault="00203CDB" w:rsidP="00203CDB">
      <w:pPr>
        <w:jc w:val="center"/>
        <w:rPr>
          <w:rFonts w:ascii="Arial" w:hAnsi="Arial" w:cs="Arial"/>
          <w:b/>
          <w:i/>
          <w:sz w:val="28"/>
          <w:szCs w:val="28"/>
        </w:rPr>
      </w:pPr>
    </w:p>
    <w:p w14:paraId="7E91C218" w14:textId="77777777" w:rsidR="00203CDB" w:rsidRPr="00463327" w:rsidRDefault="00203CDB" w:rsidP="00203CDB">
      <w:pPr>
        <w:jc w:val="center"/>
        <w:rPr>
          <w:rFonts w:ascii="Arial" w:hAnsi="Arial" w:cs="Arial"/>
          <w:b/>
          <w:i/>
          <w:sz w:val="28"/>
          <w:szCs w:val="28"/>
        </w:rPr>
      </w:pPr>
      <w:r w:rsidRPr="00463327">
        <w:rPr>
          <w:rFonts w:ascii="Arial" w:hAnsi="Arial" w:cs="Arial"/>
          <w:b/>
          <w:i/>
          <w:sz w:val="28"/>
          <w:szCs w:val="28"/>
        </w:rPr>
        <w:t>Il piano degli indicatori e dei risultati attesi</w:t>
      </w:r>
    </w:p>
    <w:p w14:paraId="38CFFBC5" w14:textId="77777777" w:rsidR="009B5505" w:rsidRPr="00463327" w:rsidRDefault="00466201" w:rsidP="00B91DB6">
      <w:pPr>
        <w:rPr>
          <w:rFonts w:ascii="Arial" w:hAnsi="Arial" w:cs="Arial"/>
          <w:sz w:val="28"/>
          <w:szCs w:val="28"/>
        </w:rPr>
      </w:pPr>
      <w:r w:rsidRPr="00463327">
        <w:rPr>
          <w:rFonts w:ascii="Arial" w:hAnsi="Arial" w:cs="Arial"/>
          <w:sz w:val="28"/>
          <w:szCs w:val="28"/>
        </w:rPr>
        <w:lastRenderedPageBreak/>
        <w:t xml:space="preserve">Art </w:t>
      </w:r>
      <w:proofErr w:type="gramStart"/>
      <w:r w:rsidRPr="00463327">
        <w:rPr>
          <w:rFonts w:ascii="Arial" w:hAnsi="Arial" w:cs="Arial"/>
          <w:sz w:val="28"/>
          <w:szCs w:val="28"/>
        </w:rPr>
        <w:t xml:space="preserve">41: </w:t>
      </w:r>
      <w:r w:rsidR="00483BBE" w:rsidRPr="00463327">
        <w:rPr>
          <w:rFonts w:ascii="Arial" w:hAnsi="Arial" w:cs="Arial"/>
          <w:sz w:val="28"/>
          <w:szCs w:val="28"/>
        </w:rPr>
        <w:t xml:space="preserve"> </w:t>
      </w:r>
      <w:r w:rsidR="00203CDB" w:rsidRPr="00463327">
        <w:rPr>
          <w:rFonts w:ascii="Arial" w:hAnsi="Arial" w:cs="Arial"/>
          <w:sz w:val="28"/>
          <w:szCs w:val="28"/>
        </w:rPr>
        <w:t>subito</w:t>
      </w:r>
      <w:proofErr w:type="gramEnd"/>
      <w:r w:rsidR="00203CDB" w:rsidRPr="00463327">
        <w:rPr>
          <w:rFonts w:ascii="Arial" w:hAnsi="Arial" w:cs="Arial"/>
          <w:sz w:val="28"/>
          <w:szCs w:val="28"/>
        </w:rPr>
        <w:t xml:space="preserve"> dopo 30 giorni dall’approvazione del bilancio o rendiconto si va a fare la prima valutazione, perché la legge ci impone di rispettare determinati equilibri e se non si dovesse rispettare anche solo uno di questi la situazione diventa complicata perché magari si devono svincolare risorse che in fase iniziale erano destinate ad altre spese e via dicendo.</w:t>
      </w:r>
      <w:r w:rsidR="005822B1" w:rsidRPr="00463327">
        <w:rPr>
          <w:rFonts w:ascii="Arial" w:hAnsi="Arial" w:cs="Arial"/>
          <w:sz w:val="28"/>
          <w:szCs w:val="28"/>
        </w:rPr>
        <w:t xml:space="preserve"> Vedi art 39 comma 4</w:t>
      </w:r>
    </w:p>
    <w:p w14:paraId="1DFA8185" w14:textId="77777777" w:rsidR="00015F4A" w:rsidRPr="00463327" w:rsidRDefault="00BA69D6" w:rsidP="00BA69D6">
      <w:pPr>
        <w:pStyle w:val="Rientrocorpodeltesto2"/>
        <w:spacing w:line="240" w:lineRule="auto"/>
        <w:ind w:left="0"/>
        <w:contextualSpacing/>
        <w:rPr>
          <w:rFonts w:ascii="Arial" w:hAnsi="Arial" w:cs="Arial"/>
          <w:sz w:val="28"/>
          <w:szCs w:val="28"/>
        </w:rPr>
      </w:pPr>
      <w:r w:rsidRPr="00463327">
        <w:rPr>
          <w:rFonts w:ascii="Arial" w:hAnsi="Arial" w:cs="Arial"/>
          <w:b/>
          <w:sz w:val="28"/>
          <w:szCs w:val="28"/>
        </w:rPr>
        <w:t xml:space="preserve">Piano degli indicatori e dei risultati attesi di </w:t>
      </w:r>
      <w:proofErr w:type="gramStart"/>
      <w:r w:rsidRPr="00463327">
        <w:rPr>
          <w:rFonts w:ascii="Arial" w:hAnsi="Arial" w:cs="Arial"/>
          <w:b/>
          <w:sz w:val="28"/>
          <w:szCs w:val="28"/>
        </w:rPr>
        <w:t>bilancio</w:t>
      </w:r>
      <w:proofErr w:type="gramEnd"/>
      <w:r w:rsidRPr="00463327">
        <w:rPr>
          <w:rFonts w:ascii="Arial" w:hAnsi="Arial" w:cs="Arial"/>
          <w:sz w:val="28"/>
          <w:szCs w:val="28"/>
        </w:rPr>
        <w:t xml:space="preserve"> Al fine di consentire la comparazione dei bilanci, gli enti adottano un sistema di indicatori semplici, denominato “Piano degli indicatori e dei risultati attesi di bilancio” misurabili e riferiti ai programmi e agli altri aggregati del bilancio, costruiti secondo criteri e metodologie comuni. Le regioni e i loro enti ed organismi strumentali, entro 30 giorni dall’approvazione del bilancio di previsione o del budget di esercizio e del bilancio consuntivo o del bilancio di esercizio, presentano il </w:t>
      </w:r>
      <w:proofErr w:type="gramStart"/>
      <w:r w:rsidRPr="00463327">
        <w:rPr>
          <w:rFonts w:ascii="Arial" w:hAnsi="Arial" w:cs="Arial"/>
          <w:sz w:val="28"/>
          <w:szCs w:val="28"/>
        </w:rPr>
        <w:t>documento</w:t>
      </w:r>
      <w:proofErr w:type="gramEnd"/>
      <w:r w:rsidRPr="00463327">
        <w:rPr>
          <w:rFonts w:ascii="Arial" w:hAnsi="Arial" w:cs="Arial"/>
          <w:sz w:val="28"/>
          <w:szCs w:val="28"/>
        </w:rPr>
        <w:t xml:space="preserve"> il quale è parte integrante dei documenti di programmazione e di bilancio di ciascuna amministrazione pubblica. </w:t>
      </w:r>
      <w:proofErr w:type="gramStart"/>
      <w:r w:rsidRPr="00463327">
        <w:rPr>
          <w:rFonts w:ascii="Arial" w:hAnsi="Arial" w:cs="Arial"/>
          <w:sz w:val="28"/>
          <w:szCs w:val="28"/>
        </w:rPr>
        <w:t>Il sistema comune di indicatori di risultato delle Regioni e dei loro enti ed organismi strumentali,</w:t>
      </w:r>
      <w:proofErr w:type="gramEnd"/>
      <w:r w:rsidRPr="00463327">
        <w:rPr>
          <w:rFonts w:ascii="Arial" w:hAnsi="Arial" w:cs="Arial"/>
          <w:sz w:val="28"/>
          <w:szCs w:val="28"/>
        </w:rPr>
        <w:t xml:space="preserve"> è definito con decreto del ministero dell’economia e delle finanze su proposta della Commissione sull’armonizzazione contabile degli enti territoriali. </w:t>
      </w:r>
      <w:proofErr w:type="gramStart"/>
      <w:r w:rsidRPr="00463327">
        <w:rPr>
          <w:rFonts w:ascii="Arial" w:hAnsi="Arial" w:cs="Arial"/>
          <w:sz w:val="28"/>
          <w:szCs w:val="28"/>
        </w:rPr>
        <w:t>Il sistema comune di indicatori di risultato degli enti locali e dei loro enti ed organismi strumentali,</w:t>
      </w:r>
      <w:proofErr w:type="gramEnd"/>
      <w:r w:rsidRPr="00463327">
        <w:rPr>
          <w:rFonts w:ascii="Arial" w:hAnsi="Arial" w:cs="Arial"/>
          <w:sz w:val="28"/>
          <w:szCs w:val="28"/>
        </w:rPr>
        <w:t xml:space="preserve"> è definito con decreto del ministero dell’interno, su proposta della Commissione sull’armonizzazione contabile degli enti territoriali. L’adozione del Piano è obbligatoria.</w:t>
      </w:r>
    </w:p>
    <w:p w14:paraId="70F780EA" w14:textId="77777777" w:rsidR="0017007B" w:rsidRPr="00463327" w:rsidRDefault="0017007B" w:rsidP="00F94935">
      <w:pPr>
        <w:pStyle w:val="Citazioneintensa"/>
        <w:rPr>
          <w:rFonts w:ascii="Arial" w:hAnsi="Arial" w:cs="Arial"/>
          <w:sz w:val="28"/>
          <w:szCs w:val="28"/>
        </w:rPr>
      </w:pPr>
    </w:p>
    <w:p w14:paraId="6DD025E6" w14:textId="77777777" w:rsidR="0017007B" w:rsidRPr="00463327" w:rsidRDefault="0017007B" w:rsidP="0017007B">
      <w:pPr>
        <w:pStyle w:val="Citazioneintensa"/>
        <w:ind w:left="0"/>
        <w:rPr>
          <w:rFonts w:ascii="Arial" w:hAnsi="Arial" w:cs="Arial"/>
          <w:sz w:val="28"/>
          <w:szCs w:val="28"/>
        </w:rPr>
      </w:pPr>
      <w:r w:rsidRPr="00463327">
        <w:rPr>
          <w:rFonts w:ascii="Arial" w:hAnsi="Arial" w:cs="Arial"/>
          <w:sz w:val="28"/>
          <w:szCs w:val="28"/>
        </w:rPr>
        <w:t xml:space="preserve">Entro il 30 aprile dell’anno successivo si approva il rendiconto di gestione forma to da conto di bilancio, conto economico e stato patrimoniale; quello che a noi interessa in questo momento per capire la materia è fermarsi sul conto di bilancio che manifesta l’aspetto finanziario. </w:t>
      </w:r>
    </w:p>
    <w:p w14:paraId="527987CA" w14:textId="77777777" w:rsidR="00160713" w:rsidRPr="00463327" w:rsidRDefault="00160713" w:rsidP="00160713">
      <w:pPr>
        <w:rPr>
          <w:rFonts w:ascii="Arial" w:hAnsi="Arial" w:cs="Arial"/>
          <w:b/>
          <w:bCs/>
          <w:sz w:val="28"/>
          <w:szCs w:val="28"/>
        </w:rPr>
      </w:pPr>
      <w:r w:rsidRPr="00463327">
        <w:rPr>
          <w:rFonts w:ascii="Arial" w:hAnsi="Arial" w:cs="Arial"/>
          <w:b/>
          <w:bCs/>
          <w:sz w:val="28"/>
          <w:szCs w:val="28"/>
        </w:rPr>
        <w:t>Riaccertamento ordinario dei residui</w:t>
      </w:r>
    </w:p>
    <w:p w14:paraId="09BAD101" w14:textId="77777777" w:rsidR="00160713" w:rsidRPr="00463327" w:rsidRDefault="00160713" w:rsidP="00160713">
      <w:pPr>
        <w:rPr>
          <w:rFonts w:ascii="Arial" w:hAnsi="Arial" w:cs="Arial"/>
          <w:sz w:val="28"/>
          <w:szCs w:val="28"/>
        </w:rPr>
      </w:pPr>
      <w:r w:rsidRPr="00463327">
        <w:rPr>
          <w:rFonts w:ascii="Arial" w:hAnsi="Arial" w:cs="Arial"/>
          <w:sz w:val="28"/>
          <w:szCs w:val="28"/>
        </w:rPr>
        <w:t xml:space="preserve">Il riaccertamento ordinario o straordinario dei residui non è presente nel </w:t>
      </w:r>
      <w:proofErr w:type="spellStart"/>
      <w:r w:rsidRPr="00463327">
        <w:rPr>
          <w:rFonts w:ascii="Arial" w:hAnsi="Arial" w:cs="Arial"/>
          <w:sz w:val="28"/>
          <w:szCs w:val="28"/>
        </w:rPr>
        <w:t>dlgs</w:t>
      </w:r>
      <w:proofErr w:type="spellEnd"/>
      <w:r w:rsidRPr="00463327">
        <w:rPr>
          <w:rFonts w:ascii="Arial" w:hAnsi="Arial" w:cs="Arial"/>
          <w:sz w:val="28"/>
          <w:szCs w:val="28"/>
        </w:rPr>
        <w:t xml:space="preserve"> 118/2011, quello straordinario è avvenuto solo inseguito all’armonizzazione (2014) oggi non viene più fatto ma si esegue solo quello ordinario, e questo lo si fa in sede di rendiconto quindi lo troverò nella parte degli allegati inerente al rendiconto, ogni anno le PPAA prima di disporre il rendiconto di gestione devono riaccertare eventuali residui attivi e passivi perché devono verificare se quei crediti o quei debiti di fatto esistono davvero. </w:t>
      </w:r>
    </w:p>
    <w:p w14:paraId="1B5B28BA" w14:textId="3B8F7651" w:rsidR="00160713" w:rsidRPr="00463327" w:rsidRDefault="00160713" w:rsidP="00160713">
      <w:pPr>
        <w:rPr>
          <w:rFonts w:ascii="Arial" w:hAnsi="Arial" w:cs="Arial"/>
          <w:sz w:val="28"/>
          <w:szCs w:val="28"/>
        </w:rPr>
      </w:pPr>
      <w:r w:rsidRPr="00463327">
        <w:rPr>
          <w:rFonts w:ascii="Arial" w:hAnsi="Arial" w:cs="Arial"/>
          <w:sz w:val="28"/>
          <w:szCs w:val="28"/>
        </w:rPr>
        <w:t xml:space="preserve">Dal rendiconto di gestione noi abbiamo un RDA che è pari al fondo di cassa +/- residui attivi o passivi non prendendo in considerazione il FPV= ma mi si sfalsa tutto se un residuo attivo o passivo non </w:t>
      </w:r>
      <w:proofErr w:type="gramStart"/>
      <w:r w:rsidRPr="00463327">
        <w:rPr>
          <w:rFonts w:ascii="Arial" w:hAnsi="Arial" w:cs="Arial"/>
          <w:sz w:val="28"/>
          <w:szCs w:val="28"/>
        </w:rPr>
        <w:t>esiste, quindi</w:t>
      </w:r>
      <w:proofErr w:type="gramEnd"/>
      <w:r w:rsidRPr="00463327">
        <w:rPr>
          <w:rFonts w:ascii="Arial" w:hAnsi="Arial" w:cs="Arial"/>
          <w:sz w:val="28"/>
          <w:szCs w:val="28"/>
        </w:rPr>
        <w:t xml:space="preserve"> dovrò riaccertare prima di fare il rendiconto sennò il rendiconto non sarà veritiero, essendo un consuntivo che mi dice cosa è effettivamente successo non potrà essere </w:t>
      </w:r>
      <w:r w:rsidRPr="00463327">
        <w:rPr>
          <w:rFonts w:ascii="Arial" w:hAnsi="Arial" w:cs="Arial"/>
          <w:sz w:val="28"/>
          <w:szCs w:val="28"/>
        </w:rPr>
        <w:lastRenderedPageBreak/>
        <w:t>falsato. Quindi prima dell’approvazione del rendiconto andrò ad accertare in maniera ordinaria i residui, e questo mi permette di individuare:</w:t>
      </w:r>
    </w:p>
    <w:p w14:paraId="133620F8" w14:textId="77777777" w:rsidR="00160713" w:rsidRPr="00463327" w:rsidRDefault="00160713" w:rsidP="00160713">
      <w:pPr>
        <w:rPr>
          <w:rFonts w:ascii="Arial" w:hAnsi="Arial" w:cs="Arial"/>
          <w:sz w:val="28"/>
          <w:szCs w:val="28"/>
        </w:rPr>
      </w:pPr>
      <w:r w:rsidRPr="00463327">
        <w:rPr>
          <w:rFonts w:ascii="Arial" w:hAnsi="Arial" w:cs="Arial"/>
          <w:sz w:val="28"/>
          <w:szCs w:val="28"/>
        </w:rPr>
        <w:t>1)</w:t>
      </w:r>
      <w:r w:rsidRPr="00463327">
        <w:rPr>
          <w:rFonts w:ascii="Arial" w:hAnsi="Arial" w:cs="Arial"/>
          <w:sz w:val="28"/>
          <w:szCs w:val="28"/>
        </w:rPr>
        <w:tab/>
        <w:t xml:space="preserve">I crediti di dubbia e difficile esazione: si procederà ad effettuare un accantonamento al FCDE vincolando una quota del RDA, ma se siamo in disavanzo? Si devono trovare comunque le risorse (levi da qualche fondo da qualche spesa) il legislatore lascia discrezionalità di scelta sulle modalità con cui trovare queste risorse in caso di disavanzo. Attraverso o la nota integrativa o il prospetto sul FCDE allegato al bilancio (quando c’è) si capisce che cosa c’è all’interno del FCDE e da dove queste risorse derivano. Trascorsi i 3 anni dalla scadenza del credito di dubbia esazione, quando ancora non è stato riscosso il responsabile del servizio valuterà l’opportunità di stralciare quel credito dal conto di bilancio. Stralciare dal conto del bilancio comporta anche svincolare quella piccola quota corrispondente del FCDE. Al fine di poter rendere agibile e più snella tutta questa attività ogni singolo </w:t>
      </w:r>
      <w:proofErr w:type="gramStart"/>
      <w:r w:rsidRPr="00463327">
        <w:rPr>
          <w:rFonts w:ascii="Arial" w:hAnsi="Arial" w:cs="Arial"/>
          <w:sz w:val="28"/>
          <w:szCs w:val="28"/>
        </w:rPr>
        <w:t>ente,  onde</w:t>
      </w:r>
      <w:proofErr w:type="gramEnd"/>
      <w:r w:rsidRPr="00463327">
        <w:rPr>
          <w:rFonts w:ascii="Arial" w:hAnsi="Arial" w:cs="Arial"/>
          <w:sz w:val="28"/>
          <w:szCs w:val="28"/>
        </w:rPr>
        <w:t xml:space="preserve"> evitare di aspettare troppo tempo per stralciare un credito, dovrebbe agire per utilizzare dei metodi di riscossione più efficaci rispetto a quelli odierni: ancora oggi non hanno risolto il problema della notifica per cui persone con presta nome non pagano: in Italia non abbiamo una forma di riscossione adeguata.</w:t>
      </w:r>
    </w:p>
    <w:p w14:paraId="1E9B82D1" w14:textId="77777777" w:rsidR="00160713" w:rsidRPr="00463327" w:rsidRDefault="00160713" w:rsidP="00160713">
      <w:pPr>
        <w:rPr>
          <w:rFonts w:ascii="Arial" w:hAnsi="Arial" w:cs="Arial"/>
          <w:sz w:val="28"/>
          <w:szCs w:val="28"/>
        </w:rPr>
      </w:pPr>
      <w:r w:rsidRPr="00463327">
        <w:rPr>
          <w:rFonts w:ascii="Arial" w:hAnsi="Arial" w:cs="Arial"/>
          <w:sz w:val="28"/>
          <w:szCs w:val="28"/>
        </w:rPr>
        <w:t>2)</w:t>
      </w:r>
      <w:r w:rsidRPr="00463327">
        <w:rPr>
          <w:rFonts w:ascii="Arial" w:hAnsi="Arial" w:cs="Arial"/>
          <w:sz w:val="28"/>
          <w:szCs w:val="28"/>
        </w:rPr>
        <w:tab/>
        <w:t xml:space="preserve">I crediti assolutamente inesigibili e i crediti insussistenti (perché c’è una legge che li ha dichiarati estinti o perché c’è stato un accertamento erroneo del credito): perché c’è stata la prescrizione dell’obbligazione o perché il credito è stato accertato in modo erroneo e in questo caso saranno definitivamente eliminati dalle scritture con la delibera di riaccertamento dei residui. Vengono stralciati e levati, come faccio a </w:t>
      </w:r>
      <w:proofErr w:type="spellStart"/>
      <w:r w:rsidRPr="00463327">
        <w:rPr>
          <w:rFonts w:ascii="Arial" w:hAnsi="Arial" w:cs="Arial"/>
          <w:sz w:val="28"/>
          <w:szCs w:val="28"/>
        </w:rPr>
        <w:t>reimputare</w:t>
      </w:r>
      <w:proofErr w:type="spellEnd"/>
      <w:r w:rsidRPr="00463327">
        <w:rPr>
          <w:rFonts w:ascii="Arial" w:hAnsi="Arial" w:cs="Arial"/>
          <w:sz w:val="28"/>
          <w:szCs w:val="28"/>
        </w:rPr>
        <w:t xml:space="preserve"> una cosa che non esiste o che è stata prescritta. Quando i crediti si </w:t>
      </w:r>
      <w:proofErr w:type="gramStart"/>
      <w:r w:rsidRPr="00463327">
        <w:rPr>
          <w:rFonts w:ascii="Arial" w:hAnsi="Arial" w:cs="Arial"/>
          <w:sz w:val="28"/>
          <w:szCs w:val="28"/>
        </w:rPr>
        <w:t>definiscono  inesigibili</w:t>
      </w:r>
      <w:proofErr w:type="gramEnd"/>
      <w:r w:rsidRPr="00463327">
        <w:rPr>
          <w:rFonts w:ascii="Arial" w:hAnsi="Arial" w:cs="Arial"/>
          <w:sz w:val="28"/>
          <w:szCs w:val="28"/>
        </w:rPr>
        <w:t xml:space="preserve"> o insussistenti nell’atto si dovrà riportare idonea motivazione con una sorta di nota: in tale data è stato fatto un accertamento erroneo, il credito non sussiste quindi lo si va a stralciare.</w:t>
      </w:r>
    </w:p>
    <w:p w14:paraId="4EF652A8" w14:textId="77777777" w:rsidR="00160713" w:rsidRPr="00463327" w:rsidRDefault="00160713" w:rsidP="00160713">
      <w:pPr>
        <w:rPr>
          <w:rFonts w:ascii="Arial" w:hAnsi="Arial" w:cs="Arial"/>
          <w:sz w:val="28"/>
          <w:szCs w:val="28"/>
        </w:rPr>
      </w:pPr>
      <w:r w:rsidRPr="00463327">
        <w:rPr>
          <w:rFonts w:ascii="Arial" w:hAnsi="Arial" w:cs="Arial"/>
          <w:sz w:val="28"/>
          <w:szCs w:val="28"/>
        </w:rPr>
        <w:t>3)</w:t>
      </w:r>
      <w:r w:rsidRPr="00463327">
        <w:rPr>
          <w:rFonts w:ascii="Arial" w:hAnsi="Arial" w:cs="Arial"/>
          <w:sz w:val="28"/>
          <w:szCs w:val="28"/>
        </w:rPr>
        <w:tab/>
        <w:t>I debiti insussistenti o prescritti: sono prescritti quando nasce la prescrizione che è un titolo giuridico o sono insussistenti quando la fase dell’impegno è stata errata: questi saranno definitivamente eliminati dalle scritture di bilancio con sempre adeguata motivazione. Non lo fanno tutti perché a livello di programma informatico non c’è lo spazio materiale per andare a inserire la piccola nota.</w:t>
      </w:r>
    </w:p>
    <w:p w14:paraId="5ACDE2DA" w14:textId="77777777" w:rsidR="00160713" w:rsidRPr="00463327" w:rsidRDefault="00160713" w:rsidP="00160713">
      <w:pPr>
        <w:rPr>
          <w:rFonts w:ascii="Arial" w:hAnsi="Arial" w:cs="Arial"/>
          <w:sz w:val="28"/>
          <w:szCs w:val="28"/>
        </w:rPr>
      </w:pPr>
      <w:r w:rsidRPr="00463327">
        <w:rPr>
          <w:rFonts w:ascii="Arial" w:hAnsi="Arial" w:cs="Arial"/>
          <w:sz w:val="28"/>
          <w:szCs w:val="28"/>
        </w:rPr>
        <w:t>4)</w:t>
      </w:r>
      <w:r w:rsidRPr="00463327">
        <w:rPr>
          <w:rFonts w:ascii="Arial" w:hAnsi="Arial" w:cs="Arial"/>
          <w:sz w:val="28"/>
          <w:szCs w:val="28"/>
        </w:rPr>
        <w:tab/>
        <w:t xml:space="preserve">I crediti e i debiti non imputati correttamente in bilancio che devono essere riclassificati: </w:t>
      </w:r>
    </w:p>
    <w:p w14:paraId="2784ADA6" w14:textId="77777777" w:rsidR="00160713" w:rsidRPr="00463327" w:rsidRDefault="00160713" w:rsidP="00160713">
      <w:pPr>
        <w:rPr>
          <w:rFonts w:ascii="Arial" w:hAnsi="Arial" w:cs="Arial"/>
          <w:sz w:val="28"/>
          <w:szCs w:val="28"/>
        </w:rPr>
      </w:pPr>
      <w:r w:rsidRPr="00463327">
        <w:rPr>
          <w:rFonts w:ascii="Arial" w:hAnsi="Arial" w:cs="Arial"/>
          <w:sz w:val="28"/>
          <w:szCs w:val="28"/>
        </w:rPr>
        <w:t>5)</w:t>
      </w:r>
      <w:r w:rsidRPr="00463327">
        <w:rPr>
          <w:rFonts w:ascii="Arial" w:hAnsi="Arial" w:cs="Arial"/>
          <w:sz w:val="28"/>
          <w:szCs w:val="28"/>
        </w:rPr>
        <w:tab/>
        <w:t xml:space="preserve">I crediti e i debiti imputati all’esercizio che invece non sono di competenza di quell’esercizio che quindi dovranno essere </w:t>
      </w:r>
      <w:proofErr w:type="spellStart"/>
      <w:r w:rsidRPr="00463327">
        <w:rPr>
          <w:rFonts w:ascii="Arial" w:hAnsi="Arial" w:cs="Arial"/>
          <w:sz w:val="28"/>
          <w:szCs w:val="28"/>
        </w:rPr>
        <w:t>reimputati</w:t>
      </w:r>
      <w:proofErr w:type="spellEnd"/>
      <w:r w:rsidRPr="00463327">
        <w:rPr>
          <w:rFonts w:ascii="Arial" w:hAnsi="Arial" w:cs="Arial"/>
          <w:sz w:val="28"/>
          <w:szCs w:val="28"/>
        </w:rPr>
        <w:t xml:space="preserve"> e non riclassificati = </w:t>
      </w:r>
      <w:proofErr w:type="spellStart"/>
      <w:r w:rsidRPr="00463327">
        <w:rPr>
          <w:rFonts w:ascii="Arial" w:hAnsi="Arial" w:cs="Arial"/>
          <w:sz w:val="28"/>
          <w:szCs w:val="28"/>
        </w:rPr>
        <w:t>reimputazione</w:t>
      </w:r>
      <w:proofErr w:type="spellEnd"/>
      <w:r w:rsidRPr="00463327">
        <w:rPr>
          <w:rFonts w:ascii="Arial" w:hAnsi="Arial" w:cs="Arial"/>
          <w:sz w:val="28"/>
          <w:szCs w:val="28"/>
        </w:rPr>
        <w:t xml:space="preserve"> e riclassificazione sono due cose diverse.</w:t>
      </w:r>
    </w:p>
    <w:p w14:paraId="280674BA" w14:textId="77777777" w:rsidR="00160713" w:rsidRPr="00463327" w:rsidRDefault="00160713" w:rsidP="00160713">
      <w:pPr>
        <w:rPr>
          <w:rFonts w:ascii="Arial" w:hAnsi="Arial" w:cs="Arial"/>
          <w:sz w:val="28"/>
          <w:szCs w:val="28"/>
        </w:rPr>
      </w:pPr>
      <w:r w:rsidRPr="00463327">
        <w:rPr>
          <w:rFonts w:ascii="Arial" w:hAnsi="Arial" w:cs="Arial"/>
          <w:sz w:val="28"/>
          <w:szCs w:val="28"/>
        </w:rPr>
        <w:t>a.</w:t>
      </w:r>
      <w:r w:rsidRPr="00463327">
        <w:rPr>
          <w:rFonts w:ascii="Arial" w:hAnsi="Arial" w:cs="Arial"/>
          <w:sz w:val="28"/>
          <w:szCs w:val="28"/>
        </w:rPr>
        <w:tab/>
        <w:t>Riclassificare significa= che li ho messi nella parte sbagliata quindi non sono andati nella parte di bilancio giusta, perché sappiamo che per ogni posta di entrata e di spesa devono essere riportati i residui attivi e passivi, se ho sbagliato devo spostarli= idonea collocazione all’interno del bilancio.</w:t>
      </w:r>
    </w:p>
    <w:p w14:paraId="59526410" w14:textId="1AB8B89F" w:rsidR="00160713" w:rsidRPr="00463327" w:rsidRDefault="00160713" w:rsidP="00160713">
      <w:pPr>
        <w:rPr>
          <w:rFonts w:ascii="Arial" w:hAnsi="Arial" w:cs="Arial"/>
          <w:sz w:val="28"/>
          <w:szCs w:val="28"/>
        </w:rPr>
      </w:pPr>
      <w:r w:rsidRPr="00463327">
        <w:rPr>
          <w:rFonts w:ascii="Arial" w:hAnsi="Arial" w:cs="Arial"/>
          <w:sz w:val="28"/>
          <w:szCs w:val="28"/>
        </w:rPr>
        <w:lastRenderedPageBreak/>
        <w:t>b.</w:t>
      </w:r>
      <w:r w:rsidRPr="00463327">
        <w:rPr>
          <w:rFonts w:ascii="Arial" w:hAnsi="Arial" w:cs="Arial"/>
          <w:sz w:val="28"/>
          <w:szCs w:val="28"/>
        </w:rPr>
        <w:tab/>
      </w:r>
      <w:proofErr w:type="spellStart"/>
      <w:r w:rsidRPr="00463327">
        <w:rPr>
          <w:rFonts w:ascii="Arial" w:hAnsi="Arial" w:cs="Arial"/>
          <w:sz w:val="28"/>
          <w:szCs w:val="28"/>
        </w:rPr>
        <w:t>Reimputare</w:t>
      </w:r>
      <w:proofErr w:type="spellEnd"/>
      <w:r w:rsidRPr="00463327">
        <w:rPr>
          <w:rFonts w:ascii="Arial" w:hAnsi="Arial" w:cs="Arial"/>
          <w:sz w:val="28"/>
          <w:szCs w:val="28"/>
        </w:rPr>
        <w:t xml:space="preserve"> significa: se ad esempio ho imputato una spesa nel 2017 perché scadeva in quell’anno ma in realtà non è andata a scadenza dovrò </w:t>
      </w:r>
      <w:proofErr w:type="spellStart"/>
      <w:r w:rsidRPr="00463327">
        <w:rPr>
          <w:rFonts w:ascii="Arial" w:hAnsi="Arial" w:cs="Arial"/>
          <w:sz w:val="28"/>
          <w:szCs w:val="28"/>
        </w:rPr>
        <w:t>reimputarla</w:t>
      </w:r>
      <w:proofErr w:type="spellEnd"/>
      <w:r w:rsidRPr="00463327">
        <w:rPr>
          <w:rFonts w:ascii="Arial" w:hAnsi="Arial" w:cs="Arial"/>
          <w:sz w:val="28"/>
          <w:szCs w:val="28"/>
        </w:rPr>
        <w:t xml:space="preserve"> nell’anno corretto ad esempio 2018. Vedremo poi le varie scadenze.</w:t>
      </w:r>
    </w:p>
    <w:p w14:paraId="03EA0E13" w14:textId="77777777" w:rsidR="00382FB2" w:rsidRPr="00463327" w:rsidRDefault="00382FB2" w:rsidP="00160713">
      <w:pPr>
        <w:rPr>
          <w:rFonts w:ascii="Arial" w:hAnsi="Arial" w:cs="Arial"/>
          <w:sz w:val="28"/>
          <w:szCs w:val="28"/>
        </w:rPr>
      </w:pPr>
    </w:p>
    <w:p w14:paraId="48C70EB7" w14:textId="7A51409D" w:rsidR="00160713" w:rsidRPr="00463327" w:rsidRDefault="00382FB2" w:rsidP="0017007B">
      <w:pPr>
        <w:rPr>
          <w:rFonts w:ascii="Arial" w:hAnsi="Arial" w:cs="Arial"/>
          <w:sz w:val="28"/>
          <w:szCs w:val="28"/>
        </w:rPr>
      </w:pPr>
      <w:r w:rsidRPr="00463327">
        <w:rPr>
          <w:rFonts w:ascii="Arial" w:hAnsi="Arial" w:cs="Arial"/>
          <w:sz w:val="28"/>
          <w:szCs w:val="28"/>
        </w:rPr>
        <w:t>RENDICONTO DI GESTIONE</w:t>
      </w:r>
    </w:p>
    <w:p w14:paraId="2B02AECE" w14:textId="77777777" w:rsidR="00382FB2" w:rsidRPr="00463327" w:rsidRDefault="00382FB2" w:rsidP="0017007B">
      <w:pPr>
        <w:rPr>
          <w:rFonts w:ascii="Arial" w:hAnsi="Arial" w:cs="Arial"/>
          <w:sz w:val="28"/>
          <w:szCs w:val="28"/>
        </w:rPr>
      </w:pPr>
    </w:p>
    <w:p w14:paraId="6386975C" w14:textId="13E4CF6B" w:rsidR="0017007B" w:rsidRPr="00463327" w:rsidRDefault="00382FB2" w:rsidP="0017007B">
      <w:pPr>
        <w:rPr>
          <w:rFonts w:ascii="Arial" w:hAnsi="Arial" w:cs="Arial"/>
          <w:sz w:val="28"/>
          <w:szCs w:val="28"/>
        </w:rPr>
      </w:pPr>
      <w:proofErr w:type="gramStart"/>
      <w:r w:rsidRPr="00463327">
        <w:rPr>
          <w:rFonts w:ascii="Arial" w:hAnsi="Arial" w:cs="Arial"/>
          <w:sz w:val="28"/>
          <w:szCs w:val="28"/>
        </w:rPr>
        <w:t xml:space="preserve">Il </w:t>
      </w:r>
      <w:r w:rsidR="0017007B" w:rsidRPr="00463327">
        <w:rPr>
          <w:rFonts w:ascii="Arial" w:hAnsi="Arial" w:cs="Arial"/>
          <w:sz w:val="28"/>
          <w:szCs w:val="28"/>
        </w:rPr>
        <w:t xml:space="preserve"> rendiconto</w:t>
      </w:r>
      <w:proofErr w:type="gramEnd"/>
      <w:r w:rsidR="0017007B" w:rsidRPr="00463327">
        <w:rPr>
          <w:rFonts w:ascii="Arial" w:hAnsi="Arial" w:cs="Arial"/>
          <w:sz w:val="28"/>
          <w:szCs w:val="28"/>
        </w:rPr>
        <w:t xml:space="preserve"> </w:t>
      </w:r>
      <w:r w:rsidRPr="00463327">
        <w:rPr>
          <w:rFonts w:ascii="Arial" w:hAnsi="Arial" w:cs="Arial"/>
          <w:sz w:val="28"/>
          <w:szCs w:val="28"/>
        </w:rPr>
        <w:t>è</w:t>
      </w:r>
      <w:r w:rsidR="0017007B" w:rsidRPr="00463327">
        <w:rPr>
          <w:rFonts w:ascii="Arial" w:hAnsi="Arial" w:cs="Arial"/>
          <w:sz w:val="28"/>
          <w:szCs w:val="28"/>
        </w:rPr>
        <w:t xml:space="preserve"> lo strumento dimostrativo dei risultati della gestione. Esso si compone di tre documenti:</w:t>
      </w:r>
    </w:p>
    <w:p w14:paraId="3D698621" w14:textId="77777777" w:rsidR="0017007B" w:rsidRPr="00463327" w:rsidRDefault="0017007B" w:rsidP="0017007B">
      <w:pPr>
        <w:rPr>
          <w:rFonts w:ascii="Arial" w:hAnsi="Arial" w:cs="Arial"/>
          <w:sz w:val="28"/>
          <w:szCs w:val="28"/>
        </w:rPr>
      </w:pPr>
      <w:r w:rsidRPr="00463327">
        <w:rPr>
          <w:rFonts w:ascii="Arial" w:hAnsi="Arial" w:cs="Arial"/>
          <w:sz w:val="28"/>
          <w:szCs w:val="28"/>
        </w:rPr>
        <w:t>1) il Conto del bilancio, detto anche conto finanziario</w:t>
      </w:r>
    </w:p>
    <w:p w14:paraId="144B746F" w14:textId="77777777" w:rsidR="0017007B" w:rsidRPr="00463327" w:rsidRDefault="0017007B" w:rsidP="0017007B">
      <w:pPr>
        <w:rPr>
          <w:rFonts w:ascii="Arial" w:hAnsi="Arial" w:cs="Arial"/>
          <w:sz w:val="28"/>
          <w:szCs w:val="28"/>
        </w:rPr>
      </w:pPr>
      <w:r w:rsidRPr="00463327">
        <w:rPr>
          <w:rFonts w:ascii="Arial" w:hAnsi="Arial" w:cs="Arial"/>
          <w:sz w:val="28"/>
          <w:szCs w:val="28"/>
        </w:rPr>
        <w:t>2) il Conto economico</w:t>
      </w:r>
    </w:p>
    <w:p w14:paraId="2DBE9500" w14:textId="77777777" w:rsidR="0017007B" w:rsidRPr="00463327" w:rsidRDefault="0017007B" w:rsidP="0017007B">
      <w:pPr>
        <w:rPr>
          <w:rFonts w:ascii="Arial" w:hAnsi="Arial" w:cs="Arial"/>
          <w:sz w:val="28"/>
          <w:szCs w:val="28"/>
        </w:rPr>
      </w:pPr>
      <w:r w:rsidRPr="00463327">
        <w:rPr>
          <w:rFonts w:ascii="Arial" w:hAnsi="Arial" w:cs="Arial"/>
          <w:sz w:val="28"/>
          <w:szCs w:val="28"/>
        </w:rPr>
        <w:t>3) lo Stato patrimoniale</w:t>
      </w:r>
    </w:p>
    <w:p w14:paraId="0366F034" w14:textId="77777777" w:rsidR="0017007B" w:rsidRPr="00463327" w:rsidRDefault="0017007B" w:rsidP="0017007B">
      <w:pPr>
        <w:rPr>
          <w:rFonts w:ascii="Arial" w:hAnsi="Arial" w:cs="Arial"/>
          <w:sz w:val="28"/>
          <w:szCs w:val="28"/>
        </w:rPr>
      </w:pPr>
    </w:p>
    <w:p w14:paraId="1F19AE25" w14:textId="77777777" w:rsidR="0017007B" w:rsidRPr="00463327" w:rsidRDefault="0017007B" w:rsidP="0017007B">
      <w:pPr>
        <w:rPr>
          <w:rFonts w:ascii="Arial" w:hAnsi="Arial" w:cs="Arial"/>
          <w:sz w:val="28"/>
          <w:szCs w:val="28"/>
        </w:rPr>
      </w:pPr>
      <w:r w:rsidRPr="00463327">
        <w:rPr>
          <w:rFonts w:ascii="Arial" w:hAnsi="Arial" w:cs="Arial"/>
          <w:sz w:val="28"/>
          <w:szCs w:val="28"/>
        </w:rPr>
        <w:t xml:space="preserve">L’iter di formazione del Rendiconto può essere </w:t>
      </w:r>
      <w:proofErr w:type="gramStart"/>
      <w:r w:rsidRPr="00463327">
        <w:rPr>
          <w:rFonts w:ascii="Arial" w:hAnsi="Arial" w:cs="Arial"/>
          <w:sz w:val="28"/>
          <w:szCs w:val="28"/>
        </w:rPr>
        <w:t>cosi</w:t>
      </w:r>
      <w:proofErr w:type="gramEnd"/>
      <w:r w:rsidRPr="00463327">
        <w:rPr>
          <w:rFonts w:ascii="Arial" w:hAnsi="Arial" w:cs="Arial"/>
          <w:sz w:val="28"/>
          <w:szCs w:val="28"/>
        </w:rPr>
        <w:t xml:space="preserve"> sintetizzato:</w:t>
      </w:r>
    </w:p>
    <w:p w14:paraId="373A7E36"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predisposizione del Rendiconto da parte del servizio finanziario</w:t>
      </w:r>
    </w:p>
    <w:p w14:paraId="5A089D01"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 xml:space="preserve">deliberazione della proposta da parte della Giunta </w:t>
      </w:r>
    </w:p>
    <w:p w14:paraId="177C22D5"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 xml:space="preserve">esame da parte del Collegio dei revisori o del revisore unico. La relazione dell’organo di revisione deve attestare la corrispondenza del Rendiconto alle risultanze della gestione e indicare rilievi, considerazioni e proposte dirette a conseguire efficienza, produttività ed economicità della gestione. </w:t>
      </w:r>
    </w:p>
    <w:p w14:paraId="1050F556"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esame e approvazione da parte del Consiglio entro il 30 aprile dell’anno successivo a quello cui si riferisce</w:t>
      </w:r>
    </w:p>
    <w:p w14:paraId="0CE0A150" w14:textId="77777777" w:rsidR="0017007B" w:rsidRPr="00463327" w:rsidRDefault="0017007B" w:rsidP="0017007B">
      <w:pPr>
        <w:rPr>
          <w:rFonts w:ascii="Arial" w:hAnsi="Arial" w:cs="Arial"/>
          <w:sz w:val="28"/>
          <w:szCs w:val="28"/>
        </w:rPr>
      </w:pPr>
    </w:p>
    <w:p w14:paraId="20992EF7" w14:textId="77777777" w:rsidR="0017007B" w:rsidRPr="00463327" w:rsidRDefault="0017007B" w:rsidP="0017007B">
      <w:pPr>
        <w:rPr>
          <w:rFonts w:ascii="Arial" w:hAnsi="Arial" w:cs="Arial"/>
          <w:sz w:val="28"/>
          <w:szCs w:val="28"/>
        </w:rPr>
      </w:pPr>
    </w:p>
    <w:p w14:paraId="03496967" w14:textId="2FAB7659" w:rsidR="0017007B" w:rsidRPr="00463327" w:rsidRDefault="0017007B" w:rsidP="0017007B">
      <w:pPr>
        <w:rPr>
          <w:rFonts w:ascii="Arial" w:hAnsi="Arial" w:cs="Arial"/>
          <w:sz w:val="28"/>
          <w:szCs w:val="28"/>
        </w:rPr>
      </w:pPr>
      <w:r w:rsidRPr="00463327">
        <w:rPr>
          <w:rFonts w:ascii="Arial" w:hAnsi="Arial" w:cs="Arial"/>
          <w:sz w:val="28"/>
          <w:szCs w:val="28"/>
        </w:rPr>
        <w:t>Al Rendiconto è allegata la Relazione sulla gestione che illustra i contenuti dei conti di cui si compone, gli aspetti principali della gestione, i fatti di rilievo verificatisi dopo la chiusura dell'esercizio e ogni informazione utile ad una migliore comprensione dei dati contabili.</w:t>
      </w:r>
    </w:p>
    <w:p w14:paraId="3E981928" w14:textId="68A06F06" w:rsidR="0017007B" w:rsidRPr="00463327" w:rsidRDefault="0017007B" w:rsidP="0017007B">
      <w:pPr>
        <w:pStyle w:val="Citazioneintensa"/>
        <w:ind w:left="0"/>
        <w:rPr>
          <w:rFonts w:ascii="Arial" w:hAnsi="Arial" w:cs="Arial"/>
          <w:sz w:val="28"/>
          <w:szCs w:val="28"/>
        </w:rPr>
      </w:pPr>
      <w:r w:rsidRPr="00463327">
        <w:rPr>
          <w:rFonts w:ascii="Arial" w:hAnsi="Arial" w:cs="Arial"/>
          <w:sz w:val="28"/>
          <w:szCs w:val="28"/>
        </w:rPr>
        <w:t xml:space="preserve">Il conto di bilancio come vedremo fornisce un risultato contabile di </w:t>
      </w:r>
      <w:proofErr w:type="gramStart"/>
      <w:r w:rsidRPr="00463327">
        <w:rPr>
          <w:rFonts w:ascii="Arial" w:hAnsi="Arial" w:cs="Arial"/>
          <w:sz w:val="28"/>
          <w:szCs w:val="28"/>
        </w:rPr>
        <w:t>amministrazione ,</w:t>
      </w:r>
      <w:proofErr w:type="gramEnd"/>
      <w:r w:rsidRPr="00463327">
        <w:rPr>
          <w:rFonts w:ascii="Arial" w:hAnsi="Arial" w:cs="Arial"/>
          <w:sz w:val="28"/>
          <w:szCs w:val="28"/>
        </w:rPr>
        <w:t xml:space="preserve"> documento importantissimo </w:t>
      </w:r>
    </w:p>
    <w:p w14:paraId="05645BAB" w14:textId="77777777" w:rsidR="0017007B" w:rsidRPr="00463327" w:rsidRDefault="0017007B" w:rsidP="0017007B">
      <w:pPr>
        <w:rPr>
          <w:rFonts w:ascii="Arial" w:hAnsi="Arial" w:cs="Arial"/>
          <w:sz w:val="28"/>
          <w:szCs w:val="28"/>
        </w:rPr>
      </w:pPr>
      <w:r w:rsidRPr="00463327">
        <w:rPr>
          <w:rFonts w:ascii="Arial" w:hAnsi="Arial" w:cs="Arial"/>
          <w:sz w:val="28"/>
          <w:szCs w:val="28"/>
        </w:rPr>
        <w:t>Il Conto del bilancio</w:t>
      </w:r>
    </w:p>
    <w:p w14:paraId="761D68BD" w14:textId="77777777" w:rsidR="0017007B" w:rsidRPr="00463327" w:rsidRDefault="0017007B" w:rsidP="0017007B">
      <w:pPr>
        <w:rPr>
          <w:rFonts w:ascii="Arial" w:hAnsi="Arial" w:cs="Arial"/>
          <w:sz w:val="28"/>
          <w:szCs w:val="28"/>
        </w:rPr>
      </w:pPr>
      <w:r w:rsidRPr="00463327">
        <w:rPr>
          <w:rFonts w:ascii="Arial" w:hAnsi="Arial" w:cs="Arial"/>
          <w:sz w:val="28"/>
          <w:szCs w:val="28"/>
        </w:rPr>
        <w:t xml:space="preserve">È disciplinato dall’articolo 228 del TUEL. Costituisce la componente principale del Rendiconto della gestione degli Enti </w:t>
      </w:r>
      <w:proofErr w:type="gramStart"/>
      <w:r w:rsidRPr="00463327">
        <w:rPr>
          <w:rFonts w:ascii="Arial" w:hAnsi="Arial" w:cs="Arial"/>
          <w:sz w:val="28"/>
          <w:szCs w:val="28"/>
        </w:rPr>
        <w:t>Locali</w:t>
      </w:r>
      <w:proofErr w:type="gramEnd"/>
      <w:r w:rsidRPr="00463327">
        <w:rPr>
          <w:rFonts w:ascii="Arial" w:hAnsi="Arial" w:cs="Arial"/>
          <w:sz w:val="28"/>
          <w:szCs w:val="28"/>
        </w:rPr>
        <w:t xml:space="preserve"> i quali sono tenuti </w:t>
      </w:r>
      <w:proofErr w:type="gramStart"/>
      <w:r w:rsidRPr="00463327">
        <w:rPr>
          <w:rFonts w:ascii="Arial" w:hAnsi="Arial" w:cs="Arial"/>
          <w:sz w:val="28"/>
          <w:szCs w:val="28"/>
        </w:rPr>
        <w:t>ad</w:t>
      </w:r>
      <w:proofErr w:type="gramEnd"/>
      <w:r w:rsidRPr="00463327">
        <w:rPr>
          <w:rFonts w:ascii="Arial" w:hAnsi="Arial" w:cs="Arial"/>
          <w:sz w:val="28"/>
          <w:szCs w:val="28"/>
        </w:rPr>
        <w:t xml:space="preserve"> adottare un sistema di contabilità finanziaria cui si affianca, ai fini conoscitivi, il sistema della contabilità economico-patrimoniale. In quanto tale, il Conto del bilancio, prende le </w:t>
      </w:r>
      <w:proofErr w:type="spellStart"/>
      <w:r w:rsidRPr="00463327">
        <w:rPr>
          <w:rFonts w:ascii="Arial" w:hAnsi="Arial" w:cs="Arial"/>
          <w:sz w:val="28"/>
          <w:szCs w:val="28"/>
        </w:rPr>
        <w:t>mossedal</w:t>
      </w:r>
      <w:proofErr w:type="spellEnd"/>
      <w:r w:rsidRPr="00463327">
        <w:rPr>
          <w:rFonts w:ascii="Arial" w:hAnsi="Arial" w:cs="Arial"/>
          <w:sz w:val="28"/>
          <w:szCs w:val="28"/>
        </w:rPr>
        <w:t xml:space="preserve"> bilancio di previsione, ne segue lo svolgimento durante l’esercizio e dimostra i risultati finali della gestione finanziaria con riferimento ai residui, alle entrate e alle spese in esso iscritte in termini di competenza e in termini di cassa. </w:t>
      </w:r>
    </w:p>
    <w:p w14:paraId="61480EA6" w14:textId="77777777" w:rsidR="0017007B" w:rsidRPr="00463327" w:rsidRDefault="0017007B" w:rsidP="0017007B">
      <w:pPr>
        <w:rPr>
          <w:rFonts w:ascii="Arial" w:hAnsi="Arial" w:cs="Arial"/>
          <w:sz w:val="28"/>
          <w:szCs w:val="28"/>
        </w:rPr>
      </w:pPr>
      <w:r w:rsidRPr="00463327">
        <w:rPr>
          <w:rFonts w:ascii="Arial" w:hAnsi="Arial" w:cs="Arial"/>
          <w:sz w:val="28"/>
          <w:szCs w:val="28"/>
        </w:rPr>
        <w:t xml:space="preserve">il Conto contiene una serie di informazioni riferite a ciascuna tipologia di entrata e a ciascun programma di spesa. </w:t>
      </w:r>
      <w:proofErr w:type="spellStart"/>
      <w:r w:rsidRPr="00463327">
        <w:rPr>
          <w:rFonts w:ascii="Arial" w:hAnsi="Arial" w:cs="Arial"/>
          <w:sz w:val="28"/>
          <w:szCs w:val="28"/>
        </w:rPr>
        <w:t>Perciascun</w:t>
      </w:r>
      <w:proofErr w:type="spellEnd"/>
      <w:r w:rsidRPr="00463327">
        <w:rPr>
          <w:rFonts w:ascii="Arial" w:hAnsi="Arial" w:cs="Arial"/>
          <w:sz w:val="28"/>
          <w:szCs w:val="28"/>
        </w:rPr>
        <w:t xml:space="preserve"> programma, le </w:t>
      </w:r>
      <w:r w:rsidRPr="00463327">
        <w:rPr>
          <w:rFonts w:ascii="Arial" w:hAnsi="Arial" w:cs="Arial"/>
          <w:sz w:val="28"/>
          <w:szCs w:val="28"/>
        </w:rPr>
        <w:lastRenderedPageBreak/>
        <w:t>informazioni che il Conto presenta, esposte in forma tabellare, sono le seguenti:</w:t>
      </w:r>
    </w:p>
    <w:p w14:paraId="2466D70A" w14:textId="77777777" w:rsidR="0017007B" w:rsidRPr="00463327" w:rsidRDefault="0017007B" w:rsidP="0017007B">
      <w:pPr>
        <w:rPr>
          <w:rFonts w:ascii="Arial" w:hAnsi="Arial" w:cs="Arial"/>
          <w:sz w:val="28"/>
          <w:szCs w:val="28"/>
        </w:rPr>
      </w:pPr>
      <w:r w:rsidRPr="00463327">
        <w:rPr>
          <w:rFonts w:ascii="Arial" w:hAnsi="Arial" w:cs="Arial"/>
          <w:sz w:val="28"/>
          <w:szCs w:val="28"/>
        </w:rPr>
        <w:t>- con riferimento ai residui passivi:</w:t>
      </w:r>
    </w:p>
    <w:p w14:paraId="18546138"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 xml:space="preserve">la consistenza iniziale al 1°gennaio dell’esercizio cui il rendiconto si riferisce </w:t>
      </w:r>
    </w:p>
    <w:p w14:paraId="782258DD"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i pagamenti effettuati nell’esercizio in conto residui</w:t>
      </w:r>
    </w:p>
    <w:p w14:paraId="58B806FA"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gli eventuali riaccertamenti di residui (ovvero, la revisione durante l’esercizio delle ragioni del</w:t>
      </w:r>
    </w:p>
    <w:p w14:paraId="26F085DB"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mantenimento dei residui medesimi)</w:t>
      </w:r>
    </w:p>
    <w:p w14:paraId="744BDEA6"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i residui che si sono formati nell’esercizio (differenza tra spese impegnate e spese pagate)</w:t>
      </w:r>
    </w:p>
    <w:p w14:paraId="1DA97A12"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il totale dei residui da riportare all’anno successivo</w:t>
      </w:r>
    </w:p>
    <w:p w14:paraId="09BCD072" w14:textId="77777777" w:rsidR="0017007B" w:rsidRPr="00463327" w:rsidRDefault="0017007B" w:rsidP="0017007B">
      <w:pPr>
        <w:rPr>
          <w:rFonts w:ascii="Arial" w:hAnsi="Arial" w:cs="Arial"/>
          <w:sz w:val="28"/>
          <w:szCs w:val="28"/>
        </w:rPr>
      </w:pPr>
      <w:r w:rsidRPr="00463327">
        <w:rPr>
          <w:rFonts w:ascii="Arial" w:hAnsi="Arial" w:cs="Arial"/>
          <w:sz w:val="28"/>
          <w:szCs w:val="28"/>
        </w:rPr>
        <w:t>- con riferimento alle spese previste in bilancio:</w:t>
      </w:r>
    </w:p>
    <w:p w14:paraId="2B9558F7"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 xml:space="preserve">le previsioni definitive di competenza (sono le previsioni iniziali aumentate o diminuite per effetto di </w:t>
      </w:r>
    </w:p>
    <w:p w14:paraId="1B82D460"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provvedimenti di variazione intervenuti nel corso dell’esercizio)</w:t>
      </w:r>
    </w:p>
    <w:p w14:paraId="051A15C9"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 xml:space="preserve">i pagamenti effettuati nell’esercizio in conto competenza </w:t>
      </w:r>
    </w:p>
    <w:p w14:paraId="54C26841"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le economie (differenza tra stanziamenti e impegni)</w:t>
      </w:r>
    </w:p>
    <w:p w14:paraId="41267435"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 xml:space="preserve">le previsioni definitive di cassa </w:t>
      </w:r>
    </w:p>
    <w:p w14:paraId="7B44F2FC"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i pagamenti totali sia in conto residui, che in conto competenza</w:t>
      </w:r>
    </w:p>
    <w:p w14:paraId="1F2AB6AB" w14:textId="77777777"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la spesa impegnata con imputazione agli esercizi successivi espressa nel fondo pluriennale vincolato</w:t>
      </w:r>
    </w:p>
    <w:p w14:paraId="44AE812F" w14:textId="77777777" w:rsidR="0017007B" w:rsidRPr="00463327" w:rsidRDefault="0017007B" w:rsidP="0017007B">
      <w:pPr>
        <w:rPr>
          <w:rFonts w:ascii="Arial" w:hAnsi="Arial" w:cs="Arial"/>
          <w:sz w:val="28"/>
          <w:szCs w:val="28"/>
        </w:rPr>
      </w:pPr>
      <w:r w:rsidRPr="00463327">
        <w:rPr>
          <w:rFonts w:ascii="Arial" w:hAnsi="Arial" w:cs="Arial"/>
          <w:sz w:val="28"/>
          <w:szCs w:val="28"/>
        </w:rPr>
        <w:t xml:space="preserve">Il risultato finale tipico del Conto del bilancio consiste nella determinazione dell’avanzo, disavanzo o pareggio di amministrazione. Esso è dato dalla seguente relazione: </w:t>
      </w:r>
    </w:p>
    <w:p w14:paraId="759EB15A" w14:textId="77777777" w:rsidR="0017007B" w:rsidRPr="00463327" w:rsidRDefault="0017007B" w:rsidP="0017007B">
      <w:pPr>
        <w:rPr>
          <w:rFonts w:ascii="Arial" w:hAnsi="Arial" w:cs="Arial"/>
          <w:sz w:val="28"/>
          <w:szCs w:val="28"/>
        </w:rPr>
      </w:pPr>
      <w:r w:rsidRPr="00463327">
        <w:rPr>
          <w:rFonts w:ascii="Arial" w:hAnsi="Arial" w:cs="Arial"/>
          <w:sz w:val="28"/>
          <w:szCs w:val="28"/>
        </w:rPr>
        <w:t>Fondo di cassa all’inizio dell’esercizio + Residui attivi – Residui passivi che si trasferiscono all’esercizio successivo</w:t>
      </w:r>
    </w:p>
    <w:p w14:paraId="177B19FB" w14:textId="5BB478EE" w:rsidR="0017007B" w:rsidRPr="00463327" w:rsidRDefault="0017007B" w:rsidP="0017007B">
      <w:pPr>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r>
    </w:p>
    <w:p w14:paraId="21BA2948" w14:textId="6C09F0BD" w:rsidR="00F94935" w:rsidRPr="00463327" w:rsidRDefault="0017007B" w:rsidP="0017007B">
      <w:pPr>
        <w:pStyle w:val="Citazioneintensa"/>
        <w:ind w:left="0"/>
        <w:rPr>
          <w:rFonts w:ascii="Arial" w:hAnsi="Arial" w:cs="Arial"/>
          <w:sz w:val="28"/>
          <w:szCs w:val="28"/>
        </w:rPr>
      </w:pPr>
      <w:r w:rsidRPr="00463327">
        <w:rPr>
          <w:rFonts w:ascii="Arial" w:hAnsi="Arial" w:cs="Arial"/>
          <w:sz w:val="28"/>
          <w:szCs w:val="28"/>
        </w:rPr>
        <w:t>R</w:t>
      </w:r>
      <w:r w:rsidR="00F94935" w:rsidRPr="00463327">
        <w:rPr>
          <w:rFonts w:ascii="Arial" w:hAnsi="Arial" w:cs="Arial"/>
          <w:sz w:val="28"/>
          <w:szCs w:val="28"/>
        </w:rPr>
        <w:t>isultato di amministrazione</w:t>
      </w:r>
    </w:p>
    <w:p w14:paraId="7DCE6CBE" w14:textId="77777777" w:rsidR="000B3CBB" w:rsidRPr="00463327" w:rsidRDefault="000B3CBB" w:rsidP="000B3CBB">
      <w:pPr>
        <w:rPr>
          <w:rFonts w:ascii="Arial" w:hAnsi="Arial" w:cs="Arial"/>
          <w:sz w:val="28"/>
          <w:szCs w:val="28"/>
        </w:rPr>
      </w:pPr>
      <w:r w:rsidRPr="00463327">
        <w:rPr>
          <w:rFonts w:ascii="Arial" w:hAnsi="Arial" w:cs="Arial"/>
          <w:sz w:val="28"/>
          <w:szCs w:val="28"/>
        </w:rPr>
        <w:t>Il RDA rappresenta l’equilibrio tra la ricchezza che l’ente preleva in virtù dei suoi poteri sovraordinati e la ricchezza impiegata per l’esercizio delle sue funzioni.</w:t>
      </w:r>
      <w:r w:rsidR="00466A7F" w:rsidRPr="00463327">
        <w:rPr>
          <w:rFonts w:ascii="Arial" w:hAnsi="Arial" w:cs="Arial"/>
          <w:sz w:val="28"/>
          <w:szCs w:val="28"/>
        </w:rPr>
        <w:t xml:space="preserve"> Nel bilancio di previsione andrò a inseri</w:t>
      </w:r>
      <w:r w:rsidR="002C50C7" w:rsidRPr="00463327">
        <w:rPr>
          <w:rFonts w:ascii="Arial" w:hAnsi="Arial" w:cs="Arial"/>
          <w:sz w:val="28"/>
          <w:szCs w:val="28"/>
        </w:rPr>
        <w:t>re quello che è il RDA presunto, in base al RDA dell’anno precedente</w:t>
      </w:r>
    </w:p>
    <w:p w14:paraId="732EC110" w14:textId="77777777" w:rsidR="00F94935" w:rsidRPr="00463327" w:rsidRDefault="0052528C" w:rsidP="00F94935">
      <w:pPr>
        <w:rPr>
          <w:rFonts w:ascii="Arial" w:hAnsi="Arial" w:cs="Arial"/>
          <w:sz w:val="28"/>
          <w:szCs w:val="28"/>
        </w:rPr>
      </w:pPr>
      <w:r w:rsidRPr="00463327">
        <w:rPr>
          <w:rFonts w:ascii="Arial" w:hAnsi="Arial" w:cs="Arial"/>
          <w:sz w:val="28"/>
          <w:szCs w:val="28"/>
        </w:rPr>
        <w:t xml:space="preserve">Art 42: </w:t>
      </w:r>
      <w:r w:rsidR="00030B1C" w:rsidRPr="00463327">
        <w:rPr>
          <w:rFonts w:ascii="Arial" w:hAnsi="Arial" w:cs="Arial"/>
          <w:sz w:val="28"/>
          <w:szCs w:val="28"/>
        </w:rPr>
        <w:t xml:space="preserve">Una volta approvato il rendiconto di gestione, dal rendiconto della gestione avremo l’accertamento del risultato di amministrazione. Dal rendiconto della gestione si ottiene anche il risultato di gestione (differenza tra risultato di amministrazione e risultato di gestione vedi poi). </w:t>
      </w:r>
    </w:p>
    <w:p w14:paraId="63B16F62" w14:textId="77777777" w:rsidR="00030B1C" w:rsidRPr="00463327" w:rsidRDefault="00030B1C" w:rsidP="00F94935">
      <w:pPr>
        <w:rPr>
          <w:rFonts w:ascii="Arial" w:hAnsi="Arial" w:cs="Arial"/>
          <w:sz w:val="28"/>
          <w:szCs w:val="28"/>
        </w:rPr>
      </w:pPr>
      <w:r w:rsidRPr="00463327">
        <w:rPr>
          <w:rFonts w:ascii="Arial" w:hAnsi="Arial" w:cs="Arial"/>
          <w:sz w:val="28"/>
          <w:szCs w:val="28"/>
        </w:rPr>
        <w:t>Il risultato di amministrazione è costituito:</w:t>
      </w:r>
    </w:p>
    <w:p w14:paraId="290AE416" w14:textId="77777777" w:rsidR="00030B1C" w:rsidRPr="00463327" w:rsidRDefault="00030B1C" w:rsidP="00030B1C">
      <w:pPr>
        <w:jc w:val="center"/>
        <w:rPr>
          <w:rFonts w:ascii="Arial" w:hAnsi="Arial" w:cs="Arial"/>
          <w:sz w:val="28"/>
          <w:szCs w:val="28"/>
        </w:rPr>
      </w:pPr>
      <w:r w:rsidRPr="00463327">
        <w:rPr>
          <w:rFonts w:ascii="Arial" w:hAnsi="Arial" w:cs="Arial"/>
          <w:sz w:val="28"/>
          <w:szCs w:val="28"/>
        </w:rPr>
        <w:t>FONDO DI CASSA AL 31/12</w:t>
      </w:r>
    </w:p>
    <w:p w14:paraId="21DCDF89" w14:textId="77777777" w:rsidR="00030B1C" w:rsidRPr="00463327" w:rsidRDefault="00030B1C" w:rsidP="00030B1C">
      <w:pPr>
        <w:jc w:val="center"/>
        <w:rPr>
          <w:rFonts w:ascii="Arial" w:hAnsi="Arial" w:cs="Arial"/>
          <w:sz w:val="28"/>
          <w:szCs w:val="28"/>
        </w:rPr>
      </w:pPr>
      <w:r w:rsidRPr="00463327">
        <w:rPr>
          <w:rFonts w:ascii="Arial" w:hAnsi="Arial" w:cs="Arial"/>
          <w:sz w:val="28"/>
          <w:szCs w:val="28"/>
        </w:rPr>
        <w:t>+ RESIDUI ATTIVI</w:t>
      </w:r>
    </w:p>
    <w:p w14:paraId="31783F72" w14:textId="77777777" w:rsidR="00030B1C" w:rsidRPr="00463327" w:rsidRDefault="00030B1C" w:rsidP="00030B1C">
      <w:pPr>
        <w:pBdr>
          <w:bottom w:val="single" w:sz="6" w:space="2" w:color="auto"/>
        </w:pBdr>
        <w:jc w:val="center"/>
        <w:rPr>
          <w:rFonts w:ascii="Arial" w:hAnsi="Arial" w:cs="Arial"/>
          <w:sz w:val="28"/>
          <w:szCs w:val="28"/>
        </w:rPr>
      </w:pPr>
      <w:r w:rsidRPr="00463327">
        <w:rPr>
          <w:rFonts w:ascii="Arial" w:hAnsi="Arial" w:cs="Arial"/>
          <w:sz w:val="28"/>
          <w:szCs w:val="28"/>
        </w:rPr>
        <w:t>- RESIDUI PASSIVI</w:t>
      </w:r>
    </w:p>
    <w:p w14:paraId="6D26C67D" w14:textId="77777777" w:rsidR="00466A7F" w:rsidRPr="00463327" w:rsidRDefault="00030B1C" w:rsidP="00030B1C">
      <w:pPr>
        <w:jc w:val="center"/>
        <w:rPr>
          <w:rFonts w:ascii="Arial" w:hAnsi="Arial" w:cs="Arial"/>
          <w:sz w:val="28"/>
          <w:szCs w:val="28"/>
        </w:rPr>
      </w:pPr>
      <w:r w:rsidRPr="00463327">
        <w:rPr>
          <w:rFonts w:ascii="Arial" w:hAnsi="Arial" w:cs="Arial"/>
          <w:sz w:val="28"/>
          <w:szCs w:val="28"/>
        </w:rPr>
        <w:t>TOT RDA</w:t>
      </w:r>
      <w:r w:rsidR="00466A7F" w:rsidRPr="00463327">
        <w:rPr>
          <w:rFonts w:ascii="Arial" w:hAnsi="Arial" w:cs="Arial"/>
          <w:sz w:val="28"/>
          <w:szCs w:val="28"/>
        </w:rPr>
        <w:t xml:space="preserve"> </w:t>
      </w:r>
    </w:p>
    <w:p w14:paraId="03998D98" w14:textId="77777777" w:rsidR="00B91DB6" w:rsidRPr="00463327" w:rsidRDefault="00466A7F" w:rsidP="00030B1C">
      <w:pPr>
        <w:jc w:val="center"/>
        <w:rPr>
          <w:rFonts w:ascii="Arial" w:hAnsi="Arial" w:cs="Arial"/>
          <w:b/>
          <w:sz w:val="28"/>
          <w:szCs w:val="28"/>
        </w:rPr>
      </w:pPr>
      <w:r w:rsidRPr="00463327">
        <w:rPr>
          <w:rFonts w:ascii="Arial" w:hAnsi="Arial" w:cs="Arial"/>
          <w:b/>
          <w:sz w:val="28"/>
          <w:szCs w:val="28"/>
        </w:rPr>
        <w:lastRenderedPageBreak/>
        <w:t>che non comprende le risorse vincolate nel FPV</w:t>
      </w:r>
    </w:p>
    <w:p w14:paraId="34D9AE27" w14:textId="77777777" w:rsidR="00030B1C" w:rsidRPr="00463327" w:rsidRDefault="00030B1C" w:rsidP="00030B1C">
      <w:pPr>
        <w:jc w:val="center"/>
        <w:rPr>
          <w:rFonts w:ascii="Arial" w:hAnsi="Arial" w:cs="Arial"/>
          <w:sz w:val="28"/>
          <w:szCs w:val="28"/>
        </w:rPr>
      </w:pPr>
    </w:p>
    <w:p w14:paraId="1DFACEE9" w14:textId="77777777" w:rsidR="00030B1C" w:rsidRPr="00463327" w:rsidRDefault="00030B1C" w:rsidP="00B6408B">
      <w:pPr>
        <w:pStyle w:val="Paragrafoelenco"/>
        <w:numPr>
          <w:ilvl w:val="0"/>
          <w:numId w:val="33"/>
        </w:numPr>
        <w:pBdr>
          <w:bottom w:val="single" w:sz="6" w:space="1" w:color="auto"/>
        </w:pBdr>
        <w:jc w:val="center"/>
        <w:rPr>
          <w:rFonts w:ascii="Arial" w:hAnsi="Arial" w:cs="Arial"/>
          <w:sz w:val="28"/>
          <w:szCs w:val="28"/>
        </w:rPr>
      </w:pPr>
      <w:r w:rsidRPr="00463327">
        <w:rPr>
          <w:rFonts w:ascii="Arial" w:hAnsi="Arial" w:cs="Arial"/>
          <w:sz w:val="28"/>
          <w:szCs w:val="28"/>
        </w:rPr>
        <w:t>FONDO PLURIENNALE VINCOLATO 31/12</w:t>
      </w:r>
    </w:p>
    <w:p w14:paraId="39E071B9" w14:textId="77777777" w:rsidR="00030B1C" w:rsidRPr="00463327" w:rsidRDefault="00030B1C" w:rsidP="00030B1C">
      <w:pPr>
        <w:pBdr>
          <w:bottom w:val="single" w:sz="6" w:space="1" w:color="auto"/>
        </w:pBdr>
        <w:ind w:left="360"/>
        <w:jc w:val="center"/>
        <w:rPr>
          <w:rFonts w:ascii="Arial" w:hAnsi="Arial" w:cs="Arial"/>
          <w:sz w:val="28"/>
          <w:szCs w:val="28"/>
        </w:rPr>
      </w:pPr>
      <w:r w:rsidRPr="00463327">
        <w:rPr>
          <w:rFonts w:ascii="Arial" w:hAnsi="Arial" w:cs="Arial"/>
          <w:sz w:val="28"/>
          <w:szCs w:val="28"/>
        </w:rPr>
        <w:t xml:space="preserve">(risorse accertate </w:t>
      </w:r>
      <w:r w:rsidR="00C278A9" w:rsidRPr="00463327">
        <w:rPr>
          <w:rFonts w:ascii="Arial" w:hAnsi="Arial" w:cs="Arial"/>
          <w:sz w:val="28"/>
          <w:szCs w:val="28"/>
        </w:rPr>
        <w:t>che hanno finanziato spese impegnate con imputazione</w:t>
      </w:r>
      <w:r w:rsidRPr="00463327">
        <w:rPr>
          <w:rFonts w:ascii="Arial" w:hAnsi="Arial" w:cs="Arial"/>
          <w:sz w:val="28"/>
          <w:szCs w:val="28"/>
        </w:rPr>
        <w:t xml:space="preserve"> a</w:t>
      </w:r>
      <w:r w:rsidR="00C278A9" w:rsidRPr="00463327">
        <w:rPr>
          <w:rFonts w:ascii="Arial" w:hAnsi="Arial" w:cs="Arial"/>
          <w:sz w:val="28"/>
          <w:szCs w:val="28"/>
        </w:rPr>
        <w:t>gli</w:t>
      </w:r>
      <w:r w:rsidRPr="00463327">
        <w:rPr>
          <w:rFonts w:ascii="Arial" w:hAnsi="Arial" w:cs="Arial"/>
          <w:sz w:val="28"/>
          <w:szCs w:val="28"/>
        </w:rPr>
        <w:t xml:space="preserve"> esercizi successivi)</w:t>
      </w:r>
    </w:p>
    <w:p w14:paraId="72779F12" w14:textId="77777777" w:rsidR="00030B1C" w:rsidRPr="00463327" w:rsidRDefault="00030B1C" w:rsidP="00030B1C">
      <w:pPr>
        <w:ind w:left="360"/>
        <w:jc w:val="center"/>
        <w:rPr>
          <w:rFonts w:ascii="Arial" w:hAnsi="Arial" w:cs="Arial"/>
          <w:sz w:val="28"/>
          <w:szCs w:val="28"/>
        </w:rPr>
      </w:pPr>
      <w:r w:rsidRPr="00463327">
        <w:rPr>
          <w:rFonts w:ascii="Arial" w:hAnsi="Arial" w:cs="Arial"/>
          <w:sz w:val="28"/>
          <w:szCs w:val="28"/>
        </w:rPr>
        <w:t>AVANZO/DISAVANZO</w:t>
      </w:r>
    </w:p>
    <w:p w14:paraId="124AB1CC" w14:textId="77777777" w:rsidR="00466A7F" w:rsidRPr="00463327" w:rsidRDefault="00466A7F" w:rsidP="00466A7F">
      <w:pPr>
        <w:ind w:left="360"/>
        <w:rPr>
          <w:rFonts w:ascii="Arial" w:hAnsi="Arial" w:cs="Arial"/>
          <w:sz w:val="28"/>
          <w:szCs w:val="28"/>
        </w:rPr>
      </w:pPr>
      <w:r w:rsidRPr="00463327">
        <w:rPr>
          <w:rFonts w:ascii="Arial" w:hAnsi="Arial" w:cs="Arial"/>
          <w:sz w:val="28"/>
          <w:szCs w:val="28"/>
        </w:rPr>
        <w:t>Il FPV non viene calcolato ai fini del risultato di amministrazione</w:t>
      </w:r>
    </w:p>
    <w:p w14:paraId="73F0EF46" w14:textId="77777777" w:rsidR="0017007B" w:rsidRPr="00463327" w:rsidRDefault="0017007B" w:rsidP="00466A7F">
      <w:pPr>
        <w:ind w:left="360"/>
        <w:rPr>
          <w:rFonts w:ascii="Arial" w:hAnsi="Arial" w:cs="Arial"/>
          <w:sz w:val="28"/>
          <w:szCs w:val="28"/>
        </w:rPr>
      </w:pPr>
    </w:p>
    <w:p w14:paraId="3191C66C" w14:textId="77777777" w:rsidR="0017007B" w:rsidRPr="00463327" w:rsidRDefault="0017007B" w:rsidP="0017007B">
      <w:pPr>
        <w:ind w:left="360"/>
        <w:rPr>
          <w:rFonts w:ascii="Arial" w:hAnsi="Arial" w:cs="Arial"/>
          <w:sz w:val="28"/>
          <w:szCs w:val="28"/>
        </w:rPr>
      </w:pPr>
      <w:r w:rsidRPr="00463327">
        <w:rPr>
          <w:rFonts w:ascii="Arial" w:hAnsi="Arial" w:cs="Arial"/>
          <w:sz w:val="28"/>
          <w:szCs w:val="28"/>
        </w:rPr>
        <w:t>Se detta somma algebrica dà un risultato positivo, si ha un avanzo</w:t>
      </w:r>
    </w:p>
    <w:p w14:paraId="4075DD85" w14:textId="77777777" w:rsidR="0017007B" w:rsidRPr="00463327" w:rsidRDefault="0017007B" w:rsidP="0017007B">
      <w:pPr>
        <w:ind w:left="360"/>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Se negativo, si ha un disavanzo</w:t>
      </w:r>
    </w:p>
    <w:p w14:paraId="04C003AC" w14:textId="77777777" w:rsidR="0017007B" w:rsidRPr="00463327" w:rsidRDefault="0017007B" w:rsidP="0017007B">
      <w:pPr>
        <w:ind w:left="360"/>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Se uguale a 0 (ipotesi rara) si ha un pareggio</w:t>
      </w:r>
    </w:p>
    <w:p w14:paraId="5559947B" w14:textId="77777777" w:rsidR="0017007B" w:rsidRPr="00463327" w:rsidRDefault="0017007B" w:rsidP="0017007B">
      <w:pPr>
        <w:ind w:left="360"/>
        <w:rPr>
          <w:rFonts w:ascii="Arial" w:hAnsi="Arial" w:cs="Arial"/>
          <w:sz w:val="28"/>
          <w:szCs w:val="28"/>
        </w:rPr>
      </w:pPr>
      <w:r w:rsidRPr="00463327">
        <w:rPr>
          <w:rFonts w:ascii="Arial" w:hAnsi="Arial" w:cs="Arial"/>
          <w:sz w:val="28"/>
          <w:szCs w:val="28"/>
        </w:rPr>
        <w:t>Da notare che tra le spese non va Rappresentato il Fondo pluriennale vincolato.</w:t>
      </w:r>
    </w:p>
    <w:p w14:paraId="68A218F5" w14:textId="77777777" w:rsidR="0017007B" w:rsidRPr="00463327" w:rsidRDefault="0017007B" w:rsidP="0017007B">
      <w:pPr>
        <w:ind w:left="360"/>
        <w:rPr>
          <w:rFonts w:ascii="Arial" w:hAnsi="Arial" w:cs="Arial"/>
          <w:sz w:val="28"/>
          <w:szCs w:val="28"/>
        </w:rPr>
      </w:pPr>
    </w:p>
    <w:p w14:paraId="2DA46CE3" w14:textId="77777777" w:rsidR="0017007B" w:rsidRPr="00463327" w:rsidRDefault="0017007B" w:rsidP="0017007B">
      <w:pPr>
        <w:ind w:left="360"/>
        <w:rPr>
          <w:rFonts w:ascii="Arial" w:hAnsi="Arial" w:cs="Arial"/>
          <w:sz w:val="28"/>
          <w:szCs w:val="28"/>
        </w:rPr>
      </w:pPr>
    </w:p>
    <w:p w14:paraId="17F1F9F0" w14:textId="77777777" w:rsidR="0017007B" w:rsidRPr="00463327" w:rsidRDefault="0017007B" w:rsidP="0017007B">
      <w:pPr>
        <w:ind w:left="360"/>
        <w:rPr>
          <w:rFonts w:ascii="Arial" w:hAnsi="Arial" w:cs="Arial"/>
          <w:sz w:val="28"/>
          <w:szCs w:val="28"/>
        </w:rPr>
      </w:pPr>
    </w:p>
    <w:p w14:paraId="390E2BE1" w14:textId="77777777" w:rsidR="0017007B" w:rsidRPr="00463327" w:rsidRDefault="0017007B" w:rsidP="0017007B">
      <w:pPr>
        <w:ind w:left="360"/>
        <w:rPr>
          <w:rFonts w:ascii="Arial" w:hAnsi="Arial" w:cs="Arial"/>
          <w:sz w:val="28"/>
          <w:szCs w:val="28"/>
        </w:rPr>
      </w:pPr>
      <w:r w:rsidRPr="00463327">
        <w:rPr>
          <w:rFonts w:ascii="Arial" w:hAnsi="Arial" w:cs="Arial"/>
          <w:sz w:val="28"/>
          <w:szCs w:val="28"/>
        </w:rPr>
        <w:t>Quindi si dice che quando si va a calcolare il risultato di amministrazione non si comprende il FPV. Ma sottraendo il FPV il RDA può quindi risultare un avanzo o un disavanzo</w:t>
      </w:r>
    </w:p>
    <w:p w14:paraId="6FB61959" w14:textId="77777777" w:rsidR="0017007B" w:rsidRPr="00463327" w:rsidRDefault="0017007B" w:rsidP="0017007B">
      <w:pPr>
        <w:ind w:left="360"/>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L’avanzo presunto al 31/12 sarà applicabile al primo esercizio considerato nel bilancio, una volta approvato il rendiconto (30 aprile due anni successivi, anche se alcune parti posso utilizzarle prima), di previsione per andare a finanziare tutte quelle che sono le spese che trovano un impegno in quell’esercizio.</w:t>
      </w:r>
    </w:p>
    <w:p w14:paraId="24FA754B" w14:textId="37F75788" w:rsidR="0017007B" w:rsidRPr="00463327" w:rsidRDefault="0017007B" w:rsidP="0017007B">
      <w:pPr>
        <w:ind w:left="360"/>
        <w:rPr>
          <w:rFonts w:ascii="Arial" w:hAnsi="Arial" w:cs="Arial"/>
          <w:sz w:val="28"/>
          <w:szCs w:val="28"/>
        </w:rPr>
      </w:pPr>
      <w:r w:rsidRPr="00463327">
        <w:rPr>
          <w:rFonts w:ascii="Arial" w:hAnsi="Arial" w:cs="Arial"/>
          <w:sz w:val="28"/>
          <w:szCs w:val="28"/>
        </w:rPr>
        <w:t></w:t>
      </w:r>
      <w:r w:rsidRPr="00463327">
        <w:rPr>
          <w:rFonts w:ascii="Arial" w:hAnsi="Arial" w:cs="Arial"/>
          <w:sz w:val="28"/>
          <w:szCs w:val="28"/>
        </w:rPr>
        <w:tab/>
        <w:t>Disavanzo</w:t>
      </w:r>
    </w:p>
    <w:p w14:paraId="3F0F01FE" w14:textId="77777777" w:rsidR="0016354E" w:rsidRPr="00463327" w:rsidRDefault="0016354E" w:rsidP="0017007B">
      <w:pPr>
        <w:ind w:left="360"/>
        <w:rPr>
          <w:rFonts w:ascii="Arial" w:hAnsi="Arial" w:cs="Arial"/>
          <w:sz w:val="28"/>
          <w:szCs w:val="28"/>
        </w:rPr>
      </w:pPr>
    </w:p>
    <w:p w14:paraId="623E04C8" w14:textId="1ABA2A07" w:rsidR="0016354E" w:rsidRPr="00463327" w:rsidRDefault="0016354E" w:rsidP="0017007B">
      <w:pPr>
        <w:ind w:left="360"/>
        <w:rPr>
          <w:rFonts w:ascii="Arial" w:hAnsi="Arial" w:cs="Arial"/>
          <w:sz w:val="28"/>
          <w:szCs w:val="28"/>
        </w:rPr>
      </w:pPr>
      <w:r w:rsidRPr="00463327">
        <w:rPr>
          <w:rFonts w:ascii="Arial" w:hAnsi="Arial" w:cs="Arial"/>
          <w:sz w:val="28"/>
          <w:szCs w:val="28"/>
        </w:rPr>
        <w:t>AVANZO</w:t>
      </w:r>
    </w:p>
    <w:p w14:paraId="45EEA9E5" w14:textId="77777777" w:rsidR="0016354E" w:rsidRPr="00463327" w:rsidRDefault="0016354E" w:rsidP="0016354E">
      <w:pPr>
        <w:ind w:left="360"/>
        <w:rPr>
          <w:rFonts w:ascii="Arial" w:hAnsi="Arial" w:cs="Arial"/>
          <w:sz w:val="28"/>
          <w:szCs w:val="28"/>
        </w:rPr>
      </w:pPr>
    </w:p>
    <w:p w14:paraId="69CDFF9F"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Ai sensi dell'art. 187, comma 3 bis, del </w:t>
      </w:r>
      <w:proofErr w:type="gramStart"/>
      <w:r w:rsidRPr="00463327">
        <w:rPr>
          <w:rFonts w:ascii="Arial" w:hAnsi="Arial" w:cs="Arial"/>
          <w:sz w:val="28"/>
          <w:szCs w:val="28"/>
        </w:rPr>
        <w:t>predetto</w:t>
      </w:r>
      <w:proofErr w:type="gramEnd"/>
      <w:r w:rsidRPr="00463327">
        <w:rPr>
          <w:rFonts w:ascii="Arial" w:hAnsi="Arial" w:cs="Arial"/>
          <w:sz w:val="28"/>
          <w:szCs w:val="28"/>
        </w:rPr>
        <w:t xml:space="preserve"> T.U., aggiunto dalla lettera h) del comma 1 dell’art. 3, D.L. 10 ottobre 2012, n. 174, convertito con legge 7 dicembre 2012 n. 213 l'avanzo di amministrazione non può essere utilizzato nel caso in cui l'ente si trovi in una delle situazioni previste dagli articoli 195 (Utilizzo di entrate a specifica destinazione) e 222 (Anticipazioni di tesoreria).</w:t>
      </w:r>
    </w:p>
    <w:p w14:paraId="1ED46FFF" w14:textId="77777777" w:rsidR="0016354E" w:rsidRPr="00463327" w:rsidRDefault="0016354E" w:rsidP="0016354E">
      <w:pPr>
        <w:ind w:left="360"/>
        <w:rPr>
          <w:rFonts w:ascii="Arial" w:hAnsi="Arial" w:cs="Arial"/>
          <w:sz w:val="28"/>
          <w:szCs w:val="28"/>
        </w:rPr>
      </w:pPr>
    </w:p>
    <w:p w14:paraId="5C206391"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IL detto avanzo di amministrazione, ai sensi dell’art. 187, comma 1, del T.U. 18 agosto 2000, n. 267, è distinto come dal seguente prospetto:</w:t>
      </w:r>
    </w:p>
    <w:p w14:paraId="6198921B" w14:textId="77777777" w:rsidR="0016354E" w:rsidRPr="00463327" w:rsidRDefault="0016354E" w:rsidP="0016354E">
      <w:pPr>
        <w:ind w:left="360"/>
        <w:rPr>
          <w:rFonts w:ascii="Arial" w:hAnsi="Arial" w:cs="Arial"/>
          <w:sz w:val="28"/>
          <w:szCs w:val="28"/>
        </w:rPr>
      </w:pPr>
    </w:p>
    <w:p w14:paraId="78E90DF9"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A – FONDI VINCOLATI</w:t>
      </w:r>
    </w:p>
    <w:p w14:paraId="1FC9F5BB" w14:textId="77777777" w:rsidR="0016354E" w:rsidRPr="00463327" w:rsidRDefault="0016354E" w:rsidP="0016354E">
      <w:pPr>
        <w:ind w:left="360"/>
        <w:rPr>
          <w:rFonts w:ascii="Arial" w:hAnsi="Arial" w:cs="Arial"/>
          <w:sz w:val="28"/>
          <w:szCs w:val="28"/>
        </w:rPr>
      </w:pPr>
    </w:p>
    <w:p w14:paraId="21E4CC8B"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  “Costituiscono quota vincolata del risultato di amministrazione le entrate accertate e le corrispondenti economie di bilancio:</w:t>
      </w:r>
    </w:p>
    <w:p w14:paraId="6187C085" w14:textId="77777777" w:rsidR="0016354E" w:rsidRPr="00463327" w:rsidRDefault="0016354E" w:rsidP="0016354E">
      <w:pPr>
        <w:ind w:left="360"/>
        <w:rPr>
          <w:rFonts w:ascii="Arial" w:hAnsi="Arial" w:cs="Arial"/>
          <w:sz w:val="28"/>
          <w:szCs w:val="28"/>
        </w:rPr>
      </w:pPr>
    </w:p>
    <w:p w14:paraId="2FF187DB"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lastRenderedPageBreak/>
        <w:t>nei casi in cui la legge o i principi contabili generali e applicati della contabilità finanziaria individuano un vincolo di specifica destinazione dell’entrata alla spesa. Per gli enti locali i vincoli derivanti dalla legge sono previsti sia dalle leggi statali che dalle leggi regionali. Per le regioni i vincoli sono previsti solo dalla legge statale. Nei casi in cui la legge dispone un vincolo di destinazione su propri trasferimenti di risorse a favore dell’ente, si è in presenza di vincoli derivanti da trasferimenti e non da legge;</w:t>
      </w:r>
    </w:p>
    <w:p w14:paraId="5FF5B8B8"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derivanti da mutui e finanziamenti contratti per il finanziamento di investimenti determinati;</w:t>
      </w:r>
    </w:p>
    <w:p w14:paraId="70BC54B7"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derivanti da trasferimenti erogati a favore dell’ente per una specifica destinazione. La natura vincolata dei trasferimenti UE si estende alle risorse destinate al cofinanziamento nazionale. Pertanto, tali risorse devono essere considerate come “vincolate da trasferimenti” </w:t>
      </w:r>
      <w:proofErr w:type="spellStart"/>
      <w:r w:rsidRPr="00463327">
        <w:rPr>
          <w:rFonts w:ascii="Arial" w:hAnsi="Arial" w:cs="Arial"/>
          <w:sz w:val="28"/>
          <w:szCs w:val="28"/>
        </w:rPr>
        <w:t>ancorchè</w:t>
      </w:r>
      <w:proofErr w:type="spellEnd"/>
      <w:r w:rsidRPr="00463327">
        <w:rPr>
          <w:rFonts w:ascii="Arial" w:hAnsi="Arial" w:cs="Arial"/>
          <w:sz w:val="28"/>
          <w:szCs w:val="28"/>
        </w:rPr>
        <w:t xml:space="preserve"> derivanti da entrate proprie dell’ente. Per gli enti locali, la natura vincolata di tali risorse non rileva ai fini della disciplina dei vincoli cassa</w:t>
      </w:r>
      <w:proofErr w:type="gramStart"/>
      <w:r w:rsidRPr="00463327">
        <w:rPr>
          <w:rFonts w:ascii="Arial" w:hAnsi="Arial" w:cs="Arial"/>
          <w:sz w:val="28"/>
          <w:szCs w:val="28"/>
        </w:rPr>
        <w:t>. ”</w:t>
      </w:r>
      <w:proofErr w:type="gramEnd"/>
      <w:r w:rsidRPr="00463327">
        <w:rPr>
          <w:rFonts w:ascii="Arial" w:hAnsi="Arial" w:cs="Arial"/>
          <w:sz w:val="28"/>
          <w:szCs w:val="28"/>
        </w:rPr>
        <w:t>;</w:t>
      </w:r>
    </w:p>
    <w:p w14:paraId="040AE393"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derivanti da entrate straordinarie, non aventi natura ricorrente, accertate e riscosse cui l’amministrazione ha formalmente attribuito una specifica destinazione. E’ possibile attribuire un vincolo di destinazione alle entrate straordinarie non aventi natura ricorrente solo se l’ente non ha rinviato la copertura del disavanzo di amministrazione negli esercizi successivi, ha provveduto nel corso dell’esercizio alla copertura di tutti gli eventuali debiti fuori bilancio (per gli enti locali compresi i debiti fuori bilancio ai sensi dell’articolo 193 del TUEL, nel caso in cui sia stata accertata, nell’anno in corso e nei due anni precedenti l’assenza dell’ equilibrio generale di bilancio). Le regioni possono attribuire il vincolo di destinazione in caso di disavanzo da indebitamento autorizzato con legge non ancora accertato. Le regioni possono attribuire il vincolo di destinazione in caso di disavanzo da indebitamento autorizzato con legge non ancora accertato. </w:t>
      </w:r>
      <w:proofErr w:type="gramStart"/>
      <w:r w:rsidRPr="00463327">
        <w:rPr>
          <w:rFonts w:ascii="Arial" w:hAnsi="Arial" w:cs="Arial"/>
          <w:sz w:val="28"/>
          <w:szCs w:val="28"/>
        </w:rPr>
        <w:t>I vincoli attribuiti dalla regione con propria legge regionale,</w:t>
      </w:r>
      <w:proofErr w:type="gramEnd"/>
      <w:r w:rsidRPr="00463327">
        <w:rPr>
          <w:rFonts w:ascii="Arial" w:hAnsi="Arial" w:cs="Arial"/>
          <w:sz w:val="28"/>
          <w:szCs w:val="28"/>
        </w:rPr>
        <w:t xml:space="preserve"> sono considerati “vincoli formalmente attribuiti dalla regione e non “vincoli derivanti dalla legge e dai principi contabili”.</w:t>
      </w:r>
    </w:p>
    <w:p w14:paraId="30C931E1" w14:textId="77777777" w:rsidR="0016354E" w:rsidRPr="00463327" w:rsidRDefault="0016354E" w:rsidP="0016354E">
      <w:pPr>
        <w:ind w:left="360"/>
        <w:rPr>
          <w:rFonts w:ascii="Arial" w:hAnsi="Arial" w:cs="Arial"/>
          <w:sz w:val="28"/>
          <w:szCs w:val="28"/>
        </w:rPr>
      </w:pPr>
      <w:proofErr w:type="gramStart"/>
      <w:r w:rsidRPr="00463327">
        <w:rPr>
          <w:rFonts w:ascii="Arial" w:hAnsi="Arial" w:cs="Arial"/>
          <w:sz w:val="28"/>
          <w:szCs w:val="28"/>
        </w:rPr>
        <w:t>E’</w:t>
      </w:r>
      <w:proofErr w:type="gramEnd"/>
      <w:r w:rsidRPr="00463327">
        <w:rPr>
          <w:rFonts w:ascii="Arial" w:hAnsi="Arial" w:cs="Arial"/>
          <w:sz w:val="28"/>
          <w:szCs w:val="28"/>
        </w:rPr>
        <w:t xml:space="preserve"> necessario distinguere le entrate vincolate alla realizzazione di una specifica spesa, dalle entrate destinate al finanziamento di una generale categoria di spese, quali la spesa sanitaria. Fermo restando l’obbligo di rispettare sia i vincoli specifici che la destinazione generica delle risorse acquisite, si sottolinea che la disciplina prevista per l’utilizzo delle quote vincolate del risultato di amministrazione non si applica alle cd. risorse destinate.</w:t>
      </w:r>
    </w:p>
    <w:p w14:paraId="318B5669" w14:textId="77777777" w:rsidR="0016354E" w:rsidRPr="00463327" w:rsidRDefault="0016354E" w:rsidP="0016354E">
      <w:pPr>
        <w:ind w:left="360"/>
        <w:rPr>
          <w:rFonts w:ascii="Arial" w:hAnsi="Arial" w:cs="Arial"/>
          <w:sz w:val="28"/>
          <w:szCs w:val="28"/>
        </w:rPr>
      </w:pPr>
    </w:p>
    <w:p w14:paraId="497ED389"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B – FONDI DESTINATI AGLI INVESTIMENTI</w:t>
      </w:r>
    </w:p>
    <w:p w14:paraId="2185FCFF" w14:textId="77777777" w:rsidR="0016354E" w:rsidRPr="00463327" w:rsidRDefault="0016354E" w:rsidP="0016354E">
      <w:pPr>
        <w:ind w:left="360"/>
        <w:rPr>
          <w:rFonts w:ascii="Arial" w:hAnsi="Arial" w:cs="Arial"/>
          <w:sz w:val="28"/>
          <w:szCs w:val="28"/>
        </w:rPr>
      </w:pPr>
    </w:p>
    <w:p w14:paraId="2C478E64"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     La quota del risultato di amministrazione destinata agli investimenti è costituita dalle entrate in conto capitale senza vincoli di specifica </w:t>
      </w:r>
      <w:r w:rsidRPr="00463327">
        <w:rPr>
          <w:rFonts w:ascii="Arial" w:hAnsi="Arial" w:cs="Arial"/>
          <w:sz w:val="28"/>
          <w:szCs w:val="28"/>
        </w:rPr>
        <w:lastRenderedPageBreak/>
        <w:t>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14:paraId="502E5E4E" w14:textId="77777777" w:rsidR="0016354E" w:rsidRPr="00463327" w:rsidRDefault="0016354E" w:rsidP="0016354E">
      <w:pPr>
        <w:ind w:left="360"/>
        <w:rPr>
          <w:rFonts w:ascii="Arial" w:hAnsi="Arial" w:cs="Arial"/>
          <w:sz w:val="28"/>
          <w:szCs w:val="28"/>
        </w:rPr>
      </w:pPr>
    </w:p>
    <w:p w14:paraId="1DE4B738"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C – FONDI ACCANTONATI</w:t>
      </w:r>
    </w:p>
    <w:p w14:paraId="6A55B3DC" w14:textId="77777777" w:rsidR="0016354E" w:rsidRPr="00463327" w:rsidRDefault="0016354E" w:rsidP="0016354E">
      <w:pPr>
        <w:ind w:left="360"/>
        <w:rPr>
          <w:rFonts w:ascii="Arial" w:hAnsi="Arial" w:cs="Arial"/>
          <w:sz w:val="28"/>
          <w:szCs w:val="28"/>
        </w:rPr>
      </w:pPr>
    </w:p>
    <w:p w14:paraId="74E1FAED"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      è costituita da:</w:t>
      </w:r>
    </w:p>
    <w:p w14:paraId="1C64478B"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l’accantonamento al fondo crediti di dubbia esigibilità (principio 3.3);</w:t>
      </w:r>
    </w:p>
    <w:p w14:paraId="4E195345"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gli accantonamenti a fronte dei residui passivi perenti (solo per le Regioni, fino al loro smaltimento)</w:t>
      </w:r>
    </w:p>
    <w:p w14:paraId="3C9C6B9D"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gli accantonamenti per le passività potenziali (fondi spese e rischi).</w:t>
      </w:r>
    </w:p>
    <w:p w14:paraId="51C5CEBF" w14:textId="77777777" w:rsidR="0016354E" w:rsidRPr="00463327" w:rsidRDefault="0016354E" w:rsidP="0016354E">
      <w:pPr>
        <w:ind w:left="360"/>
        <w:rPr>
          <w:rFonts w:ascii="Arial" w:hAnsi="Arial" w:cs="Arial"/>
          <w:sz w:val="28"/>
          <w:szCs w:val="28"/>
        </w:rPr>
      </w:pPr>
    </w:p>
    <w:p w14:paraId="57D92EF0" w14:textId="284DF53C" w:rsidR="0016354E" w:rsidRPr="00463327" w:rsidRDefault="0016354E" w:rsidP="0016354E">
      <w:pPr>
        <w:ind w:left="360"/>
        <w:rPr>
          <w:rFonts w:ascii="Arial" w:hAnsi="Arial" w:cs="Arial"/>
          <w:sz w:val="28"/>
          <w:szCs w:val="28"/>
        </w:rPr>
      </w:pPr>
      <w:r w:rsidRPr="00463327">
        <w:rPr>
          <w:rFonts w:ascii="Arial" w:hAnsi="Arial" w:cs="Arial"/>
          <w:sz w:val="28"/>
          <w:szCs w:val="28"/>
        </w:rPr>
        <w:t>D – FONDI LIBERI</w:t>
      </w:r>
    </w:p>
    <w:p w14:paraId="41EAA346" w14:textId="77777777" w:rsidR="0016354E" w:rsidRPr="00463327" w:rsidRDefault="0016354E" w:rsidP="0016354E">
      <w:pPr>
        <w:ind w:left="360"/>
        <w:rPr>
          <w:rFonts w:ascii="Arial" w:hAnsi="Arial" w:cs="Arial"/>
          <w:sz w:val="28"/>
          <w:szCs w:val="28"/>
        </w:rPr>
      </w:pPr>
    </w:p>
    <w:p w14:paraId="61869875"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La quota libera dell’avanzo di amministrazione dell’esercizio precedente </w:t>
      </w:r>
      <w:proofErr w:type="gramStart"/>
      <w:r w:rsidRPr="00463327">
        <w:rPr>
          <w:rFonts w:ascii="Arial" w:hAnsi="Arial" w:cs="Arial"/>
          <w:sz w:val="28"/>
          <w:szCs w:val="28"/>
        </w:rPr>
        <w:t>può essere utilizzato</w:t>
      </w:r>
      <w:proofErr w:type="gramEnd"/>
      <w:r w:rsidRPr="00463327">
        <w:rPr>
          <w:rFonts w:ascii="Arial" w:hAnsi="Arial" w:cs="Arial"/>
          <w:sz w:val="28"/>
          <w:szCs w:val="28"/>
        </w:rPr>
        <w:t xml:space="preserve"> con provvedimento di variazione di bilancio, per le finalità di seguito indicate in ordine di priorità:</w:t>
      </w:r>
    </w:p>
    <w:p w14:paraId="0393AD27"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 </w:t>
      </w:r>
    </w:p>
    <w:p w14:paraId="5366732E" w14:textId="77777777" w:rsidR="0016354E" w:rsidRPr="00463327" w:rsidRDefault="0016354E" w:rsidP="0016354E">
      <w:pPr>
        <w:ind w:left="360"/>
        <w:rPr>
          <w:rFonts w:ascii="Arial" w:hAnsi="Arial" w:cs="Arial"/>
          <w:sz w:val="28"/>
          <w:szCs w:val="28"/>
        </w:rPr>
      </w:pPr>
    </w:p>
    <w:p w14:paraId="1C5D8687"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a)  per la copertura dei debiti fuori bilancio;</w:t>
      </w:r>
    </w:p>
    <w:p w14:paraId="4AFEA237" w14:textId="77777777" w:rsidR="0016354E" w:rsidRPr="00463327" w:rsidRDefault="0016354E" w:rsidP="0016354E">
      <w:pPr>
        <w:ind w:left="360"/>
        <w:rPr>
          <w:rFonts w:ascii="Arial" w:hAnsi="Arial" w:cs="Arial"/>
          <w:sz w:val="28"/>
          <w:szCs w:val="28"/>
        </w:rPr>
      </w:pPr>
    </w:p>
    <w:p w14:paraId="25A1E229"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b)  per i provvedimenti necessari per la salvaguardia degli equilibri di bilancio di cui all'articolo 193 ove non possa provvedersi con mezzi ordinari (Per mezzi ordinari si intendono tutte le possibili politiche di contenimento delle spese e di massimizzazione delle entrate proprie, senza necessariamente arrivare all’esaurimento delle politiche tributarie regionali e locali. </w:t>
      </w:r>
      <w:proofErr w:type="gramStart"/>
      <w:r w:rsidRPr="00463327">
        <w:rPr>
          <w:rFonts w:ascii="Arial" w:hAnsi="Arial" w:cs="Arial"/>
          <w:sz w:val="28"/>
          <w:szCs w:val="28"/>
        </w:rPr>
        <w:t>E’</w:t>
      </w:r>
      <w:proofErr w:type="gramEnd"/>
      <w:r w:rsidRPr="00463327">
        <w:rPr>
          <w:rFonts w:ascii="Arial" w:hAnsi="Arial" w:cs="Arial"/>
          <w:sz w:val="28"/>
          <w:szCs w:val="28"/>
        </w:rPr>
        <w:t xml:space="preserve"> pertanto possibile utilizzare l’avanzo libero per la salvaguardia degli equilibri senza avere massimizzato la pressione fiscale);</w:t>
      </w:r>
    </w:p>
    <w:p w14:paraId="4E6E11FD" w14:textId="77777777" w:rsidR="0016354E" w:rsidRPr="00463327" w:rsidRDefault="0016354E" w:rsidP="0016354E">
      <w:pPr>
        <w:ind w:left="360"/>
        <w:rPr>
          <w:rFonts w:ascii="Arial" w:hAnsi="Arial" w:cs="Arial"/>
          <w:sz w:val="28"/>
          <w:szCs w:val="28"/>
        </w:rPr>
      </w:pPr>
    </w:p>
    <w:p w14:paraId="6FB5019B"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c)  per il finanziamento di spese di investimento;</w:t>
      </w:r>
    </w:p>
    <w:p w14:paraId="0E0B8A54" w14:textId="77777777" w:rsidR="0016354E" w:rsidRPr="00463327" w:rsidRDefault="0016354E" w:rsidP="0016354E">
      <w:pPr>
        <w:ind w:left="360"/>
        <w:rPr>
          <w:rFonts w:ascii="Arial" w:hAnsi="Arial" w:cs="Arial"/>
          <w:sz w:val="28"/>
          <w:szCs w:val="28"/>
        </w:rPr>
      </w:pPr>
    </w:p>
    <w:p w14:paraId="6BC66518"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d)  per il finanziamento delle spese correnti a carattere non permanente;</w:t>
      </w:r>
    </w:p>
    <w:p w14:paraId="35214CD8" w14:textId="77777777" w:rsidR="0016354E" w:rsidRPr="00463327" w:rsidRDefault="0016354E" w:rsidP="0016354E">
      <w:pPr>
        <w:ind w:left="360"/>
        <w:rPr>
          <w:rFonts w:ascii="Arial" w:hAnsi="Arial" w:cs="Arial"/>
          <w:sz w:val="28"/>
          <w:szCs w:val="28"/>
        </w:rPr>
      </w:pPr>
    </w:p>
    <w:p w14:paraId="598DCF83"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e)  per l’estinzione anticipata dei prestiti.</w:t>
      </w:r>
    </w:p>
    <w:p w14:paraId="305EB4A6" w14:textId="77777777" w:rsidR="0016354E" w:rsidRPr="00463327" w:rsidRDefault="0016354E" w:rsidP="0016354E">
      <w:pPr>
        <w:ind w:left="360"/>
        <w:rPr>
          <w:rFonts w:ascii="Arial" w:hAnsi="Arial" w:cs="Arial"/>
          <w:sz w:val="28"/>
          <w:szCs w:val="28"/>
        </w:rPr>
      </w:pPr>
    </w:p>
    <w:p w14:paraId="3C4518E6"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Resta salva la facoltà di impiegare l’eventuale quota del risultato di amministrazione “svincolata” in occasione dell’approvazione del rendiconto, a seguito della definizione della quota del risultato di amministrazione accantonata per il fondo crediti di dubbia esigibilità, per </w:t>
      </w:r>
      <w:r w:rsidRPr="00463327">
        <w:rPr>
          <w:rFonts w:ascii="Arial" w:hAnsi="Arial" w:cs="Arial"/>
          <w:sz w:val="28"/>
          <w:szCs w:val="28"/>
        </w:rPr>
        <w:lastRenderedPageBreak/>
        <w:t>finanziare lo stanziamento riguardante il fondo crediti di dubbia esigibilità nel bilancio di previsione dell’esercizio successivo a quello cui il rendiconto si riferisce.</w:t>
      </w:r>
    </w:p>
    <w:p w14:paraId="41D90C2B" w14:textId="77777777" w:rsidR="0016354E" w:rsidRPr="00463327" w:rsidRDefault="0016354E" w:rsidP="0016354E">
      <w:pPr>
        <w:ind w:left="360"/>
        <w:rPr>
          <w:rFonts w:ascii="Arial" w:hAnsi="Arial" w:cs="Arial"/>
          <w:sz w:val="28"/>
          <w:szCs w:val="28"/>
        </w:rPr>
      </w:pPr>
    </w:p>
    <w:p w14:paraId="30B4CC21" w14:textId="77777777" w:rsidR="0016354E" w:rsidRPr="00463327" w:rsidRDefault="0016354E" w:rsidP="0016354E">
      <w:pPr>
        <w:ind w:left="360"/>
        <w:rPr>
          <w:rFonts w:ascii="Arial" w:hAnsi="Arial" w:cs="Arial"/>
          <w:sz w:val="28"/>
          <w:szCs w:val="28"/>
        </w:rPr>
      </w:pPr>
    </w:p>
    <w:p w14:paraId="2307EA14"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Il risultato di amministrazione è applicabile solo al primo esercizio considerato nel bilancio di previsione, per finanziarie le spese che si prevede di impegnare nel corso di tale esercizio imputate al medesimo esercizio e/o a quelli successivi.</w:t>
      </w:r>
    </w:p>
    <w:p w14:paraId="01ABBDD0"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A tal fine il risultato di amministrazione iscritto in entrata del primo esercizio può costituire la copertura del fondo pluriennale vincolato stanziato in spesa, corrispondente al fondo pluriennale iscritto in entrata degli esercizi successivi.</w:t>
      </w:r>
    </w:p>
    <w:p w14:paraId="349D7F0C"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Se nel corso dell'esercizio in cui il fondo pluriennale vincolato è stato stanziato i relativi impegni pluriennali non sono stati formalmente assunti, il fondo pluriennale non risulta costituito e le risorse tornano a costituire il risultato di amministrazione al 31 dicembre, applicabile all'esercizio successivo secondo le modalità previste nel presenta principio.</w:t>
      </w:r>
    </w:p>
    <w:p w14:paraId="191FC8D4" w14:textId="77777777" w:rsidR="0016354E" w:rsidRPr="00463327" w:rsidRDefault="0016354E" w:rsidP="0016354E">
      <w:pPr>
        <w:ind w:left="360"/>
        <w:rPr>
          <w:rFonts w:ascii="Arial" w:hAnsi="Arial" w:cs="Arial"/>
          <w:sz w:val="28"/>
          <w:szCs w:val="28"/>
        </w:rPr>
      </w:pPr>
    </w:p>
    <w:p w14:paraId="736832D9"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In occasione della predisposizione del bilancio di previsione è necessario procedere alla determinazione del risultato di amministrazione presunto,</w:t>
      </w:r>
    </w:p>
    <w:p w14:paraId="7F7393C2"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che consiste in una previsione ragionevole e prudente del risultato di amministrazione dell’esercizio precedente, formulata in base alla situazione dei conti alla data di elaborazione del bilancio di previsione.</w:t>
      </w:r>
    </w:p>
    <w:p w14:paraId="0FF86D18"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Nel caso di disavanzo di amministrazione presunto è necessario iscrivere tale posta tra le spese del bilancio di previsione e, a seguito dell’approvazione del rendiconto, variare tale importo, al fine di iscrivere l’importo del disavanzo definitivamente accertato.</w:t>
      </w:r>
    </w:p>
    <w:p w14:paraId="487DEFAF" w14:textId="77777777" w:rsidR="0016354E" w:rsidRPr="00463327" w:rsidRDefault="0016354E" w:rsidP="0016354E">
      <w:pPr>
        <w:ind w:left="360"/>
        <w:rPr>
          <w:rFonts w:ascii="Arial" w:hAnsi="Arial" w:cs="Arial"/>
          <w:sz w:val="28"/>
          <w:szCs w:val="28"/>
        </w:rPr>
      </w:pPr>
    </w:p>
    <w:p w14:paraId="2260EEBB" w14:textId="77777777" w:rsidR="0016354E" w:rsidRPr="00463327" w:rsidRDefault="0016354E" w:rsidP="0016354E">
      <w:pPr>
        <w:ind w:left="360"/>
        <w:rPr>
          <w:rFonts w:ascii="Arial" w:hAnsi="Arial" w:cs="Arial"/>
          <w:sz w:val="28"/>
          <w:szCs w:val="28"/>
        </w:rPr>
      </w:pPr>
    </w:p>
    <w:p w14:paraId="7BB353D2"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Nei casi espressamente previsti dalla legge è possibile ripartire il disavanzo tra più esercizi.</w:t>
      </w:r>
    </w:p>
    <w:p w14:paraId="29A3A1F7" w14:textId="77777777" w:rsidR="0016354E" w:rsidRPr="00463327" w:rsidRDefault="0016354E" w:rsidP="0016354E">
      <w:pPr>
        <w:ind w:left="360"/>
        <w:rPr>
          <w:rFonts w:ascii="Arial" w:hAnsi="Arial" w:cs="Arial"/>
          <w:sz w:val="28"/>
          <w:szCs w:val="28"/>
        </w:rPr>
      </w:pPr>
    </w:p>
    <w:p w14:paraId="0589522E"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Non è conforme ai precetti dell’art. 81, quarto comma, della Costituzione realizzare il pareggio di bilancio in sede preventiva, attraverso l’utilizzo dell’avanzo di amministrazione non accertato e verificato a seguito della procedura di approvazione del bilancio consuntivo dell’esercizio precedente (sentenza n. 70/2012 della Corte costituzionale).</w:t>
      </w:r>
    </w:p>
    <w:p w14:paraId="00227333" w14:textId="77777777" w:rsidR="0016354E" w:rsidRPr="00463327" w:rsidRDefault="0016354E" w:rsidP="0016354E">
      <w:pPr>
        <w:ind w:left="360"/>
        <w:rPr>
          <w:rFonts w:ascii="Arial" w:hAnsi="Arial" w:cs="Arial"/>
          <w:sz w:val="28"/>
          <w:szCs w:val="28"/>
        </w:rPr>
      </w:pPr>
    </w:p>
    <w:p w14:paraId="4D90F9BE" w14:textId="77777777" w:rsidR="0016354E" w:rsidRPr="00463327" w:rsidRDefault="0016354E" w:rsidP="0016354E">
      <w:pPr>
        <w:ind w:left="360"/>
        <w:rPr>
          <w:rFonts w:ascii="Arial" w:hAnsi="Arial" w:cs="Arial"/>
          <w:sz w:val="28"/>
          <w:szCs w:val="28"/>
        </w:rPr>
      </w:pPr>
    </w:p>
    <w:p w14:paraId="4DC9D2F4"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Utilizzo quota libera</w:t>
      </w:r>
    </w:p>
    <w:p w14:paraId="52AEA7D1"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La quota libera del risultato di amministrazione può essere utilizzata con il bilancio di previsione o con provvedimento di variazione di bilancio, solo a </w:t>
      </w:r>
      <w:r w:rsidRPr="00463327">
        <w:rPr>
          <w:rFonts w:ascii="Arial" w:hAnsi="Arial" w:cs="Arial"/>
          <w:sz w:val="28"/>
          <w:szCs w:val="28"/>
        </w:rPr>
        <w:lastRenderedPageBreak/>
        <w:t>seguito dell’approvazione del rendiconto, per le finalità sopra indicate e secondo le priorità di seguito indicate in ordine di priorità:</w:t>
      </w:r>
    </w:p>
    <w:p w14:paraId="1168DA37" w14:textId="77777777" w:rsidR="0016354E" w:rsidRPr="00463327" w:rsidRDefault="0016354E" w:rsidP="0016354E">
      <w:pPr>
        <w:ind w:left="360"/>
        <w:rPr>
          <w:rFonts w:ascii="Arial" w:hAnsi="Arial" w:cs="Arial"/>
          <w:sz w:val="28"/>
          <w:szCs w:val="28"/>
        </w:rPr>
      </w:pPr>
    </w:p>
    <w:p w14:paraId="7E8828EC"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Pertanto, l’utilizzo dell’avanzo di amministrazione è prioritariamente destinato per la copertura dei debiti fuori bilancio ed alla salvaguardia degli equilibri di bilancio e della sana e corretta gestione finanziaria dell’ente.</w:t>
      </w:r>
    </w:p>
    <w:p w14:paraId="4896E7BC"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Fermo restando che il bilancio di previsione deve essere approvato in equilibrio, senza utilizzare l’avanzo libero di cui alla lettera b), nel caso in cui il bilancio è approvato:</w:t>
      </w:r>
    </w:p>
    <w:p w14:paraId="6044F6D4" w14:textId="77777777" w:rsidR="0016354E" w:rsidRPr="00463327" w:rsidRDefault="0016354E" w:rsidP="0016354E">
      <w:pPr>
        <w:ind w:left="360"/>
        <w:rPr>
          <w:rFonts w:ascii="Arial" w:hAnsi="Arial" w:cs="Arial"/>
          <w:sz w:val="28"/>
          <w:szCs w:val="28"/>
        </w:rPr>
      </w:pPr>
    </w:p>
    <w:p w14:paraId="50BE138F"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successivamente all’approvazione del rendiconto dell’esercizio precedente,</w:t>
      </w:r>
    </w:p>
    <w:p w14:paraId="2701280C"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dopo le scadenze previste dal regolamento e dalla legge per la verifica degli equilibri di bilancio</w:t>
      </w:r>
    </w:p>
    <w:p w14:paraId="726A18B1"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risulta in modo inequivocabile che non sia possibile approvare il bilancio in equilibrio,</w:t>
      </w:r>
    </w:p>
    <w:p w14:paraId="6B423150"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contestualmente alle procedure di approvazione del bilancio devono essere assunti i provvedimenti di cui all’articolo 50, comma 2, del </w:t>
      </w:r>
      <w:proofErr w:type="spellStart"/>
      <w:r w:rsidRPr="00463327">
        <w:rPr>
          <w:rFonts w:ascii="Arial" w:hAnsi="Arial" w:cs="Arial"/>
          <w:sz w:val="28"/>
          <w:szCs w:val="28"/>
        </w:rPr>
        <w:t>DLgs</w:t>
      </w:r>
      <w:proofErr w:type="spellEnd"/>
      <w:r w:rsidRPr="00463327">
        <w:rPr>
          <w:rFonts w:ascii="Arial" w:hAnsi="Arial" w:cs="Arial"/>
          <w:sz w:val="28"/>
          <w:szCs w:val="28"/>
        </w:rPr>
        <w:t xml:space="preserve"> 118/2011 (per le regioni), e adottate le procedure dell’articolo 193 del TUEL di controllo a salvaguardia degli equilibri per gli enti </w:t>
      </w:r>
      <w:proofErr w:type="gramStart"/>
      <w:r w:rsidRPr="00463327">
        <w:rPr>
          <w:rFonts w:ascii="Arial" w:hAnsi="Arial" w:cs="Arial"/>
          <w:sz w:val="28"/>
          <w:szCs w:val="28"/>
        </w:rPr>
        <w:t>locali .</w:t>
      </w:r>
      <w:proofErr w:type="gramEnd"/>
      <w:r w:rsidRPr="00463327">
        <w:rPr>
          <w:rFonts w:ascii="Arial" w:hAnsi="Arial" w:cs="Arial"/>
          <w:sz w:val="28"/>
          <w:szCs w:val="28"/>
        </w:rPr>
        <w:t xml:space="preserve"> Pertanto, l’avanzo libero di cui alla lettera b), può essere utilizzato solo nell’ambito dei provvedimenti di cui all’articolo 50, comma 2, del </w:t>
      </w:r>
      <w:proofErr w:type="spellStart"/>
      <w:r w:rsidRPr="00463327">
        <w:rPr>
          <w:rFonts w:ascii="Arial" w:hAnsi="Arial" w:cs="Arial"/>
          <w:sz w:val="28"/>
          <w:szCs w:val="28"/>
        </w:rPr>
        <w:t>DLgs</w:t>
      </w:r>
      <w:proofErr w:type="spellEnd"/>
      <w:r w:rsidRPr="00463327">
        <w:rPr>
          <w:rFonts w:ascii="Arial" w:hAnsi="Arial" w:cs="Arial"/>
          <w:sz w:val="28"/>
          <w:szCs w:val="28"/>
        </w:rPr>
        <w:t xml:space="preserve"> 118/2011 (per le regioni), e delle procedure dell’articolo 193 di controllo a salvaguardia degli equilibri (per gli enti locali</w:t>
      </w:r>
      <w:proofErr w:type="gramStart"/>
      <w:r w:rsidRPr="00463327">
        <w:rPr>
          <w:rFonts w:ascii="Arial" w:hAnsi="Arial" w:cs="Arial"/>
          <w:sz w:val="28"/>
          <w:szCs w:val="28"/>
        </w:rPr>
        <w:t>) .</w:t>
      </w:r>
      <w:proofErr w:type="gramEnd"/>
    </w:p>
    <w:p w14:paraId="656AC35F" w14:textId="77777777" w:rsidR="0016354E" w:rsidRPr="00463327" w:rsidRDefault="0016354E" w:rsidP="0016354E">
      <w:pPr>
        <w:ind w:left="360"/>
        <w:rPr>
          <w:rFonts w:ascii="Arial" w:hAnsi="Arial" w:cs="Arial"/>
          <w:sz w:val="28"/>
          <w:szCs w:val="28"/>
        </w:rPr>
      </w:pPr>
    </w:p>
    <w:p w14:paraId="4BD5F059"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Resta salva la possibilità di impiegare l’eventuale quota del risultato di amministrazione “svincolata”, sulla base della determinazione dell’ammontare definitivo del fondo crediti di dubbia esigibilità rispetto alla consistenza dei residui attivi di fine anno, per finanziare lo stanziamento riguardante il fondo crediti di dubbia esigibilità nel bilancio di previsione dell’esercizio successivo a quello cui il rendiconto si riferisce.</w:t>
      </w:r>
    </w:p>
    <w:p w14:paraId="69726231" w14:textId="77777777" w:rsidR="0016354E" w:rsidRPr="00463327" w:rsidRDefault="0016354E" w:rsidP="0016354E">
      <w:pPr>
        <w:ind w:left="360"/>
        <w:rPr>
          <w:rFonts w:ascii="Arial" w:hAnsi="Arial" w:cs="Arial"/>
          <w:sz w:val="28"/>
          <w:szCs w:val="28"/>
        </w:rPr>
      </w:pPr>
    </w:p>
    <w:p w14:paraId="642DE62A"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Utilizzo quota accantonate</w:t>
      </w:r>
    </w:p>
    <w:p w14:paraId="4FE3B678"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Le quote accantonate del risultato di amministrazione sono utilizzabili solo a seguito del verificarsi dei rischi per i quali sono stati accantonati.</w:t>
      </w:r>
    </w:p>
    <w:p w14:paraId="6DDBF1EF"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Quando si accerta che la spesa potenziale non può più verificarsi, la corrispondente quota del risultato di amministrazione è liberata dal vincolo, in occasione della prima rendicontazione dei risultati successiva alla liberazione del vincolo.</w:t>
      </w:r>
    </w:p>
    <w:p w14:paraId="29DD3D96"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Nel corso dell'esercizio provvisorio, l'utilizzo delle quote accantonate del risultato presunto è di competenza della Giunta, richiede il parere dell'organo di revisione, ed è consentito, sulla base di una relazione documentata del dirigente competente, esclusivamente per garantire la </w:t>
      </w:r>
      <w:r w:rsidRPr="00463327">
        <w:rPr>
          <w:rFonts w:ascii="Arial" w:hAnsi="Arial" w:cs="Arial"/>
          <w:sz w:val="28"/>
          <w:szCs w:val="28"/>
        </w:rPr>
        <w:lastRenderedPageBreak/>
        <w:t>prosecuzione o l'avvio di attività soggette a termini o scadenza, la cui mancata attuazione determinerebbe danno per l'ente.</w:t>
      </w:r>
    </w:p>
    <w:p w14:paraId="27905C5D"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L’utilizzo della quota accantonata per i crediti di dubbia esigibilità è effettuato a seguito della cancellazione dei crediti dal conto del bilancio, riducendo di pari importo il risultato di amministrazione.</w:t>
      </w:r>
    </w:p>
    <w:p w14:paraId="68343074"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Con il bilancio di previsione o, nel corso dell’esercizio con provvedimento di variazione al bilancio, è sempre consentito l’utilizzo delle quote accantonate del risultato di amministrazione risultanti dall’ultimo consuntivo approvato.</w:t>
      </w:r>
    </w:p>
    <w:p w14:paraId="3533B5B9" w14:textId="77777777" w:rsidR="0016354E" w:rsidRPr="00463327" w:rsidRDefault="0016354E" w:rsidP="0016354E">
      <w:pPr>
        <w:ind w:left="360"/>
        <w:rPr>
          <w:rFonts w:ascii="Arial" w:hAnsi="Arial" w:cs="Arial"/>
          <w:sz w:val="28"/>
          <w:szCs w:val="28"/>
        </w:rPr>
      </w:pPr>
    </w:p>
    <w:p w14:paraId="1BCF3D0C"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 </w:t>
      </w:r>
    </w:p>
    <w:p w14:paraId="7865A9BB" w14:textId="77777777" w:rsidR="0016354E" w:rsidRPr="00463327" w:rsidRDefault="0016354E" w:rsidP="0016354E">
      <w:pPr>
        <w:ind w:left="360"/>
        <w:rPr>
          <w:rFonts w:ascii="Arial" w:hAnsi="Arial" w:cs="Arial"/>
          <w:sz w:val="28"/>
          <w:szCs w:val="28"/>
        </w:rPr>
      </w:pPr>
    </w:p>
    <w:p w14:paraId="6F2D69DC"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L’utilizzo delle quote vincolate e accantonate del risultato di amministrazione è consentito anche nel corso dell’esercizio provvisorio, esclusivamente per garantire la prosecuzione o l’avvio di attività soggette a termini o scadenza, sulla base di una relazione documentata del dirigente competente.</w:t>
      </w:r>
    </w:p>
    <w:p w14:paraId="3C4311BC"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A tal fine, la Giunta, dopo avere acquisito il parere dell’organo di revisione, delibera una variazione del bilancio provvisorio in corso di gestione, che dispone l’utilizzo dell’avanzo di amministrazione vincolato o accantonato determinato, sulla base di dati di </w:t>
      </w:r>
      <w:proofErr w:type="gramStart"/>
      <w:r w:rsidRPr="00463327">
        <w:rPr>
          <w:rFonts w:ascii="Arial" w:hAnsi="Arial" w:cs="Arial"/>
          <w:sz w:val="28"/>
          <w:szCs w:val="28"/>
        </w:rPr>
        <w:t>pre-consuntivo</w:t>
      </w:r>
      <w:proofErr w:type="gramEnd"/>
      <w:r w:rsidRPr="00463327">
        <w:rPr>
          <w:rFonts w:ascii="Arial" w:hAnsi="Arial" w:cs="Arial"/>
          <w:sz w:val="28"/>
          <w:szCs w:val="28"/>
        </w:rPr>
        <w:t xml:space="preserve"> dell’esercizio precedente, secondo le modalità previste dal presente principio.</w:t>
      </w:r>
    </w:p>
    <w:p w14:paraId="740C3A07"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Nel corso dell’esercizio provvisorio, se il prospetto aggiornato del risultato di amministrazione presunto evidenzi un disavanzo di amministrazione (lettera D) della sezione </w:t>
      </w:r>
      <w:proofErr w:type="gramStart"/>
      <w:r w:rsidRPr="00463327">
        <w:rPr>
          <w:rFonts w:ascii="Arial" w:hAnsi="Arial" w:cs="Arial"/>
          <w:sz w:val="28"/>
          <w:szCs w:val="28"/>
        </w:rPr>
        <w:t>2</w:t>
      </w:r>
      <w:proofErr w:type="gramEnd"/>
      <w:r w:rsidRPr="00463327">
        <w:rPr>
          <w:rFonts w:ascii="Arial" w:hAnsi="Arial" w:cs="Arial"/>
          <w:sz w:val="28"/>
          <w:szCs w:val="28"/>
        </w:rPr>
        <w:t xml:space="preserve"> del prospetto), non è possibile proseguire la gestione secondo le regole dell’esercizio provvisorio. </w:t>
      </w:r>
      <w:proofErr w:type="gramStart"/>
      <w:r w:rsidRPr="00463327">
        <w:rPr>
          <w:rFonts w:ascii="Arial" w:hAnsi="Arial" w:cs="Arial"/>
          <w:sz w:val="28"/>
          <w:szCs w:val="28"/>
        </w:rPr>
        <w:t>E’</w:t>
      </w:r>
      <w:proofErr w:type="gramEnd"/>
      <w:r w:rsidRPr="00463327">
        <w:rPr>
          <w:rFonts w:ascii="Arial" w:hAnsi="Arial" w:cs="Arial"/>
          <w:sz w:val="28"/>
          <w:szCs w:val="28"/>
        </w:rPr>
        <w:t xml:space="preserve"> necessario che l’ente proceda all’immediata approvazione del bilancio di previsione, iscrivendo tra le spese il disavanzo. Nelle more dell’approvazione del bilancio di previsione, la gestione prosegue secondo le regole della gestione provvisoria.</w:t>
      </w:r>
    </w:p>
    <w:p w14:paraId="141B0B7E" w14:textId="77777777" w:rsidR="0016354E" w:rsidRPr="00463327" w:rsidRDefault="0016354E" w:rsidP="0016354E">
      <w:pPr>
        <w:ind w:left="360"/>
        <w:rPr>
          <w:rFonts w:ascii="Arial" w:hAnsi="Arial" w:cs="Arial"/>
          <w:sz w:val="28"/>
          <w:szCs w:val="28"/>
        </w:rPr>
      </w:pPr>
    </w:p>
    <w:p w14:paraId="6C949871" w14:textId="77777777" w:rsidR="0016354E" w:rsidRPr="00463327" w:rsidRDefault="0016354E" w:rsidP="0016354E">
      <w:pPr>
        <w:ind w:left="360"/>
        <w:rPr>
          <w:rFonts w:ascii="Arial" w:hAnsi="Arial" w:cs="Arial"/>
          <w:sz w:val="28"/>
          <w:szCs w:val="28"/>
        </w:rPr>
      </w:pPr>
    </w:p>
    <w:p w14:paraId="1BA925AF"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In occasione dell’approvazione del bilancio di previsione, e con successive variazioni di bilancio, è consentito l’utilizzo della quota del risultato di amministrazione presunto costituita dai fondi vincolati, e dalle somme accantonate risultanti dall’ultimo consuntivo approvato, secondo le modalità di seguito riportate.</w:t>
      </w:r>
    </w:p>
    <w:p w14:paraId="43175D27" w14:textId="77777777" w:rsidR="0016354E" w:rsidRPr="00463327" w:rsidRDefault="0016354E" w:rsidP="0016354E">
      <w:pPr>
        <w:ind w:left="360"/>
        <w:rPr>
          <w:rFonts w:ascii="Arial" w:hAnsi="Arial" w:cs="Arial"/>
          <w:sz w:val="28"/>
          <w:szCs w:val="28"/>
        </w:rPr>
      </w:pPr>
    </w:p>
    <w:p w14:paraId="725D6BF2"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Fino all'approvazione del rendiconto 2015, gli enti possono utilizzare solo le quote accantonate del risultato di amministrazione in occasione del riaccertamento straordinario o del rendiconto 2014 (per gli enti che hanno partecipato alla sperimentazione). Non possono invece essere utilizzati anticipatamente gli accantonamenti effettuati nel corso dell'esercizio 2015, per i quali occorre aspettare l'approvazione del rendiconto.</w:t>
      </w:r>
    </w:p>
    <w:p w14:paraId="05030766" w14:textId="77777777" w:rsidR="0016354E" w:rsidRPr="00463327" w:rsidRDefault="0016354E" w:rsidP="0016354E">
      <w:pPr>
        <w:ind w:left="360"/>
        <w:rPr>
          <w:rFonts w:ascii="Arial" w:hAnsi="Arial" w:cs="Arial"/>
          <w:sz w:val="28"/>
          <w:szCs w:val="28"/>
        </w:rPr>
      </w:pPr>
    </w:p>
    <w:p w14:paraId="603F777E"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Utilizzo anticipato delle quote vincolate del risultato di amministrazione presunto</w:t>
      </w:r>
    </w:p>
    <w:p w14:paraId="7DD819C0" w14:textId="77777777" w:rsidR="0016354E" w:rsidRPr="00463327" w:rsidRDefault="0016354E" w:rsidP="0016354E">
      <w:pPr>
        <w:ind w:left="360"/>
        <w:rPr>
          <w:rFonts w:ascii="Arial" w:hAnsi="Arial" w:cs="Arial"/>
          <w:sz w:val="28"/>
          <w:szCs w:val="28"/>
        </w:rPr>
      </w:pPr>
    </w:p>
    <w:p w14:paraId="6660DA0D"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Nel caso in cui il bilancio di previsione preveda l’immediato utilizzo della quota vincolata dell’avanzo di amministrazione presunto, entro il 31 gennaio dell’esercizio cui il bilancio si riferisce, si provvede all’approvazione, con delibera di Giunta, del prospetto aggiornato riguardante il risultato di amministrazione presunto, sulla base di un preconsuntivo relativo alle entrate e alle spese vincolate.</w:t>
      </w:r>
    </w:p>
    <w:p w14:paraId="2C9A15F1"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Se tale prospetto evidenzia una quota vincolata del risultato di amministrazione inferiore rispetto a quella applicata al bilancio, si provvede immediatamente alle necessarie variazioni di bilancio che adeguano l’impiego del risultato di amministrazione vincolato.</w:t>
      </w:r>
    </w:p>
    <w:p w14:paraId="2E4883A3"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In assenza dell’aggiornamento del prospetto riguardante il risultato di amministrazione presunto, si provvede immediatamente alla variazione di bilancio che elimina l’utilizzo dell’avanzo di amministrazione.</w:t>
      </w:r>
    </w:p>
    <w:p w14:paraId="2EEEC9D3" w14:textId="77777777" w:rsidR="0016354E" w:rsidRPr="00463327" w:rsidRDefault="0016354E" w:rsidP="0016354E">
      <w:pPr>
        <w:ind w:left="360"/>
        <w:rPr>
          <w:rFonts w:ascii="Arial" w:hAnsi="Arial" w:cs="Arial"/>
          <w:sz w:val="28"/>
          <w:szCs w:val="28"/>
        </w:rPr>
      </w:pPr>
    </w:p>
    <w:p w14:paraId="19C173AE"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 </w:t>
      </w:r>
    </w:p>
    <w:p w14:paraId="2D7F8D63" w14:textId="77777777" w:rsidR="0016354E" w:rsidRPr="00463327" w:rsidRDefault="0016354E" w:rsidP="0016354E">
      <w:pPr>
        <w:ind w:left="360"/>
        <w:rPr>
          <w:rFonts w:ascii="Arial" w:hAnsi="Arial" w:cs="Arial"/>
          <w:sz w:val="28"/>
          <w:szCs w:val="28"/>
        </w:rPr>
      </w:pPr>
    </w:p>
    <w:p w14:paraId="115FEB21"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Variazioni che applicano al bilancio quote vincolate o accantonate del risultato di amministrazione in attesa dell’approvazione del consuntivo</w:t>
      </w:r>
    </w:p>
    <w:p w14:paraId="27CC1480" w14:textId="77777777" w:rsidR="0016354E" w:rsidRPr="00463327" w:rsidRDefault="0016354E" w:rsidP="0016354E">
      <w:pPr>
        <w:ind w:left="360"/>
        <w:rPr>
          <w:rFonts w:ascii="Arial" w:hAnsi="Arial" w:cs="Arial"/>
          <w:sz w:val="28"/>
          <w:szCs w:val="28"/>
        </w:rPr>
      </w:pPr>
    </w:p>
    <w:p w14:paraId="5B3B3F3A"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Le eventuali variazioni di bilancio che, in attesa dell’approvazione del consuntivo, applicano al bilancio quote vincolate o accantonate del risultato di amministrazione, possono essere effettuate solo dopo l’approvazione da parte della Giunta del prospetto aggiornato del risultato di amministrazioni presunto.</w:t>
      </w:r>
    </w:p>
    <w:p w14:paraId="0AF56DEA" w14:textId="77777777" w:rsidR="0016354E" w:rsidRPr="00463327" w:rsidRDefault="0016354E" w:rsidP="0016354E">
      <w:pPr>
        <w:ind w:left="360"/>
        <w:rPr>
          <w:rFonts w:ascii="Arial" w:hAnsi="Arial" w:cs="Arial"/>
          <w:sz w:val="28"/>
          <w:szCs w:val="28"/>
        </w:rPr>
      </w:pPr>
      <w:proofErr w:type="gramStart"/>
      <w:r w:rsidRPr="00463327">
        <w:rPr>
          <w:rFonts w:ascii="Arial" w:hAnsi="Arial" w:cs="Arial"/>
          <w:sz w:val="28"/>
          <w:szCs w:val="28"/>
        </w:rPr>
        <w:t>Le variazioni consistenti nella mera reiscrizione di economie di spesa vincolate derivanti da stanziamenti di bilancio dell’esercizio precedente,</w:t>
      </w:r>
      <w:proofErr w:type="gramEnd"/>
      <w:r w:rsidRPr="00463327">
        <w:rPr>
          <w:rFonts w:ascii="Arial" w:hAnsi="Arial" w:cs="Arial"/>
          <w:sz w:val="28"/>
          <w:szCs w:val="28"/>
        </w:rPr>
        <w:t xml:space="preserve"> possono essere disposte dai dirigenti se previsto dal regolamento di contabilità o, in assenza di norme, dal responsabile finanziario.</w:t>
      </w:r>
    </w:p>
    <w:p w14:paraId="04865552" w14:textId="77777777" w:rsidR="0016354E" w:rsidRPr="00463327" w:rsidRDefault="0016354E" w:rsidP="0016354E">
      <w:pPr>
        <w:ind w:left="360"/>
        <w:rPr>
          <w:rFonts w:ascii="Arial" w:hAnsi="Arial" w:cs="Arial"/>
          <w:sz w:val="28"/>
          <w:szCs w:val="28"/>
        </w:rPr>
      </w:pPr>
    </w:p>
    <w:p w14:paraId="3083DDD1"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Utilizzo degli accantonamenti effettuati nel corso dell’esercizio precedente in attesa dell’approvazione del consuntivo</w:t>
      </w:r>
    </w:p>
    <w:p w14:paraId="4DE16927"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Con provvedimento di variazione al bilancio effettuato prima dell’approvazione del conto consuntivo dell’esercizio precedente, è consentito l’utilizzo degli accantonamenti effettuati nel corso dell’esercizio precedente, se la verifica prevista per l’utilizzo anticipato delle quote vincolate del risultato di amministrazione presunto e l’aggiornamento dell’allegato al bilancio di previsione di cui all’articolo 11, comma 3, lettera a), del decreto legislativo 23 giugno 2011, n.118 e successive modificazioni e integrazioni, sono effettuate con riferimento a tutte le entrate e le spese dell’esercizio precedente e non solo alle entrate e alle </w:t>
      </w:r>
      <w:r w:rsidRPr="00463327">
        <w:rPr>
          <w:rFonts w:ascii="Arial" w:hAnsi="Arial" w:cs="Arial"/>
          <w:sz w:val="28"/>
          <w:szCs w:val="28"/>
        </w:rPr>
        <w:lastRenderedPageBreak/>
        <w:t>spese vincolate. In altri termini, occorre predisporre un preconsuntivo e riapprovare il prospetto del risultato di amministrazione presunto, già allegato al bilancio di previsione.</w:t>
      </w:r>
    </w:p>
    <w:p w14:paraId="5B8BC8EB" w14:textId="77777777" w:rsidR="0016354E" w:rsidRPr="00463327" w:rsidRDefault="0016354E" w:rsidP="0016354E">
      <w:pPr>
        <w:ind w:left="360"/>
        <w:rPr>
          <w:rFonts w:ascii="Arial" w:hAnsi="Arial" w:cs="Arial"/>
          <w:sz w:val="28"/>
          <w:szCs w:val="28"/>
        </w:rPr>
      </w:pPr>
    </w:p>
    <w:p w14:paraId="1CA7D1B7"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In ogni caso il risultato di amministrazione non può mai essere considerato una somma “certa”, in quanto esso si compone di poste che presentano un margine di aleatorietà riguardo alla possibile sovrastima dei residui attivi e alla sottostima dei residui passivi.</w:t>
      </w:r>
    </w:p>
    <w:p w14:paraId="6D2513FF"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w:t>
      </w:r>
    </w:p>
    <w:p w14:paraId="427D1885" w14:textId="77777777" w:rsidR="0016354E" w:rsidRPr="00463327" w:rsidRDefault="0016354E" w:rsidP="0016354E">
      <w:pPr>
        <w:ind w:left="360"/>
        <w:rPr>
          <w:rFonts w:ascii="Arial" w:hAnsi="Arial" w:cs="Arial"/>
          <w:sz w:val="28"/>
          <w:szCs w:val="28"/>
        </w:rPr>
      </w:pPr>
    </w:p>
    <w:p w14:paraId="54227BF5"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L’accantonamento di una quota del risultato di amministrazione al fondo crediti di dubbia esigibilità è effettuato per </w:t>
      </w:r>
      <w:proofErr w:type="gramStart"/>
      <w:r w:rsidRPr="00463327">
        <w:rPr>
          <w:rFonts w:ascii="Arial" w:hAnsi="Arial" w:cs="Arial"/>
          <w:sz w:val="28"/>
          <w:szCs w:val="28"/>
        </w:rPr>
        <w:t>l’ importo</w:t>
      </w:r>
      <w:proofErr w:type="gramEnd"/>
      <w:r w:rsidRPr="00463327">
        <w:rPr>
          <w:rFonts w:ascii="Arial" w:hAnsi="Arial" w:cs="Arial"/>
          <w:sz w:val="28"/>
          <w:szCs w:val="28"/>
        </w:rPr>
        <w:t xml:space="preserve"> complessivo determinato nel prospetto concernente il fondo crediti, allegato al rendiconto (che distingue la parte corrente dalla parte in conto capitale).</w:t>
      </w:r>
    </w:p>
    <w:p w14:paraId="49FA5772"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Per le regioni, l’importo del disavanzo di cui alla lettera A) risultante dal prospetto riguardante il risultato di amministrazione, di importo pari o inferiore al debito autorizzato e non contratto, è recuperato con il ricorso al debito, stanziando in entrata la corrispondente entrata da accensione di prestiti, che sarà oggetto di accertamento in presenza di effettive esigenze di cassa. Invece, l’eventuale disavanzo determinato a seguito dell’accantonamento al fondo crediti di dubbia esigibilità, per le quote vincolate o per quelle destinate agli investimenti, costituisce un debito derivante dalla gestione, che deve essere applicato al bilancio di previsione in corso di gestione, come disavanzo da ripianare secondo le modalità previste dall’ordinamento contabile, salvo l’accantonamento per i residui perenti in conto capitale che può essere finanziato dal debito autorizzato e non contratto (fino al 31 dicembre 2015).</w:t>
      </w:r>
    </w:p>
    <w:p w14:paraId="23F98A68"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Nel bilancio, per il recupero della quota del disavanzo derivante da debito autorizzato e non contratto, è possibile utilizzare una voce distinta rispetto all’ordinario disavanzo da recuperare, denominata “Disavanzo determinato dal debito autorizzato e non contratto”, da iscrivere nel bilancio di previsione, prima di tutte le </w:t>
      </w:r>
      <w:proofErr w:type="gramStart"/>
      <w:r w:rsidRPr="00463327">
        <w:rPr>
          <w:rFonts w:ascii="Arial" w:hAnsi="Arial" w:cs="Arial"/>
          <w:sz w:val="28"/>
          <w:szCs w:val="28"/>
        </w:rPr>
        <w:t>spese .</w:t>
      </w:r>
      <w:proofErr w:type="gramEnd"/>
    </w:p>
    <w:p w14:paraId="373F7107" w14:textId="77777777" w:rsidR="0016354E" w:rsidRPr="00463327" w:rsidRDefault="0016354E" w:rsidP="0016354E">
      <w:pPr>
        <w:ind w:left="360"/>
        <w:rPr>
          <w:rFonts w:ascii="Arial" w:hAnsi="Arial" w:cs="Arial"/>
          <w:sz w:val="28"/>
          <w:szCs w:val="28"/>
        </w:rPr>
      </w:pPr>
    </w:p>
    <w:p w14:paraId="17DFEAB1" w14:textId="77777777" w:rsidR="0016354E" w:rsidRPr="00463327" w:rsidRDefault="0016354E" w:rsidP="0016354E">
      <w:pPr>
        <w:ind w:left="360"/>
        <w:rPr>
          <w:rFonts w:ascii="Arial" w:hAnsi="Arial" w:cs="Arial"/>
          <w:sz w:val="28"/>
          <w:szCs w:val="28"/>
        </w:rPr>
      </w:pPr>
    </w:p>
    <w:p w14:paraId="043B5747" w14:textId="77777777" w:rsidR="0016354E" w:rsidRPr="00463327" w:rsidRDefault="0016354E" w:rsidP="0016354E">
      <w:pPr>
        <w:ind w:left="360"/>
        <w:rPr>
          <w:rFonts w:ascii="Arial" w:hAnsi="Arial" w:cs="Arial"/>
          <w:sz w:val="28"/>
          <w:szCs w:val="28"/>
        </w:rPr>
      </w:pPr>
      <w:r w:rsidRPr="00463327">
        <w:rPr>
          <w:rFonts w:ascii="Arial" w:hAnsi="Arial" w:cs="Arial"/>
          <w:sz w:val="28"/>
          <w:szCs w:val="28"/>
        </w:rPr>
        <w:t>Utilizzo quote destinate agli investimenti</w:t>
      </w:r>
    </w:p>
    <w:p w14:paraId="40C13D0F" w14:textId="73900380"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La quota del risultato di amministrazione destinata agli investimenti è costituita dalle entrate in conto capitale senza vincoli di specifica destinazione non spese, e sono utilizzabili con provvedimento di variazione di bilancio solo a seguito dell’approvazione del rendiconto. </w:t>
      </w:r>
      <w:r w:rsidRPr="00463327">
        <w:rPr>
          <w:rFonts w:ascii="Arial" w:hAnsi="Arial" w:cs="Arial"/>
          <w:sz w:val="28"/>
          <w:szCs w:val="28"/>
        </w:rPr>
        <w:lastRenderedPageBreak/>
        <w:t>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14:paraId="5D78F8D7" w14:textId="77777777" w:rsidR="0016354E" w:rsidRPr="00463327" w:rsidRDefault="0016354E" w:rsidP="0016354E">
      <w:pPr>
        <w:ind w:left="360"/>
        <w:rPr>
          <w:rFonts w:ascii="Arial" w:hAnsi="Arial" w:cs="Arial"/>
          <w:sz w:val="28"/>
          <w:szCs w:val="28"/>
        </w:rPr>
      </w:pPr>
    </w:p>
    <w:p w14:paraId="3FF4B411" w14:textId="04F8F26D" w:rsidR="0016354E" w:rsidRPr="00463327" w:rsidRDefault="0016354E" w:rsidP="0016354E">
      <w:pPr>
        <w:ind w:left="360"/>
        <w:rPr>
          <w:rFonts w:ascii="Arial" w:hAnsi="Arial" w:cs="Arial"/>
          <w:sz w:val="28"/>
          <w:szCs w:val="28"/>
        </w:rPr>
      </w:pPr>
      <w:r w:rsidRPr="00463327">
        <w:rPr>
          <w:rFonts w:ascii="Arial" w:hAnsi="Arial" w:cs="Arial"/>
          <w:sz w:val="28"/>
          <w:szCs w:val="28"/>
        </w:rPr>
        <w:t>DISAVANZO</w:t>
      </w:r>
    </w:p>
    <w:p w14:paraId="0DDE77A5" w14:textId="6794180C"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L'eventuale disavanzo di amministrazione, accertato ai sensi dell'art. 188 del TUEL è applicato al bilancio di previsione nei modi e nei termini stabiliti dal </w:t>
      </w:r>
      <w:proofErr w:type="spellStart"/>
      <w:r w:rsidRPr="00463327">
        <w:rPr>
          <w:rFonts w:ascii="Arial" w:hAnsi="Arial" w:cs="Arial"/>
          <w:sz w:val="28"/>
          <w:szCs w:val="28"/>
        </w:rPr>
        <w:t>legisaltore</w:t>
      </w:r>
      <w:proofErr w:type="spellEnd"/>
      <w:r w:rsidRPr="00463327">
        <w:rPr>
          <w:rFonts w:ascii="Arial" w:hAnsi="Arial" w:cs="Arial"/>
          <w:sz w:val="28"/>
          <w:szCs w:val="28"/>
        </w:rPr>
        <w:t xml:space="preserve"> (art. 193 TUEL), in aggiunta alle quote vincolate e non disponibili nel risultato contabile di amministrazione e deve esser ripianato con piano di rientro dal CC entro la fine </w:t>
      </w:r>
      <w:proofErr w:type="gramStart"/>
      <w:r w:rsidRPr="00463327">
        <w:rPr>
          <w:rFonts w:ascii="Arial" w:hAnsi="Arial" w:cs="Arial"/>
          <w:sz w:val="28"/>
          <w:szCs w:val="28"/>
        </w:rPr>
        <w:t>del ,mandato</w:t>
      </w:r>
      <w:proofErr w:type="gramEnd"/>
    </w:p>
    <w:p w14:paraId="269A353B" w14:textId="5B789EB8" w:rsidR="0016354E" w:rsidRPr="00463327" w:rsidRDefault="0016354E" w:rsidP="0016354E">
      <w:pPr>
        <w:ind w:left="360"/>
        <w:rPr>
          <w:rFonts w:ascii="Arial" w:hAnsi="Arial" w:cs="Arial"/>
          <w:sz w:val="28"/>
          <w:szCs w:val="28"/>
        </w:rPr>
      </w:pPr>
      <w:r w:rsidRPr="00463327">
        <w:rPr>
          <w:rFonts w:ascii="Arial" w:hAnsi="Arial" w:cs="Arial"/>
          <w:sz w:val="28"/>
          <w:szCs w:val="28"/>
        </w:rPr>
        <w:t xml:space="preserve">Sino alla concreta copertura del disavanzo (che </w:t>
      </w:r>
      <w:proofErr w:type="spellStart"/>
      <w:r w:rsidRPr="00463327">
        <w:rPr>
          <w:rFonts w:ascii="Arial" w:hAnsi="Arial" w:cs="Arial"/>
          <w:sz w:val="28"/>
          <w:szCs w:val="28"/>
        </w:rPr>
        <w:t>puo'</w:t>
      </w:r>
      <w:proofErr w:type="spellEnd"/>
      <w:r w:rsidRPr="00463327">
        <w:rPr>
          <w:rFonts w:ascii="Arial" w:hAnsi="Arial" w:cs="Arial"/>
          <w:sz w:val="28"/>
          <w:szCs w:val="28"/>
        </w:rPr>
        <w:t xml:space="preserve"> ritenersi limitata all'</w:t>
      </w:r>
      <w:proofErr w:type="spellStart"/>
      <w:r w:rsidRPr="00463327">
        <w:rPr>
          <w:rFonts w:ascii="Arial" w:hAnsi="Arial" w:cs="Arial"/>
          <w:sz w:val="28"/>
          <w:szCs w:val="28"/>
        </w:rPr>
        <w:t>apporvazione</w:t>
      </w:r>
      <w:proofErr w:type="spellEnd"/>
      <w:r w:rsidRPr="00463327">
        <w:rPr>
          <w:rFonts w:ascii="Arial" w:hAnsi="Arial" w:cs="Arial"/>
          <w:sz w:val="28"/>
          <w:szCs w:val="28"/>
        </w:rPr>
        <w:t xml:space="preserve"> del bilancio preventivo in cui vengono individuate le previsioni di entrate a sua copertura) l'ente locale è tenuto ad assumere impegni e a pagare spese solo per servizi espressamente previsti dalla legge, ad eccezione dell'assolvimento di impegni contrattuali già assunti</w:t>
      </w:r>
    </w:p>
    <w:p w14:paraId="3EE2FC76" w14:textId="77777777" w:rsidR="0017007B" w:rsidRPr="00463327" w:rsidRDefault="0017007B" w:rsidP="00466A7F">
      <w:pPr>
        <w:ind w:left="360"/>
        <w:rPr>
          <w:rFonts w:ascii="Arial" w:hAnsi="Arial" w:cs="Arial"/>
          <w:sz w:val="28"/>
          <w:szCs w:val="28"/>
        </w:rPr>
      </w:pPr>
    </w:p>
    <w:p w14:paraId="76EF6732" w14:textId="77777777" w:rsidR="0017007B" w:rsidRPr="00463327" w:rsidRDefault="0017007B" w:rsidP="00466A7F">
      <w:pPr>
        <w:ind w:left="360"/>
        <w:rPr>
          <w:rFonts w:ascii="Arial" w:hAnsi="Arial" w:cs="Arial"/>
          <w:sz w:val="28"/>
          <w:szCs w:val="28"/>
        </w:rPr>
      </w:pPr>
    </w:p>
    <w:p w14:paraId="77408183" w14:textId="77777777" w:rsidR="0017007B" w:rsidRPr="00463327" w:rsidRDefault="0017007B" w:rsidP="00466A7F">
      <w:pPr>
        <w:ind w:left="360"/>
        <w:rPr>
          <w:rFonts w:ascii="Arial" w:hAnsi="Arial" w:cs="Arial"/>
          <w:sz w:val="28"/>
          <w:szCs w:val="28"/>
        </w:rPr>
      </w:pPr>
    </w:p>
    <w:p w14:paraId="1911AC84" w14:textId="77777777" w:rsidR="0017007B" w:rsidRPr="00463327" w:rsidRDefault="0017007B" w:rsidP="0017007B">
      <w:pPr>
        <w:ind w:left="360"/>
        <w:rPr>
          <w:rFonts w:ascii="Arial" w:hAnsi="Arial" w:cs="Arial"/>
          <w:sz w:val="28"/>
          <w:szCs w:val="28"/>
        </w:rPr>
      </w:pPr>
    </w:p>
    <w:p w14:paraId="7968D8FC" w14:textId="77777777" w:rsidR="00616995" w:rsidRPr="00463327" w:rsidRDefault="00616995" w:rsidP="00616995">
      <w:pPr>
        <w:jc w:val="center"/>
        <w:rPr>
          <w:rFonts w:ascii="Arial" w:hAnsi="Arial" w:cs="Arial"/>
          <w:b/>
          <w:i/>
          <w:sz w:val="28"/>
          <w:szCs w:val="28"/>
        </w:rPr>
      </w:pPr>
    </w:p>
    <w:p w14:paraId="465944D1" w14:textId="77777777" w:rsidR="00616995" w:rsidRPr="00463327" w:rsidRDefault="00616995" w:rsidP="00616995">
      <w:pPr>
        <w:jc w:val="center"/>
        <w:rPr>
          <w:rFonts w:ascii="Arial" w:hAnsi="Arial" w:cs="Arial"/>
          <w:b/>
          <w:i/>
          <w:sz w:val="28"/>
          <w:szCs w:val="28"/>
        </w:rPr>
      </w:pPr>
      <w:r w:rsidRPr="00463327">
        <w:rPr>
          <w:rFonts w:ascii="Arial" w:hAnsi="Arial" w:cs="Arial"/>
          <w:b/>
          <w:i/>
          <w:sz w:val="28"/>
          <w:szCs w:val="28"/>
        </w:rPr>
        <w:t>Assestamento al bilancio</w:t>
      </w:r>
    </w:p>
    <w:p w14:paraId="69B1D6C5" w14:textId="77777777" w:rsidR="00DC664C" w:rsidRPr="00463327" w:rsidRDefault="00812317" w:rsidP="00616995">
      <w:pPr>
        <w:jc w:val="center"/>
        <w:rPr>
          <w:rFonts w:ascii="Arial" w:hAnsi="Arial" w:cs="Arial"/>
          <w:b/>
          <w:i/>
          <w:sz w:val="28"/>
          <w:szCs w:val="28"/>
        </w:rPr>
      </w:pPr>
      <w:r w:rsidRPr="00463327">
        <w:rPr>
          <w:rFonts w:ascii="Arial" w:hAnsi="Arial" w:cs="Arial"/>
          <w:b/>
          <w:i/>
          <w:sz w:val="28"/>
          <w:szCs w:val="28"/>
        </w:rPr>
        <w:t>La regione</w:t>
      </w:r>
      <w:r w:rsidR="00DC664C" w:rsidRPr="00463327">
        <w:rPr>
          <w:rFonts w:ascii="Arial" w:hAnsi="Arial" w:cs="Arial"/>
          <w:b/>
          <w:i/>
          <w:sz w:val="28"/>
          <w:szCs w:val="28"/>
        </w:rPr>
        <w:t xml:space="preserve"> approva</w:t>
      </w:r>
      <w:r w:rsidRPr="00463327">
        <w:rPr>
          <w:rFonts w:ascii="Arial" w:hAnsi="Arial" w:cs="Arial"/>
          <w:b/>
          <w:i/>
          <w:sz w:val="28"/>
          <w:szCs w:val="28"/>
        </w:rPr>
        <w:t xml:space="preserve"> l’assestamento</w:t>
      </w:r>
      <w:r w:rsidR="00DC664C" w:rsidRPr="00463327">
        <w:rPr>
          <w:rFonts w:ascii="Arial" w:hAnsi="Arial" w:cs="Arial"/>
          <w:b/>
          <w:i/>
          <w:sz w:val="28"/>
          <w:szCs w:val="28"/>
        </w:rPr>
        <w:t xml:space="preserve"> con legge</w:t>
      </w:r>
      <w:r w:rsidR="00EF0612" w:rsidRPr="00463327">
        <w:rPr>
          <w:rFonts w:ascii="Arial" w:hAnsi="Arial" w:cs="Arial"/>
          <w:b/>
          <w:i/>
          <w:sz w:val="28"/>
          <w:szCs w:val="28"/>
        </w:rPr>
        <w:t xml:space="preserve"> </w:t>
      </w:r>
      <w:r w:rsidRPr="00463327">
        <w:rPr>
          <w:rFonts w:ascii="Arial" w:hAnsi="Arial" w:cs="Arial"/>
          <w:b/>
          <w:i/>
          <w:sz w:val="28"/>
          <w:szCs w:val="28"/>
        </w:rPr>
        <w:t>serve per dare atto ch</w:t>
      </w:r>
      <w:r w:rsidR="00EF0612" w:rsidRPr="00463327">
        <w:rPr>
          <w:rFonts w:ascii="Arial" w:hAnsi="Arial" w:cs="Arial"/>
          <w:b/>
          <w:i/>
          <w:sz w:val="28"/>
          <w:szCs w:val="28"/>
        </w:rPr>
        <w:t>e esistono gli equilibri di bilancio</w:t>
      </w:r>
      <w:r w:rsidRPr="00463327">
        <w:rPr>
          <w:rFonts w:ascii="Arial" w:hAnsi="Arial" w:cs="Arial"/>
          <w:b/>
          <w:i/>
          <w:sz w:val="28"/>
          <w:szCs w:val="28"/>
        </w:rPr>
        <w:t xml:space="preserve"> previsti</w:t>
      </w:r>
    </w:p>
    <w:p w14:paraId="66894364" w14:textId="77777777" w:rsidR="00616995" w:rsidRPr="00463327" w:rsidRDefault="00616995" w:rsidP="00616995">
      <w:pPr>
        <w:rPr>
          <w:rFonts w:ascii="Arial" w:hAnsi="Arial" w:cs="Arial"/>
          <w:sz w:val="28"/>
          <w:szCs w:val="28"/>
        </w:rPr>
      </w:pPr>
      <w:r w:rsidRPr="00463327">
        <w:rPr>
          <w:rFonts w:ascii="Arial" w:hAnsi="Arial" w:cs="Arial"/>
          <w:sz w:val="28"/>
          <w:szCs w:val="28"/>
        </w:rPr>
        <w:t xml:space="preserve">Art 50: </w:t>
      </w:r>
    </w:p>
    <w:p w14:paraId="3AEB4EE3" w14:textId="77777777" w:rsidR="00273C16" w:rsidRPr="00463327" w:rsidRDefault="00B10F6F" w:rsidP="00616995">
      <w:pPr>
        <w:rPr>
          <w:rFonts w:ascii="Arial" w:hAnsi="Arial" w:cs="Arial"/>
          <w:sz w:val="28"/>
          <w:szCs w:val="28"/>
        </w:rPr>
      </w:pPr>
      <w:r w:rsidRPr="00463327">
        <w:rPr>
          <w:rFonts w:ascii="Arial" w:hAnsi="Arial" w:cs="Arial"/>
          <w:sz w:val="28"/>
          <w:szCs w:val="28"/>
        </w:rPr>
        <w:t xml:space="preserve"> Assestamento, </w:t>
      </w:r>
      <w:r w:rsidRPr="00463327">
        <w:rPr>
          <w:rFonts w:ascii="Arial" w:hAnsi="Arial" w:cs="Arial"/>
          <w:b/>
          <w:sz w:val="28"/>
          <w:szCs w:val="28"/>
        </w:rPr>
        <w:t>approvato con legge dalla regione</w:t>
      </w:r>
      <w:r w:rsidRPr="00463327">
        <w:rPr>
          <w:rFonts w:ascii="Arial" w:hAnsi="Arial" w:cs="Arial"/>
          <w:sz w:val="28"/>
          <w:szCs w:val="28"/>
        </w:rPr>
        <w:t>, significa verificare se permangono gli equilibri di bilancio.</w:t>
      </w:r>
      <w:r w:rsidR="00F16416" w:rsidRPr="00463327">
        <w:rPr>
          <w:rFonts w:ascii="Arial" w:hAnsi="Arial" w:cs="Arial"/>
          <w:sz w:val="28"/>
          <w:szCs w:val="28"/>
        </w:rPr>
        <w:t xml:space="preserve"> Dobbiamo constatare se il pareggio finanziario è stato mantenuto durante tutto l’esercizio finanziario e se sono stati soddisfatti gli equilibri di parte corrente, di parte in c/capitale e delle partite finanziarie.</w:t>
      </w:r>
      <w:r w:rsidR="00B433FF" w:rsidRPr="00463327">
        <w:rPr>
          <w:rFonts w:ascii="Arial" w:hAnsi="Arial" w:cs="Arial"/>
          <w:sz w:val="28"/>
          <w:szCs w:val="28"/>
        </w:rPr>
        <w:t xml:space="preserve"> </w:t>
      </w:r>
      <w:r w:rsidR="00F16416" w:rsidRPr="00463327">
        <w:rPr>
          <w:rFonts w:ascii="Arial" w:hAnsi="Arial" w:cs="Arial"/>
          <w:sz w:val="28"/>
          <w:szCs w:val="28"/>
        </w:rPr>
        <w:t xml:space="preserve"> Se si evidenzia che questi equilibri non sono stati correttamente applicati si devono trovare dei correttivi</w:t>
      </w:r>
      <w:r w:rsidR="00B433FF" w:rsidRPr="00463327">
        <w:rPr>
          <w:rFonts w:ascii="Arial" w:hAnsi="Arial" w:cs="Arial"/>
          <w:sz w:val="28"/>
          <w:szCs w:val="28"/>
        </w:rPr>
        <w:t xml:space="preserve"> cioè si devono fare dei provvedimenti giusti per poter riportare l’equilibrio. </w:t>
      </w:r>
    </w:p>
    <w:p w14:paraId="703E2218" w14:textId="77777777" w:rsidR="00F16416" w:rsidRPr="00463327" w:rsidRDefault="00F16416" w:rsidP="003F1CAA">
      <w:pPr>
        <w:pStyle w:val="Paragrafoelenco"/>
        <w:numPr>
          <w:ilvl w:val="0"/>
          <w:numId w:val="54"/>
        </w:numPr>
        <w:rPr>
          <w:rFonts w:ascii="Arial" w:hAnsi="Arial" w:cs="Arial"/>
          <w:sz w:val="28"/>
          <w:szCs w:val="28"/>
        </w:rPr>
      </w:pPr>
      <w:r w:rsidRPr="00463327">
        <w:rPr>
          <w:rFonts w:ascii="Arial" w:hAnsi="Arial" w:cs="Arial"/>
          <w:sz w:val="28"/>
          <w:szCs w:val="28"/>
        </w:rPr>
        <w:t>o leva e metti da fondi a destra e sinistra se posso farlo</w:t>
      </w:r>
    </w:p>
    <w:p w14:paraId="1AAEE570" w14:textId="77777777" w:rsidR="00FC7A62" w:rsidRPr="00463327" w:rsidRDefault="00FC7A62" w:rsidP="00FC7A62">
      <w:pPr>
        <w:pStyle w:val="Paragrafoelenco"/>
        <w:numPr>
          <w:ilvl w:val="0"/>
          <w:numId w:val="54"/>
        </w:numPr>
        <w:rPr>
          <w:rFonts w:ascii="Arial" w:hAnsi="Arial" w:cs="Arial"/>
          <w:sz w:val="28"/>
          <w:szCs w:val="28"/>
        </w:rPr>
      </w:pPr>
      <w:r w:rsidRPr="00463327">
        <w:rPr>
          <w:rFonts w:ascii="Arial" w:hAnsi="Arial" w:cs="Arial"/>
          <w:sz w:val="28"/>
          <w:szCs w:val="28"/>
        </w:rPr>
        <w:t xml:space="preserve">variazioni al bilancio </w:t>
      </w:r>
    </w:p>
    <w:p w14:paraId="42A4B0C3" w14:textId="77777777" w:rsidR="00F16416" w:rsidRPr="00463327" w:rsidRDefault="00EA5910" w:rsidP="00F16416">
      <w:pPr>
        <w:rPr>
          <w:rFonts w:ascii="Arial" w:hAnsi="Arial" w:cs="Arial"/>
          <w:sz w:val="28"/>
          <w:szCs w:val="28"/>
        </w:rPr>
      </w:pPr>
      <w:r w:rsidRPr="00463327">
        <w:rPr>
          <w:rFonts w:ascii="Arial" w:hAnsi="Arial" w:cs="Arial"/>
          <w:sz w:val="28"/>
          <w:szCs w:val="28"/>
        </w:rPr>
        <w:t>Q</w:t>
      </w:r>
      <w:r w:rsidR="00F16416" w:rsidRPr="00463327">
        <w:rPr>
          <w:rFonts w:ascii="Arial" w:hAnsi="Arial" w:cs="Arial"/>
          <w:sz w:val="28"/>
          <w:szCs w:val="28"/>
        </w:rPr>
        <w:t xml:space="preserve">uindi </w:t>
      </w:r>
      <w:r w:rsidRPr="00463327">
        <w:rPr>
          <w:rFonts w:ascii="Arial" w:hAnsi="Arial" w:cs="Arial"/>
          <w:sz w:val="28"/>
          <w:szCs w:val="28"/>
        </w:rPr>
        <w:t xml:space="preserve">si valuta se si sono mantenuti gli </w:t>
      </w:r>
      <w:r w:rsidR="00F16416" w:rsidRPr="00463327">
        <w:rPr>
          <w:rFonts w:ascii="Arial" w:hAnsi="Arial" w:cs="Arial"/>
          <w:sz w:val="28"/>
          <w:szCs w:val="28"/>
        </w:rPr>
        <w:t>equilibri</w:t>
      </w:r>
      <w:r w:rsidR="00FC7A62" w:rsidRPr="00463327">
        <w:rPr>
          <w:rFonts w:ascii="Arial" w:hAnsi="Arial" w:cs="Arial"/>
          <w:sz w:val="28"/>
          <w:szCs w:val="28"/>
        </w:rPr>
        <w:t>, quindi l’assestamento viene fatto</w:t>
      </w:r>
      <w:r w:rsidR="00F16416" w:rsidRPr="00463327">
        <w:rPr>
          <w:rFonts w:ascii="Arial" w:hAnsi="Arial" w:cs="Arial"/>
          <w:sz w:val="28"/>
          <w:szCs w:val="28"/>
        </w:rPr>
        <w:t>:</w:t>
      </w:r>
    </w:p>
    <w:p w14:paraId="431DEFB9" w14:textId="77777777" w:rsidR="00F16416" w:rsidRPr="00463327" w:rsidRDefault="00F16416" w:rsidP="003F1CAA">
      <w:pPr>
        <w:pStyle w:val="Paragrafoelenco"/>
        <w:numPr>
          <w:ilvl w:val="0"/>
          <w:numId w:val="55"/>
        </w:numPr>
        <w:rPr>
          <w:rFonts w:ascii="Arial" w:hAnsi="Arial" w:cs="Arial"/>
          <w:color w:val="000000" w:themeColor="text1"/>
          <w:sz w:val="28"/>
          <w:szCs w:val="28"/>
        </w:rPr>
      </w:pPr>
      <w:r w:rsidRPr="00463327">
        <w:rPr>
          <w:rFonts w:ascii="Arial" w:hAnsi="Arial" w:cs="Arial"/>
          <w:sz w:val="28"/>
          <w:szCs w:val="28"/>
        </w:rPr>
        <w:t>dopo 30 gi</w:t>
      </w:r>
      <w:r w:rsidR="00714A30" w:rsidRPr="00463327">
        <w:rPr>
          <w:rFonts w:ascii="Arial" w:hAnsi="Arial" w:cs="Arial"/>
          <w:sz w:val="28"/>
          <w:szCs w:val="28"/>
        </w:rPr>
        <w:t>orni dall’inizio dell’esercizio, che si riaggiornano in sede di rendiconto</w:t>
      </w:r>
      <w:r w:rsidR="00FC7A62" w:rsidRPr="00463327">
        <w:rPr>
          <w:rFonts w:ascii="Arial" w:hAnsi="Arial" w:cs="Arial"/>
          <w:sz w:val="28"/>
          <w:szCs w:val="28"/>
        </w:rPr>
        <w:t xml:space="preserve">. </w:t>
      </w:r>
    </w:p>
    <w:p w14:paraId="6E825F9A" w14:textId="77777777" w:rsidR="00EA5910" w:rsidRPr="00463327" w:rsidRDefault="00EA5910" w:rsidP="003F1CAA">
      <w:pPr>
        <w:pStyle w:val="Paragrafoelenco"/>
        <w:numPr>
          <w:ilvl w:val="0"/>
          <w:numId w:val="55"/>
        </w:numPr>
        <w:rPr>
          <w:rFonts w:ascii="Arial" w:hAnsi="Arial" w:cs="Arial"/>
          <w:sz w:val="28"/>
          <w:szCs w:val="28"/>
        </w:rPr>
      </w:pPr>
      <w:r w:rsidRPr="00463327">
        <w:rPr>
          <w:rFonts w:ascii="Arial" w:hAnsi="Arial" w:cs="Arial"/>
          <w:sz w:val="28"/>
          <w:szCs w:val="28"/>
        </w:rPr>
        <w:t>li valuti il 31 di luglio</w:t>
      </w:r>
    </w:p>
    <w:p w14:paraId="1A9A7728" w14:textId="77777777" w:rsidR="00EA5910" w:rsidRPr="00463327" w:rsidRDefault="00EA5910" w:rsidP="001E1E5E">
      <w:pPr>
        <w:pStyle w:val="Paragrafoelenco"/>
        <w:numPr>
          <w:ilvl w:val="0"/>
          <w:numId w:val="55"/>
        </w:numPr>
        <w:rPr>
          <w:rFonts w:ascii="Arial" w:hAnsi="Arial" w:cs="Arial"/>
          <w:color w:val="000000" w:themeColor="text1"/>
          <w:sz w:val="28"/>
          <w:szCs w:val="28"/>
        </w:rPr>
      </w:pPr>
      <w:r w:rsidRPr="00463327">
        <w:rPr>
          <w:rFonts w:ascii="Arial" w:hAnsi="Arial" w:cs="Arial"/>
          <w:sz w:val="28"/>
          <w:szCs w:val="28"/>
        </w:rPr>
        <w:t>li valuti tutte le volte in cui devi fare una variazione: il regolamento di contabilità di ogni singolo ente può prevedere tempistiche diverse. Il nostro non prevede niente.</w:t>
      </w:r>
      <w:r w:rsidR="001E1E5E" w:rsidRPr="00463327">
        <w:rPr>
          <w:rFonts w:ascii="Arial" w:hAnsi="Arial" w:cs="Arial"/>
          <w:sz w:val="28"/>
          <w:szCs w:val="28"/>
        </w:rPr>
        <w:t xml:space="preserve"> </w:t>
      </w:r>
      <w:r w:rsidR="001E1E5E" w:rsidRPr="00463327">
        <w:rPr>
          <w:rFonts w:ascii="Arial" w:hAnsi="Arial" w:cs="Arial"/>
          <w:color w:val="000000" w:themeColor="text1"/>
          <w:sz w:val="28"/>
          <w:szCs w:val="28"/>
        </w:rPr>
        <w:t xml:space="preserve">L’assestamento lo si fa continuamente in </w:t>
      </w:r>
      <w:r w:rsidR="001E1E5E" w:rsidRPr="00463327">
        <w:rPr>
          <w:rFonts w:ascii="Arial" w:hAnsi="Arial" w:cs="Arial"/>
          <w:color w:val="000000" w:themeColor="text1"/>
          <w:sz w:val="28"/>
          <w:szCs w:val="28"/>
        </w:rPr>
        <w:lastRenderedPageBreak/>
        <w:t>base al regolamento di contabilità dell’ente (nel nostro non c’è scritto nulla, quindi lo fanno quando vogliono)</w:t>
      </w:r>
    </w:p>
    <w:p w14:paraId="32D9F5B3" w14:textId="77777777" w:rsidR="00714A30" w:rsidRPr="00463327" w:rsidRDefault="00714A30" w:rsidP="00714A30">
      <w:pPr>
        <w:rPr>
          <w:rFonts w:ascii="Arial" w:hAnsi="Arial" w:cs="Arial"/>
          <w:sz w:val="28"/>
          <w:szCs w:val="28"/>
        </w:rPr>
      </w:pPr>
      <w:r w:rsidRPr="00463327">
        <w:rPr>
          <w:rFonts w:ascii="Arial" w:hAnsi="Arial" w:cs="Arial"/>
          <w:sz w:val="28"/>
          <w:szCs w:val="28"/>
        </w:rPr>
        <w:t xml:space="preserve">Alla </w:t>
      </w:r>
      <w:r w:rsidRPr="00463327">
        <w:rPr>
          <w:rFonts w:ascii="Arial" w:hAnsi="Arial" w:cs="Arial"/>
          <w:sz w:val="28"/>
          <w:szCs w:val="28"/>
          <w:u w:val="single"/>
        </w:rPr>
        <w:t>legge</w:t>
      </w:r>
      <w:r w:rsidRPr="00463327">
        <w:rPr>
          <w:rFonts w:ascii="Arial" w:hAnsi="Arial" w:cs="Arial"/>
          <w:sz w:val="28"/>
          <w:szCs w:val="28"/>
        </w:rPr>
        <w:t xml:space="preserve"> di assestamento è allegata una nota integrativa che esplica:</w:t>
      </w:r>
    </w:p>
    <w:p w14:paraId="6EB3A865" w14:textId="77777777" w:rsidR="00714A30" w:rsidRPr="00463327" w:rsidRDefault="00714A30" w:rsidP="003F1CAA">
      <w:pPr>
        <w:pStyle w:val="Paragrafoelenco"/>
        <w:numPr>
          <w:ilvl w:val="0"/>
          <w:numId w:val="56"/>
        </w:numPr>
        <w:rPr>
          <w:rFonts w:ascii="Arial" w:hAnsi="Arial" w:cs="Arial"/>
          <w:sz w:val="28"/>
          <w:szCs w:val="28"/>
        </w:rPr>
      </w:pPr>
      <w:r w:rsidRPr="00463327">
        <w:rPr>
          <w:rFonts w:ascii="Arial" w:hAnsi="Arial" w:cs="Arial"/>
          <w:sz w:val="28"/>
          <w:szCs w:val="28"/>
        </w:rPr>
        <w:t xml:space="preserve">la destinazione del risultato economico o RDA dell’esercizio precedente, quindi l’eventuale avanzo o disavanzo e in caso di disavanzo </w:t>
      </w:r>
      <w:r w:rsidRPr="00463327">
        <w:rPr>
          <w:rFonts w:ascii="Arial" w:hAnsi="Arial" w:cs="Arial"/>
          <w:sz w:val="28"/>
          <w:szCs w:val="28"/>
          <w:highlight w:val="cyan"/>
        </w:rPr>
        <w:t>il relativo assorbimento</w:t>
      </w:r>
      <w:r w:rsidRPr="00463327">
        <w:rPr>
          <w:rFonts w:ascii="Arial" w:hAnsi="Arial" w:cs="Arial"/>
          <w:sz w:val="28"/>
          <w:szCs w:val="28"/>
        </w:rPr>
        <w:t>.</w:t>
      </w:r>
    </w:p>
    <w:p w14:paraId="7D5018C2" w14:textId="77777777" w:rsidR="00410D69" w:rsidRPr="00463327" w:rsidRDefault="00714A30" w:rsidP="003F1CAA">
      <w:pPr>
        <w:pStyle w:val="Paragrafoelenco"/>
        <w:numPr>
          <w:ilvl w:val="0"/>
          <w:numId w:val="56"/>
        </w:numPr>
        <w:rPr>
          <w:rFonts w:ascii="Arial" w:hAnsi="Arial" w:cs="Arial"/>
          <w:sz w:val="28"/>
          <w:szCs w:val="28"/>
        </w:rPr>
      </w:pPr>
      <w:r w:rsidRPr="00463327">
        <w:rPr>
          <w:rFonts w:ascii="Arial" w:hAnsi="Arial" w:cs="Arial"/>
          <w:sz w:val="28"/>
          <w:szCs w:val="28"/>
        </w:rPr>
        <w:t>La destinazione della quota libera del RDA</w:t>
      </w:r>
      <w:r w:rsidR="00410D69" w:rsidRPr="00463327">
        <w:rPr>
          <w:rFonts w:ascii="Arial" w:hAnsi="Arial" w:cs="Arial"/>
          <w:sz w:val="28"/>
          <w:szCs w:val="28"/>
        </w:rPr>
        <w:t>: la quale può essere utilizzata solo dopo l’approvazione del rendiconto</w:t>
      </w:r>
      <w:r w:rsidR="00AD085B" w:rsidRPr="00463327">
        <w:rPr>
          <w:rFonts w:ascii="Arial" w:hAnsi="Arial" w:cs="Arial"/>
          <w:sz w:val="28"/>
          <w:szCs w:val="28"/>
        </w:rPr>
        <w:t xml:space="preserve"> (</w:t>
      </w:r>
      <w:r w:rsidR="00AD085B" w:rsidRPr="00463327">
        <w:rPr>
          <w:rFonts w:ascii="Arial" w:hAnsi="Arial" w:cs="Arial"/>
          <w:strike/>
          <w:sz w:val="28"/>
          <w:szCs w:val="28"/>
        </w:rPr>
        <w:t>no perché siamo al 31 luglio</w:t>
      </w:r>
      <w:r w:rsidR="00AD085B" w:rsidRPr="00463327">
        <w:rPr>
          <w:rFonts w:ascii="Arial" w:hAnsi="Arial" w:cs="Arial"/>
          <w:sz w:val="28"/>
          <w:szCs w:val="28"/>
        </w:rPr>
        <w:t>)</w:t>
      </w:r>
      <w:r w:rsidR="00410D69" w:rsidRPr="00463327">
        <w:rPr>
          <w:rFonts w:ascii="Arial" w:hAnsi="Arial" w:cs="Arial"/>
          <w:sz w:val="28"/>
          <w:szCs w:val="28"/>
        </w:rPr>
        <w:t xml:space="preserve"> o in sede di assestamento</w:t>
      </w:r>
    </w:p>
    <w:p w14:paraId="04D2C43D" w14:textId="77777777" w:rsidR="00714A30" w:rsidRPr="00463327" w:rsidRDefault="00AD085B" w:rsidP="003F1CAA">
      <w:pPr>
        <w:pStyle w:val="Paragrafoelenco"/>
        <w:numPr>
          <w:ilvl w:val="0"/>
          <w:numId w:val="56"/>
        </w:numPr>
        <w:rPr>
          <w:rFonts w:ascii="Arial" w:hAnsi="Arial" w:cs="Arial"/>
          <w:sz w:val="28"/>
          <w:szCs w:val="28"/>
        </w:rPr>
      </w:pPr>
      <w:r w:rsidRPr="00463327">
        <w:rPr>
          <w:rFonts w:ascii="Arial" w:hAnsi="Arial" w:cs="Arial"/>
          <w:sz w:val="28"/>
          <w:szCs w:val="28"/>
        </w:rPr>
        <w:t>Il piano di rientro</w:t>
      </w:r>
      <w:r w:rsidR="00A041BC" w:rsidRPr="00463327">
        <w:rPr>
          <w:rFonts w:ascii="Arial" w:hAnsi="Arial" w:cs="Arial"/>
          <w:sz w:val="28"/>
          <w:szCs w:val="28"/>
          <w:highlight w:val="cyan"/>
        </w:rPr>
        <w:t>---------------------------------------</w:t>
      </w:r>
      <w:r w:rsidR="00A041BC" w:rsidRPr="00463327">
        <w:rPr>
          <w:rFonts w:ascii="Arial" w:hAnsi="Arial" w:cs="Arial"/>
          <w:sz w:val="28"/>
          <w:szCs w:val="28"/>
          <w:highlight w:val="cyan"/>
        </w:rPr>
        <w:t></w:t>
      </w:r>
    </w:p>
    <w:p w14:paraId="24BF1215" w14:textId="77777777" w:rsidR="00C278A9" w:rsidRPr="00463327" w:rsidRDefault="00292A9A" w:rsidP="00F16416">
      <w:pPr>
        <w:rPr>
          <w:rFonts w:ascii="Arial" w:hAnsi="Arial" w:cs="Arial"/>
          <w:sz w:val="28"/>
          <w:szCs w:val="28"/>
        </w:rPr>
      </w:pPr>
      <w:r w:rsidRPr="00463327">
        <w:rPr>
          <w:rFonts w:ascii="Arial" w:hAnsi="Arial" w:cs="Arial"/>
          <w:sz w:val="28"/>
          <w:szCs w:val="28"/>
        </w:rPr>
        <w:t xml:space="preserve">Esempio VDA: </w:t>
      </w:r>
      <w:r w:rsidR="0032708D" w:rsidRPr="00463327">
        <w:rPr>
          <w:rFonts w:ascii="Arial" w:hAnsi="Arial" w:cs="Arial"/>
          <w:sz w:val="28"/>
          <w:szCs w:val="28"/>
        </w:rPr>
        <w:t xml:space="preserve">“In sede di assestamento al bilancio si è visto che le spese previste </w:t>
      </w:r>
      <w:r w:rsidR="00A041BC" w:rsidRPr="00463327">
        <w:rPr>
          <w:rFonts w:ascii="Arial" w:hAnsi="Arial" w:cs="Arial"/>
          <w:sz w:val="28"/>
          <w:szCs w:val="28"/>
        </w:rPr>
        <w:t>erano</w:t>
      </w:r>
      <w:r w:rsidR="0032708D" w:rsidRPr="00463327">
        <w:rPr>
          <w:rFonts w:ascii="Arial" w:hAnsi="Arial" w:cs="Arial"/>
          <w:sz w:val="28"/>
          <w:szCs w:val="28"/>
        </w:rPr>
        <w:t xml:space="preserve"> minori rispetto a quelle effettuate e la differenza andrò a coprirla con il 24 comma </w:t>
      </w:r>
      <w:r w:rsidRPr="00463327">
        <w:rPr>
          <w:rFonts w:ascii="Arial" w:hAnsi="Arial" w:cs="Arial"/>
          <w:sz w:val="28"/>
          <w:szCs w:val="28"/>
        </w:rPr>
        <w:t xml:space="preserve">1 e </w:t>
      </w:r>
      <w:r w:rsidR="0032708D" w:rsidRPr="00463327">
        <w:rPr>
          <w:rFonts w:ascii="Arial" w:hAnsi="Arial" w:cs="Arial"/>
          <w:sz w:val="28"/>
          <w:szCs w:val="28"/>
        </w:rPr>
        <w:t>2 della legge regionale -&gt; con l’avanzo dell’anno precedente”</w:t>
      </w:r>
    </w:p>
    <w:p w14:paraId="512572C4" w14:textId="77777777" w:rsidR="0032708D" w:rsidRPr="00463327" w:rsidRDefault="0032708D" w:rsidP="00AA624B">
      <w:pPr>
        <w:jc w:val="center"/>
        <w:rPr>
          <w:rFonts w:ascii="Arial" w:hAnsi="Arial" w:cs="Arial"/>
          <w:sz w:val="28"/>
          <w:szCs w:val="28"/>
        </w:rPr>
      </w:pPr>
      <w:r w:rsidRPr="00463327">
        <w:rPr>
          <w:rFonts w:ascii="Arial" w:hAnsi="Arial" w:cs="Arial"/>
          <w:sz w:val="28"/>
          <w:szCs w:val="28"/>
        </w:rPr>
        <w:t>Quindi l’assestamento serve proprio a questo: capire se ci sono gli equilibri sennò bisogna farli.</w:t>
      </w:r>
    </w:p>
    <w:p w14:paraId="24B09974" w14:textId="77777777" w:rsidR="00AA624B" w:rsidRPr="00463327" w:rsidRDefault="00AA624B" w:rsidP="00AA624B">
      <w:pPr>
        <w:jc w:val="center"/>
        <w:rPr>
          <w:rFonts w:ascii="Arial" w:hAnsi="Arial" w:cs="Arial"/>
          <w:sz w:val="28"/>
          <w:szCs w:val="28"/>
        </w:rPr>
      </w:pPr>
    </w:p>
    <w:p w14:paraId="25FBBF39" w14:textId="77777777" w:rsidR="00AA624B" w:rsidRPr="00463327" w:rsidRDefault="00AA624B" w:rsidP="00AA624B">
      <w:pPr>
        <w:jc w:val="center"/>
        <w:rPr>
          <w:rFonts w:ascii="Arial" w:hAnsi="Arial" w:cs="Arial"/>
          <w:b/>
          <w:i/>
          <w:sz w:val="28"/>
          <w:szCs w:val="28"/>
        </w:rPr>
      </w:pPr>
      <w:r w:rsidRPr="00463327">
        <w:rPr>
          <w:rFonts w:ascii="Arial" w:hAnsi="Arial" w:cs="Arial"/>
          <w:b/>
          <w:i/>
          <w:sz w:val="28"/>
          <w:szCs w:val="28"/>
        </w:rPr>
        <w:t>Variazioni del bilancio, del documento tecnico di accompagnamento</w:t>
      </w:r>
      <w:r w:rsidR="00A7611C" w:rsidRPr="00463327">
        <w:rPr>
          <w:rFonts w:ascii="Arial" w:hAnsi="Arial" w:cs="Arial"/>
          <w:b/>
          <w:i/>
          <w:sz w:val="28"/>
          <w:szCs w:val="28"/>
        </w:rPr>
        <w:t>, e del bilancio gestionale</w:t>
      </w:r>
    </w:p>
    <w:p w14:paraId="45E3BD81" w14:textId="77777777" w:rsidR="00AA624B" w:rsidRPr="00463327" w:rsidRDefault="00AA624B" w:rsidP="00AA624B">
      <w:pPr>
        <w:rPr>
          <w:rFonts w:ascii="Arial" w:hAnsi="Arial" w:cs="Arial"/>
          <w:sz w:val="28"/>
          <w:szCs w:val="28"/>
        </w:rPr>
      </w:pPr>
      <w:r w:rsidRPr="00463327">
        <w:rPr>
          <w:rFonts w:ascii="Arial" w:hAnsi="Arial" w:cs="Arial"/>
          <w:sz w:val="28"/>
          <w:szCs w:val="28"/>
        </w:rPr>
        <w:t>Art 51:</w:t>
      </w:r>
    </w:p>
    <w:p w14:paraId="4CE9E8DC" w14:textId="77777777" w:rsidR="000271E7" w:rsidRPr="00463327" w:rsidRDefault="000271E7" w:rsidP="00AA624B">
      <w:pPr>
        <w:rPr>
          <w:rFonts w:ascii="Arial" w:hAnsi="Arial" w:cs="Arial"/>
          <w:sz w:val="28"/>
          <w:szCs w:val="28"/>
        </w:rPr>
      </w:pPr>
      <w:r w:rsidRPr="00463327">
        <w:rPr>
          <w:rFonts w:ascii="Arial" w:hAnsi="Arial" w:cs="Arial"/>
          <w:sz w:val="28"/>
          <w:szCs w:val="28"/>
        </w:rPr>
        <w:t xml:space="preserve">Il bilancio di previsione finanziario può subire variazioni nel corso dell’esercizio di competenza e di cassa sia alle entrate che alle spese per ciascuno degli esercizi considerati nel documento. La norma affida al Consiglio la competenza su tutte le variazioni di bilancio elencando puntualmente le variazioni di natura gestionale che restano di pertinenza della Giunta e dei Dirigenti. </w:t>
      </w:r>
    </w:p>
    <w:p w14:paraId="44972872" w14:textId="77777777" w:rsidR="00AA624B" w:rsidRPr="00463327" w:rsidRDefault="00AA624B" w:rsidP="00AA624B">
      <w:pPr>
        <w:rPr>
          <w:rFonts w:ascii="Arial" w:hAnsi="Arial" w:cs="Arial"/>
          <w:sz w:val="28"/>
          <w:szCs w:val="28"/>
        </w:rPr>
      </w:pPr>
      <w:r w:rsidRPr="00463327">
        <w:rPr>
          <w:rFonts w:ascii="Arial" w:hAnsi="Arial" w:cs="Arial"/>
          <w:sz w:val="28"/>
          <w:szCs w:val="28"/>
        </w:rPr>
        <w:t xml:space="preserve">Nel corso dell’esercizio finanziario, il bilancio di previsione può essere oggetto di variazioni, quando si effettuano queste variazioni si devono sempre perseguire quelli che sono </w:t>
      </w:r>
      <w:proofErr w:type="gramStart"/>
      <w:r w:rsidRPr="00463327">
        <w:rPr>
          <w:rFonts w:ascii="Arial" w:hAnsi="Arial" w:cs="Arial"/>
          <w:sz w:val="28"/>
          <w:szCs w:val="28"/>
        </w:rPr>
        <w:t>gli equilibrio</w:t>
      </w:r>
      <w:proofErr w:type="gramEnd"/>
      <w:r w:rsidRPr="00463327">
        <w:rPr>
          <w:rFonts w:ascii="Arial" w:hAnsi="Arial" w:cs="Arial"/>
          <w:sz w:val="28"/>
          <w:szCs w:val="28"/>
        </w:rPr>
        <w:t xml:space="preserve"> di bilancio. </w:t>
      </w:r>
    </w:p>
    <w:p w14:paraId="75F78629" w14:textId="77777777" w:rsidR="00A7611C" w:rsidRPr="00463327" w:rsidRDefault="00A7611C" w:rsidP="00AA624B">
      <w:pPr>
        <w:rPr>
          <w:rFonts w:ascii="Arial" w:hAnsi="Arial" w:cs="Arial"/>
          <w:sz w:val="28"/>
          <w:szCs w:val="28"/>
        </w:rPr>
      </w:pPr>
      <w:r w:rsidRPr="00463327">
        <w:rPr>
          <w:rFonts w:ascii="Arial" w:hAnsi="Arial" w:cs="Arial"/>
          <w:sz w:val="28"/>
          <w:szCs w:val="28"/>
        </w:rPr>
        <w:t>1 COMMA: esistono variazioni autorizzate con legge e variazioni che possono avvenire con delibera di giunta.</w:t>
      </w:r>
    </w:p>
    <w:p w14:paraId="33E2D08D" w14:textId="77777777" w:rsidR="00A7611C" w:rsidRPr="00463327" w:rsidRDefault="00A7611C" w:rsidP="00AA624B">
      <w:pPr>
        <w:rPr>
          <w:rFonts w:ascii="Arial" w:hAnsi="Arial" w:cs="Arial"/>
          <w:sz w:val="28"/>
          <w:szCs w:val="28"/>
        </w:rPr>
      </w:pPr>
      <w:r w:rsidRPr="00463327">
        <w:rPr>
          <w:rFonts w:ascii="Arial" w:hAnsi="Arial" w:cs="Arial"/>
          <w:sz w:val="28"/>
          <w:szCs w:val="28"/>
        </w:rPr>
        <w:t xml:space="preserve">2 COMMA: queste variazioni riguardano sia il bilancio che il documento tecnico di accompagnamento, esse sono rese al fine </w:t>
      </w:r>
      <w:proofErr w:type="gramStart"/>
      <w:r w:rsidRPr="00463327">
        <w:rPr>
          <w:rFonts w:ascii="Arial" w:hAnsi="Arial" w:cs="Arial"/>
          <w:sz w:val="28"/>
          <w:szCs w:val="28"/>
        </w:rPr>
        <w:t>di :</w:t>
      </w:r>
      <w:proofErr w:type="gramEnd"/>
    </w:p>
    <w:p w14:paraId="1F677C3A" w14:textId="77777777" w:rsidR="00A7611C" w:rsidRPr="00463327" w:rsidRDefault="00A7611C" w:rsidP="003F1CAA">
      <w:pPr>
        <w:pStyle w:val="Paragrafoelenco"/>
        <w:numPr>
          <w:ilvl w:val="0"/>
          <w:numId w:val="57"/>
        </w:numPr>
        <w:rPr>
          <w:rFonts w:ascii="Arial" w:hAnsi="Arial" w:cs="Arial"/>
          <w:sz w:val="28"/>
          <w:szCs w:val="28"/>
        </w:rPr>
      </w:pPr>
      <w:r w:rsidRPr="00463327">
        <w:rPr>
          <w:rFonts w:ascii="Arial" w:hAnsi="Arial" w:cs="Arial"/>
          <w:sz w:val="28"/>
          <w:szCs w:val="28"/>
        </w:rPr>
        <w:t xml:space="preserve">Stanziare in entrata e in spesa nuove assegnazioni vincolate, come ad esempio un trasferimento da parte </w:t>
      </w:r>
      <w:proofErr w:type="gramStart"/>
      <w:r w:rsidRPr="00463327">
        <w:rPr>
          <w:rFonts w:ascii="Arial" w:hAnsi="Arial" w:cs="Arial"/>
          <w:sz w:val="28"/>
          <w:szCs w:val="28"/>
        </w:rPr>
        <w:t>dell’U.E..</w:t>
      </w:r>
      <w:proofErr w:type="gramEnd"/>
      <w:r w:rsidRPr="00463327">
        <w:rPr>
          <w:rFonts w:ascii="Arial" w:hAnsi="Arial" w:cs="Arial"/>
          <w:sz w:val="28"/>
          <w:szCs w:val="28"/>
        </w:rPr>
        <w:t xml:space="preserve"> Queste assegnazioni vincolate non sono previste nel bilancio e servono a scopi specifici.</w:t>
      </w:r>
    </w:p>
    <w:p w14:paraId="60159017" w14:textId="77777777" w:rsidR="00A7611C" w:rsidRPr="00463327" w:rsidRDefault="00A7611C" w:rsidP="003F1CAA">
      <w:pPr>
        <w:pStyle w:val="Paragrafoelenco"/>
        <w:numPr>
          <w:ilvl w:val="0"/>
          <w:numId w:val="57"/>
        </w:numPr>
        <w:rPr>
          <w:rFonts w:ascii="Arial" w:hAnsi="Arial" w:cs="Arial"/>
          <w:sz w:val="28"/>
          <w:szCs w:val="28"/>
        </w:rPr>
      </w:pPr>
      <w:r w:rsidRPr="00463327">
        <w:rPr>
          <w:rFonts w:ascii="Arial" w:hAnsi="Arial" w:cs="Arial"/>
          <w:sz w:val="28"/>
          <w:szCs w:val="28"/>
        </w:rPr>
        <w:t>Spostare sullo stesso esercizio risorse all’interno della stessa missione o programma per quanto riguarda l’utilizzazione di risorse comunitarie vincolate.</w:t>
      </w:r>
    </w:p>
    <w:p w14:paraId="3645A616" w14:textId="77777777" w:rsidR="00A05732" w:rsidRPr="00463327" w:rsidRDefault="00A05732" w:rsidP="003F1CAA">
      <w:pPr>
        <w:pStyle w:val="Paragrafoelenco"/>
        <w:numPr>
          <w:ilvl w:val="0"/>
          <w:numId w:val="57"/>
        </w:numPr>
        <w:rPr>
          <w:rFonts w:ascii="Arial" w:hAnsi="Arial" w:cs="Arial"/>
          <w:color w:val="000000" w:themeColor="text1"/>
          <w:sz w:val="28"/>
          <w:szCs w:val="28"/>
        </w:rPr>
      </w:pPr>
      <w:r w:rsidRPr="00463327">
        <w:rPr>
          <w:rFonts w:ascii="Arial" w:hAnsi="Arial" w:cs="Arial"/>
          <w:sz w:val="28"/>
          <w:szCs w:val="28"/>
        </w:rPr>
        <w:t xml:space="preserve">Spostare sullo stesso esercizio all’interno delle dotazioni di missioni e programmi le spese per il personale. Esempio: se un dipendente si sposta da organi </w:t>
      </w:r>
      <w:proofErr w:type="gramStart"/>
      <w:r w:rsidRPr="00463327">
        <w:rPr>
          <w:rFonts w:ascii="Arial" w:hAnsi="Arial" w:cs="Arial"/>
          <w:sz w:val="28"/>
          <w:szCs w:val="28"/>
        </w:rPr>
        <w:t>istituzionali  ad</w:t>
      </w:r>
      <w:proofErr w:type="gramEnd"/>
      <w:r w:rsidRPr="00463327">
        <w:rPr>
          <w:rFonts w:ascii="Arial" w:hAnsi="Arial" w:cs="Arial"/>
          <w:sz w:val="28"/>
          <w:szCs w:val="28"/>
        </w:rPr>
        <w:t xml:space="preserve"> affari legali il programma sarà diverso quindi dovrò spostare la spesa di 30.000,00 da un programma </w:t>
      </w:r>
      <w:r w:rsidRPr="00463327">
        <w:rPr>
          <w:rFonts w:ascii="Arial" w:hAnsi="Arial" w:cs="Arial"/>
          <w:color w:val="000000" w:themeColor="text1"/>
          <w:sz w:val="28"/>
          <w:szCs w:val="28"/>
        </w:rPr>
        <w:t xml:space="preserve">all’altro ma sempre </w:t>
      </w:r>
      <w:r w:rsidR="008A5117" w:rsidRPr="00463327">
        <w:rPr>
          <w:rFonts w:ascii="Arial" w:hAnsi="Arial" w:cs="Arial"/>
          <w:color w:val="000000" w:themeColor="text1"/>
          <w:sz w:val="28"/>
          <w:szCs w:val="28"/>
        </w:rPr>
        <w:t>sotto la stess</w:t>
      </w:r>
      <w:r w:rsidRPr="00463327">
        <w:rPr>
          <w:rFonts w:ascii="Arial" w:hAnsi="Arial" w:cs="Arial"/>
          <w:color w:val="000000" w:themeColor="text1"/>
          <w:sz w:val="28"/>
          <w:szCs w:val="28"/>
        </w:rPr>
        <w:t>a missione?</w:t>
      </w:r>
    </w:p>
    <w:p w14:paraId="29016AC4" w14:textId="77777777" w:rsidR="00A05732" w:rsidRPr="00463327" w:rsidRDefault="00A05732" w:rsidP="003F1CAA">
      <w:pPr>
        <w:pStyle w:val="Paragrafoelenco"/>
        <w:numPr>
          <w:ilvl w:val="0"/>
          <w:numId w:val="57"/>
        </w:numPr>
        <w:rPr>
          <w:rFonts w:ascii="Arial" w:hAnsi="Arial" w:cs="Arial"/>
          <w:color w:val="000000" w:themeColor="text1"/>
          <w:sz w:val="28"/>
          <w:szCs w:val="28"/>
        </w:rPr>
      </w:pPr>
      <w:r w:rsidRPr="00463327">
        <w:rPr>
          <w:rFonts w:ascii="Arial" w:hAnsi="Arial" w:cs="Arial"/>
          <w:color w:val="000000" w:themeColor="text1"/>
          <w:sz w:val="28"/>
          <w:szCs w:val="28"/>
        </w:rPr>
        <w:lastRenderedPageBreak/>
        <w:t>Spostare tra le dotazioni di cassa inerenti a missioni e programmi.</w:t>
      </w:r>
    </w:p>
    <w:p w14:paraId="3669B3B3" w14:textId="77777777" w:rsidR="00A05732" w:rsidRPr="00463327" w:rsidRDefault="00A05732" w:rsidP="003F1CAA">
      <w:pPr>
        <w:pStyle w:val="Paragrafoelenco"/>
        <w:numPr>
          <w:ilvl w:val="0"/>
          <w:numId w:val="57"/>
        </w:numPr>
        <w:rPr>
          <w:rFonts w:ascii="Arial" w:hAnsi="Arial" w:cs="Arial"/>
          <w:sz w:val="28"/>
          <w:szCs w:val="28"/>
        </w:rPr>
      </w:pPr>
      <w:r w:rsidRPr="00463327">
        <w:rPr>
          <w:rFonts w:ascii="Arial" w:hAnsi="Arial" w:cs="Arial"/>
          <w:sz w:val="28"/>
          <w:szCs w:val="28"/>
        </w:rPr>
        <w:t>Per fare una variazione al FPV</w:t>
      </w:r>
    </w:p>
    <w:p w14:paraId="101FB358" w14:textId="77777777" w:rsidR="00A05732" w:rsidRPr="00463327" w:rsidRDefault="00A05732" w:rsidP="003F1CAA">
      <w:pPr>
        <w:pStyle w:val="Paragrafoelenco"/>
        <w:numPr>
          <w:ilvl w:val="0"/>
          <w:numId w:val="57"/>
        </w:numPr>
        <w:rPr>
          <w:rFonts w:ascii="Arial" w:hAnsi="Arial" w:cs="Arial"/>
          <w:sz w:val="28"/>
          <w:szCs w:val="28"/>
        </w:rPr>
      </w:pPr>
      <w:r w:rsidRPr="00463327">
        <w:rPr>
          <w:rFonts w:ascii="Arial" w:hAnsi="Arial" w:cs="Arial"/>
          <w:sz w:val="28"/>
          <w:szCs w:val="28"/>
        </w:rPr>
        <w:t>Fare una variazione per quanto riguarda l’utilizzo del fondo di riserva per spese impreviste</w:t>
      </w:r>
    </w:p>
    <w:p w14:paraId="2B2FFE3A" w14:textId="77777777" w:rsidR="002A2FF5" w:rsidRPr="00463327" w:rsidRDefault="00A05732" w:rsidP="003F1CAA">
      <w:pPr>
        <w:pStyle w:val="Paragrafoelenco"/>
        <w:numPr>
          <w:ilvl w:val="0"/>
          <w:numId w:val="57"/>
        </w:numPr>
        <w:rPr>
          <w:rFonts w:ascii="Arial" w:hAnsi="Arial" w:cs="Arial"/>
          <w:sz w:val="28"/>
          <w:szCs w:val="28"/>
        </w:rPr>
      </w:pPr>
      <w:r w:rsidRPr="00463327">
        <w:rPr>
          <w:rFonts w:ascii="Arial" w:hAnsi="Arial" w:cs="Arial"/>
          <w:sz w:val="28"/>
          <w:szCs w:val="28"/>
        </w:rPr>
        <w:t>Effettuare una variazione per poter utilizzare la quota accantonata del RDA riguardo ai residui perenti</w:t>
      </w:r>
      <w:r w:rsidR="002A2FF5" w:rsidRPr="00463327">
        <w:rPr>
          <w:rFonts w:ascii="Arial" w:hAnsi="Arial" w:cs="Arial"/>
          <w:sz w:val="28"/>
          <w:szCs w:val="28"/>
        </w:rPr>
        <w:t xml:space="preserve"> (ovviamente parliamo in termini di avanzo)</w:t>
      </w:r>
      <w:r w:rsidRPr="00463327">
        <w:rPr>
          <w:rFonts w:ascii="Arial" w:hAnsi="Arial" w:cs="Arial"/>
          <w:sz w:val="28"/>
          <w:szCs w:val="28"/>
        </w:rPr>
        <w:t>, perché i residui perenti vanno nei fondi accantonati del RDA</w:t>
      </w:r>
    </w:p>
    <w:p w14:paraId="6B38C6F1" w14:textId="77777777" w:rsidR="00A05732" w:rsidRPr="00463327" w:rsidRDefault="002A2FF5" w:rsidP="002A2FF5">
      <w:pPr>
        <w:rPr>
          <w:rFonts w:ascii="Arial" w:hAnsi="Arial" w:cs="Arial"/>
          <w:sz w:val="28"/>
          <w:szCs w:val="28"/>
        </w:rPr>
      </w:pPr>
      <w:r w:rsidRPr="00463327">
        <w:rPr>
          <w:rFonts w:ascii="Arial" w:hAnsi="Arial" w:cs="Arial"/>
          <w:sz w:val="28"/>
          <w:szCs w:val="28"/>
        </w:rPr>
        <w:t xml:space="preserve">3 COMMA: </w:t>
      </w:r>
      <w:r w:rsidR="008A5117" w:rsidRPr="00463327">
        <w:rPr>
          <w:rFonts w:ascii="Arial" w:hAnsi="Arial" w:cs="Arial"/>
          <w:sz w:val="28"/>
          <w:szCs w:val="28"/>
        </w:rPr>
        <w:t>questo comma riguarda il bilancio gestionale: infatti sono previste variazioni al bilancio gestionale in conseguenza alle variazion</w:t>
      </w:r>
      <w:r w:rsidR="001D2EB2" w:rsidRPr="00463327">
        <w:rPr>
          <w:rFonts w:ascii="Arial" w:hAnsi="Arial" w:cs="Arial"/>
          <w:sz w:val="28"/>
          <w:szCs w:val="28"/>
        </w:rPr>
        <w:t>i al bilancio, e la competenza di</w:t>
      </w:r>
      <w:r w:rsidR="008A5117" w:rsidRPr="00463327">
        <w:rPr>
          <w:rFonts w:ascii="Arial" w:hAnsi="Arial" w:cs="Arial"/>
          <w:sz w:val="28"/>
          <w:szCs w:val="28"/>
        </w:rPr>
        <w:t xml:space="preserve"> queste variazioni </w:t>
      </w:r>
      <w:r w:rsidR="001D2EB2" w:rsidRPr="00463327">
        <w:rPr>
          <w:rFonts w:ascii="Arial" w:hAnsi="Arial" w:cs="Arial"/>
          <w:sz w:val="28"/>
          <w:szCs w:val="28"/>
        </w:rPr>
        <w:t xml:space="preserve">è </w:t>
      </w:r>
      <w:proofErr w:type="gramStart"/>
      <w:r w:rsidR="001D2EB2" w:rsidRPr="00463327">
        <w:rPr>
          <w:rFonts w:ascii="Arial" w:hAnsi="Arial" w:cs="Arial"/>
          <w:sz w:val="28"/>
          <w:szCs w:val="28"/>
        </w:rPr>
        <w:t xml:space="preserve">dell’ </w:t>
      </w:r>
      <w:r w:rsidR="008A5117" w:rsidRPr="00463327">
        <w:rPr>
          <w:rFonts w:ascii="Arial" w:hAnsi="Arial" w:cs="Arial"/>
          <w:sz w:val="28"/>
          <w:szCs w:val="28"/>
        </w:rPr>
        <w:t>ordinamento</w:t>
      </w:r>
      <w:proofErr w:type="gramEnd"/>
      <w:r w:rsidR="008A5117" w:rsidRPr="00463327">
        <w:rPr>
          <w:rFonts w:ascii="Arial" w:hAnsi="Arial" w:cs="Arial"/>
          <w:sz w:val="28"/>
          <w:szCs w:val="28"/>
        </w:rPr>
        <w:t xml:space="preserve"> contabile regionale. Normalmente queste variazioni sono invece prese dai dirigenti o dal responsabile finanziario. L’ordinamento contabile regionale può prevedere la possibilità di variare il bilancio gestionale anche dalla giunta o dal segretario regionale. Esempio di variazione al bilancio gestionale: se vado a variare il bilancio </w:t>
      </w:r>
      <w:r w:rsidR="008A5117" w:rsidRPr="00463327">
        <w:rPr>
          <w:rFonts w:ascii="Arial" w:hAnsi="Arial" w:cs="Arial"/>
          <w:color w:val="000000" w:themeColor="text1"/>
          <w:sz w:val="28"/>
          <w:szCs w:val="28"/>
        </w:rPr>
        <w:t>finanziario di</w:t>
      </w:r>
      <w:r w:rsidR="008A5117" w:rsidRPr="00463327">
        <w:rPr>
          <w:rFonts w:ascii="Arial" w:hAnsi="Arial" w:cs="Arial"/>
          <w:color w:val="FF0000"/>
          <w:sz w:val="28"/>
          <w:szCs w:val="28"/>
        </w:rPr>
        <w:t xml:space="preserve"> </w:t>
      </w:r>
      <w:r w:rsidR="008A5117" w:rsidRPr="00463327">
        <w:rPr>
          <w:rFonts w:ascii="Arial" w:hAnsi="Arial" w:cs="Arial"/>
          <w:color w:val="000000" w:themeColor="text1"/>
          <w:sz w:val="28"/>
          <w:szCs w:val="28"/>
        </w:rPr>
        <w:t>previsione devo obbligatoriamente variare anche il bilancio gestionale</w:t>
      </w:r>
      <w:r w:rsidR="00074024" w:rsidRPr="00463327">
        <w:rPr>
          <w:rFonts w:ascii="Arial" w:hAnsi="Arial" w:cs="Arial"/>
          <w:color w:val="000000" w:themeColor="text1"/>
          <w:sz w:val="28"/>
          <w:szCs w:val="28"/>
        </w:rPr>
        <w:t xml:space="preserve"> SEMPRE (prima variazione al bilancio e poi variazione al PEG)</w:t>
      </w:r>
      <w:r w:rsidR="008A5117" w:rsidRPr="00463327">
        <w:rPr>
          <w:rFonts w:ascii="Arial" w:hAnsi="Arial" w:cs="Arial"/>
          <w:color w:val="000000" w:themeColor="text1"/>
          <w:sz w:val="28"/>
          <w:szCs w:val="28"/>
        </w:rPr>
        <w:t>-&gt; se il bilancio finanziario mi dice che ho</w:t>
      </w:r>
      <w:r w:rsidR="008A5117" w:rsidRPr="00463327">
        <w:rPr>
          <w:rFonts w:ascii="Arial" w:hAnsi="Arial" w:cs="Arial"/>
          <w:sz w:val="28"/>
          <w:szCs w:val="28"/>
        </w:rPr>
        <w:t xml:space="preserve"> 100 euro per comprare 5 computer e poi nel bilancio gestionale ne ho 500 c’è qualcosa che non torna perché colui che va a comprare i computer </w:t>
      </w:r>
      <w:r w:rsidR="0065101A" w:rsidRPr="00463327">
        <w:rPr>
          <w:rFonts w:ascii="Arial" w:hAnsi="Arial" w:cs="Arial"/>
          <w:sz w:val="28"/>
          <w:szCs w:val="28"/>
        </w:rPr>
        <w:t>ha più soldi rispetto a quello che dice il bilancio finanziario di previsione, quindi di solito alla variazione del bilancio si effettua sempre una variazione del bilancio gestionale, se normalmente queste decisioni vengono prese o dai dirigenti o dal responsabile finanziario l’ordinamento contabile della regione può prevedere che queste variazioni possano essere prese o dalla giunta o dal segretario.</w:t>
      </w:r>
    </w:p>
    <w:p w14:paraId="7C34FD83" w14:textId="77777777" w:rsidR="0065101A" w:rsidRPr="00463327" w:rsidRDefault="0065101A" w:rsidP="002A2FF5">
      <w:pPr>
        <w:rPr>
          <w:rFonts w:ascii="Arial" w:hAnsi="Arial" w:cs="Arial"/>
          <w:sz w:val="28"/>
          <w:szCs w:val="28"/>
        </w:rPr>
      </w:pPr>
      <w:r w:rsidRPr="00463327">
        <w:rPr>
          <w:rFonts w:ascii="Arial" w:hAnsi="Arial" w:cs="Arial"/>
          <w:sz w:val="28"/>
          <w:szCs w:val="28"/>
        </w:rPr>
        <w:t>4 COMMA: i dirigenti o il responsabile finanziario possono effettuare le variazioni</w:t>
      </w:r>
      <w:r w:rsidR="00601F12" w:rsidRPr="00463327">
        <w:rPr>
          <w:rFonts w:ascii="Arial" w:hAnsi="Arial" w:cs="Arial"/>
          <w:sz w:val="28"/>
          <w:szCs w:val="28"/>
        </w:rPr>
        <w:t xml:space="preserve"> </w:t>
      </w:r>
      <w:r w:rsidR="00601F12" w:rsidRPr="00463327">
        <w:rPr>
          <w:rFonts w:ascii="Arial" w:hAnsi="Arial" w:cs="Arial"/>
          <w:strike/>
          <w:color w:val="000000" w:themeColor="text1"/>
          <w:sz w:val="28"/>
          <w:szCs w:val="28"/>
        </w:rPr>
        <w:t>amministrative</w:t>
      </w:r>
      <w:r w:rsidRPr="00463327">
        <w:rPr>
          <w:rFonts w:ascii="Arial" w:hAnsi="Arial" w:cs="Arial"/>
          <w:sz w:val="28"/>
          <w:szCs w:val="28"/>
        </w:rPr>
        <w:t xml:space="preserve"> al bilancio gestionale</w:t>
      </w:r>
      <w:r w:rsidR="00074024" w:rsidRPr="00463327">
        <w:rPr>
          <w:rFonts w:ascii="Arial" w:hAnsi="Arial" w:cs="Arial"/>
          <w:sz w:val="28"/>
          <w:szCs w:val="28"/>
        </w:rPr>
        <w:t xml:space="preserve"> (si chiamano variazioni al bilancio e basta)</w:t>
      </w:r>
      <w:r w:rsidRPr="00463327">
        <w:rPr>
          <w:rFonts w:ascii="Arial" w:hAnsi="Arial" w:cs="Arial"/>
          <w:sz w:val="28"/>
          <w:szCs w:val="28"/>
        </w:rPr>
        <w:t xml:space="preserve"> </w:t>
      </w:r>
      <w:r w:rsidR="00226824" w:rsidRPr="00463327">
        <w:rPr>
          <w:rFonts w:ascii="Arial" w:hAnsi="Arial" w:cs="Arial"/>
          <w:sz w:val="28"/>
          <w:szCs w:val="28"/>
        </w:rPr>
        <w:t>mediante decreto dirigenziale (regione) e mediante determina (comune</w:t>
      </w:r>
      <w:proofErr w:type="gramStart"/>
      <w:r w:rsidR="00226824" w:rsidRPr="00463327">
        <w:rPr>
          <w:rFonts w:ascii="Arial" w:hAnsi="Arial" w:cs="Arial"/>
          <w:sz w:val="28"/>
          <w:szCs w:val="28"/>
        </w:rPr>
        <w:t>)(</w:t>
      </w:r>
      <w:proofErr w:type="gramEnd"/>
      <w:r w:rsidR="00226824" w:rsidRPr="00463327">
        <w:rPr>
          <w:rFonts w:ascii="Arial" w:hAnsi="Arial" w:cs="Arial"/>
          <w:sz w:val="28"/>
          <w:szCs w:val="28"/>
        </w:rPr>
        <w:t xml:space="preserve">atti </w:t>
      </w:r>
      <w:proofErr w:type="gramStart"/>
      <w:r w:rsidR="00226824" w:rsidRPr="00463327">
        <w:rPr>
          <w:rFonts w:ascii="Arial" w:hAnsi="Arial" w:cs="Arial"/>
          <w:sz w:val="28"/>
          <w:szCs w:val="28"/>
        </w:rPr>
        <w:t>monocratici)</w:t>
      </w:r>
      <w:r w:rsidRPr="00463327">
        <w:rPr>
          <w:rFonts w:ascii="Arial" w:hAnsi="Arial" w:cs="Arial"/>
          <w:sz w:val="28"/>
          <w:szCs w:val="28"/>
        </w:rPr>
        <w:t>nei</w:t>
      </w:r>
      <w:proofErr w:type="gramEnd"/>
      <w:r w:rsidRPr="00463327">
        <w:rPr>
          <w:rFonts w:ascii="Arial" w:hAnsi="Arial" w:cs="Arial"/>
          <w:sz w:val="28"/>
          <w:szCs w:val="28"/>
        </w:rPr>
        <w:t xml:space="preserve"> seguenti casi:</w:t>
      </w:r>
    </w:p>
    <w:p w14:paraId="17EE956F" w14:textId="77777777" w:rsidR="0065101A" w:rsidRPr="00463327" w:rsidRDefault="0065101A" w:rsidP="003F1CAA">
      <w:pPr>
        <w:pStyle w:val="Paragrafoelenco"/>
        <w:numPr>
          <w:ilvl w:val="0"/>
          <w:numId w:val="58"/>
        </w:numPr>
        <w:rPr>
          <w:rFonts w:ascii="Arial" w:hAnsi="Arial" w:cs="Arial"/>
          <w:sz w:val="28"/>
          <w:szCs w:val="28"/>
        </w:rPr>
      </w:pPr>
      <w:r w:rsidRPr="00463327">
        <w:rPr>
          <w:rFonts w:ascii="Arial" w:hAnsi="Arial" w:cs="Arial"/>
          <w:sz w:val="28"/>
          <w:szCs w:val="28"/>
        </w:rPr>
        <w:t xml:space="preserve">Variazione compensativa tra capitoli di entrata della stessa </w:t>
      </w:r>
      <w:r w:rsidRPr="00463327">
        <w:rPr>
          <w:rFonts w:ascii="Arial" w:hAnsi="Arial" w:cs="Arial"/>
          <w:color w:val="000000" w:themeColor="text1"/>
          <w:sz w:val="28"/>
          <w:szCs w:val="28"/>
        </w:rPr>
        <w:t>categoria e tra capitoli di spesa dello stesso macroaggregato (è una sorta di leva metti ma anziché farlo tra entrata e spesa lo si</w:t>
      </w:r>
      <w:r w:rsidRPr="00463327">
        <w:rPr>
          <w:rFonts w:ascii="Arial" w:hAnsi="Arial" w:cs="Arial"/>
          <w:sz w:val="28"/>
          <w:szCs w:val="28"/>
        </w:rPr>
        <w:t xml:space="preserve"> fa tra capitoli della stessa categoria di entrata e tra capitoli dello stesso macroaggregato di spesa).</w:t>
      </w:r>
    </w:p>
    <w:p w14:paraId="36E78D21" w14:textId="77777777" w:rsidR="0065101A" w:rsidRPr="00463327" w:rsidRDefault="0065101A" w:rsidP="0065101A">
      <w:pPr>
        <w:ind w:left="360"/>
        <w:rPr>
          <w:rFonts w:ascii="Arial" w:hAnsi="Arial" w:cs="Arial"/>
          <w:sz w:val="28"/>
          <w:szCs w:val="28"/>
        </w:rPr>
      </w:pPr>
    </w:p>
    <w:tbl>
      <w:tblPr>
        <w:tblW w:w="5260" w:type="dxa"/>
        <w:tblInd w:w="55" w:type="dxa"/>
        <w:tblCellMar>
          <w:left w:w="70" w:type="dxa"/>
          <w:right w:w="70" w:type="dxa"/>
        </w:tblCellMar>
        <w:tblLook w:val="04A0" w:firstRow="1" w:lastRow="0" w:firstColumn="1" w:lastColumn="0" w:noHBand="0" w:noVBand="1"/>
      </w:tblPr>
      <w:tblGrid>
        <w:gridCol w:w="2640"/>
        <w:gridCol w:w="2620"/>
      </w:tblGrid>
      <w:tr w:rsidR="00137775" w:rsidRPr="00463327" w14:paraId="1B4F121B" w14:textId="77777777" w:rsidTr="00137775">
        <w:trPr>
          <w:trHeight w:val="300"/>
        </w:trPr>
        <w:tc>
          <w:tcPr>
            <w:tcW w:w="2640" w:type="dxa"/>
            <w:tcBorders>
              <w:top w:val="single" w:sz="4" w:space="0" w:color="auto"/>
              <w:left w:val="single" w:sz="4" w:space="0" w:color="auto"/>
              <w:bottom w:val="single" w:sz="4" w:space="0" w:color="auto"/>
              <w:right w:val="single" w:sz="4" w:space="0" w:color="auto"/>
            </w:tcBorders>
            <w:noWrap/>
            <w:vAlign w:val="bottom"/>
            <w:hideMark/>
          </w:tcPr>
          <w:p w14:paraId="6C1E019A" w14:textId="77777777" w:rsidR="00137775" w:rsidRPr="00463327" w:rsidRDefault="00137775" w:rsidP="00137775">
            <w:pPr>
              <w:rPr>
                <w:rFonts w:ascii="Arial" w:eastAsia="Times New Roman" w:hAnsi="Arial" w:cs="Arial"/>
                <w:color w:val="000000"/>
                <w:sz w:val="28"/>
                <w:szCs w:val="28"/>
              </w:rPr>
            </w:pPr>
            <w:r w:rsidRPr="00463327">
              <w:rPr>
                <w:rFonts w:ascii="Arial" w:eastAsia="Times New Roman" w:hAnsi="Arial" w:cs="Arial"/>
                <w:color w:val="000000"/>
                <w:sz w:val="28"/>
                <w:szCs w:val="28"/>
              </w:rPr>
              <w:t>ENTRATA</w:t>
            </w:r>
          </w:p>
        </w:tc>
        <w:tc>
          <w:tcPr>
            <w:tcW w:w="2620" w:type="dxa"/>
            <w:tcBorders>
              <w:top w:val="single" w:sz="4" w:space="0" w:color="auto"/>
              <w:left w:val="nil"/>
              <w:bottom w:val="single" w:sz="4" w:space="0" w:color="auto"/>
              <w:right w:val="single" w:sz="4" w:space="0" w:color="auto"/>
            </w:tcBorders>
            <w:noWrap/>
            <w:vAlign w:val="bottom"/>
            <w:hideMark/>
          </w:tcPr>
          <w:p w14:paraId="5630703F" w14:textId="77777777" w:rsidR="00137775" w:rsidRPr="00463327" w:rsidRDefault="00137775" w:rsidP="00137775">
            <w:pPr>
              <w:rPr>
                <w:rFonts w:ascii="Arial" w:eastAsia="Times New Roman" w:hAnsi="Arial" w:cs="Arial"/>
                <w:color w:val="000000"/>
                <w:sz w:val="28"/>
                <w:szCs w:val="28"/>
              </w:rPr>
            </w:pPr>
            <w:r w:rsidRPr="00463327">
              <w:rPr>
                <w:rFonts w:ascii="Arial" w:eastAsia="Times New Roman" w:hAnsi="Arial" w:cs="Arial"/>
                <w:color w:val="000000"/>
                <w:sz w:val="28"/>
                <w:szCs w:val="28"/>
              </w:rPr>
              <w:t>USCITA</w:t>
            </w:r>
          </w:p>
        </w:tc>
      </w:tr>
      <w:tr w:rsidR="00137775" w:rsidRPr="00463327" w14:paraId="76E9307E"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FABF8F"/>
            <w:noWrap/>
            <w:vAlign w:val="bottom"/>
            <w:hideMark/>
          </w:tcPr>
          <w:p w14:paraId="43765AE5" w14:textId="77777777" w:rsidR="00137775" w:rsidRPr="00463327" w:rsidRDefault="00283622" w:rsidP="00137775">
            <w:pPr>
              <w:rPr>
                <w:rFonts w:ascii="Arial" w:eastAsia="Times New Roman" w:hAnsi="Arial" w:cs="Arial"/>
                <w:color w:val="000000"/>
                <w:sz w:val="28"/>
                <w:szCs w:val="28"/>
              </w:rPr>
            </w:pPr>
            <w:r w:rsidRPr="00463327">
              <w:rPr>
                <w:rFonts w:ascii="Arial" w:eastAsia="Times New Roman" w:hAnsi="Arial" w:cs="Arial"/>
                <w:color w:val="000000"/>
                <w:sz w:val="28"/>
                <w:szCs w:val="28"/>
              </w:rPr>
              <w:t>T</w:t>
            </w:r>
            <w:r w:rsidR="00137775" w:rsidRPr="00463327">
              <w:rPr>
                <w:rFonts w:ascii="Arial" w:eastAsia="Times New Roman" w:hAnsi="Arial" w:cs="Arial"/>
                <w:color w:val="000000"/>
                <w:sz w:val="28"/>
                <w:szCs w:val="28"/>
              </w:rPr>
              <w:t>itoli</w:t>
            </w:r>
          </w:p>
        </w:tc>
        <w:tc>
          <w:tcPr>
            <w:tcW w:w="2620" w:type="dxa"/>
            <w:tcBorders>
              <w:top w:val="nil"/>
              <w:left w:val="nil"/>
              <w:bottom w:val="single" w:sz="4" w:space="0" w:color="auto"/>
              <w:right w:val="single" w:sz="4" w:space="0" w:color="auto"/>
            </w:tcBorders>
            <w:shd w:val="clear" w:color="000000" w:fill="FABF8F"/>
            <w:noWrap/>
            <w:vAlign w:val="bottom"/>
            <w:hideMark/>
          </w:tcPr>
          <w:p w14:paraId="2E89C8CD" w14:textId="77777777" w:rsidR="00137775" w:rsidRPr="00463327" w:rsidRDefault="00137775" w:rsidP="00137775">
            <w:pPr>
              <w:rPr>
                <w:rFonts w:ascii="Arial" w:eastAsia="Times New Roman" w:hAnsi="Arial" w:cs="Arial"/>
                <w:color w:val="000000"/>
                <w:sz w:val="28"/>
                <w:szCs w:val="28"/>
              </w:rPr>
            </w:pPr>
            <w:r w:rsidRPr="00463327">
              <w:rPr>
                <w:rFonts w:ascii="Arial" w:eastAsia="Times New Roman" w:hAnsi="Arial" w:cs="Arial"/>
                <w:color w:val="000000"/>
                <w:sz w:val="28"/>
                <w:szCs w:val="28"/>
              </w:rPr>
              <w:t xml:space="preserve">missioni </w:t>
            </w:r>
          </w:p>
        </w:tc>
      </w:tr>
      <w:tr w:rsidR="00137775" w:rsidRPr="00463327" w14:paraId="7E2FB48B"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FABF8F"/>
            <w:noWrap/>
            <w:vAlign w:val="bottom"/>
            <w:hideMark/>
          </w:tcPr>
          <w:p w14:paraId="6AF651AC" w14:textId="77777777" w:rsidR="00137775" w:rsidRPr="00463327" w:rsidRDefault="00042B28" w:rsidP="00137775">
            <w:pPr>
              <w:rPr>
                <w:rFonts w:ascii="Arial" w:eastAsia="Times New Roman" w:hAnsi="Arial" w:cs="Arial"/>
                <w:color w:val="000000"/>
                <w:sz w:val="28"/>
                <w:szCs w:val="28"/>
              </w:rPr>
            </w:pPr>
            <w:r w:rsidRPr="00463327">
              <w:rPr>
                <w:rFonts w:ascii="Arial" w:eastAsia="Times New Roman" w:hAnsi="Arial" w:cs="Arial"/>
                <w:color w:val="000000"/>
                <w:sz w:val="28"/>
                <w:szCs w:val="28"/>
              </w:rPr>
              <w:t>T</w:t>
            </w:r>
            <w:r w:rsidR="00137775" w:rsidRPr="00463327">
              <w:rPr>
                <w:rFonts w:ascii="Arial" w:eastAsia="Times New Roman" w:hAnsi="Arial" w:cs="Arial"/>
                <w:color w:val="000000"/>
                <w:sz w:val="28"/>
                <w:szCs w:val="28"/>
              </w:rPr>
              <w:t>ipologie</w:t>
            </w:r>
          </w:p>
        </w:tc>
        <w:tc>
          <w:tcPr>
            <w:tcW w:w="2620" w:type="dxa"/>
            <w:tcBorders>
              <w:top w:val="nil"/>
              <w:left w:val="nil"/>
              <w:bottom w:val="single" w:sz="4" w:space="0" w:color="auto"/>
              <w:right w:val="single" w:sz="4" w:space="0" w:color="auto"/>
            </w:tcBorders>
            <w:shd w:val="clear" w:color="000000" w:fill="FABF8F"/>
            <w:noWrap/>
            <w:vAlign w:val="bottom"/>
            <w:hideMark/>
          </w:tcPr>
          <w:p w14:paraId="06A83617" w14:textId="77777777" w:rsidR="00137775" w:rsidRPr="00463327" w:rsidRDefault="00042B28" w:rsidP="00137775">
            <w:pPr>
              <w:rPr>
                <w:rFonts w:ascii="Arial" w:eastAsia="Times New Roman" w:hAnsi="Arial" w:cs="Arial"/>
                <w:color w:val="000000"/>
                <w:sz w:val="28"/>
                <w:szCs w:val="28"/>
              </w:rPr>
            </w:pPr>
            <w:r w:rsidRPr="00463327">
              <w:rPr>
                <w:rFonts w:ascii="Arial" w:eastAsia="Times New Roman" w:hAnsi="Arial" w:cs="Arial"/>
                <w:color w:val="000000"/>
                <w:sz w:val="28"/>
                <w:szCs w:val="28"/>
              </w:rPr>
              <w:t>P</w:t>
            </w:r>
            <w:r w:rsidR="00137775" w:rsidRPr="00463327">
              <w:rPr>
                <w:rFonts w:ascii="Arial" w:eastAsia="Times New Roman" w:hAnsi="Arial" w:cs="Arial"/>
                <w:color w:val="000000"/>
                <w:sz w:val="28"/>
                <w:szCs w:val="28"/>
              </w:rPr>
              <w:t>rogrammi</w:t>
            </w:r>
          </w:p>
        </w:tc>
      </w:tr>
      <w:tr w:rsidR="00137775" w:rsidRPr="00463327" w14:paraId="61DF4D23"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14:paraId="072E2E70" w14:textId="77777777" w:rsidR="00137775" w:rsidRPr="00463327" w:rsidRDefault="00042B28" w:rsidP="00137775">
            <w:pPr>
              <w:rPr>
                <w:rFonts w:ascii="Arial" w:eastAsia="Times New Roman" w:hAnsi="Arial" w:cs="Arial"/>
                <w:color w:val="000000"/>
                <w:sz w:val="28"/>
                <w:szCs w:val="28"/>
              </w:rPr>
            </w:pPr>
            <w:r w:rsidRPr="00463327">
              <w:rPr>
                <w:rFonts w:ascii="Arial" w:eastAsia="Times New Roman" w:hAnsi="Arial" w:cs="Arial"/>
                <w:color w:val="000000"/>
                <w:sz w:val="28"/>
                <w:szCs w:val="28"/>
              </w:rPr>
              <w:t>C</w:t>
            </w:r>
            <w:r w:rsidR="00137775" w:rsidRPr="00463327">
              <w:rPr>
                <w:rFonts w:ascii="Arial" w:eastAsia="Times New Roman" w:hAnsi="Arial" w:cs="Arial"/>
                <w:color w:val="000000"/>
                <w:sz w:val="28"/>
                <w:szCs w:val="28"/>
              </w:rPr>
              <w:t>ategorie</w:t>
            </w:r>
          </w:p>
        </w:tc>
        <w:tc>
          <w:tcPr>
            <w:tcW w:w="2620" w:type="dxa"/>
            <w:tcBorders>
              <w:top w:val="nil"/>
              <w:left w:val="nil"/>
              <w:bottom w:val="single" w:sz="4" w:space="0" w:color="auto"/>
              <w:right w:val="single" w:sz="4" w:space="0" w:color="auto"/>
            </w:tcBorders>
            <w:shd w:val="clear" w:color="000000" w:fill="CCFFCC"/>
            <w:noWrap/>
            <w:vAlign w:val="bottom"/>
            <w:hideMark/>
          </w:tcPr>
          <w:p w14:paraId="11B82E92" w14:textId="77777777" w:rsidR="00137775" w:rsidRPr="00463327" w:rsidRDefault="00042B28" w:rsidP="00137775">
            <w:pPr>
              <w:rPr>
                <w:rFonts w:ascii="Arial" w:eastAsia="Times New Roman" w:hAnsi="Arial" w:cs="Arial"/>
                <w:color w:val="000000"/>
                <w:sz w:val="28"/>
                <w:szCs w:val="28"/>
              </w:rPr>
            </w:pPr>
            <w:r w:rsidRPr="00463327">
              <w:rPr>
                <w:rFonts w:ascii="Arial" w:eastAsia="Times New Roman" w:hAnsi="Arial" w:cs="Arial"/>
                <w:color w:val="000000"/>
                <w:sz w:val="28"/>
                <w:szCs w:val="28"/>
              </w:rPr>
              <w:t>T</w:t>
            </w:r>
            <w:r w:rsidR="00137775" w:rsidRPr="00463327">
              <w:rPr>
                <w:rFonts w:ascii="Arial" w:eastAsia="Times New Roman" w:hAnsi="Arial" w:cs="Arial"/>
                <w:color w:val="000000"/>
                <w:sz w:val="28"/>
                <w:szCs w:val="28"/>
              </w:rPr>
              <w:t>itoli</w:t>
            </w:r>
          </w:p>
        </w:tc>
      </w:tr>
      <w:tr w:rsidR="00137775" w:rsidRPr="00463327" w14:paraId="3FFBC747"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14:paraId="4E9F1719" w14:textId="77777777" w:rsidR="00137775" w:rsidRPr="00463327" w:rsidRDefault="00137775" w:rsidP="00137775">
            <w:pPr>
              <w:rPr>
                <w:rFonts w:ascii="Arial" w:eastAsia="Times New Roman" w:hAnsi="Arial" w:cs="Arial"/>
                <w:color w:val="000000"/>
                <w:sz w:val="28"/>
                <w:szCs w:val="28"/>
              </w:rPr>
            </w:pPr>
            <w:r w:rsidRPr="00463327">
              <w:rPr>
                <w:rFonts w:ascii="Arial" w:eastAsia="Times New Roman" w:hAnsi="Arial" w:cs="Arial"/>
                <w:color w:val="000000"/>
                <w:sz w:val="28"/>
                <w:szCs w:val="28"/>
              </w:rPr>
              <w:t>capitoli/articoli</w:t>
            </w:r>
          </w:p>
        </w:tc>
        <w:tc>
          <w:tcPr>
            <w:tcW w:w="2620" w:type="dxa"/>
            <w:tcBorders>
              <w:top w:val="nil"/>
              <w:left w:val="nil"/>
              <w:bottom w:val="single" w:sz="4" w:space="0" w:color="auto"/>
              <w:right w:val="single" w:sz="4" w:space="0" w:color="auto"/>
            </w:tcBorders>
            <w:shd w:val="clear" w:color="000000" w:fill="CCFFCC"/>
            <w:noWrap/>
            <w:vAlign w:val="bottom"/>
            <w:hideMark/>
          </w:tcPr>
          <w:p w14:paraId="4845FCB0" w14:textId="77777777" w:rsidR="00137775" w:rsidRPr="00463327" w:rsidRDefault="00042B28" w:rsidP="00137775">
            <w:pPr>
              <w:rPr>
                <w:rFonts w:ascii="Arial" w:eastAsia="Times New Roman" w:hAnsi="Arial" w:cs="Arial"/>
                <w:color w:val="000000"/>
                <w:sz w:val="28"/>
                <w:szCs w:val="28"/>
              </w:rPr>
            </w:pPr>
            <w:r w:rsidRPr="00463327">
              <w:rPr>
                <w:rFonts w:ascii="Arial" w:eastAsia="Times New Roman" w:hAnsi="Arial" w:cs="Arial"/>
                <w:color w:val="000000"/>
                <w:sz w:val="28"/>
                <w:szCs w:val="28"/>
              </w:rPr>
              <w:t>M</w:t>
            </w:r>
            <w:r w:rsidR="00137775" w:rsidRPr="00463327">
              <w:rPr>
                <w:rFonts w:ascii="Arial" w:eastAsia="Times New Roman" w:hAnsi="Arial" w:cs="Arial"/>
                <w:color w:val="000000"/>
                <w:sz w:val="28"/>
                <w:szCs w:val="28"/>
              </w:rPr>
              <w:t>acroaggregati</w:t>
            </w:r>
          </w:p>
        </w:tc>
      </w:tr>
      <w:tr w:rsidR="00137775" w:rsidRPr="00463327" w14:paraId="6196D48A" w14:textId="77777777" w:rsidTr="00137775">
        <w:trPr>
          <w:trHeight w:val="300"/>
        </w:trPr>
        <w:tc>
          <w:tcPr>
            <w:tcW w:w="2640" w:type="dxa"/>
            <w:tcBorders>
              <w:top w:val="nil"/>
              <w:left w:val="single" w:sz="4" w:space="0" w:color="auto"/>
              <w:bottom w:val="single" w:sz="4" w:space="0" w:color="auto"/>
              <w:right w:val="single" w:sz="4" w:space="0" w:color="auto"/>
            </w:tcBorders>
            <w:shd w:val="clear" w:color="000000" w:fill="CCFFCC"/>
            <w:noWrap/>
            <w:vAlign w:val="bottom"/>
            <w:hideMark/>
          </w:tcPr>
          <w:p w14:paraId="3918B261" w14:textId="77777777" w:rsidR="00137775" w:rsidRPr="00463327" w:rsidRDefault="00137775" w:rsidP="00137775">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c>
          <w:tcPr>
            <w:tcW w:w="2620" w:type="dxa"/>
            <w:tcBorders>
              <w:top w:val="nil"/>
              <w:left w:val="nil"/>
              <w:bottom w:val="single" w:sz="4" w:space="0" w:color="auto"/>
              <w:right w:val="single" w:sz="4" w:space="0" w:color="auto"/>
            </w:tcBorders>
            <w:shd w:val="clear" w:color="000000" w:fill="CCFFCC"/>
            <w:noWrap/>
            <w:vAlign w:val="bottom"/>
            <w:hideMark/>
          </w:tcPr>
          <w:p w14:paraId="038006F0" w14:textId="77777777" w:rsidR="00137775" w:rsidRPr="00463327" w:rsidRDefault="00137775" w:rsidP="00137775">
            <w:pPr>
              <w:rPr>
                <w:rFonts w:ascii="Arial" w:eastAsia="Times New Roman" w:hAnsi="Arial" w:cs="Arial"/>
                <w:color w:val="000000"/>
                <w:sz w:val="28"/>
                <w:szCs w:val="28"/>
              </w:rPr>
            </w:pPr>
            <w:r w:rsidRPr="00463327">
              <w:rPr>
                <w:rFonts w:ascii="Arial" w:eastAsia="Times New Roman" w:hAnsi="Arial" w:cs="Arial"/>
                <w:color w:val="000000"/>
                <w:sz w:val="28"/>
                <w:szCs w:val="28"/>
              </w:rPr>
              <w:t>capitoli/articoli</w:t>
            </w:r>
          </w:p>
        </w:tc>
      </w:tr>
      <w:tr w:rsidR="00137775" w:rsidRPr="00463327" w14:paraId="6E1D0BEA" w14:textId="77777777" w:rsidTr="00137775">
        <w:trPr>
          <w:trHeight w:val="300"/>
        </w:trPr>
        <w:tc>
          <w:tcPr>
            <w:tcW w:w="2640" w:type="dxa"/>
            <w:tcBorders>
              <w:top w:val="nil"/>
              <w:left w:val="nil"/>
              <w:bottom w:val="nil"/>
              <w:right w:val="nil"/>
            </w:tcBorders>
            <w:noWrap/>
            <w:vAlign w:val="bottom"/>
            <w:hideMark/>
          </w:tcPr>
          <w:p w14:paraId="7264AA8A" w14:textId="77777777" w:rsidR="00137775" w:rsidRPr="00463327" w:rsidRDefault="00137775" w:rsidP="00137775">
            <w:pPr>
              <w:rPr>
                <w:rFonts w:ascii="Arial" w:eastAsia="Times New Roman" w:hAnsi="Arial" w:cs="Arial"/>
                <w:color w:val="000000"/>
                <w:sz w:val="28"/>
                <w:szCs w:val="28"/>
              </w:rPr>
            </w:pPr>
          </w:p>
        </w:tc>
        <w:tc>
          <w:tcPr>
            <w:tcW w:w="2620" w:type="dxa"/>
            <w:tcBorders>
              <w:top w:val="nil"/>
              <w:left w:val="nil"/>
              <w:bottom w:val="nil"/>
              <w:right w:val="nil"/>
            </w:tcBorders>
            <w:noWrap/>
            <w:vAlign w:val="bottom"/>
            <w:hideMark/>
          </w:tcPr>
          <w:p w14:paraId="1AEF6C5E" w14:textId="77777777" w:rsidR="00137775" w:rsidRPr="00463327" w:rsidRDefault="00137775" w:rsidP="00137775">
            <w:pPr>
              <w:rPr>
                <w:rFonts w:ascii="Arial" w:eastAsia="Times New Roman" w:hAnsi="Arial" w:cs="Arial"/>
                <w:color w:val="000000"/>
                <w:sz w:val="28"/>
                <w:szCs w:val="28"/>
              </w:rPr>
            </w:pPr>
          </w:p>
        </w:tc>
      </w:tr>
      <w:tr w:rsidR="00137775" w:rsidRPr="00463327" w14:paraId="393FD677" w14:textId="77777777" w:rsidTr="00137775">
        <w:trPr>
          <w:trHeight w:val="300"/>
        </w:trPr>
        <w:tc>
          <w:tcPr>
            <w:tcW w:w="5260" w:type="dxa"/>
            <w:gridSpan w:val="2"/>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6B5F11EE" w14:textId="77777777" w:rsidR="00137775" w:rsidRPr="00463327" w:rsidRDefault="00137775" w:rsidP="00137775">
            <w:pPr>
              <w:jc w:val="center"/>
              <w:rPr>
                <w:rFonts w:ascii="Arial" w:eastAsia="Times New Roman" w:hAnsi="Arial" w:cs="Arial"/>
                <w:color w:val="000000"/>
                <w:sz w:val="28"/>
                <w:szCs w:val="28"/>
              </w:rPr>
            </w:pPr>
            <w:r w:rsidRPr="00463327">
              <w:rPr>
                <w:rFonts w:ascii="Arial" w:eastAsia="Times New Roman" w:hAnsi="Arial" w:cs="Arial"/>
                <w:color w:val="000000"/>
                <w:sz w:val="28"/>
                <w:szCs w:val="28"/>
              </w:rPr>
              <w:t>BILANCIO DI PREVISIONE</w:t>
            </w:r>
          </w:p>
        </w:tc>
      </w:tr>
      <w:tr w:rsidR="00137775" w:rsidRPr="00463327" w14:paraId="409FA4F9" w14:textId="77777777" w:rsidTr="00137775">
        <w:trPr>
          <w:trHeight w:val="300"/>
        </w:trPr>
        <w:tc>
          <w:tcPr>
            <w:tcW w:w="5260" w:type="dxa"/>
            <w:gridSpan w:val="2"/>
            <w:tcBorders>
              <w:top w:val="single" w:sz="4" w:space="0" w:color="auto"/>
              <w:left w:val="single" w:sz="4" w:space="0" w:color="auto"/>
              <w:bottom w:val="single" w:sz="4" w:space="0" w:color="auto"/>
              <w:right w:val="single" w:sz="4" w:space="0" w:color="auto"/>
            </w:tcBorders>
            <w:shd w:val="clear" w:color="000000" w:fill="CCFFCC"/>
            <w:noWrap/>
            <w:vAlign w:val="bottom"/>
            <w:hideMark/>
          </w:tcPr>
          <w:p w14:paraId="61136892" w14:textId="77777777" w:rsidR="00137775" w:rsidRPr="00463327" w:rsidRDefault="00137775" w:rsidP="00137775">
            <w:pPr>
              <w:jc w:val="center"/>
              <w:rPr>
                <w:rFonts w:ascii="Arial" w:eastAsia="Times New Roman" w:hAnsi="Arial" w:cs="Arial"/>
                <w:color w:val="000000"/>
                <w:sz w:val="28"/>
                <w:szCs w:val="28"/>
              </w:rPr>
            </w:pPr>
            <w:r w:rsidRPr="00463327">
              <w:rPr>
                <w:rFonts w:ascii="Arial" w:eastAsia="Times New Roman" w:hAnsi="Arial" w:cs="Arial"/>
                <w:color w:val="000000"/>
                <w:sz w:val="28"/>
                <w:szCs w:val="28"/>
              </w:rPr>
              <w:t>BILANCIO GESTIONALE</w:t>
            </w:r>
          </w:p>
        </w:tc>
      </w:tr>
    </w:tbl>
    <w:p w14:paraId="4788A891" w14:textId="77777777" w:rsidR="00AA624B" w:rsidRPr="00463327" w:rsidRDefault="00AA624B" w:rsidP="00AA624B">
      <w:pPr>
        <w:rPr>
          <w:rFonts w:ascii="Arial" w:hAnsi="Arial" w:cs="Arial"/>
          <w:sz w:val="28"/>
          <w:szCs w:val="28"/>
        </w:rPr>
      </w:pPr>
    </w:p>
    <w:p w14:paraId="60B7A0C9" w14:textId="77777777" w:rsidR="00137775" w:rsidRPr="00463327" w:rsidRDefault="00CA2B1B" w:rsidP="003F1CAA">
      <w:pPr>
        <w:pStyle w:val="Paragrafoelenco"/>
        <w:numPr>
          <w:ilvl w:val="0"/>
          <w:numId w:val="58"/>
        </w:numPr>
        <w:rPr>
          <w:rFonts w:ascii="Arial" w:hAnsi="Arial" w:cs="Arial"/>
          <w:sz w:val="28"/>
          <w:szCs w:val="28"/>
        </w:rPr>
      </w:pPr>
      <w:r w:rsidRPr="00463327">
        <w:rPr>
          <w:rFonts w:ascii="Arial" w:hAnsi="Arial" w:cs="Arial"/>
          <w:sz w:val="28"/>
          <w:szCs w:val="28"/>
        </w:rPr>
        <w:lastRenderedPageBreak/>
        <w:t>Variazioni di bilancio riguardanti la reiscrizione di economie di spesa derivanti da stanziamenti del bilancio precedente per entrate vincolate: significa che nel bilancio precedente avevamo delle entrate vincolate, queste entrate vincolate mi hanno generato un’economia di spesa quindi queste economie di spese le andrò a riscrivere nel bilancio successivo.</w:t>
      </w:r>
    </w:p>
    <w:p w14:paraId="7FA01E40" w14:textId="77777777" w:rsidR="001D2EB2" w:rsidRPr="00463327" w:rsidRDefault="001D2EB2" w:rsidP="00226824">
      <w:pPr>
        <w:rPr>
          <w:rFonts w:ascii="Arial" w:hAnsi="Arial" w:cs="Arial"/>
          <w:sz w:val="28"/>
          <w:szCs w:val="28"/>
        </w:rPr>
      </w:pPr>
      <w:r w:rsidRPr="00463327">
        <w:rPr>
          <w:rFonts w:ascii="Arial" w:hAnsi="Arial" w:cs="Arial"/>
          <w:sz w:val="28"/>
          <w:szCs w:val="28"/>
        </w:rPr>
        <w:t>ECONOMIA DI SPESA:</w:t>
      </w:r>
      <w:r w:rsidR="00587154" w:rsidRPr="00463327">
        <w:rPr>
          <w:rFonts w:ascii="Arial" w:hAnsi="Arial" w:cs="Arial"/>
          <w:sz w:val="28"/>
          <w:szCs w:val="28"/>
        </w:rPr>
        <w:t xml:space="preserve"> </w:t>
      </w:r>
      <w:r w:rsidRPr="00463327">
        <w:rPr>
          <w:rFonts w:ascii="Arial" w:hAnsi="Arial" w:cs="Arial"/>
          <w:sz w:val="28"/>
          <w:szCs w:val="28"/>
        </w:rPr>
        <w:t>quando la somma impegnata nella parte spesa del bilancio di previsione o una parte di essa non viene liquidata ent</w:t>
      </w:r>
      <w:r w:rsidR="00587154" w:rsidRPr="00463327">
        <w:rPr>
          <w:rFonts w:ascii="Arial" w:hAnsi="Arial" w:cs="Arial"/>
          <w:sz w:val="28"/>
          <w:szCs w:val="28"/>
        </w:rPr>
        <w:t>ro il termine dell’esercizio.</w:t>
      </w:r>
    </w:p>
    <w:p w14:paraId="3CB57848" w14:textId="77777777" w:rsidR="00587154" w:rsidRPr="00463327" w:rsidRDefault="00587154" w:rsidP="00226824">
      <w:pPr>
        <w:rPr>
          <w:rFonts w:ascii="Arial" w:hAnsi="Arial" w:cs="Arial"/>
          <w:sz w:val="28"/>
          <w:szCs w:val="28"/>
        </w:rPr>
      </w:pPr>
      <w:r w:rsidRPr="00463327">
        <w:rPr>
          <w:rFonts w:ascii="Arial" w:hAnsi="Arial" w:cs="Arial"/>
          <w:sz w:val="28"/>
          <w:szCs w:val="28"/>
        </w:rPr>
        <w:t xml:space="preserve">ECONOMIE DI BILANCIO: si verifica quando la somma stanziata nella parte spesa del bilancio di previsione o una parte di essa non viene impegnata </w:t>
      </w:r>
      <w:r w:rsidRPr="00463327">
        <w:rPr>
          <w:rFonts w:ascii="Arial" w:hAnsi="Arial" w:cs="Arial"/>
          <w:b/>
          <w:sz w:val="28"/>
          <w:szCs w:val="28"/>
        </w:rPr>
        <w:t>entro il termine dell’esercizio</w:t>
      </w:r>
      <w:r w:rsidRPr="00463327">
        <w:rPr>
          <w:rFonts w:ascii="Arial" w:hAnsi="Arial" w:cs="Arial"/>
          <w:sz w:val="28"/>
          <w:szCs w:val="28"/>
        </w:rPr>
        <w:t xml:space="preserve">. Normalmente lo stanziamento corrisponde all’impegno. </w:t>
      </w:r>
    </w:p>
    <w:p w14:paraId="18D445E3" w14:textId="77777777" w:rsidR="00587154" w:rsidRPr="00463327" w:rsidRDefault="00587154" w:rsidP="00226824">
      <w:pPr>
        <w:rPr>
          <w:rFonts w:ascii="Arial" w:hAnsi="Arial" w:cs="Arial"/>
          <w:sz w:val="28"/>
          <w:szCs w:val="28"/>
        </w:rPr>
      </w:pPr>
      <w:r w:rsidRPr="00463327">
        <w:rPr>
          <w:rFonts w:ascii="Arial" w:hAnsi="Arial" w:cs="Arial"/>
          <w:sz w:val="28"/>
          <w:szCs w:val="28"/>
        </w:rPr>
        <w:t>DISECONOMIE: accerto più di quanto riscuota.</w:t>
      </w:r>
    </w:p>
    <w:p w14:paraId="2289E63D" w14:textId="77777777" w:rsidR="00587154" w:rsidRPr="00463327" w:rsidRDefault="00587154" w:rsidP="00226824">
      <w:pPr>
        <w:rPr>
          <w:rFonts w:ascii="Arial" w:hAnsi="Arial" w:cs="Arial"/>
          <w:sz w:val="28"/>
          <w:szCs w:val="28"/>
        </w:rPr>
      </w:pPr>
      <w:r w:rsidRPr="00463327">
        <w:rPr>
          <w:rFonts w:ascii="Arial" w:hAnsi="Arial" w:cs="Arial"/>
          <w:sz w:val="28"/>
          <w:szCs w:val="28"/>
        </w:rPr>
        <w:t>Le spese del personale non rientrano nell’impegno.</w:t>
      </w:r>
    </w:p>
    <w:p w14:paraId="1F5284A9" w14:textId="77777777" w:rsidR="00587154" w:rsidRPr="00463327" w:rsidRDefault="00587154" w:rsidP="00226824">
      <w:pPr>
        <w:rPr>
          <w:rFonts w:ascii="Arial" w:hAnsi="Arial" w:cs="Arial"/>
          <w:sz w:val="28"/>
          <w:szCs w:val="28"/>
        </w:rPr>
      </w:pPr>
      <w:r w:rsidRPr="00463327">
        <w:rPr>
          <w:rFonts w:ascii="Arial" w:hAnsi="Arial" w:cs="Arial"/>
          <w:sz w:val="28"/>
          <w:szCs w:val="28"/>
        </w:rPr>
        <w:t>Lo stanziamento non è destinato ad una specifica spesa, quindi vado a prendere il mattoncino più “congruo” rispetto all’impegno che devo andare ad effettuare.</w:t>
      </w:r>
    </w:p>
    <w:p w14:paraId="3BB7FA59" w14:textId="77777777" w:rsidR="00CA2B1B" w:rsidRPr="00463327" w:rsidRDefault="00CA2B1B" w:rsidP="003F1CAA">
      <w:pPr>
        <w:pStyle w:val="Paragrafoelenco"/>
        <w:numPr>
          <w:ilvl w:val="0"/>
          <w:numId w:val="58"/>
        </w:numPr>
        <w:rPr>
          <w:rFonts w:ascii="Arial" w:hAnsi="Arial" w:cs="Arial"/>
          <w:sz w:val="28"/>
          <w:szCs w:val="28"/>
        </w:rPr>
      </w:pPr>
      <w:r w:rsidRPr="00463327">
        <w:rPr>
          <w:rFonts w:ascii="Arial" w:hAnsi="Arial" w:cs="Arial"/>
          <w:sz w:val="28"/>
          <w:szCs w:val="28"/>
        </w:rPr>
        <w:t>Variazioni riguardanti il FPV ad esclusione di quelle previste dalla Giunta.</w:t>
      </w:r>
    </w:p>
    <w:p w14:paraId="1C0BEF97" w14:textId="77777777" w:rsidR="00D50702" w:rsidRPr="00463327" w:rsidRDefault="00CA2B1B" w:rsidP="003F1CAA">
      <w:pPr>
        <w:pStyle w:val="Paragrafoelenco"/>
        <w:numPr>
          <w:ilvl w:val="0"/>
          <w:numId w:val="58"/>
        </w:numPr>
        <w:rPr>
          <w:rFonts w:ascii="Arial" w:hAnsi="Arial" w:cs="Arial"/>
          <w:sz w:val="28"/>
          <w:szCs w:val="28"/>
        </w:rPr>
      </w:pPr>
      <w:r w:rsidRPr="00463327">
        <w:rPr>
          <w:rFonts w:ascii="Arial" w:hAnsi="Arial" w:cs="Arial"/>
          <w:sz w:val="28"/>
          <w:szCs w:val="28"/>
        </w:rPr>
        <w:t xml:space="preserve">Variazioni che riguardano tipologie e programmi inerenti a partite di giro e operazione per conto terzi sia nella parte entrata che nella parte spesa, prenderò in considerazione per la parte entrata tutta </w:t>
      </w:r>
      <w:proofErr w:type="gramStart"/>
      <w:r w:rsidRPr="00463327">
        <w:rPr>
          <w:rFonts w:ascii="Arial" w:hAnsi="Arial" w:cs="Arial"/>
          <w:sz w:val="28"/>
          <w:szCs w:val="28"/>
        </w:rPr>
        <w:t>le tipologia</w:t>
      </w:r>
      <w:proofErr w:type="gramEnd"/>
      <w:r w:rsidRPr="00463327">
        <w:rPr>
          <w:rFonts w:ascii="Arial" w:hAnsi="Arial" w:cs="Arial"/>
          <w:sz w:val="28"/>
          <w:szCs w:val="28"/>
        </w:rPr>
        <w:t xml:space="preserve"> e per la parte spesa tutti i programmi, all’interno della tipologia e del programma per le partite di giro e </w:t>
      </w:r>
      <w:r w:rsidR="00D50702" w:rsidRPr="00463327">
        <w:rPr>
          <w:rFonts w:ascii="Arial" w:hAnsi="Arial" w:cs="Arial"/>
          <w:sz w:val="28"/>
          <w:szCs w:val="28"/>
        </w:rPr>
        <w:t xml:space="preserve">per il </w:t>
      </w:r>
      <w:r w:rsidRPr="00463327">
        <w:rPr>
          <w:rFonts w:ascii="Arial" w:hAnsi="Arial" w:cs="Arial"/>
          <w:sz w:val="28"/>
          <w:szCs w:val="28"/>
        </w:rPr>
        <w:t>servizio conto terzi posso muovermi come mi pare</w:t>
      </w:r>
      <w:r w:rsidR="00D50702" w:rsidRPr="00463327">
        <w:rPr>
          <w:rFonts w:ascii="Arial" w:hAnsi="Arial" w:cs="Arial"/>
          <w:sz w:val="28"/>
          <w:szCs w:val="28"/>
        </w:rPr>
        <w:t xml:space="preserve">, io dirigente posso fare queste variazioni senza aver bisogno di autorizzazioni. </w:t>
      </w:r>
    </w:p>
    <w:p w14:paraId="10F343BB" w14:textId="77777777" w:rsidR="00CA2B1B" w:rsidRPr="00463327" w:rsidRDefault="00D50702" w:rsidP="003F1CAA">
      <w:pPr>
        <w:pStyle w:val="Paragrafoelenco"/>
        <w:numPr>
          <w:ilvl w:val="0"/>
          <w:numId w:val="58"/>
        </w:numPr>
        <w:rPr>
          <w:rFonts w:ascii="Arial" w:hAnsi="Arial" w:cs="Arial"/>
          <w:sz w:val="28"/>
          <w:szCs w:val="28"/>
        </w:rPr>
      </w:pPr>
      <w:r w:rsidRPr="00463327">
        <w:rPr>
          <w:rFonts w:ascii="Arial" w:hAnsi="Arial" w:cs="Arial"/>
          <w:sz w:val="28"/>
          <w:szCs w:val="28"/>
        </w:rPr>
        <w:t xml:space="preserve">Variazioni riguardanti i versamenti alla tesoreria sia interna che esterna. A seguito di un’anticipazione devo rendere i soldi alla tesoreria magari la scadenza è prossima quindi tra 10 giorni e posso spostarla cambiando la scadenza e la posso rimandare tra 3 mesi perché ne ho un’altra più </w:t>
      </w:r>
      <w:proofErr w:type="gramStart"/>
      <w:r w:rsidRPr="00463327">
        <w:rPr>
          <w:rFonts w:ascii="Arial" w:hAnsi="Arial" w:cs="Arial"/>
          <w:sz w:val="28"/>
          <w:szCs w:val="28"/>
        </w:rPr>
        <w:t>urgente, quindi</w:t>
      </w:r>
      <w:proofErr w:type="gramEnd"/>
      <w:r w:rsidRPr="00463327">
        <w:rPr>
          <w:rFonts w:ascii="Arial" w:hAnsi="Arial" w:cs="Arial"/>
          <w:sz w:val="28"/>
          <w:szCs w:val="28"/>
        </w:rPr>
        <w:t xml:space="preserve"> anche qua per quanto riguarda il </w:t>
      </w:r>
      <w:proofErr w:type="gramStart"/>
      <w:r w:rsidRPr="00463327">
        <w:rPr>
          <w:rFonts w:ascii="Arial" w:hAnsi="Arial" w:cs="Arial"/>
          <w:sz w:val="28"/>
          <w:szCs w:val="28"/>
        </w:rPr>
        <w:t>titolo  V</w:t>
      </w:r>
      <w:proofErr w:type="gramEnd"/>
      <w:r w:rsidRPr="00463327">
        <w:rPr>
          <w:rFonts w:ascii="Arial" w:hAnsi="Arial" w:cs="Arial"/>
          <w:sz w:val="28"/>
          <w:szCs w:val="28"/>
        </w:rPr>
        <w:t xml:space="preserve"> di chiusura anticipata di tesoreria posso muovermi come voglio, cambio la scadenza dell’obbligazione quindi vado ad imputarla in maniera diversa all’interno dello stesso esercizio e non ad esercizi successivi.</w:t>
      </w:r>
      <w:r w:rsidR="00915D36" w:rsidRPr="00463327">
        <w:rPr>
          <w:rFonts w:ascii="Arial" w:hAnsi="Arial" w:cs="Arial"/>
          <w:sz w:val="28"/>
          <w:szCs w:val="28"/>
        </w:rPr>
        <w:t xml:space="preserve"> Queste variazioni possono essere fatte o dal dirigente o dal responsabile finanziario</w:t>
      </w:r>
      <w:r w:rsidR="00E543D9" w:rsidRPr="00463327">
        <w:rPr>
          <w:rFonts w:ascii="Arial" w:hAnsi="Arial" w:cs="Arial"/>
          <w:sz w:val="28"/>
          <w:szCs w:val="28"/>
        </w:rPr>
        <w:t xml:space="preserve"> mediante decreto dirigenziale per quanto riguarda la regione e determina per quanto riguarda il comune.</w:t>
      </w:r>
    </w:p>
    <w:p w14:paraId="5F7A2889" w14:textId="77777777" w:rsidR="00CA2B1B" w:rsidRPr="00463327" w:rsidRDefault="003F3DEB" w:rsidP="00226824">
      <w:pPr>
        <w:rPr>
          <w:rFonts w:ascii="Arial" w:hAnsi="Arial" w:cs="Arial"/>
          <w:sz w:val="28"/>
          <w:szCs w:val="28"/>
        </w:rPr>
      </w:pPr>
      <w:r w:rsidRPr="00463327">
        <w:rPr>
          <w:rFonts w:ascii="Arial" w:hAnsi="Arial" w:cs="Arial"/>
          <w:sz w:val="28"/>
          <w:szCs w:val="28"/>
        </w:rPr>
        <w:t>ATTI COLLEGIALI: sono fatti dagli da organi collegiali: giunta regionale/comunale e consiglio regionale/comunale</w:t>
      </w:r>
    </w:p>
    <w:p w14:paraId="6C71F42C" w14:textId="77777777" w:rsidR="003F3DEB" w:rsidRPr="00463327" w:rsidRDefault="003F3DEB" w:rsidP="00226824">
      <w:pPr>
        <w:rPr>
          <w:rFonts w:ascii="Arial" w:hAnsi="Arial" w:cs="Arial"/>
          <w:sz w:val="28"/>
          <w:szCs w:val="28"/>
        </w:rPr>
      </w:pPr>
      <w:r w:rsidRPr="00463327">
        <w:rPr>
          <w:rFonts w:ascii="Arial" w:hAnsi="Arial" w:cs="Arial"/>
          <w:sz w:val="28"/>
          <w:szCs w:val="28"/>
        </w:rPr>
        <w:t xml:space="preserve">ATTI MONOCRATICI: coloro che sono preposti al raggiungimento degli obiettivi secondo le finalità definite dagli organi di governo sono i dirigenti o i responsabili dei servizi, quindi l’unità di vertice di un’unità organizzativa è un dirigente o un responsabile di un servizio, è un organo che ha </w:t>
      </w:r>
      <w:r w:rsidRPr="00463327">
        <w:rPr>
          <w:rFonts w:ascii="Arial" w:hAnsi="Arial" w:cs="Arial"/>
          <w:sz w:val="28"/>
          <w:szCs w:val="28"/>
          <w:u w:val="single"/>
        </w:rPr>
        <w:t xml:space="preserve">una funzione </w:t>
      </w:r>
      <w:r w:rsidRPr="00463327">
        <w:rPr>
          <w:rFonts w:ascii="Arial" w:hAnsi="Arial" w:cs="Arial"/>
          <w:sz w:val="28"/>
          <w:szCs w:val="28"/>
          <w:u w:val="single"/>
        </w:rPr>
        <w:lastRenderedPageBreak/>
        <w:t>tecnico amministrativa</w:t>
      </w:r>
      <w:r w:rsidRPr="00463327">
        <w:rPr>
          <w:rFonts w:ascii="Arial" w:hAnsi="Arial" w:cs="Arial"/>
          <w:sz w:val="28"/>
          <w:szCs w:val="28"/>
        </w:rPr>
        <w:t xml:space="preserve"> quindi raggiunge gli obiettivi programmatici definiti dagli organi di governo (presidente giunta e consiglio/sindaco giunta e consiglio): questi organi fanno degli atti che si manifestano all’esterno:</w:t>
      </w:r>
    </w:p>
    <w:p w14:paraId="6AB1251B" w14:textId="77777777" w:rsidR="003F3DEB" w:rsidRPr="00463327" w:rsidRDefault="003F3DEB" w:rsidP="003F1CAA">
      <w:pPr>
        <w:pStyle w:val="Paragrafoelenco"/>
        <w:numPr>
          <w:ilvl w:val="0"/>
          <w:numId w:val="59"/>
        </w:numPr>
        <w:rPr>
          <w:rFonts w:ascii="Arial" w:hAnsi="Arial" w:cs="Arial"/>
          <w:sz w:val="28"/>
          <w:szCs w:val="28"/>
        </w:rPr>
      </w:pPr>
      <w:r w:rsidRPr="00463327">
        <w:rPr>
          <w:rFonts w:ascii="Arial" w:hAnsi="Arial" w:cs="Arial"/>
          <w:sz w:val="28"/>
          <w:szCs w:val="28"/>
        </w:rPr>
        <w:t>Per quanto riguarda la regione si parla di decreto dirigenziale (ma anche in regione si può parlare di determina, non esiste una legge che lo vieti, ma solitamente la prassi è questa).</w:t>
      </w:r>
    </w:p>
    <w:p w14:paraId="28E97705" w14:textId="77777777" w:rsidR="003F3DEB" w:rsidRPr="00463327" w:rsidRDefault="003F3DEB" w:rsidP="003F1CAA">
      <w:pPr>
        <w:pStyle w:val="Paragrafoelenco"/>
        <w:numPr>
          <w:ilvl w:val="0"/>
          <w:numId w:val="59"/>
        </w:numPr>
        <w:rPr>
          <w:rFonts w:ascii="Arial" w:hAnsi="Arial" w:cs="Arial"/>
          <w:sz w:val="28"/>
          <w:szCs w:val="28"/>
        </w:rPr>
      </w:pPr>
      <w:r w:rsidRPr="00463327">
        <w:rPr>
          <w:rFonts w:ascii="Arial" w:hAnsi="Arial" w:cs="Arial"/>
          <w:sz w:val="28"/>
          <w:szCs w:val="28"/>
        </w:rPr>
        <w:t>Per quanto riguarda il comune si parla di determina o se del dirigente o se quest’ultimo non c’è sarà una determina del responsabile del servizio finanziario (comuni molto piccoli)</w:t>
      </w:r>
      <w:r w:rsidR="00AF6D53" w:rsidRPr="00463327">
        <w:rPr>
          <w:rFonts w:ascii="Arial" w:hAnsi="Arial" w:cs="Arial"/>
          <w:sz w:val="28"/>
          <w:szCs w:val="28"/>
        </w:rPr>
        <w:t>.</w:t>
      </w:r>
    </w:p>
    <w:p w14:paraId="1F87B81C" w14:textId="77777777" w:rsidR="00AF6D53" w:rsidRPr="00463327" w:rsidRDefault="00AF6D53" w:rsidP="003F1CAA">
      <w:pPr>
        <w:pStyle w:val="Paragrafoelenco"/>
        <w:numPr>
          <w:ilvl w:val="0"/>
          <w:numId w:val="60"/>
        </w:numPr>
        <w:rPr>
          <w:rFonts w:ascii="Arial" w:hAnsi="Arial" w:cs="Arial"/>
          <w:color w:val="000000" w:themeColor="text1"/>
          <w:sz w:val="28"/>
          <w:szCs w:val="28"/>
        </w:rPr>
      </w:pPr>
      <w:r w:rsidRPr="00463327">
        <w:rPr>
          <w:rFonts w:ascii="Arial" w:hAnsi="Arial" w:cs="Arial"/>
          <w:color w:val="000000" w:themeColor="text1"/>
          <w:sz w:val="28"/>
          <w:szCs w:val="28"/>
        </w:rPr>
        <w:t xml:space="preserve">Variazioni compensative </w:t>
      </w:r>
      <w:r w:rsidR="00074024" w:rsidRPr="00463327">
        <w:rPr>
          <w:rFonts w:ascii="Arial" w:hAnsi="Arial" w:cs="Arial"/>
          <w:color w:val="000000" w:themeColor="text1"/>
          <w:sz w:val="28"/>
          <w:szCs w:val="28"/>
        </w:rPr>
        <w:t xml:space="preserve">(prendo da una parte e metto dall’altra) </w:t>
      </w:r>
      <w:r w:rsidRPr="00463327">
        <w:rPr>
          <w:rFonts w:ascii="Arial" w:hAnsi="Arial" w:cs="Arial"/>
          <w:color w:val="000000" w:themeColor="text1"/>
          <w:sz w:val="28"/>
          <w:szCs w:val="28"/>
        </w:rPr>
        <w:t xml:space="preserve">dei capitoli appartenenti allo </w:t>
      </w:r>
      <w:r w:rsidRPr="00463327">
        <w:rPr>
          <w:rFonts w:ascii="Arial" w:hAnsi="Arial" w:cs="Arial"/>
          <w:b/>
          <w:color w:val="000000" w:themeColor="text1"/>
          <w:sz w:val="28"/>
          <w:szCs w:val="28"/>
        </w:rPr>
        <w:t>stesso</w:t>
      </w:r>
      <w:r w:rsidRPr="00463327">
        <w:rPr>
          <w:rFonts w:ascii="Arial" w:hAnsi="Arial" w:cs="Arial"/>
          <w:color w:val="000000" w:themeColor="text1"/>
          <w:sz w:val="28"/>
          <w:szCs w:val="28"/>
        </w:rPr>
        <w:t xml:space="preserve"> macroaggregato dei trasferimenti correnti</w:t>
      </w:r>
      <w:r w:rsidR="00074024" w:rsidRPr="00463327">
        <w:rPr>
          <w:rFonts w:ascii="Arial" w:hAnsi="Arial" w:cs="Arial"/>
          <w:color w:val="000000" w:themeColor="text1"/>
          <w:sz w:val="28"/>
          <w:szCs w:val="28"/>
        </w:rPr>
        <w:t>,</w:t>
      </w:r>
      <w:r w:rsidRPr="00463327">
        <w:rPr>
          <w:rFonts w:ascii="Arial" w:hAnsi="Arial" w:cs="Arial"/>
          <w:color w:val="000000" w:themeColor="text1"/>
          <w:sz w:val="28"/>
          <w:szCs w:val="28"/>
        </w:rPr>
        <w:t xml:space="preserve"> contributi agli investimenti</w:t>
      </w:r>
      <w:r w:rsidR="00074024" w:rsidRPr="00463327">
        <w:rPr>
          <w:rFonts w:ascii="Arial" w:hAnsi="Arial" w:cs="Arial"/>
          <w:color w:val="000000" w:themeColor="text1"/>
          <w:sz w:val="28"/>
          <w:szCs w:val="28"/>
        </w:rPr>
        <w:t xml:space="preserve"> </w:t>
      </w:r>
      <w:r w:rsidRPr="00463327">
        <w:rPr>
          <w:rFonts w:ascii="Arial" w:hAnsi="Arial" w:cs="Arial"/>
          <w:color w:val="000000" w:themeColor="text1"/>
          <w:sz w:val="28"/>
          <w:szCs w:val="28"/>
        </w:rPr>
        <w:t>e trasferimenti in c/capitale</w:t>
      </w:r>
      <w:r w:rsidR="00DA4837" w:rsidRPr="00463327">
        <w:rPr>
          <w:rFonts w:ascii="Arial" w:hAnsi="Arial" w:cs="Arial"/>
          <w:color w:val="000000" w:themeColor="text1"/>
          <w:sz w:val="28"/>
          <w:szCs w:val="28"/>
        </w:rPr>
        <w:t xml:space="preserve"> = spese per investimento</w:t>
      </w:r>
      <w:r w:rsidRPr="00463327">
        <w:rPr>
          <w:rFonts w:ascii="Arial" w:hAnsi="Arial" w:cs="Arial"/>
          <w:color w:val="000000" w:themeColor="text1"/>
          <w:sz w:val="28"/>
          <w:szCs w:val="28"/>
        </w:rPr>
        <w:t>.</w:t>
      </w:r>
    </w:p>
    <w:p w14:paraId="34AED3FA" w14:textId="77777777" w:rsidR="00AF6D53" w:rsidRPr="00463327" w:rsidRDefault="00AF6D53" w:rsidP="00AF6D53">
      <w:pPr>
        <w:rPr>
          <w:rFonts w:ascii="Arial" w:hAnsi="Arial" w:cs="Arial"/>
          <w:sz w:val="28"/>
          <w:szCs w:val="28"/>
        </w:rPr>
      </w:pPr>
      <w:r w:rsidRPr="00463327">
        <w:rPr>
          <w:rFonts w:ascii="Arial" w:hAnsi="Arial" w:cs="Arial"/>
          <w:color w:val="000000" w:themeColor="text1"/>
          <w:sz w:val="28"/>
          <w:szCs w:val="28"/>
        </w:rPr>
        <w:t xml:space="preserve">5 COMMA: questo comma vieta quelle che sono le variazioni </w:t>
      </w:r>
      <w:r w:rsidRPr="00463327">
        <w:rPr>
          <w:rFonts w:ascii="Arial" w:hAnsi="Arial" w:cs="Arial"/>
          <w:color w:val="000000" w:themeColor="text1"/>
          <w:sz w:val="28"/>
          <w:szCs w:val="28"/>
          <w:u w:val="single"/>
        </w:rPr>
        <w:t>amministrative</w:t>
      </w:r>
      <w:r w:rsidRPr="00463327">
        <w:rPr>
          <w:rFonts w:ascii="Arial" w:hAnsi="Arial" w:cs="Arial"/>
          <w:color w:val="000000" w:themeColor="text1"/>
          <w:sz w:val="28"/>
          <w:szCs w:val="28"/>
        </w:rPr>
        <w:t xml:space="preserve"> compensative tra macroaggregati che </w:t>
      </w:r>
      <w:r w:rsidR="00D96881" w:rsidRPr="00463327">
        <w:rPr>
          <w:rFonts w:ascii="Arial" w:hAnsi="Arial" w:cs="Arial"/>
          <w:color w:val="000000" w:themeColor="text1"/>
          <w:sz w:val="28"/>
          <w:szCs w:val="28"/>
        </w:rPr>
        <w:t>appartengono a titoli diversi. (p</w:t>
      </w:r>
      <w:r w:rsidRPr="00463327">
        <w:rPr>
          <w:rFonts w:ascii="Arial" w:hAnsi="Arial" w:cs="Arial"/>
          <w:color w:val="000000" w:themeColor="text1"/>
          <w:sz w:val="28"/>
          <w:szCs w:val="28"/>
        </w:rPr>
        <w:t>er amministrative si intendono quelle</w:t>
      </w:r>
      <w:r w:rsidRPr="00463327">
        <w:rPr>
          <w:rFonts w:ascii="Arial" w:hAnsi="Arial" w:cs="Arial"/>
          <w:sz w:val="28"/>
          <w:szCs w:val="28"/>
        </w:rPr>
        <w:t xml:space="preserve"> variazioni fatte tramite decreto del dirigente</w:t>
      </w:r>
      <w:r w:rsidR="00D96881" w:rsidRPr="00463327">
        <w:rPr>
          <w:rFonts w:ascii="Arial" w:hAnsi="Arial" w:cs="Arial"/>
          <w:sz w:val="28"/>
          <w:szCs w:val="28"/>
        </w:rPr>
        <w:t>) Q</w:t>
      </w:r>
      <w:r w:rsidRPr="00463327">
        <w:rPr>
          <w:rFonts w:ascii="Arial" w:hAnsi="Arial" w:cs="Arial"/>
          <w:sz w:val="28"/>
          <w:szCs w:val="28"/>
        </w:rPr>
        <w:t>uindi in questo caso le possono fare solo la giunta o il consiglio.</w:t>
      </w:r>
    </w:p>
    <w:p w14:paraId="3206F470" w14:textId="77777777" w:rsidR="00AF6D53" w:rsidRPr="00463327" w:rsidRDefault="00AF6D53" w:rsidP="00AF6D53">
      <w:pPr>
        <w:rPr>
          <w:rFonts w:ascii="Arial" w:hAnsi="Arial" w:cs="Arial"/>
          <w:sz w:val="28"/>
          <w:szCs w:val="28"/>
        </w:rPr>
      </w:pPr>
      <w:r w:rsidRPr="00463327">
        <w:rPr>
          <w:rFonts w:ascii="Arial" w:hAnsi="Arial" w:cs="Arial"/>
          <w:sz w:val="28"/>
          <w:szCs w:val="28"/>
        </w:rPr>
        <w:t>6 COMMA il termine ultimo per approvare le variazioni al bilancio è il 30 di novem</w:t>
      </w:r>
      <w:r w:rsidR="000271E7" w:rsidRPr="00463327">
        <w:rPr>
          <w:rFonts w:ascii="Arial" w:hAnsi="Arial" w:cs="Arial"/>
          <w:sz w:val="28"/>
          <w:szCs w:val="28"/>
        </w:rPr>
        <w:t>bre, ma ci sono delle eccezioni che possono essere deliberate sino al 31 12</w:t>
      </w:r>
    </w:p>
    <w:p w14:paraId="4FDC45A0" w14:textId="77777777" w:rsidR="00AF6D53" w:rsidRPr="00463327" w:rsidRDefault="00AF6D53" w:rsidP="003F1CAA">
      <w:pPr>
        <w:pStyle w:val="Paragrafoelenco"/>
        <w:numPr>
          <w:ilvl w:val="0"/>
          <w:numId w:val="61"/>
        </w:numPr>
        <w:rPr>
          <w:rFonts w:ascii="Arial" w:hAnsi="Arial" w:cs="Arial"/>
          <w:sz w:val="28"/>
          <w:szCs w:val="28"/>
        </w:rPr>
      </w:pPr>
      <w:r w:rsidRPr="00463327">
        <w:rPr>
          <w:rFonts w:ascii="Arial" w:hAnsi="Arial" w:cs="Arial"/>
          <w:sz w:val="28"/>
          <w:szCs w:val="28"/>
        </w:rPr>
        <w:t>Istituzione di nuove tipologie di bilancio per entrate vincolate con scopi specifici previsti dalla legge</w:t>
      </w:r>
    </w:p>
    <w:p w14:paraId="5067FC44" w14:textId="77777777" w:rsidR="00AF6D53" w:rsidRPr="00463327" w:rsidRDefault="00AF6D53" w:rsidP="003F1CAA">
      <w:pPr>
        <w:pStyle w:val="Paragrafoelenco"/>
        <w:numPr>
          <w:ilvl w:val="0"/>
          <w:numId w:val="61"/>
        </w:numPr>
        <w:rPr>
          <w:rFonts w:ascii="Arial" w:hAnsi="Arial" w:cs="Arial"/>
          <w:sz w:val="28"/>
          <w:szCs w:val="28"/>
        </w:rPr>
      </w:pPr>
      <w:r w:rsidRPr="00463327">
        <w:rPr>
          <w:rFonts w:ascii="Arial" w:hAnsi="Arial" w:cs="Arial"/>
          <w:sz w:val="28"/>
          <w:szCs w:val="28"/>
        </w:rPr>
        <w:t xml:space="preserve">Istituzione di tipologie di entrata con stanziamento pari a zero che si può verificare a seguito di accertamenti o riscossioni non previste in bilancio. Esistono delle situazioni che portano a stanziamenti pari a zero </w:t>
      </w:r>
      <w:r w:rsidR="00EE275B" w:rsidRPr="00463327">
        <w:rPr>
          <w:rFonts w:ascii="Arial" w:hAnsi="Arial" w:cs="Arial"/>
          <w:sz w:val="28"/>
          <w:szCs w:val="28"/>
        </w:rPr>
        <w:t>per determinate fattispecie previste dalla legge (poi le vedremo)</w:t>
      </w:r>
    </w:p>
    <w:p w14:paraId="4045A12F" w14:textId="77777777" w:rsidR="00EE275B" w:rsidRPr="00463327" w:rsidRDefault="00EE275B" w:rsidP="003F1CAA">
      <w:pPr>
        <w:pStyle w:val="Paragrafoelenco"/>
        <w:numPr>
          <w:ilvl w:val="0"/>
          <w:numId w:val="61"/>
        </w:numPr>
        <w:rPr>
          <w:rFonts w:ascii="Arial" w:hAnsi="Arial" w:cs="Arial"/>
          <w:sz w:val="28"/>
          <w:szCs w:val="28"/>
        </w:rPr>
      </w:pPr>
      <w:r w:rsidRPr="00463327">
        <w:rPr>
          <w:rFonts w:ascii="Arial" w:hAnsi="Arial" w:cs="Arial"/>
          <w:sz w:val="28"/>
          <w:szCs w:val="28"/>
        </w:rPr>
        <w:t>Variazioni al FPV.</w:t>
      </w:r>
    </w:p>
    <w:p w14:paraId="4A4551CE" w14:textId="77777777" w:rsidR="00EE275B" w:rsidRPr="00463327" w:rsidRDefault="00EE275B" w:rsidP="003F1CAA">
      <w:pPr>
        <w:pStyle w:val="Paragrafoelenco"/>
        <w:numPr>
          <w:ilvl w:val="0"/>
          <w:numId w:val="61"/>
        </w:numPr>
        <w:rPr>
          <w:rFonts w:ascii="Arial" w:hAnsi="Arial" w:cs="Arial"/>
          <w:sz w:val="28"/>
          <w:szCs w:val="28"/>
        </w:rPr>
      </w:pPr>
      <w:r w:rsidRPr="00463327">
        <w:rPr>
          <w:rFonts w:ascii="Arial" w:hAnsi="Arial" w:cs="Arial"/>
          <w:sz w:val="28"/>
          <w:szCs w:val="28"/>
        </w:rPr>
        <w:t>Variazioni che permettono di reimputare obbligazioni assunte negli esercizi in cui vengono a scadenza= quell’obbligazione non è venuta a scadenza quell’anno e la vado a reimputare nell’anno successivo.</w:t>
      </w:r>
    </w:p>
    <w:p w14:paraId="60601B7C" w14:textId="77777777" w:rsidR="00EE275B" w:rsidRPr="00463327" w:rsidRDefault="00EE275B" w:rsidP="003F1CAA">
      <w:pPr>
        <w:pStyle w:val="Paragrafoelenco"/>
        <w:numPr>
          <w:ilvl w:val="0"/>
          <w:numId w:val="61"/>
        </w:numPr>
        <w:rPr>
          <w:rFonts w:ascii="Arial" w:hAnsi="Arial" w:cs="Arial"/>
          <w:sz w:val="28"/>
          <w:szCs w:val="28"/>
        </w:rPr>
      </w:pPr>
      <w:r w:rsidRPr="00463327">
        <w:rPr>
          <w:rFonts w:ascii="Arial" w:hAnsi="Arial" w:cs="Arial"/>
          <w:sz w:val="28"/>
          <w:szCs w:val="28"/>
        </w:rPr>
        <w:t>I prelievi dai fondi di riserva per le spese obbligatorie, per le spese impreviste, per l’utilizzo della quota accantonata del RDA riguardante i residui perenti e le spese potenziali</w:t>
      </w:r>
      <w:r w:rsidR="000271E7" w:rsidRPr="00463327">
        <w:rPr>
          <w:rFonts w:ascii="Arial" w:hAnsi="Arial" w:cs="Arial"/>
          <w:sz w:val="28"/>
          <w:szCs w:val="28"/>
        </w:rPr>
        <w:t xml:space="preserve"> o passività potenziali</w:t>
      </w:r>
      <w:r w:rsidRPr="00463327">
        <w:rPr>
          <w:rFonts w:ascii="Arial" w:hAnsi="Arial" w:cs="Arial"/>
          <w:sz w:val="28"/>
          <w:szCs w:val="28"/>
        </w:rPr>
        <w:t>.</w:t>
      </w:r>
    </w:p>
    <w:p w14:paraId="620B411B" w14:textId="77777777" w:rsidR="00601F12" w:rsidRPr="00463327" w:rsidRDefault="00601F12" w:rsidP="003F1CAA">
      <w:pPr>
        <w:pStyle w:val="Paragrafoelenco"/>
        <w:numPr>
          <w:ilvl w:val="0"/>
          <w:numId w:val="61"/>
        </w:numPr>
        <w:rPr>
          <w:rFonts w:ascii="Arial" w:hAnsi="Arial" w:cs="Arial"/>
          <w:sz w:val="28"/>
          <w:szCs w:val="28"/>
        </w:rPr>
      </w:pPr>
      <w:r w:rsidRPr="00463327">
        <w:rPr>
          <w:rFonts w:ascii="Arial" w:hAnsi="Arial" w:cs="Arial"/>
          <w:sz w:val="28"/>
          <w:szCs w:val="28"/>
        </w:rPr>
        <w:t>Variazioni delle dotazioni di cassa</w:t>
      </w:r>
    </w:p>
    <w:p w14:paraId="64CD9993" w14:textId="77777777" w:rsidR="00601F12" w:rsidRPr="00463327" w:rsidRDefault="00601F12" w:rsidP="003F1CAA">
      <w:pPr>
        <w:pStyle w:val="Paragrafoelenco"/>
        <w:numPr>
          <w:ilvl w:val="0"/>
          <w:numId w:val="61"/>
        </w:numPr>
        <w:rPr>
          <w:rFonts w:ascii="Arial" w:hAnsi="Arial" w:cs="Arial"/>
          <w:sz w:val="28"/>
          <w:szCs w:val="28"/>
        </w:rPr>
      </w:pPr>
      <w:r w:rsidRPr="00463327">
        <w:rPr>
          <w:rFonts w:ascii="Arial" w:hAnsi="Arial" w:cs="Arial"/>
          <w:sz w:val="28"/>
          <w:szCs w:val="28"/>
        </w:rPr>
        <w:t>Variazioni inerenti a versamenti alla tesoreria interna o esterna.</w:t>
      </w:r>
    </w:p>
    <w:p w14:paraId="3E898467" w14:textId="77777777" w:rsidR="00601F12" w:rsidRPr="00463327" w:rsidRDefault="005E7E42" w:rsidP="00601F12">
      <w:pPr>
        <w:rPr>
          <w:rFonts w:ascii="Arial" w:hAnsi="Arial" w:cs="Arial"/>
          <w:sz w:val="28"/>
          <w:szCs w:val="28"/>
        </w:rPr>
      </w:pPr>
      <w:r w:rsidRPr="00463327">
        <w:rPr>
          <w:rFonts w:ascii="Arial" w:hAnsi="Arial" w:cs="Arial"/>
          <w:sz w:val="28"/>
          <w:szCs w:val="28"/>
        </w:rPr>
        <w:t>C</w:t>
      </w:r>
      <w:r w:rsidR="00601F12" w:rsidRPr="00463327">
        <w:rPr>
          <w:rFonts w:ascii="Arial" w:hAnsi="Arial" w:cs="Arial"/>
          <w:sz w:val="28"/>
          <w:szCs w:val="28"/>
        </w:rPr>
        <w:t xml:space="preserve">onfronto </w:t>
      </w:r>
      <w:r w:rsidRPr="00463327">
        <w:rPr>
          <w:rFonts w:ascii="Arial" w:hAnsi="Arial" w:cs="Arial"/>
          <w:sz w:val="28"/>
          <w:szCs w:val="28"/>
        </w:rPr>
        <w:t xml:space="preserve">comma 6 </w:t>
      </w:r>
      <w:r w:rsidR="00601F12" w:rsidRPr="00463327">
        <w:rPr>
          <w:rFonts w:ascii="Arial" w:hAnsi="Arial" w:cs="Arial"/>
          <w:sz w:val="28"/>
          <w:szCs w:val="28"/>
        </w:rPr>
        <w:t xml:space="preserve">con comma </w:t>
      </w:r>
      <w:proofErr w:type="gramStart"/>
      <w:r w:rsidR="00601F12" w:rsidRPr="00463327">
        <w:rPr>
          <w:rFonts w:ascii="Arial" w:hAnsi="Arial" w:cs="Arial"/>
          <w:sz w:val="28"/>
          <w:szCs w:val="28"/>
        </w:rPr>
        <w:t>4 ,</w:t>
      </w:r>
      <w:proofErr w:type="gramEnd"/>
      <w:r w:rsidR="00601F12" w:rsidRPr="00463327">
        <w:rPr>
          <w:rFonts w:ascii="Arial" w:hAnsi="Arial" w:cs="Arial"/>
          <w:sz w:val="28"/>
          <w:szCs w:val="28"/>
        </w:rPr>
        <w:t xml:space="preserve"> cosa rimane fuori? Le partite di giro e per conto terzi= queste posso farle esclusivamente entro il 30 novembre tutte le altre le posso fare fino alla fine dell’anno con in più quelle previste dalla giunta o dal consiglio</w:t>
      </w:r>
      <w:r w:rsidRPr="00463327">
        <w:rPr>
          <w:rFonts w:ascii="Arial" w:hAnsi="Arial" w:cs="Arial"/>
          <w:sz w:val="28"/>
          <w:szCs w:val="28"/>
        </w:rPr>
        <w:t>. Quindi il termine ultimo per le variazioni ordinarie al bilancio è il 30 novembre ma esistono delle variazioni eccezionali previste dal comma 6 che prevedono delle eccezioni a questo termine ultimo, per cui queste variazioni possono essere fatte successivamente al 30 di novembre.</w:t>
      </w:r>
      <w:r w:rsidR="000271E7" w:rsidRPr="00463327">
        <w:rPr>
          <w:rFonts w:ascii="Arial" w:hAnsi="Arial" w:cs="Arial"/>
          <w:sz w:val="28"/>
          <w:szCs w:val="28"/>
        </w:rPr>
        <w:t xml:space="preserve"> Resta poi la possibilità di adottare le variazioni di bilancio in via d’urgenza motivando opportunamente la delibera.</w:t>
      </w:r>
    </w:p>
    <w:p w14:paraId="3CA941C1" w14:textId="77777777" w:rsidR="005E7E42" w:rsidRPr="00463327" w:rsidRDefault="005E7E42" w:rsidP="00601F12">
      <w:pPr>
        <w:rPr>
          <w:rFonts w:ascii="Arial" w:hAnsi="Arial" w:cs="Arial"/>
          <w:sz w:val="28"/>
          <w:szCs w:val="28"/>
        </w:rPr>
      </w:pPr>
      <w:r w:rsidRPr="00463327">
        <w:rPr>
          <w:rFonts w:ascii="Arial" w:hAnsi="Arial" w:cs="Arial"/>
          <w:sz w:val="28"/>
          <w:szCs w:val="28"/>
        </w:rPr>
        <w:lastRenderedPageBreak/>
        <w:t xml:space="preserve">7 COMMA con lo stesso </w:t>
      </w:r>
      <w:r w:rsidR="00C17931" w:rsidRPr="00463327">
        <w:rPr>
          <w:rFonts w:ascii="Arial" w:hAnsi="Arial" w:cs="Arial"/>
          <w:sz w:val="28"/>
          <w:szCs w:val="28"/>
        </w:rPr>
        <w:t>provvedimento io non posso variare il bilancio, il PEG o il bilancio di gestione ma dovrò fare dei provvedimenti distinti= con una delibera sola non si può fare la variazione al bilancio e al PEG.</w:t>
      </w:r>
    </w:p>
    <w:p w14:paraId="444C56E4" w14:textId="77777777" w:rsidR="00C17931" w:rsidRPr="00463327" w:rsidRDefault="00C17931" w:rsidP="00601F12">
      <w:pPr>
        <w:rPr>
          <w:rFonts w:ascii="Arial" w:hAnsi="Arial" w:cs="Arial"/>
          <w:sz w:val="28"/>
          <w:szCs w:val="28"/>
        </w:rPr>
      </w:pPr>
      <w:r w:rsidRPr="00463327">
        <w:rPr>
          <w:rFonts w:ascii="Arial" w:hAnsi="Arial" w:cs="Arial"/>
          <w:sz w:val="28"/>
          <w:szCs w:val="28"/>
        </w:rPr>
        <w:t xml:space="preserve">Le variazioni al bilancio o al documento gestionale </w:t>
      </w:r>
      <w:proofErr w:type="gramStart"/>
      <w:r w:rsidRPr="00463327">
        <w:rPr>
          <w:rFonts w:ascii="Arial" w:hAnsi="Arial" w:cs="Arial"/>
          <w:sz w:val="28"/>
          <w:szCs w:val="28"/>
        </w:rPr>
        <w:t>devono essere effettuati</w:t>
      </w:r>
      <w:proofErr w:type="gramEnd"/>
      <w:r w:rsidRPr="00463327">
        <w:rPr>
          <w:rFonts w:ascii="Arial" w:hAnsi="Arial" w:cs="Arial"/>
          <w:sz w:val="28"/>
          <w:szCs w:val="28"/>
        </w:rPr>
        <w:t xml:space="preserve"> con </w:t>
      </w:r>
      <w:proofErr w:type="gramStart"/>
      <w:r w:rsidRPr="00463327">
        <w:rPr>
          <w:rFonts w:ascii="Arial" w:hAnsi="Arial" w:cs="Arial"/>
          <w:sz w:val="28"/>
          <w:szCs w:val="28"/>
        </w:rPr>
        <w:t>2</w:t>
      </w:r>
      <w:proofErr w:type="gramEnd"/>
      <w:r w:rsidRPr="00463327">
        <w:rPr>
          <w:rFonts w:ascii="Arial" w:hAnsi="Arial" w:cs="Arial"/>
          <w:sz w:val="28"/>
          <w:szCs w:val="28"/>
        </w:rPr>
        <w:t xml:space="preserve"> provvedimenti distinti.</w:t>
      </w:r>
    </w:p>
    <w:p w14:paraId="3FAE3122" w14:textId="77777777" w:rsidR="00C17931" w:rsidRPr="00463327" w:rsidRDefault="00C17931" w:rsidP="00601F12">
      <w:pPr>
        <w:rPr>
          <w:rFonts w:ascii="Arial" w:hAnsi="Arial" w:cs="Arial"/>
          <w:sz w:val="28"/>
          <w:szCs w:val="28"/>
        </w:rPr>
      </w:pPr>
      <w:r w:rsidRPr="00463327">
        <w:rPr>
          <w:rFonts w:ascii="Arial" w:hAnsi="Arial" w:cs="Arial"/>
          <w:sz w:val="28"/>
          <w:szCs w:val="28"/>
        </w:rPr>
        <w:t xml:space="preserve">8 COMMA: (anche una delibera di giunta è un atto amministrativo) le variazioni compensative da un programma all’altro non possono essere fatti con atto ma con LEGGE REGIONALE. </w:t>
      </w:r>
      <w:r w:rsidR="000D73ED" w:rsidRPr="00463327">
        <w:rPr>
          <w:rFonts w:ascii="Arial" w:hAnsi="Arial" w:cs="Arial"/>
          <w:sz w:val="28"/>
          <w:szCs w:val="28"/>
        </w:rPr>
        <w:t>Questo comma non vale per i comuni ma solo per le regioni, nei comuni si fa una variazione urgente della giunta ratificata dal consiglio entro 60 giorni o la fa direttamente il consiglio (poi lo vediamo)</w:t>
      </w:r>
    </w:p>
    <w:p w14:paraId="189FCA0F" w14:textId="77777777" w:rsidR="000D73ED" w:rsidRPr="00463327" w:rsidRDefault="000D73ED" w:rsidP="00601F12">
      <w:pPr>
        <w:rPr>
          <w:rFonts w:ascii="Arial" w:hAnsi="Arial" w:cs="Arial"/>
          <w:sz w:val="28"/>
          <w:szCs w:val="28"/>
        </w:rPr>
      </w:pPr>
      <w:r w:rsidRPr="00463327">
        <w:rPr>
          <w:rFonts w:ascii="Arial" w:hAnsi="Arial" w:cs="Arial"/>
          <w:sz w:val="28"/>
          <w:szCs w:val="28"/>
        </w:rPr>
        <w:t xml:space="preserve">9 COMMA: </w:t>
      </w:r>
      <w:r w:rsidR="00A720B6" w:rsidRPr="00463327">
        <w:rPr>
          <w:rFonts w:ascii="Arial" w:hAnsi="Arial" w:cs="Arial"/>
          <w:sz w:val="28"/>
          <w:szCs w:val="28"/>
        </w:rPr>
        <w:t>al tesoriere dovranno essere trasmessi i prospetti di tutte le variazioni al bilancio, i prospetti delle variazioni dei residui in caso di riaccertamento ordinario e le variazioni al FPV.</w:t>
      </w:r>
      <w:r w:rsidR="000271E7" w:rsidRPr="00463327">
        <w:rPr>
          <w:rFonts w:ascii="Arial" w:hAnsi="Arial" w:cs="Arial"/>
          <w:sz w:val="28"/>
          <w:szCs w:val="28"/>
        </w:rPr>
        <w:t xml:space="preserve"> Dal 2016 le variazioni di bilancio sono trasmesse al tesoriere attraverso un apposito prospetto previsto dal D.lgs 118/2011</w:t>
      </w:r>
    </w:p>
    <w:p w14:paraId="451759B8" w14:textId="77777777" w:rsidR="00666D9D" w:rsidRPr="00463327" w:rsidRDefault="00666D9D">
      <w:pPr>
        <w:rPr>
          <w:rFonts w:ascii="Arial" w:hAnsi="Arial" w:cs="Arial"/>
          <w:sz w:val="28"/>
          <w:szCs w:val="28"/>
        </w:rPr>
      </w:pPr>
      <w:r w:rsidRPr="00463327">
        <w:rPr>
          <w:rFonts w:ascii="Arial" w:hAnsi="Arial" w:cs="Arial"/>
          <w:sz w:val="28"/>
          <w:szCs w:val="28"/>
        </w:rPr>
        <w:br w:type="page"/>
      </w:r>
    </w:p>
    <w:p w14:paraId="2BD9D17F" w14:textId="77777777" w:rsidR="00666D9D" w:rsidRPr="00463327" w:rsidRDefault="00666D9D" w:rsidP="00601F12">
      <w:pPr>
        <w:rPr>
          <w:rFonts w:ascii="Arial" w:hAnsi="Arial" w:cs="Arial"/>
          <w:sz w:val="28"/>
          <w:szCs w:val="28"/>
        </w:rPr>
      </w:pPr>
    </w:p>
    <w:tbl>
      <w:tblPr>
        <w:tblW w:w="9717" w:type="dxa"/>
        <w:tblInd w:w="55" w:type="dxa"/>
        <w:tblCellMar>
          <w:left w:w="70" w:type="dxa"/>
          <w:right w:w="70" w:type="dxa"/>
        </w:tblCellMar>
        <w:tblLook w:val="04A0" w:firstRow="1" w:lastRow="0" w:firstColumn="1" w:lastColumn="0" w:noHBand="0" w:noVBand="1"/>
      </w:tblPr>
      <w:tblGrid>
        <w:gridCol w:w="2580"/>
        <w:gridCol w:w="3920"/>
        <w:gridCol w:w="3217"/>
      </w:tblGrid>
      <w:tr w:rsidR="00247295" w:rsidRPr="00463327" w14:paraId="58661934" w14:textId="77777777" w:rsidTr="00042B28">
        <w:trPr>
          <w:trHeight w:val="300"/>
        </w:trPr>
        <w:tc>
          <w:tcPr>
            <w:tcW w:w="9717" w:type="dxa"/>
            <w:gridSpan w:val="3"/>
            <w:tcBorders>
              <w:top w:val="single" w:sz="4" w:space="0" w:color="auto"/>
              <w:left w:val="single" w:sz="4" w:space="0" w:color="auto"/>
              <w:bottom w:val="single" w:sz="4" w:space="0" w:color="auto"/>
              <w:right w:val="single" w:sz="4" w:space="0" w:color="auto"/>
            </w:tcBorders>
            <w:noWrap/>
            <w:vAlign w:val="bottom"/>
            <w:hideMark/>
          </w:tcPr>
          <w:p w14:paraId="5E46ACF5" w14:textId="77777777" w:rsidR="00247295" w:rsidRPr="00463327" w:rsidRDefault="00247295" w:rsidP="00247295">
            <w:pPr>
              <w:jc w:val="center"/>
              <w:rPr>
                <w:rFonts w:ascii="Arial" w:eastAsia="Times New Roman" w:hAnsi="Arial" w:cs="Arial"/>
                <w:color w:val="000000"/>
                <w:sz w:val="28"/>
                <w:szCs w:val="28"/>
              </w:rPr>
            </w:pPr>
            <w:r w:rsidRPr="00463327">
              <w:rPr>
                <w:rFonts w:ascii="Arial" w:eastAsia="Times New Roman" w:hAnsi="Arial" w:cs="Arial"/>
                <w:color w:val="000000"/>
                <w:sz w:val="28"/>
                <w:szCs w:val="28"/>
              </w:rPr>
              <w:t xml:space="preserve">LE VARIAZIONI DEL BILANCIO </w:t>
            </w:r>
          </w:p>
        </w:tc>
      </w:tr>
      <w:tr w:rsidR="00247295" w:rsidRPr="00463327" w14:paraId="75FA5A6D" w14:textId="77777777" w:rsidTr="00042B28">
        <w:trPr>
          <w:trHeight w:val="300"/>
        </w:trPr>
        <w:tc>
          <w:tcPr>
            <w:tcW w:w="9717" w:type="dxa"/>
            <w:gridSpan w:val="3"/>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FE1D6CD" w14:textId="77777777" w:rsidR="00247295" w:rsidRPr="00463327" w:rsidRDefault="00247295" w:rsidP="00247295">
            <w:pPr>
              <w:jc w:val="center"/>
              <w:rPr>
                <w:rFonts w:ascii="Arial" w:eastAsia="Times New Roman" w:hAnsi="Arial" w:cs="Arial"/>
                <w:color w:val="000000"/>
                <w:sz w:val="28"/>
                <w:szCs w:val="28"/>
              </w:rPr>
            </w:pPr>
            <w:r w:rsidRPr="00463327">
              <w:rPr>
                <w:rFonts w:ascii="Arial" w:eastAsia="Times New Roman" w:hAnsi="Arial" w:cs="Arial"/>
                <w:color w:val="000000"/>
                <w:sz w:val="28"/>
                <w:szCs w:val="28"/>
              </w:rPr>
              <w:t>ENTRATA</w:t>
            </w:r>
          </w:p>
        </w:tc>
      </w:tr>
      <w:tr w:rsidR="00247295" w:rsidRPr="00463327" w14:paraId="47180CB7" w14:textId="77777777" w:rsidTr="00042B28">
        <w:trPr>
          <w:trHeight w:val="300"/>
        </w:trPr>
        <w:tc>
          <w:tcPr>
            <w:tcW w:w="2580" w:type="dxa"/>
            <w:tcBorders>
              <w:top w:val="nil"/>
              <w:left w:val="single" w:sz="4" w:space="0" w:color="auto"/>
              <w:bottom w:val="single" w:sz="4" w:space="0" w:color="auto"/>
              <w:right w:val="single" w:sz="4" w:space="0" w:color="auto"/>
            </w:tcBorders>
            <w:noWrap/>
            <w:vAlign w:val="bottom"/>
            <w:hideMark/>
          </w:tcPr>
          <w:p w14:paraId="206BED47"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CONSIGLIO</w:t>
            </w:r>
          </w:p>
        </w:tc>
        <w:tc>
          <w:tcPr>
            <w:tcW w:w="3920" w:type="dxa"/>
            <w:tcBorders>
              <w:top w:val="nil"/>
              <w:left w:val="nil"/>
              <w:bottom w:val="single" w:sz="4" w:space="0" w:color="auto"/>
              <w:right w:val="single" w:sz="4" w:space="0" w:color="auto"/>
            </w:tcBorders>
            <w:noWrap/>
            <w:vAlign w:val="bottom"/>
            <w:hideMark/>
          </w:tcPr>
          <w:p w14:paraId="677A8300"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GIUNTA</w:t>
            </w:r>
          </w:p>
        </w:tc>
        <w:tc>
          <w:tcPr>
            <w:tcW w:w="3217" w:type="dxa"/>
            <w:tcBorders>
              <w:top w:val="nil"/>
              <w:left w:val="nil"/>
              <w:bottom w:val="single" w:sz="4" w:space="0" w:color="auto"/>
              <w:right w:val="single" w:sz="4" w:space="0" w:color="auto"/>
            </w:tcBorders>
            <w:noWrap/>
            <w:vAlign w:val="bottom"/>
            <w:hideMark/>
          </w:tcPr>
          <w:p w14:paraId="62007868"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DIRIGENTI</w:t>
            </w:r>
          </w:p>
        </w:tc>
      </w:tr>
      <w:tr w:rsidR="00247295" w:rsidRPr="00463327" w14:paraId="441CC123" w14:textId="77777777" w:rsidTr="00042B28">
        <w:trPr>
          <w:trHeight w:val="780"/>
        </w:trPr>
        <w:tc>
          <w:tcPr>
            <w:tcW w:w="2580" w:type="dxa"/>
            <w:tcBorders>
              <w:top w:val="nil"/>
              <w:left w:val="single" w:sz="4" w:space="0" w:color="auto"/>
              <w:bottom w:val="single" w:sz="4" w:space="0" w:color="auto"/>
              <w:right w:val="single" w:sz="4" w:space="0" w:color="auto"/>
            </w:tcBorders>
            <w:vAlign w:val="center"/>
            <w:hideMark/>
          </w:tcPr>
          <w:p w14:paraId="00ACA7A5"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variazioni di Titoli, Tipologie</w:t>
            </w:r>
          </w:p>
        </w:tc>
        <w:tc>
          <w:tcPr>
            <w:tcW w:w="3920" w:type="dxa"/>
            <w:tcBorders>
              <w:top w:val="nil"/>
              <w:left w:val="nil"/>
              <w:bottom w:val="single" w:sz="4" w:space="0" w:color="auto"/>
              <w:right w:val="single" w:sz="4" w:space="0" w:color="auto"/>
            </w:tcBorders>
            <w:vAlign w:val="center"/>
            <w:hideMark/>
          </w:tcPr>
          <w:p w14:paraId="7AA80C47"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variazioni compensative fra categorie all'interno della medesima tipologia di entrata</w:t>
            </w:r>
          </w:p>
        </w:tc>
        <w:tc>
          <w:tcPr>
            <w:tcW w:w="3217" w:type="dxa"/>
            <w:tcBorders>
              <w:top w:val="nil"/>
              <w:left w:val="nil"/>
              <w:bottom w:val="single" w:sz="4" w:space="0" w:color="auto"/>
              <w:right w:val="single" w:sz="4" w:space="0" w:color="auto"/>
            </w:tcBorders>
            <w:vAlign w:val="center"/>
            <w:hideMark/>
          </w:tcPr>
          <w:p w14:paraId="1BEBE77F"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variazioni su capitoli di entrata interni alla stessa categoria</w:t>
            </w:r>
          </w:p>
        </w:tc>
      </w:tr>
      <w:tr w:rsidR="00247295" w:rsidRPr="00463327" w14:paraId="474B507F" w14:textId="77777777" w:rsidTr="00042B28">
        <w:trPr>
          <w:trHeight w:val="1300"/>
        </w:trPr>
        <w:tc>
          <w:tcPr>
            <w:tcW w:w="2580" w:type="dxa"/>
            <w:tcBorders>
              <w:top w:val="nil"/>
              <w:left w:val="single" w:sz="4" w:space="0" w:color="auto"/>
              <w:bottom w:val="single" w:sz="4" w:space="0" w:color="auto"/>
              <w:right w:val="single" w:sz="4" w:space="0" w:color="auto"/>
            </w:tcBorders>
            <w:vAlign w:val="center"/>
            <w:hideMark/>
          </w:tcPr>
          <w:p w14:paraId="1E2A38EE"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c>
          <w:tcPr>
            <w:tcW w:w="3920" w:type="dxa"/>
            <w:tcBorders>
              <w:top w:val="nil"/>
              <w:left w:val="nil"/>
              <w:bottom w:val="single" w:sz="4" w:space="0" w:color="auto"/>
              <w:right w:val="single" w:sz="4" w:space="0" w:color="auto"/>
            </w:tcBorders>
            <w:vAlign w:val="center"/>
            <w:hideMark/>
          </w:tcPr>
          <w:p w14:paraId="54D6B470"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variazioni relative agli stanziamenti di cassa</w:t>
            </w:r>
          </w:p>
        </w:tc>
        <w:tc>
          <w:tcPr>
            <w:tcW w:w="3217" w:type="dxa"/>
            <w:tcBorders>
              <w:top w:val="nil"/>
              <w:left w:val="nil"/>
              <w:bottom w:val="single" w:sz="4" w:space="0" w:color="auto"/>
              <w:right w:val="single" w:sz="4" w:space="0" w:color="auto"/>
            </w:tcBorders>
            <w:vAlign w:val="center"/>
            <w:hideMark/>
          </w:tcPr>
          <w:p w14:paraId="4BD50C72"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xml:space="preserve">reiscrizione di economie di </w:t>
            </w:r>
            <w:r w:rsidRPr="00463327">
              <w:rPr>
                <w:rFonts w:ascii="Arial" w:eastAsia="Times New Roman" w:hAnsi="Arial" w:cs="Arial"/>
                <w:color w:val="000000" w:themeColor="text1"/>
                <w:sz w:val="28"/>
                <w:szCs w:val="28"/>
              </w:rPr>
              <w:t>spesa/</w:t>
            </w:r>
            <w:r w:rsidRPr="00463327">
              <w:rPr>
                <w:rFonts w:ascii="Arial" w:eastAsia="Times New Roman" w:hAnsi="Arial" w:cs="Arial"/>
                <w:sz w:val="28"/>
                <w:szCs w:val="28"/>
              </w:rPr>
              <w:t>bilancio derivanti da stanziamenti del bilancio precedente per entrate vincolate</w:t>
            </w:r>
          </w:p>
        </w:tc>
      </w:tr>
      <w:tr w:rsidR="00247295" w:rsidRPr="00463327" w14:paraId="10AEC9BF" w14:textId="77777777" w:rsidTr="00042B28">
        <w:trPr>
          <w:trHeight w:val="780"/>
        </w:trPr>
        <w:tc>
          <w:tcPr>
            <w:tcW w:w="2580" w:type="dxa"/>
            <w:tcBorders>
              <w:top w:val="nil"/>
              <w:left w:val="single" w:sz="4" w:space="0" w:color="auto"/>
              <w:bottom w:val="single" w:sz="4" w:space="0" w:color="auto"/>
              <w:right w:val="single" w:sz="4" w:space="0" w:color="auto"/>
            </w:tcBorders>
            <w:vAlign w:val="center"/>
            <w:hideMark/>
          </w:tcPr>
          <w:p w14:paraId="2F5C053C"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c>
          <w:tcPr>
            <w:tcW w:w="3920" w:type="dxa"/>
            <w:tcBorders>
              <w:top w:val="nil"/>
              <w:left w:val="nil"/>
              <w:bottom w:val="single" w:sz="4" w:space="0" w:color="auto"/>
              <w:right w:val="single" w:sz="4" w:space="0" w:color="auto"/>
            </w:tcBorders>
            <w:vAlign w:val="center"/>
            <w:hideMark/>
          </w:tcPr>
          <w:p w14:paraId="78419441"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c>
          <w:tcPr>
            <w:tcW w:w="3217" w:type="dxa"/>
            <w:tcBorders>
              <w:top w:val="nil"/>
              <w:left w:val="nil"/>
              <w:bottom w:val="single" w:sz="4" w:space="0" w:color="auto"/>
              <w:right w:val="single" w:sz="4" w:space="0" w:color="auto"/>
            </w:tcBorders>
            <w:vAlign w:val="center"/>
            <w:hideMark/>
          </w:tcPr>
          <w:p w14:paraId="06E16A11"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all'interno della tipologia per le partite di giro e per il servizio conto terzi</w:t>
            </w:r>
          </w:p>
        </w:tc>
      </w:tr>
      <w:tr w:rsidR="00247295" w:rsidRPr="00463327" w14:paraId="38509030" w14:textId="77777777" w:rsidTr="00042B28">
        <w:trPr>
          <w:trHeight w:val="300"/>
        </w:trPr>
        <w:tc>
          <w:tcPr>
            <w:tcW w:w="9717" w:type="dxa"/>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14:paraId="1C7E6760" w14:textId="77777777" w:rsidR="00247295" w:rsidRPr="00463327" w:rsidRDefault="00247295" w:rsidP="00247295">
            <w:pPr>
              <w:jc w:val="center"/>
              <w:rPr>
                <w:rFonts w:ascii="Arial" w:eastAsia="Times New Roman" w:hAnsi="Arial" w:cs="Arial"/>
                <w:color w:val="000000"/>
                <w:sz w:val="28"/>
                <w:szCs w:val="28"/>
              </w:rPr>
            </w:pPr>
            <w:r w:rsidRPr="00463327">
              <w:rPr>
                <w:rFonts w:ascii="Arial" w:eastAsia="Times New Roman" w:hAnsi="Arial" w:cs="Arial"/>
                <w:color w:val="000000"/>
                <w:sz w:val="28"/>
                <w:szCs w:val="28"/>
              </w:rPr>
              <w:t>SPESA</w:t>
            </w:r>
          </w:p>
        </w:tc>
      </w:tr>
      <w:tr w:rsidR="00247295" w:rsidRPr="00463327" w14:paraId="66BFB23C" w14:textId="77777777" w:rsidTr="00042B28">
        <w:trPr>
          <w:trHeight w:val="780"/>
        </w:trPr>
        <w:tc>
          <w:tcPr>
            <w:tcW w:w="2580" w:type="dxa"/>
            <w:tcBorders>
              <w:top w:val="nil"/>
              <w:left w:val="single" w:sz="4" w:space="0" w:color="auto"/>
              <w:bottom w:val="single" w:sz="4" w:space="0" w:color="auto"/>
              <w:right w:val="single" w:sz="4" w:space="0" w:color="auto"/>
            </w:tcBorders>
            <w:vAlign w:val="center"/>
            <w:hideMark/>
          </w:tcPr>
          <w:p w14:paraId="05B851C4"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variazioni di missioni e programmi</w:t>
            </w:r>
          </w:p>
        </w:tc>
        <w:tc>
          <w:tcPr>
            <w:tcW w:w="3920" w:type="dxa"/>
            <w:tcBorders>
              <w:top w:val="nil"/>
              <w:left w:val="nil"/>
              <w:bottom w:val="single" w:sz="4" w:space="0" w:color="auto"/>
              <w:right w:val="single" w:sz="4" w:space="0" w:color="auto"/>
            </w:tcBorders>
            <w:vAlign w:val="center"/>
            <w:hideMark/>
          </w:tcPr>
          <w:p w14:paraId="0B2574E5"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variazioni compensative fra macroaggregati all'interno del medesimo Programma</w:t>
            </w:r>
          </w:p>
        </w:tc>
        <w:tc>
          <w:tcPr>
            <w:tcW w:w="3217" w:type="dxa"/>
            <w:tcBorders>
              <w:top w:val="nil"/>
              <w:left w:val="nil"/>
              <w:bottom w:val="single" w:sz="4" w:space="0" w:color="auto"/>
              <w:right w:val="single" w:sz="4" w:space="0" w:color="auto"/>
            </w:tcBorders>
            <w:vAlign w:val="center"/>
            <w:hideMark/>
          </w:tcPr>
          <w:p w14:paraId="37021A82"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variazioni su capitoli di spesa interni allo stesso Macroaggregato</w:t>
            </w:r>
          </w:p>
        </w:tc>
      </w:tr>
      <w:tr w:rsidR="00247295" w:rsidRPr="00463327" w14:paraId="7BF3C9FE" w14:textId="77777777" w:rsidTr="00042B28">
        <w:trPr>
          <w:trHeight w:val="780"/>
        </w:trPr>
        <w:tc>
          <w:tcPr>
            <w:tcW w:w="2580" w:type="dxa"/>
            <w:tcBorders>
              <w:top w:val="nil"/>
              <w:left w:val="single" w:sz="4" w:space="0" w:color="auto"/>
              <w:bottom w:val="single" w:sz="4" w:space="0" w:color="auto"/>
              <w:right w:val="single" w:sz="4" w:space="0" w:color="auto"/>
            </w:tcBorders>
            <w:vAlign w:val="center"/>
            <w:hideMark/>
          </w:tcPr>
          <w:p w14:paraId="63258CCC"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c>
          <w:tcPr>
            <w:tcW w:w="3920" w:type="dxa"/>
            <w:tcBorders>
              <w:top w:val="nil"/>
              <w:left w:val="nil"/>
              <w:bottom w:val="single" w:sz="4" w:space="0" w:color="auto"/>
              <w:right w:val="single" w:sz="4" w:space="0" w:color="auto"/>
            </w:tcBorders>
            <w:vAlign w:val="center"/>
            <w:hideMark/>
          </w:tcPr>
          <w:p w14:paraId="3297689E"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variazioni al fondo di riserva per spese Impreviste</w:t>
            </w:r>
          </w:p>
        </w:tc>
        <w:tc>
          <w:tcPr>
            <w:tcW w:w="3217" w:type="dxa"/>
            <w:tcBorders>
              <w:top w:val="nil"/>
              <w:left w:val="nil"/>
              <w:bottom w:val="single" w:sz="4" w:space="0" w:color="auto"/>
              <w:right w:val="single" w:sz="4" w:space="0" w:color="auto"/>
            </w:tcBorders>
            <w:vAlign w:val="center"/>
            <w:hideMark/>
          </w:tcPr>
          <w:p w14:paraId="75954E8F"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xml:space="preserve">all'interno del programma per le partite di </w:t>
            </w:r>
            <w:proofErr w:type="gramStart"/>
            <w:r w:rsidRPr="00463327">
              <w:rPr>
                <w:rFonts w:ascii="Arial" w:eastAsia="Times New Roman" w:hAnsi="Arial" w:cs="Arial"/>
                <w:color w:val="000000"/>
                <w:sz w:val="28"/>
                <w:szCs w:val="28"/>
              </w:rPr>
              <w:t>giro  e</w:t>
            </w:r>
            <w:proofErr w:type="gramEnd"/>
            <w:r w:rsidRPr="00463327">
              <w:rPr>
                <w:rFonts w:ascii="Arial" w:eastAsia="Times New Roman" w:hAnsi="Arial" w:cs="Arial"/>
                <w:color w:val="000000"/>
                <w:sz w:val="28"/>
                <w:szCs w:val="28"/>
              </w:rPr>
              <w:t xml:space="preserve"> per il servizio conto terzi</w:t>
            </w:r>
          </w:p>
        </w:tc>
      </w:tr>
      <w:tr w:rsidR="00247295" w:rsidRPr="00463327" w14:paraId="1D377C6A" w14:textId="77777777" w:rsidTr="00042B28">
        <w:trPr>
          <w:trHeight w:val="520"/>
        </w:trPr>
        <w:tc>
          <w:tcPr>
            <w:tcW w:w="2580" w:type="dxa"/>
            <w:tcBorders>
              <w:top w:val="nil"/>
              <w:left w:val="single" w:sz="4" w:space="0" w:color="auto"/>
              <w:bottom w:val="single" w:sz="4" w:space="0" w:color="auto"/>
              <w:right w:val="single" w:sz="4" w:space="0" w:color="auto"/>
            </w:tcBorders>
            <w:vAlign w:val="center"/>
            <w:hideMark/>
          </w:tcPr>
          <w:p w14:paraId="529913D4"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c>
          <w:tcPr>
            <w:tcW w:w="3920" w:type="dxa"/>
            <w:tcBorders>
              <w:top w:val="nil"/>
              <w:left w:val="nil"/>
              <w:bottom w:val="single" w:sz="4" w:space="0" w:color="auto"/>
              <w:right w:val="single" w:sz="4" w:space="0" w:color="auto"/>
            </w:tcBorders>
            <w:vAlign w:val="center"/>
            <w:hideMark/>
          </w:tcPr>
          <w:p w14:paraId="559A7DE9" w14:textId="77777777" w:rsidR="00247295" w:rsidRPr="00463327" w:rsidRDefault="00666D9D"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variazioni</w:t>
            </w:r>
            <w:r w:rsidR="00247295" w:rsidRPr="00463327">
              <w:rPr>
                <w:rFonts w:ascii="Arial" w:eastAsia="Times New Roman" w:hAnsi="Arial" w:cs="Arial"/>
                <w:color w:val="000000"/>
                <w:sz w:val="28"/>
                <w:szCs w:val="28"/>
              </w:rPr>
              <w:t xml:space="preserve"> relative agli </w:t>
            </w:r>
            <w:r w:rsidRPr="00463327">
              <w:rPr>
                <w:rFonts w:ascii="Arial" w:eastAsia="Times New Roman" w:hAnsi="Arial" w:cs="Arial"/>
                <w:color w:val="000000"/>
                <w:sz w:val="28"/>
                <w:szCs w:val="28"/>
              </w:rPr>
              <w:t>stanziamenti</w:t>
            </w:r>
            <w:r w:rsidR="00247295" w:rsidRPr="00463327">
              <w:rPr>
                <w:rFonts w:ascii="Arial" w:eastAsia="Times New Roman" w:hAnsi="Arial" w:cs="Arial"/>
                <w:color w:val="000000"/>
                <w:sz w:val="28"/>
                <w:szCs w:val="28"/>
              </w:rPr>
              <w:t xml:space="preserve"> di Cassa</w:t>
            </w:r>
          </w:p>
        </w:tc>
        <w:tc>
          <w:tcPr>
            <w:tcW w:w="3217" w:type="dxa"/>
            <w:tcBorders>
              <w:top w:val="nil"/>
              <w:left w:val="nil"/>
              <w:bottom w:val="single" w:sz="4" w:space="0" w:color="auto"/>
              <w:right w:val="single" w:sz="4" w:space="0" w:color="auto"/>
            </w:tcBorders>
            <w:vAlign w:val="center"/>
            <w:hideMark/>
          </w:tcPr>
          <w:p w14:paraId="22DD41F1"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xml:space="preserve">variazioni riguardanti i versamenti alla tesoreria </w:t>
            </w:r>
          </w:p>
        </w:tc>
      </w:tr>
      <w:tr w:rsidR="00247295" w:rsidRPr="00463327" w14:paraId="2CDE5A22" w14:textId="77777777" w:rsidTr="00042B28">
        <w:trPr>
          <w:trHeight w:val="1560"/>
        </w:trPr>
        <w:tc>
          <w:tcPr>
            <w:tcW w:w="2580" w:type="dxa"/>
            <w:tcBorders>
              <w:top w:val="nil"/>
              <w:left w:val="single" w:sz="4" w:space="0" w:color="auto"/>
              <w:bottom w:val="single" w:sz="4" w:space="0" w:color="auto"/>
              <w:right w:val="single" w:sz="4" w:space="0" w:color="auto"/>
            </w:tcBorders>
            <w:vAlign w:val="center"/>
            <w:hideMark/>
          </w:tcPr>
          <w:p w14:paraId="74ACBB62"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c>
          <w:tcPr>
            <w:tcW w:w="3920" w:type="dxa"/>
            <w:tcBorders>
              <w:top w:val="nil"/>
              <w:left w:val="nil"/>
              <w:bottom w:val="single" w:sz="4" w:space="0" w:color="auto"/>
              <w:right w:val="single" w:sz="4" w:space="0" w:color="auto"/>
            </w:tcBorders>
            <w:vAlign w:val="center"/>
            <w:hideMark/>
          </w:tcPr>
          <w:p w14:paraId="219D8661"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xml:space="preserve">variazioni compensative fra le dotazioni delle missioni e dei programmi limitatamente </w:t>
            </w:r>
            <w:proofErr w:type="gramStart"/>
            <w:r w:rsidRPr="00463327">
              <w:rPr>
                <w:rFonts w:ascii="Arial" w:eastAsia="Times New Roman" w:hAnsi="Arial" w:cs="Arial"/>
                <w:color w:val="000000"/>
                <w:sz w:val="28"/>
                <w:szCs w:val="28"/>
              </w:rPr>
              <w:t>alla spese</w:t>
            </w:r>
            <w:proofErr w:type="gramEnd"/>
            <w:r w:rsidRPr="00463327">
              <w:rPr>
                <w:rFonts w:ascii="Arial" w:eastAsia="Times New Roman" w:hAnsi="Arial" w:cs="Arial"/>
                <w:color w:val="000000"/>
                <w:sz w:val="28"/>
                <w:szCs w:val="28"/>
              </w:rPr>
              <w:t xml:space="preserve"> del personale conseguenti a provvedimenti di trasferimento del personale all'interno dell'amministrazione</w:t>
            </w:r>
          </w:p>
        </w:tc>
        <w:tc>
          <w:tcPr>
            <w:tcW w:w="3217" w:type="dxa"/>
            <w:tcBorders>
              <w:top w:val="nil"/>
              <w:left w:val="nil"/>
              <w:bottom w:val="single" w:sz="4" w:space="0" w:color="auto"/>
              <w:right w:val="single" w:sz="4" w:space="0" w:color="auto"/>
            </w:tcBorders>
            <w:vAlign w:val="center"/>
            <w:hideMark/>
          </w:tcPr>
          <w:p w14:paraId="333900BE"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r>
      <w:tr w:rsidR="00247295" w:rsidRPr="00463327" w14:paraId="3A3E7AEB" w14:textId="77777777" w:rsidTr="00042B28">
        <w:trPr>
          <w:trHeight w:val="780"/>
        </w:trPr>
        <w:tc>
          <w:tcPr>
            <w:tcW w:w="2580" w:type="dxa"/>
            <w:tcBorders>
              <w:top w:val="nil"/>
              <w:left w:val="single" w:sz="4" w:space="0" w:color="auto"/>
              <w:bottom w:val="single" w:sz="4" w:space="0" w:color="auto"/>
              <w:right w:val="single" w:sz="4" w:space="0" w:color="auto"/>
            </w:tcBorders>
            <w:vAlign w:val="center"/>
            <w:hideMark/>
          </w:tcPr>
          <w:p w14:paraId="69348D69"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c>
          <w:tcPr>
            <w:tcW w:w="3920" w:type="dxa"/>
            <w:tcBorders>
              <w:top w:val="nil"/>
              <w:left w:val="nil"/>
              <w:bottom w:val="single" w:sz="4" w:space="0" w:color="auto"/>
              <w:right w:val="single" w:sz="4" w:space="0" w:color="auto"/>
            </w:tcBorders>
            <w:vAlign w:val="center"/>
            <w:hideMark/>
          </w:tcPr>
          <w:p w14:paraId="2021E4CA"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variazioni agli stanziamenti del FPV</w:t>
            </w:r>
          </w:p>
        </w:tc>
        <w:tc>
          <w:tcPr>
            <w:tcW w:w="3217" w:type="dxa"/>
            <w:tcBorders>
              <w:top w:val="nil"/>
              <w:left w:val="nil"/>
              <w:bottom w:val="single" w:sz="4" w:space="0" w:color="auto"/>
              <w:right w:val="single" w:sz="4" w:space="0" w:color="auto"/>
            </w:tcBorders>
            <w:vAlign w:val="center"/>
            <w:hideMark/>
          </w:tcPr>
          <w:p w14:paraId="4F52E596"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xml:space="preserve">variazioni </w:t>
            </w:r>
            <w:r w:rsidR="00DA4837" w:rsidRPr="00463327">
              <w:rPr>
                <w:rFonts w:ascii="Arial" w:eastAsia="Times New Roman" w:hAnsi="Arial" w:cs="Arial"/>
                <w:color w:val="000000"/>
                <w:sz w:val="28"/>
                <w:szCs w:val="28"/>
              </w:rPr>
              <w:t xml:space="preserve">esecutive </w:t>
            </w:r>
            <w:r w:rsidRPr="00463327">
              <w:rPr>
                <w:rFonts w:ascii="Arial" w:eastAsia="Times New Roman" w:hAnsi="Arial" w:cs="Arial"/>
                <w:color w:val="000000"/>
                <w:sz w:val="28"/>
                <w:szCs w:val="28"/>
              </w:rPr>
              <w:t>al FPV ad esclusione di quelle previste dalla Giunta</w:t>
            </w:r>
          </w:p>
        </w:tc>
      </w:tr>
      <w:tr w:rsidR="00247295" w:rsidRPr="00463327" w14:paraId="08CF6BE1" w14:textId="77777777" w:rsidTr="00042B28">
        <w:trPr>
          <w:trHeight w:val="520"/>
        </w:trPr>
        <w:tc>
          <w:tcPr>
            <w:tcW w:w="2580" w:type="dxa"/>
            <w:tcBorders>
              <w:top w:val="nil"/>
              <w:left w:val="single" w:sz="4" w:space="0" w:color="auto"/>
              <w:bottom w:val="single" w:sz="4" w:space="0" w:color="auto"/>
              <w:right w:val="single" w:sz="4" w:space="0" w:color="auto"/>
            </w:tcBorders>
            <w:vAlign w:val="center"/>
            <w:hideMark/>
          </w:tcPr>
          <w:p w14:paraId="09FE5188"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c>
          <w:tcPr>
            <w:tcW w:w="3920" w:type="dxa"/>
            <w:tcBorders>
              <w:top w:val="nil"/>
              <w:left w:val="nil"/>
              <w:bottom w:val="single" w:sz="4" w:space="0" w:color="auto"/>
              <w:right w:val="single" w:sz="4" w:space="0" w:color="auto"/>
            </w:tcBorders>
            <w:vAlign w:val="center"/>
            <w:hideMark/>
          </w:tcPr>
          <w:p w14:paraId="7C8A7ECE"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avanzo vincolato in esercizio provvisorio (preconsuntivo 31/1)</w:t>
            </w:r>
          </w:p>
        </w:tc>
        <w:tc>
          <w:tcPr>
            <w:tcW w:w="3217" w:type="dxa"/>
            <w:tcBorders>
              <w:top w:val="nil"/>
              <w:left w:val="nil"/>
              <w:bottom w:val="single" w:sz="4" w:space="0" w:color="auto"/>
              <w:right w:val="single" w:sz="4" w:space="0" w:color="auto"/>
            </w:tcBorders>
            <w:vAlign w:val="center"/>
            <w:hideMark/>
          </w:tcPr>
          <w:p w14:paraId="682FB213" w14:textId="77777777" w:rsidR="00247295" w:rsidRPr="00463327" w:rsidRDefault="00247295" w:rsidP="00247295">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r>
    </w:tbl>
    <w:p w14:paraId="186A5C93" w14:textId="77777777" w:rsidR="00A720B6" w:rsidRPr="00463327" w:rsidRDefault="000271E7" w:rsidP="00601F12">
      <w:pPr>
        <w:rPr>
          <w:rFonts w:ascii="Arial" w:hAnsi="Arial" w:cs="Arial"/>
          <w:sz w:val="28"/>
          <w:szCs w:val="28"/>
        </w:rPr>
      </w:pPr>
      <w:r w:rsidRPr="00463327">
        <w:rPr>
          <w:rFonts w:ascii="Arial" w:hAnsi="Arial" w:cs="Arial"/>
          <w:sz w:val="28"/>
          <w:szCs w:val="28"/>
        </w:rPr>
        <w:br w:type="page"/>
      </w:r>
    </w:p>
    <w:p w14:paraId="2591BEED" w14:textId="77777777" w:rsidR="00AA7A37" w:rsidRPr="00463327" w:rsidRDefault="00AA7A37" w:rsidP="00AA7A37">
      <w:pPr>
        <w:pStyle w:val="Citazioneintensa"/>
        <w:rPr>
          <w:rFonts w:ascii="Arial" w:hAnsi="Arial" w:cs="Arial"/>
          <w:sz w:val="28"/>
          <w:szCs w:val="28"/>
        </w:rPr>
      </w:pPr>
      <w:r w:rsidRPr="00463327">
        <w:rPr>
          <w:rFonts w:ascii="Arial" w:hAnsi="Arial" w:cs="Arial"/>
          <w:sz w:val="28"/>
          <w:szCs w:val="28"/>
        </w:rPr>
        <w:lastRenderedPageBreak/>
        <w:t>Il fondo crediti di dubbia esigibilità</w:t>
      </w:r>
    </w:p>
    <w:p w14:paraId="63565BD8" w14:textId="77777777" w:rsidR="00177891" w:rsidRPr="00463327" w:rsidRDefault="00A24B23" w:rsidP="00AA7A37">
      <w:pPr>
        <w:rPr>
          <w:rFonts w:ascii="Arial" w:hAnsi="Arial" w:cs="Arial"/>
          <w:color w:val="000000" w:themeColor="text1"/>
          <w:sz w:val="28"/>
          <w:szCs w:val="28"/>
        </w:rPr>
      </w:pPr>
      <w:r w:rsidRPr="00463327">
        <w:rPr>
          <w:rFonts w:ascii="Arial" w:hAnsi="Arial" w:cs="Arial"/>
          <w:sz w:val="28"/>
          <w:szCs w:val="28"/>
        </w:rPr>
        <w:t>Nel t</w:t>
      </w:r>
      <w:r w:rsidR="000E7CD5" w:rsidRPr="00463327">
        <w:rPr>
          <w:rFonts w:ascii="Arial" w:hAnsi="Arial" w:cs="Arial"/>
          <w:sz w:val="28"/>
          <w:szCs w:val="28"/>
        </w:rPr>
        <w:t xml:space="preserve">itolo III del 118 del 2011 </w:t>
      </w:r>
      <w:r w:rsidR="00F90E6C" w:rsidRPr="00463327">
        <w:rPr>
          <w:rFonts w:ascii="Arial" w:hAnsi="Arial" w:cs="Arial"/>
          <w:sz w:val="28"/>
          <w:szCs w:val="28"/>
        </w:rPr>
        <w:t>troviamo all’art 48 e 49 quelli che sono i fondi di riserva e i fondi speciali: esiste un FCDE sia per le spese in conto capitale che per le spe</w:t>
      </w:r>
      <w:r w:rsidR="0037069E" w:rsidRPr="00463327">
        <w:rPr>
          <w:rFonts w:ascii="Arial" w:hAnsi="Arial" w:cs="Arial"/>
          <w:sz w:val="28"/>
          <w:szCs w:val="28"/>
        </w:rPr>
        <w:t>se correnti</w:t>
      </w:r>
      <w:r w:rsidR="00381F7B" w:rsidRPr="00463327">
        <w:rPr>
          <w:rFonts w:ascii="Arial" w:hAnsi="Arial" w:cs="Arial"/>
          <w:color w:val="000000" w:themeColor="text1"/>
          <w:sz w:val="28"/>
          <w:szCs w:val="28"/>
        </w:rPr>
        <w:t>.</w:t>
      </w:r>
      <w:r w:rsidR="0037069E" w:rsidRPr="00463327">
        <w:rPr>
          <w:rFonts w:ascii="Arial" w:hAnsi="Arial" w:cs="Arial"/>
          <w:color w:val="000000" w:themeColor="text1"/>
          <w:sz w:val="28"/>
          <w:szCs w:val="28"/>
        </w:rPr>
        <w:t xml:space="preserve"> </w:t>
      </w:r>
    </w:p>
    <w:p w14:paraId="030E4DD5" w14:textId="77777777" w:rsidR="006D1318" w:rsidRPr="00463327" w:rsidRDefault="00381F7B" w:rsidP="00AA7A37">
      <w:pPr>
        <w:rPr>
          <w:rFonts w:ascii="Arial" w:hAnsi="Arial" w:cs="Arial"/>
          <w:color w:val="000000" w:themeColor="text1"/>
          <w:sz w:val="28"/>
          <w:szCs w:val="28"/>
        </w:rPr>
      </w:pPr>
      <w:r w:rsidRPr="00463327">
        <w:rPr>
          <w:rFonts w:ascii="Arial" w:hAnsi="Arial" w:cs="Arial"/>
          <w:color w:val="000000" w:themeColor="text1"/>
          <w:sz w:val="28"/>
          <w:szCs w:val="28"/>
        </w:rPr>
        <w:t>È</w:t>
      </w:r>
      <w:r w:rsidR="0037069E" w:rsidRPr="00463327">
        <w:rPr>
          <w:rFonts w:ascii="Arial" w:hAnsi="Arial" w:cs="Arial"/>
          <w:color w:val="000000" w:themeColor="text1"/>
          <w:sz w:val="28"/>
          <w:szCs w:val="28"/>
        </w:rPr>
        <w:t xml:space="preserve"> un fondo speciale</w:t>
      </w:r>
      <w:r w:rsidR="00A24B23" w:rsidRPr="00463327">
        <w:rPr>
          <w:rFonts w:ascii="Arial" w:hAnsi="Arial" w:cs="Arial"/>
          <w:color w:val="000000" w:themeColor="text1"/>
          <w:sz w:val="28"/>
          <w:szCs w:val="28"/>
        </w:rPr>
        <w:t xml:space="preserve"> o di riserva</w:t>
      </w:r>
      <w:r w:rsidR="008A2AC7" w:rsidRPr="00463327">
        <w:rPr>
          <w:rFonts w:ascii="Arial" w:hAnsi="Arial" w:cs="Arial"/>
          <w:color w:val="000000" w:themeColor="text1"/>
          <w:sz w:val="28"/>
          <w:szCs w:val="28"/>
        </w:rPr>
        <w:t>? N</w:t>
      </w:r>
      <w:r w:rsidRPr="00463327">
        <w:rPr>
          <w:rFonts w:ascii="Arial" w:hAnsi="Arial" w:cs="Arial"/>
          <w:color w:val="000000" w:themeColor="text1"/>
          <w:sz w:val="28"/>
          <w:szCs w:val="28"/>
        </w:rPr>
        <w:t xml:space="preserve">essuno dei due è una cosa a sé, </w:t>
      </w:r>
      <w:r w:rsidR="008A2AC7" w:rsidRPr="00463327">
        <w:rPr>
          <w:rFonts w:ascii="Arial" w:hAnsi="Arial" w:cs="Arial"/>
          <w:color w:val="000000" w:themeColor="text1"/>
          <w:sz w:val="28"/>
          <w:szCs w:val="28"/>
        </w:rPr>
        <w:t xml:space="preserve">le risorse accantonante al FCDE servono per coprire eventuali entrate non riscosse, mentre le risorse accantonate negli altri fondi le posso utilizzare per le finalità per le quali sono state accantonate. Se si rompe un tubo prendo dal fondo di riserva se non li ho prendo dalla variazione al bilancio, non posso prendere dal FCDE. </w:t>
      </w:r>
      <w:r w:rsidR="00177891" w:rsidRPr="00463327">
        <w:rPr>
          <w:rFonts w:ascii="Arial" w:hAnsi="Arial" w:cs="Arial"/>
          <w:b/>
          <w:color w:val="000000" w:themeColor="text1"/>
          <w:sz w:val="28"/>
          <w:szCs w:val="28"/>
        </w:rPr>
        <w:t>È un fondo di accantonamento</w:t>
      </w:r>
      <w:r w:rsidR="00177891" w:rsidRPr="00463327">
        <w:rPr>
          <w:rFonts w:ascii="Arial" w:hAnsi="Arial" w:cs="Arial"/>
          <w:color w:val="000000" w:themeColor="text1"/>
          <w:sz w:val="28"/>
          <w:szCs w:val="28"/>
        </w:rPr>
        <w:t xml:space="preserve">. </w:t>
      </w:r>
    </w:p>
    <w:p w14:paraId="56CC881E" w14:textId="77777777" w:rsidR="0037069E" w:rsidRPr="00463327" w:rsidRDefault="0037069E" w:rsidP="0037069E">
      <w:pPr>
        <w:rPr>
          <w:rFonts w:ascii="Arial" w:hAnsi="Arial" w:cs="Arial"/>
          <w:sz w:val="28"/>
          <w:szCs w:val="28"/>
        </w:rPr>
      </w:pPr>
      <w:r w:rsidRPr="00463327">
        <w:rPr>
          <w:rFonts w:ascii="Arial" w:hAnsi="Arial" w:cs="Arial"/>
          <w:sz w:val="28"/>
          <w:szCs w:val="28"/>
        </w:rPr>
        <w:t xml:space="preserve">Le </w:t>
      </w:r>
      <w:r w:rsidRPr="00463327">
        <w:rPr>
          <w:rFonts w:ascii="Arial" w:hAnsi="Arial" w:cs="Arial"/>
          <w:b/>
          <w:sz w:val="28"/>
          <w:szCs w:val="28"/>
        </w:rPr>
        <w:t>ENTRATE DI DIFFICILE O DUBBIA ESAZIONE</w:t>
      </w:r>
      <w:r w:rsidRPr="00463327">
        <w:rPr>
          <w:rFonts w:ascii="Arial" w:hAnsi="Arial" w:cs="Arial"/>
          <w:sz w:val="28"/>
          <w:szCs w:val="28"/>
        </w:rPr>
        <w:t>: vengono chiamate così perché non è certa la loro riscossione integrale, esse sono ad esempio:</w:t>
      </w:r>
    </w:p>
    <w:p w14:paraId="7F8ED963" w14:textId="77777777" w:rsidR="0037069E" w:rsidRPr="00463327" w:rsidRDefault="0037069E" w:rsidP="0037069E">
      <w:pPr>
        <w:pStyle w:val="Paragrafoelenco"/>
        <w:numPr>
          <w:ilvl w:val="0"/>
          <w:numId w:val="31"/>
        </w:numPr>
        <w:rPr>
          <w:rFonts w:ascii="Arial" w:hAnsi="Arial" w:cs="Arial"/>
          <w:sz w:val="28"/>
          <w:szCs w:val="28"/>
        </w:rPr>
      </w:pPr>
      <w:r w:rsidRPr="00463327">
        <w:rPr>
          <w:rFonts w:ascii="Arial" w:hAnsi="Arial" w:cs="Arial"/>
          <w:sz w:val="28"/>
          <w:szCs w:val="28"/>
        </w:rPr>
        <w:t xml:space="preserve">Le sanzioni previste dal codice della strada </w:t>
      </w:r>
    </w:p>
    <w:p w14:paraId="2636B0CA" w14:textId="77777777" w:rsidR="0037069E" w:rsidRPr="00463327" w:rsidRDefault="0037069E" w:rsidP="0037069E">
      <w:pPr>
        <w:pStyle w:val="Paragrafoelenco"/>
        <w:numPr>
          <w:ilvl w:val="0"/>
          <w:numId w:val="31"/>
        </w:numPr>
        <w:rPr>
          <w:rFonts w:ascii="Arial" w:hAnsi="Arial" w:cs="Arial"/>
          <w:sz w:val="28"/>
          <w:szCs w:val="28"/>
        </w:rPr>
      </w:pPr>
      <w:r w:rsidRPr="00463327">
        <w:rPr>
          <w:rFonts w:ascii="Arial" w:hAnsi="Arial" w:cs="Arial"/>
          <w:sz w:val="28"/>
          <w:szCs w:val="28"/>
        </w:rPr>
        <w:t>Proventi derivanti dalla lotta contro l’evasione fiscale (rottamazione delle cartelle esattoriali)</w:t>
      </w:r>
    </w:p>
    <w:p w14:paraId="1B28F8BF" w14:textId="77777777" w:rsidR="0037069E" w:rsidRPr="00463327" w:rsidRDefault="0037069E" w:rsidP="0037069E">
      <w:pPr>
        <w:pStyle w:val="Paragrafoelenco"/>
        <w:numPr>
          <w:ilvl w:val="0"/>
          <w:numId w:val="31"/>
        </w:numPr>
        <w:rPr>
          <w:rFonts w:ascii="Arial" w:hAnsi="Arial" w:cs="Arial"/>
          <w:sz w:val="28"/>
          <w:szCs w:val="28"/>
        </w:rPr>
      </w:pPr>
      <w:r w:rsidRPr="00463327">
        <w:rPr>
          <w:rFonts w:ascii="Arial" w:hAnsi="Arial" w:cs="Arial"/>
          <w:sz w:val="28"/>
          <w:szCs w:val="28"/>
        </w:rPr>
        <w:t xml:space="preserve">Oneri di urbanizzazione= perché la difficile esazione si presenta nei casi in cui questi oneri vengono rateizzati e nella rateizzazione si perde metà delle entrate, il soggetto inizialmente paga per iniziare l’opera e poi smette di pagare gli oneri di urbanizzazione. Il 68% degli oneri di urbanizzazione del Comune di Roma non è mai stato percepito dall’Ente. Bisognerebbe cambiare il metodo di riscossione, richiedendo obbligatoriamente delle garanzie. Per capire preventivamente in quanti urbanizzeranno in quell’anno si fa riferimento </w:t>
      </w:r>
      <w:r w:rsidRPr="00463327">
        <w:rPr>
          <w:rFonts w:ascii="Arial" w:hAnsi="Arial" w:cs="Arial"/>
          <w:color w:val="000000" w:themeColor="text1"/>
          <w:sz w:val="28"/>
          <w:szCs w:val="28"/>
        </w:rPr>
        <w:t>al piano regolatore</w:t>
      </w:r>
      <w:r w:rsidRPr="00463327">
        <w:rPr>
          <w:rFonts w:ascii="Arial" w:hAnsi="Arial" w:cs="Arial"/>
          <w:color w:val="FF0000"/>
          <w:sz w:val="28"/>
          <w:szCs w:val="28"/>
        </w:rPr>
        <w:t xml:space="preserve">. </w:t>
      </w:r>
    </w:p>
    <w:p w14:paraId="0DDB762E" w14:textId="77777777" w:rsidR="006D1318" w:rsidRPr="00463327" w:rsidRDefault="006D1318" w:rsidP="00AA7A37">
      <w:pPr>
        <w:rPr>
          <w:rFonts w:ascii="Arial" w:hAnsi="Arial" w:cs="Arial"/>
          <w:sz w:val="28"/>
          <w:szCs w:val="28"/>
        </w:rPr>
      </w:pPr>
      <w:r w:rsidRPr="00463327">
        <w:rPr>
          <w:rFonts w:ascii="Arial" w:hAnsi="Arial" w:cs="Arial"/>
          <w:sz w:val="28"/>
          <w:szCs w:val="28"/>
        </w:rPr>
        <w:t>NEL BILANCIO DI PREVISIONE</w:t>
      </w:r>
    </w:p>
    <w:p w14:paraId="37517E6E" w14:textId="77777777" w:rsidR="00AA7A37" w:rsidRPr="00463327" w:rsidRDefault="006D1318" w:rsidP="00AA7A37">
      <w:pPr>
        <w:rPr>
          <w:rFonts w:ascii="Arial" w:hAnsi="Arial" w:cs="Arial"/>
          <w:sz w:val="28"/>
          <w:szCs w:val="28"/>
        </w:rPr>
      </w:pPr>
      <w:r w:rsidRPr="00463327">
        <w:rPr>
          <w:rFonts w:ascii="Arial" w:hAnsi="Arial" w:cs="Arial"/>
          <w:sz w:val="28"/>
          <w:szCs w:val="28"/>
        </w:rPr>
        <w:t>Il FCDE lo</w:t>
      </w:r>
      <w:r w:rsidR="00F90E6C" w:rsidRPr="00463327">
        <w:rPr>
          <w:rFonts w:ascii="Arial" w:hAnsi="Arial" w:cs="Arial"/>
          <w:sz w:val="28"/>
          <w:szCs w:val="28"/>
        </w:rPr>
        <w:t xml:space="preserve"> troviamo nella missione “fondi e accantonamenti” e </w:t>
      </w:r>
      <w:proofErr w:type="gramStart"/>
      <w:r w:rsidR="00F90E6C" w:rsidRPr="00463327">
        <w:rPr>
          <w:rFonts w:ascii="Arial" w:hAnsi="Arial" w:cs="Arial"/>
          <w:sz w:val="28"/>
          <w:szCs w:val="28"/>
        </w:rPr>
        <w:t>nel  programma</w:t>
      </w:r>
      <w:proofErr w:type="gramEnd"/>
      <w:r w:rsidR="00F90E6C" w:rsidRPr="00463327">
        <w:rPr>
          <w:rFonts w:ascii="Arial" w:hAnsi="Arial" w:cs="Arial"/>
          <w:sz w:val="28"/>
          <w:szCs w:val="28"/>
        </w:rPr>
        <w:t xml:space="preserve"> “fondo crediti di dubbia esigibilità”. </w:t>
      </w:r>
      <w:r w:rsidR="007B1F65" w:rsidRPr="00463327">
        <w:rPr>
          <w:rFonts w:ascii="Arial" w:hAnsi="Arial" w:cs="Arial"/>
          <w:sz w:val="28"/>
          <w:szCs w:val="28"/>
        </w:rPr>
        <w:t>Tra le spese di ogni esercizio finanziario si deve stanziare un’apposita posta contabile sia di parte corrente che di parte in c/</w:t>
      </w:r>
      <w:r w:rsidR="00A24B23" w:rsidRPr="00463327">
        <w:rPr>
          <w:rFonts w:ascii="Arial" w:hAnsi="Arial" w:cs="Arial"/>
          <w:sz w:val="28"/>
          <w:szCs w:val="28"/>
        </w:rPr>
        <w:t xml:space="preserve"> capitale del FCDE: quindi sia nel titolo spese correnti che ne</w:t>
      </w:r>
      <w:r w:rsidR="007B1F65" w:rsidRPr="00463327">
        <w:rPr>
          <w:rFonts w:ascii="Arial" w:hAnsi="Arial" w:cs="Arial"/>
          <w:sz w:val="28"/>
          <w:szCs w:val="28"/>
        </w:rPr>
        <w:t>l titolo spese c/ca</w:t>
      </w:r>
      <w:r w:rsidRPr="00463327">
        <w:rPr>
          <w:rFonts w:ascii="Arial" w:hAnsi="Arial" w:cs="Arial"/>
          <w:sz w:val="28"/>
          <w:szCs w:val="28"/>
        </w:rPr>
        <w:t>pitale troveremo la posta FCDE.</w:t>
      </w:r>
    </w:p>
    <w:p w14:paraId="4C6C12E2" w14:textId="77777777" w:rsidR="0037069E" w:rsidRPr="00463327" w:rsidRDefault="0037069E" w:rsidP="00AA7A37">
      <w:pPr>
        <w:rPr>
          <w:rFonts w:ascii="Arial" w:hAnsi="Arial" w:cs="Arial"/>
          <w:color w:val="FF0000"/>
          <w:sz w:val="28"/>
          <w:szCs w:val="28"/>
        </w:rPr>
      </w:pPr>
      <w:r w:rsidRPr="00463327">
        <w:rPr>
          <w:rFonts w:ascii="Arial" w:hAnsi="Arial" w:cs="Arial"/>
          <w:sz w:val="28"/>
          <w:szCs w:val="28"/>
        </w:rPr>
        <w:t>Per questi crediti accertati in un esercizio finanziario, per cui quell’obbligazione è venuta a scadenza in quell’esercizio finanziario, sarà effettuato un accantonamento al FONDO SVALUTAZIONE CREDITI chiamato</w:t>
      </w:r>
      <w:r w:rsidR="00A24B23" w:rsidRPr="00463327">
        <w:rPr>
          <w:rFonts w:ascii="Arial" w:hAnsi="Arial" w:cs="Arial"/>
          <w:sz w:val="28"/>
          <w:szCs w:val="28"/>
        </w:rPr>
        <w:t xml:space="preserve"> anche</w:t>
      </w:r>
      <w:r w:rsidRPr="00463327">
        <w:rPr>
          <w:rFonts w:ascii="Arial" w:hAnsi="Arial" w:cs="Arial"/>
          <w:sz w:val="28"/>
          <w:szCs w:val="28"/>
        </w:rPr>
        <w:t xml:space="preserve"> </w:t>
      </w:r>
      <w:r w:rsidRPr="00463327">
        <w:rPr>
          <w:rFonts w:ascii="Arial" w:hAnsi="Arial" w:cs="Arial"/>
          <w:b/>
          <w:sz w:val="28"/>
          <w:szCs w:val="28"/>
        </w:rPr>
        <w:t xml:space="preserve">FONDO CREDITI DI DUBBIA ESIGIBILITÁ </w:t>
      </w:r>
      <w:r w:rsidRPr="00463327">
        <w:rPr>
          <w:rFonts w:ascii="Arial" w:hAnsi="Arial" w:cs="Arial"/>
          <w:sz w:val="28"/>
          <w:szCs w:val="28"/>
        </w:rPr>
        <w:t>2 nomi per lo stesso fondo</w:t>
      </w:r>
      <w:r w:rsidR="001A53E5" w:rsidRPr="00463327">
        <w:rPr>
          <w:rFonts w:ascii="Arial" w:hAnsi="Arial" w:cs="Arial"/>
          <w:sz w:val="28"/>
          <w:szCs w:val="28"/>
        </w:rPr>
        <w:t>, sia di parte corrente che di parte capitale</w:t>
      </w:r>
      <w:r w:rsidRPr="00463327">
        <w:rPr>
          <w:rFonts w:ascii="Arial" w:hAnsi="Arial" w:cs="Arial"/>
          <w:b/>
          <w:sz w:val="28"/>
          <w:szCs w:val="28"/>
        </w:rPr>
        <w:t xml:space="preserve">. </w:t>
      </w:r>
      <w:r w:rsidRPr="00463327">
        <w:rPr>
          <w:rFonts w:ascii="Arial" w:hAnsi="Arial" w:cs="Arial"/>
          <w:sz w:val="28"/>
          <w:szCs w:val="28"/>
        </w:rPr>
        <w:t xml:space="preserve">Si accantonerà una quota dell’avanzo di amministrazione presunto in questo fondo. Nel </w:t>
      </w:r>
      <w:proofErr w:type="gramStart"/>
      <w:r w:rsidRPr="00463327">
        <w:rPr>
          <w:rFonts w:ascii="Arial" w:hAnsi="Arial" w:cs="Arial"/>
          <w:sz w:val="28"/>
          <w:szCs w:val="28"/>
        </w:rPr>
        <w:t>bilancio infatti</w:t>
      </w:r>
      <w:proofErr w:type="gramEnd"/>
      <w:r w:rsidRPr="00463327">
        <w:rPr>
          <w:rFonts w:ascii="Arial" w:hAnsi="Arial" w:cs="Arial"/>
          <w:sz w:val="28"/>
          <w:szCs w:val="28"/>
        </w:rPr>
        <w:t xml:space="preserve"> troveremo una posta contabile definita accantonamento al fondo svalutazione crediti. E anche se ci si trova in disavanzo si è obbligati a trovare la copertura idonea al fondo svalutazione crediti.</w:t>
      </w:r>
    </w:p>
    <w:p w14:paraId="691D4888" w14:textId="77777777" w:rsidR="00310BC2" w:rsidRPr="00463327" w:rsidRDefault="00F90E6C" w:rsidP="00AA7A37">
      <w:pPr>
        <w:rPr>
          <w:rFonts w:ascii="Arial" w:hAnsi="Arial" w:cs="Arial"/>
          <w:sz w:val="28"/>
          <w:szCs w:val="28"/>
        </w:rPr>
      </w:pPr>
      <w:r w:rsidRPr="00463327">
        <w:rPr>
          <w:rFonts w:ascii="Arial" w:hAnsi="Arial" w:cs="Arial"/>
          <w:sz w:val="28"/>
          <w:szCs w:val="28"/>
        </w:rPr>
        <w:t xml:space="preserve">Esistono delle entrate di difficile esazione perché non è certa la loro riscossione: c’è un principio generale per il quale si può dire che per le entrate di dubbia e difficile esazione è vietato l’accertamento per cassa. Per questi crediti sarà obbligatorio effettuare questo accantonamento vincolando una quota del RDA. </w:t>
      </w:r>
      <w:r w:rsidRPr="00463327">
        <w:rPr>
          <w:rFonts w:ascii="Arial" w:hAnsi="Arial" w:cs="Arial"/>
          <w:b/>
          <w:sz w:val="28"/>
          <w:szCs w:val="28"/>
        </w:rPr>
        <w:t xml:space="preserve">Questo accantonamento non comporta nessuno </w:t>
      </w:r>
      <w:r w:rsidRPr="00463327">
        <w:rPr>
          <w:rFonts w:ascii="Arial" w:hAnsi="Arial" w:cs="Arial"/>
          <w:b/>
          <w:sz w:val="28"/>
          <w:szCs w:val="28"/>
        </w:rPr>
        <w:lastRenderedPageBreak/>
        <w:t xml:space="preserve">impegno di spesa e genera </w:t>
      </w:r>
      <w:r w:rsidR="008C2262" w:rsidRPr="00463327">
        <w:rPr>
          <w:rFonts w:ascii="Arial" w:hAnsi="Arial" w:cs="Arial"/>
          <w:b/>
          <w:sz w:val="28"/>
          <w:szCs w:val="28"/>
        </w:rPr>
        <w:t>un’economia di bilancio che confluisce nel RDA come quota accantonata: quindi le entrate di dubbia e difficile esazione che invece risulteranno riscosse negli esercizi futuri non potranno finanziare le spese per la parte corrispondente alla quota accantonata nel fondo= le entrate di dubbia esigibilità previste ed accertate nel corso dell’esercizio non possono finanziare le spese esigibili nel corso del medesimo esercizio</w:t>
      </w:r>
      <w:r w:rsidR="008C2262" w:rsidRPr="00463327">
        <w:rPr>
          <w:rFonts w:ascii="Arial" w:hAnsi="Arial" w:cs="Arial"/>
          <w:sz w:val="28"/>
          <w:szCs w:val="28"/>
        </w:rPr>
        <w:t>.</w:t>
      </w:r>
      <w:r w:rsidR="00310BC2" w:rsidRPr="00463327">
        <w:rPr>
          <w:rFonts w:ascii="Arial" w:hAnsi="Arial" w:cs="Arial"/>
          <w:sz w:val="28"/>
          <w:szCs w:val="28"/>
        </w:rPr>
        <w:t xml:space="preserve"> </w:t>
      </w:r>
    </w:p>
    <w:p w14:paraId="237480D8" w14:textId="77777777" w:rsidR="006D1318" w:rsidRPr="00463327" w:rsidRDefault="00310BC2" w:rsidP="00AA7A37">
      <w:pPr>
        <w:rPr>
          <w:rFonts w:ascii="Arial" w:hAnsi="Arial" w:cs="Arial"/>
          <w:sz w:val="28"/>
          <w:szCs w:val="28"/>
        </w:rPr>
      </w:pPr>
      <w:r w:rsidRPr="00463327">
        <w:rPr>
          <w:rFonts w:ascii="Arial" w:hAnsi="Arial" w:cs="Arial"/>
          <w:sz w:val="28"/>
          <w:szCs w:val="28"/>
        </w:rPr>
        <w:t xml:space="preserve">Come si forma il FCDE? </w:t>
      </w:r>
    </w:p>
    <w:p w14:paraId="477FA67A" w14:textId="77777777" w:rsidR="006D1318" w:rsidRPr="00463327" w:rsidRDefault="006D1318" w:rsidP="00AA7A37">
      <w:pPr>
        <w:rPr>
          <w:rFonts w:ascii="Arial" w:hAnsi="Arial" w:cs="Arial"/>
          <w:sz w:val="28"/>
          <w:szCs w:val="28"/>
        </w:rPr>
      </w:pPr>
      <w:r w:rsidRPr="00463327">
        <w:rPr>
          <w:rFonts w:ascii="Arial" w:hAnsi="Arial" w:cs="Arial"/>
          <w:sz w:val="28"/>
          <w:szCs w:val="28"/>
        </w:rPr>
        <w:t xml:space="preserve">Tra le spese di ciascun esercizio deve essere stanziata un’apposita posta contabile denominata “accantonamento al FCDE” il cui ammontare è </w:t>
      </w:r>
      <w:proofErr w:type="gramStart"/>
      <w:r w:rsidRPr="00463327">
        <w:rPr>
          <w:rFonts w:ascii="Arial" w:hAnsi="Arial" w:cs="Arial"/>
          <w:sz w:val="28"/>
          <w:szCs w:val="28"/>
        </w:rPr>
        <w:t>determinato  in</w:t>
      </w:r>
      <w:proofErr w:type="gramEnd"/>
      <w:r w:rsidRPr="00463327">
        <w:rPr>
          <w:rFonts w:ascii="Arial" w:hAnsi="Arial" w:cs="Arial"/>
          <w:sz w:val="28"/>
          <w:szCs w:val="28"/>
        </w:rPr>
        <w:t xml:space="preserve"> relazione all’ammontare presunto dei crediti di dubbia e difficile esazione che si presume si formeranno nell’esercizio e in base alla loro natura</w:t>
      </w:r>
      <w:r w:rsidR="00A24B23" w:rsidRPr="00463327">
        <w:rPr>
          <w:rFonts w:ascii="Arial" w:hAnsi="Arial" w:cs="Arial"/>
          <w:sz w:val="28"/>
          <w:szCs w:val="28"/>
        </w:rPr>
        <w:t xml:space="preserve"> e al</w:t>
      </w:r>
      <w:r w:rsidRPr="00463327">
        <w:rPr>
          <w:rFonts w:ascii="Arial" w:hAnsi="Arial" w:cs="Arial"/>
          <w:sz w:val="28"/>
          <w:szCs w:val="28"/>
        </w:rPr>
        <w:t>la</w:t>
      </w:r>
      <w:r w:rsidR="00A24B23" w:rsidRPr="00463327">
        <w:rPr>
          <w:rFonts w:ascii="Arial" w:hAnsi="Arial" w:cs="Arial"/>
          <w:sz w:val="28"/>
          <w:szCs w:val="28"/>
        </w:rPr>
        <w:t xml:space="preserve"> loro</w:t>
      </w:r>
      <w:r w:rsidRPr="00463327">
        <w:rPr>
          <w:rFonts w:ascii="Arial" w:hAnsi="Arial" w:cs="Arial"/>
          <w:sz w:val="28"/>
          <w:szCs w:val="28"/>
        </w:rPr>
        <w:t xml:space="preserve"> capacità di riscossione negli ultimi </w:t>
      </w:r>
      <w:proofErr w:type="gramStart"/>
      <w:r w:rsidRPr="00463327">
        <w:rPr>
          <w:rFonts w:ascii="Arial" w:hAnsi="Arial" w:cs="Arial"/>
          <w:sz w:val="28"/>
          <w:szCs w:val="28"/>
        </w:rPr>
        <w:t>5</w:t>
      </w:r>
      <w:proofErr w:type="gramEnd"/>
      <w:r w:rsidRPr="00463327">
        <w:rPr>
          <w:rFonts w:ascii="Arial" w:hAnsi="Arial" w:cs="Arial"/>
          <w:sz w:val="28"/>
          <w:szCs w:val="28"/>
        </w:rPr>
        <w:t xml:space="preserve"> anni.</w:t>
      </w:r>
    </w:p>
    <w:p w14:paraId="07225F28" w14:textId="77777777" w:rsidR="00310BC2" w:rsidRPr="00463327" w:rsidRDefault="00310BC2" w:rsidP="00AA7A37">
      <w:pPr>
        <w:rPr>
          <w:rFonts w:ascii="Arial" w:hAnsi="Arial" w:cs="Arial"/>
          <w:sz w:val="28"/>
          <w:szCs w:val="28"/>
        </w:rPr>
      </w:pPr>
      <w:r w:rsidRPr="00463327">
        <w:rPr>
          <w:rFonts w:ascii="Arial" w:hAnsi="Arial" w:cs="Arial"/>
          <w:sz w:val="28"/>
          <w:szCs w:val="28"/>
        </w:rPr>
        <w:t xml:space="preserve">Il legislatore impone l’applicazione di alcuni principi: principi che cambiano in base alla fattispecie, il calcolo infatti riporta o una media ponderata o una media aritmetica degli eventuali residui dei </w:t>
      </w:r>
      <w:proofErr w:type="gramStart"/>
      <w:r w:rsidRPr="00463327">
        <w:rPr>
          <w:rFonts w:ascii="Arial" w:hAnsi="Arial" w:cs="Arial"/>
          <w:sz w:val="28"/>
          <w:szCs w:val="28"/>
        </w:rPr>
        <w:t>5</w:t>
      </w:r>
      <w:proofErr w:type="gramEnd"/>
      <w:r w:rsidRPr="00463327">
        <w:rPr>
          <w:rFonts w:ascii="Arial" w:hAnsi="Arial" w:cs="Arial"/>
          <w:sz w:val="28"/>
          <w:szCs w:val="28"/>
        </w:rPr>
        <w:t xml:space="preserve"> anni precedenti rispetto all’esercizio finanziario di riferimento. Su questa media risultante da questo calcolo matematico sarà poi calcolata una % in base all’anno di riferimento prevista dalla legge, all’inizio dell’armonizzazione la % era pari al 36</w:t>
      </w:r>
      <w:proofErr w:type="gramStart"/>
      <w:r w:rsidRPr="00463327">
        <w:rPr>
          <w:rFonts w:ascii="Arial" w:hAnsi="Arial" w:cs="Arial"/>
          <w:sz w:val="28"/>
          <w:szCs w:val="28"/>
        </w:rPr>
        <w:t>%  con</w:t>
      </w:r>
      <w:proofErr w:type="gramEnd"/>
      <w:r w:rsidRPr="00463327">
        <w:rPr>
          <w:rFonts w:ascii="Arial" w:hAnsi="Arial" w:cs="Arial"/>
          <w:sz w:val="28"/>
          <w:szCs w:val="28"/>
        </w:rPr>
        <w:t xml:space="preserve"> l’evoluzione del contesto storico ci troviamo ad avere una totale </w:t>
      </w:r>
      <w:proofErr w:type="gramStart"/>
      <w:r w:rsidRPr="00463327">
        <w:rPr>
          <w:rFonts w:ascii="Arial" w:hAnsi="Arial" w:cs="Arial"/>
          <w:sz w:val="28"/>
          <w:szCs w:val="28"/>
        </w:rPr>
        <w:t>copertura  di</w:t>
      </w:r>
      <w:proofErr w:type="gramEnd"/>
      <w:r w:rsidRPr="00463327">
        <w:rPr>
          <w:rFonts w:ascii="Arial" w:hAnsi="Arial" w:cs="Arial"/>
          <w:sz w:val="28"/>
          <w:szCs w:val="28"/>
        </w:rPr>
        <w:t xml:space="preserve"> questa media nella fi</w:t>
      </w:r>
      <w:r w:rsidR="0037069E" w:rsidRPr="00463327">
        <w:rPr>
          <w:rFonts w:ascii="Arial" w:hAnsi="Arial" w:cs="Arial"/>
          <w:sz w:val="28"/>
          <w:szCs w:val="28"/>
        </w:rPr>
        <w:t>gura del 100% dall’anno del 2019, 85% nel 2018</w:t>
      </w:r>
      <w:r w:rsidRPr="00463327">
        <w:rPr>
          <w:rFonts w:ascii="Arial" w:hAnsi="Arial" w:cs="Arial"/>
          <w:sz w:val="28"/>
          <w:szCs w:val="28"/>
        </w:rPr>
        <w:t xml:space="preserve"> (salvo future modifiche della legge).</w:t>
      </w:r>
    </w:p>
    <w:p w14:paraId="4CA923EC" w14:textId="77777777" w:rsidR="006D1318" w:rsidRPr="00463327" w:rsidRDefault="006D1318" w:rsidP="00AA7A37">
      <w:pPr>
        <w:rPr>
          <w:rFonts w:ascii="Arial" w:hAnsi="Arial" w:cs="Arial"/>
          <w:sz w:val="28"/>
          <w:szCs w:val="28"/>
        </w:rPr>
      </w:pPr>
      <w:r w:rsidRPr="00463327">
        <w:rPr>
          <w:rFonts w:ascii="Arial" w:hAnsi="Arial" w:cs="Arial"/>
          <w:sz w:val="28"/>
          <w:szCs w:val="28"/>
        </w:rPr>
        <w:t>È necessario calcolare per ciascuna entrata</w:t>
      </w:r>
    </w:p>
    <w:p w14:paraId="0FD3FCE3" w14:textId="77777777" w:rsidR="006D1318" w:rsidRPr="00463327" w:rsidRDefault="006D1318" w:rsidP="00AA7A37">
      <w:pPr>
        <w:rPr>
          <w:rFonts w:ascii="Arial" w:hAnsi="Arial" w:cs="Arial"/>
          <w:sz w:val="28"/>
          <w:szCs w:val="28"/>
        </w:rPr>
      </w:pPr>
    </w:p>
    <w:tbl>
      <w:tblPr>
        <w:tblW w:w="7440" w:type="dxa"/>
        <w:tblInd w:w="55" w:type="dxa"/>
        <w:tblCellMar>
          <w:left w:w="70" w:type="dxa"/>
          <w:right w:w="70" w:type="dxa"/>
        </w:tblCellMar>
        <w:tblLook w:val="04A0" w:firstRow="1" w:lastRow="0" w:firstColumn="1" w:lastColumn="0" w:noHBand="0" w:noVBand="1"/>
      </w:tblPr>
      <w:tblGrid>
        <w:gridCol w:w="1300"/>
        <w:gridCol w:w="2100"/>
        <w:gridCol w:w="2100"/>
        <w:gridCol w:w="1300"/>
        <w:gridCol w:w="1789"/>
      </w:tblGrid>
      <w:tr w:rsidR="007B1F65" w:rsidRPr="00463327" w14:paraId="5437221A" w14:textId="77777777" w:rsidTr="007B1F65">
        <w:trPr>
          <w:trHeight w:val="600"/>
        </w:trPr>
        <w:tc>
          <w:tcPr>
            <w:tcW w:w="1300" w:type="dxa"/>
            <w:tcBorders>
              <w:top w:val="single" w:sz="4" w:space="0" w:color="auto"/>
              <w:left w:val="single" w:sz="4" w:space="0" w:color="auto"/>
              <w:bottom w:val="single" w:sz="4" w:space="0" w:color="auto"/>
              <w:right w:val="single" w:sz="4" w:space="0" w:color="auto"/>
            </w:tcBorders>
            <w:vAlign w:val="center"/>
            <w:hideMark/>
          </w:tcPr>
          <w:p w14:paraId="5299565F" w14:textId="77777777" w:rsidR="007B1F65" w:rsidRPr="00463327" w:rsidRDefault="007B1F65" w:rsidP="007B1F65">
            <w:pPr>
              <w:jc w:val="center"/>
              <w:rPr>
                <w:rFonts w:ascii="Arial" w:eastAsia="Times New Roman" w:hAnsi="Arial" w:cs="Arial"/>
                <w:b/>
                <w:bCs/>
                <w:color w:val="000000"/>
                <w:sz w:val="28"/>
                <w:szCs w:val="28"/>
              </w:rPr>
            </w:pPr>
            <w:r w:rsidRPr="00463327">
              <w:rPr>
                <w:rFonts w:ascii="Arial" w:eastAsia="Times New Roman" w:hAnsi="Arial" w:cs="Arial"/>
                <w:b/>
                <w:bCs/>
                <w:color w:val="000000"/>
                <w:sz w:val="28"/>
                <w:szCs w:val="28"/>
              </w:rPr>
              <w:t>ANNO</w:t>
            </w:r>
          </w:p>
        </w:tc>
        <w:tc>
          <w:tcPr>
            <w:tcW w:w="1720" w:type="dxa"/>
            <w:tcBorders>
              <w:top w:val="single" w:sz="4" w:space="0" w:color="auto"/>
              <w:left w:val="nil"/>
              <w:bottom w:val="single" w:sz="4" w:space="0" w:color="auto"/>
              <w:right w:val="single" w:sz="4" w:space="0" w:color="auto"/>
            </w:tcBorders>
            <w:vAlign w:val="center"/>
            <w:hideMark/>
          </w:tcPr>
          <w:p w14:paraId="5F936668" w14:textId="77777777" w:rsidR="007B1F65" w:rsidRPr="00463327" w:rsidRDefault="007B1F65" w:rsidP="007B1F65">
            <w:pPr>
              <w:jc w:val="center"/>
              <w:rPr>
                <w:rFonts w:ascii="Arial" w:eastAsia="Times New Roman" w:hAnsi="Arial" w:cs="Arial"/>
                <w:b/>
                <w:bCs/>
                <w:color w:val="000000"/>
                <w:sz w:val="28"/>
                <w:szCs w:val="28"/>
              </w:rPr>
            </w:pPr>
            <w:r w:rsidRPr="00463327">
              <w:rPr>
                <w:rFonts w:ascii="Arial" w:eastAsia="Times New Roman" w:hAnsi="Arial" w:cs="Arial"/>
                <w:b/>
                <w:bCs/>
                <w:color w:val="000000"/>
                <w:sz w:val="28"/>
                <w:szCs w:val="28"/>
              </w:rPr>
              <w:t>ACCERTATO IN COMPETENZA</w:t>
            </w:r>
          </w:p>
        </w:tc>
        <w:tc>
          <w:tcPr>
            <w:tcW w:w="1820" w:type="dxa"/>
            <w:tcBorders>
              <w:top w:val="single" w:sz="4" w:space="0" w:color="auto"/>
              <w:left w:val="nil"/>
              <w:bottom w:val="single" w:sz="4" w:space="0" w:color="auto"/>
              <w:right w:val="single" w:sz="4" w:space="0" w:color="auto"/>
            </w:tcBorders>
            <w:vAlign w:val="center"/>
            <w:hideMark/>
          </w:tcPr>
          <w:p w14:paraId="34CC9333" w14:textId="77777777" w:rsidR="007B1F65" w:rsidRPr="00463327" w:rsidRDefault="007B1F65" w:rsidP="007B1F65">
            <w:pPr>
              <w:jc w:val="center"/>
              <w:rPr>
                <w:rFonts w:ascii="Arial" w:eastAsia="Times New Roman" w:hAnsi="Arial" w:cs="Arial"/>
                <w:b/>
                <w:bCs/>
                <w:color w:val="000000"/>
                <w:sz w:val="28"/>
                <w:szCs w:val="28"/>
              </w:rPr>
            </w:pPr>
            <w:r w:rsidRPr="00463327">
              <w:rPr>
                <w:rFonts w:ascii="Arial" w:eastAsia="Times New Roman" w:hAnsi="Arial" w:cs="Arial"/>
                <w:b/>
                <w:bCs/>
                <w:color w:val="000000"/>
                <w:sz w:val="28"/>
                <w:szCs w:val="28"/>
              </w:rPr>
              <w:t>INCASSATO COMPETENZA</w:t>
            </w:r>
          </w:p>
        </w:tc>
        <w:tc>
          <w:tcPr>
            <w:tcW w:w="1300" w:type="dxa"/>
            <w:tcBorders>
              <w:top w:val="single" w:sz="4" w:space="0" w:color="auto"/>
              <w:left w:val="nil"/>
              <w:bottom w:val="single" w:sz="4" w:space="0" w:color="auto"/>
              <w:right w:val="single" w:sz="4" w:space="0" w:color="auto"/>
            </w:tcBorders>
            <w:vAlign w:val="center"/>
            <w:hideMark/>
          </w:tcPr>
          <w:p w14:paraId="2737E931" w14:textId="77777777" w:rsidR="007B1F65" w:rsidRPr="00463327" w:rsidRDefault="007B1F65" w:rsidP="007B1F65">
            <w:pPr>
              <w:jc w:val="center"/>
              <w:rPr>
                <w:rFonts w:ascii="Arial" w:eastAsia="Times New Roman" w:hAnsi="Arial" w:cs="Arial"/>
                <w:b/>
                <w:bCs/>
                <w:color w:val="000000"/>
                <w:sz w:val="28"/>
                <w:szCs w:val="28"/>
              </w:rPr>
            </w:pPr>
            <w:r w:rsidRPr="00463327">
              <w:rPr>
                <w:rFonts w:ascii="Arial" w:eastAsia="Times New Roman" w:hAnsi="Arial" w:cs="Arial"/>
                <w:b/>
                <w:bCs/>
                <w:color w:val="000000"/>
                <w:sz w:val="28"/>
                <w:szCs w:val="28"/>
              </w:rPr>
              <w:t>INCASSI RESIDUI</w:t>
            </w:r>
          </w:p>
        </w:tc>
        <w:tc>
          <w:tcPr>
            <w:tcW w:w="1300" w:type="dxa"/>
            <w:tcBorders>
              <w:top w:val="single" w:sz="4" w:space="0" w:color="auto"/>
              <w:left w:val="nil"/>
              <w:bottom w:val="single" w:sz="4" w:space="0" w:color="auto"/>
              <w:right w:val="single" w:sz="4" w:space="0" w:color="auto"/>
            </w:tcBorders>
            <w:vAlign w:val="center"/>
            <w:hideMark/>
          </w:tcPr>
          <w:p w14:paraId="26F9B23A" w14:textId="77777777" w:rsidR="007B1F65" w:rsidRPr="00463327" w:rsidRDefault="007B1F65" w:rsidP="007B1F65">
            <w:pPr>
              <w:jc w:val="center"/>
              <w:rPr>
                <w:rFonts w:ascii="Arial" w:eastAsia="Times New Roman" w:hAnsi="Arial" w:cs="Arial"/>
                <w:b/>
                <w:bCs/>
                <w:color w:val="000000"/>
                <w:sz w:val="28"/>
                <w:szCs w:val="28"/>
              </w:rPr>
            </w:pPr>
            <w:r w:rsidRPr="00463327">
              <w:rPr>
                <w:rFonts w:ascii="Arial" w:eastAsia="Times New Roman" w:hAnsi="Arial" w:cs="Arial"/>
                <w:b/>
                <w:bCs/>
                <w:color w:val="000000"/>
                <w:sz w:val="28"/>
                <w:szCs w:val="28"/>
              </w:rPr>
              <w:t>INCASSATO TOTALE</w:t>
            </w:r>
          </w:p>
        </w:tc>
      </w:tr>
      <w:tr w:rsidR="007B1F65" w:rsidRPr="00463327" w14:paraId="3BE91C3C" w14:textId="77777777" w:rsidTr="007B1F65">
        <w:trPr>
          <w:trHeight w:val="300"/>
        </w:trPr>
        <w:tc>
          <w:tcPr>
            <w:tcW w:w="1300" w:type="dxa"/>
            <w:tcBorders>
              <w:top w:val="nil"/>
              <w:left w:val="single" w:sz="4" w:space="0" w:color="auto"/>
              <w:bottom w:val="single" w:sz="4" w:space="0" w:color="auto"/>
              <w:right w:val="single" w:sz="4" w:space="0" w:color="auto"/>
            </w:tcBorders>
            <w:noWrap/>
            <w:vAlign w:val="bottom"/>
            <w:hideMark/>
          </w:tcPr>
          <w:p w14:paraId="622420C7"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2017</w:t>
            </w:r>
          </w:p>
        </w:tc>
        <w:tc>
          <w:tcPr>
            <w:tcW w:w="1720" w:type="dxa"/>
            <w:tcBorders>
              <w:top w:val="nil"/>
              <w:left w:val="nil"/>
              <w:bottom w:val="single" w:sz="4" w:space="0" w:color="auto"/>
              <w:right w:val="single" w:sz="4" w:space="0" w:color="auto"/>
            </w:tcBorders>
            <w:noWrap/>
            <w:vAlign w:val="bottom"/>
            <w:hideMark/>
          </w:tcPr>
          <w:p w14:paraId="1F0A4A43"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100</w:t>
            </w:r>
          </w:p>
        </w:tc>
        <w:tc>
          <w:tcPr>
            <w:tcW w:w="1820" w:type="dxa"/>
            <w:tcBorders>
              <w:top w:val="nil"/>
              <w:left w:val="nil"/>
              <w:bottom w:val="single" w:sz="4" w:space="0" w:color="auto"/>
              <w:right w:val="single" w:sz="4" w:space="0" w:color="auto"/>
            </w:tcBorders>
            <w:noWrap/>
            <w:vAlign w:val="bottom"/>
            <w:hideMark/>
          </w:tcPr>
          <w:p w14:paraId="68CFA941"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75</w:t>
            </w:r>
          </w:p>
        </w:tc>
        <w:tc>
          <w:tcPr>
            <w:tcW w:w="1300" w:type="dxa"/>
            <w:tcBorders>
              <w:top w:val="nil"/>
              <w:left w:val="nil"/>
              <w:bottom w:val="single" w:sz="4" w:space="0" w:color="auto"/>
              <w:right w:val="single" w:sz="4" w:space="0" w:color="auto"/>
            </w:tcBorders>
            <w:noWrap/>
            <w:vAlign w:val="bottom"/>
            <w:hideMark/>
          </w:tcPr>
          <w:p w14:paraId="019D164F"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5</w:t>
            </w:r>
          </w:p>
        </w:tc>
        <w:tc>
          <w:tcPr>
            <w:tcW w:w="1300" w:type="dxa"/>
            <w:tcBorders>
              <w:top w:val="nil"/>
              <w:left w:val="nil"/>
              <w:bottom w:val="single" w:sz="4" w:space="0" w:color="auto"/>
              <w:right w:val="single" w:sz="4" w:space="0" w:color="auto"/>
            </w:tcBorders>
            <w:noWrap/>
            <w:vAlign w:val="bottom"/>
            <w:hideMark/>
          </w:tcPr>
          <w:p w14:paraId="026D7333"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80</w:t>
            </w:r>
          </w:p>
        </w:tc>
      </w:tr>
      <w:tr w:rsidR="007B1F65" w:rsidRPr="00463327" w14:paraId="0958AD60" w14:textId="77777777" w:rsidTr="007B1F65">
        <w:trPr>
          <w:trHeight w:val="300"/>
        </w:trPr>
        <w:tc>
          <w:tcPr>
            <w:tcW w:w="1300" w:type="dxa"/>
            <w:tcBorders>
              <w:top w:val="nil"/>
              <w:left w:val="single" w:sz="4" w:space="0" w:color="auto"/>
              <w:bottom w:val="single" w:sz="4" w:space="0" w:color="auto"/>
              <w:right w:val="single" w:sz="4" w:space="0" w:color="auto"/>
            </w:tcBorders>
            <w:noWrap/>
            <w:vAlign w:val="bottom"/>
            <w:hideMark/>
          </w:tcPr>
          <w:p w14:paraId="78ECEB51"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2016</w:t>
            </w:r>
          </w:p>
        </w:tc>
        <w:tc>
          <w:tcPr>
            <w:tcW w:w="1720" w:type="dxa"/>
            <w:tcBorders>
              <w:top w:val="nil"/>
              <w:left w:val="nil"/>
              <w:bottom w:val="single" w:sz="4" w:space="0" w:color="auto"/>
              <w:right w:val="single" w:sz="4" w:space="0" w:color="auto"/>
            </w:tcBorders>
            <w:noWrap/>
            <w:vAlign w:val="bottom"/>
            <w:hideMark/>
          </w:tcPr>
          <w:p w14:paraId="340C78E3"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100</w:t>
            </w:r>
          </w:p>
        </w:tc>
        <w:tc>
          <w:tcPr>
            <w:tcW w:w="1820" w:type="dxa"/>
            <w:tcBorders>
              <w:top w:val="nil"/>
              <w:left w:val="nil"/>
              <w:bottom w:val="single" w:sz="4" w:space="0" w:color="auto"/>
              <w:right w:val="single" w:sz="4" w:space="0" w:color="auto"/>
            </w:tcBorders>
            <w:noWrap/>
            <w:vAlign w:val="bottom"/>
            <w:hideMark/>
          </w:tcPr>
          <w:p w14:paraId="5D867D0C"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70</w:t>
            </w:r>
          </w:p>
        </w:tc>
        <w:tc>
          <w:tcPr>
            <w:tcW w:w="1300" w:type="dxa"/>
            <w:tcBorders>
              <w:top w:val="nil"/>
              <w:left w:val="nil"/>
              <w:bottom w:val="single" w:sz="4" w:space="0" w:color="auto"/>
              <w:right w:val="single" w:sz="4" w:space="0" w:color="auto"/>
            </w:tcBorders>
            <w:noWrap/>
            <w:vAlign w:val="bottom"/>
            <w:hideMark/>
          </w:tcPr>
          <w:p w14:paraId="0B78145F"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20</w:t>
            </w:r>
          </w:p>
        </w:tc>
        <w:tc>
          <w:tcPr>
            <w:tcW w:w="1300" w:type="dxa"/>
            <w:tcBorders>
              <w:top w:val="nil"/>
              <w:left w:val="nil"/>
              <w:bottom w:val="single" w:sz="4" w:space="0" w:color="auto"/>
              <w:right w:val="single" w:sz="4" w:space="0" w:color="auto"/>
            </w:tcBorders>
            <w:noWrap/>
            <w:vAlign w:val="bottom"/>
            <w:hideMark/>
          </w:tcPr>
          <w:p w14:paraId="18B24047"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90</w:t>
            </w:r>
          </w:p>
        </w:tc>
      </w:tr>
      <w:tr w:rsidR="007B1F65" w:rsidRPr="00463327" w14:paraId="782A0B49" w14:textId="77777777" w:rsidTr="007B1F65">
        <w:trPr>
          <w:trHeight w:val="300"/>
        </w:trPr>
        <w:tc>
          <w:tcPr>
            <w:tcW w:w="1300" w:type="dxa"/>
            <w:tcBorders>
              <w:top w:val="nil"/>
              <w:left w:val="single" w:sz="4" w:space="0" w:color="auto"/>
              <w:bottom w:val="single" w:sz="4" w:space="0" w:color="auto"/>
              <w:right w:val="single" w:sz="4" w:space="0" w:color="auto"/>
            </w:tcBorders>
            <w:noWrap/>
            <w:vAlign w:val="bottom"/>
            <w:hideMark/>
          </w:tcPr>
          <w:p w14:paraId="29FFFD97"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2015</w:t>
            </w:r>
          </w:p>
        </w:tc>
        <w:tc>
          <w:tcPr>
            <w:tcW w:w="1720" w:type="dxa"/>
            <w:tcBorders>
              <w:top w:val="nil"/>
              <w:left w:val="nil"/>
              <w:bottom w:val="single" w:sz="4" w:space="0" w:color="auto"/>
              <w:right w:val="single" w:sz="4" w:space="0" w:color="auto"/>
            </w:tcBorders>
            <w:noWrap/>
            <w:vAlign w:val="bottom"/>
            <w:hideMark/>
          </w:tcPr>
          <w:p w14:paraId="5CB048CB"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100</w:t>
            </w:r>
          </w:p>
        </w:tc>
        <w:tc>
          <w:tcPr>
            <w:tcW w:w="1820" w:type="dxa"/>
            <w:tcBorders>
              <w:top w:val="nil"/>
              <w:left w:val="nil"/>
              <w:bottom w:val="single" w:sz="4" w:space="0" w:color="auto"/>
              <w:right w:val="single" w:sz="4" w:space="0" w:color="auto"/>
            </w:tcBorders>
            <w:noWrap/>
            <w:vAlign w:val="bottom"/>
            <w:hideMark/>
          </w:tcPr>
          <w:p w14:paraId="71E583C3"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80</w:t>
            </w:r>
          </w:p>
        </w:tc>
        <w:tc>
          <w:tcPr>
            <w:tcW w:w="1300" w:type="dxa"/>
            <w:tcBorders>
              <w:top w:val="nil"/>
              <w:left w:val="nil"/>
              <w:bottom w:val="single" w:sz="4" w:space="0" w:color="auto"/>
              <w:right w:val="single" w:sz="4" w:space="0" w:color="auto"/>
            </w:tcBorders>
            <w:noWrap/>
            <w:vAlign w:val="bottom"/>
            <w:hideMark/>
          </w:tcPr>
          <w:p w14:paraId="0CFCBEE3"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5</w:t>
            </w:r>
          </w:p>
        </w:tc>
        <w:tc>
          <w:tcPr>
            <w:tcW w:w="1300" w:type="dxa"/>
            <w:tcBorders>
              <w:top w:val="nil"/>
              <w:left w:val="nil"/>
              <w:bottom w:val="single" w:sz="4" w:space="0" w:color="auto"/>
              <w:right w:val="single" w:sz="4" w:space="0" w:color="auto"/>
            </w:tcBorders>
            <w:noWrap/>
            <w:vAlign w:val="bottom"/>
            <w:hideMark/>
          </w:tcPr>
          <w:p w14:paraId="5733C56F"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85</w:t>
            </w:r>
          </w:p>
        </w:tc>
      </w:tr>
      <w:tr w:rsidR="007B1F65" w:rsidRPr="00463327" w14:paraId="6658D50E" w14:textId="77777777" w:rsidTr="007B1F65">
        <w:trPr>
          <w:trHeight w:val="300"/>
        </w:trPr>
        <w:tc>
          <w:tcPr>
            <w:tcW w:w="1300" w:type="dxa"/>
            <w:tcBorders>
              <w:top w:val="nil"/>
              <w:left w:val="single" w:sz="4" w:space="0" w:color="auto"/>
              <w:bottom w:val="single" w:sz="4" w:space="0" w:color="auto"/>
              <w:right w:val="single" w:sz="4" w:space="0" w:color="auto"/>
            </w:tcBorders>
            <w:noWrap/>
            <w:vAlign w:val="bottom"/>
            <w:hideMark/>
          </w:tcPr>
          <w:p w14:paraId="7FFFF929"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2014</w:t>
            </w:r>
          </w:p>
        </w:tc>
        <w:tc>
          <w:tcPr>
            <w:tcW w:w="1720" w:type="dxa"/>
            <w:tcBorders>
              <w:top w:val="nil"/>
              <w:left w:val="nil"/>
              <w:bottom w:val="single" w:sz="4" w:space="0" w:color="auto"/>
              <w:right w:val="single" w:sz="4" w:space="0" w:color="auto"/>
            </w:tcBorders>
            <w:noWrap/>
            <w:vAlign w:val="bottom"/>
            <w:hideMark/>
          </w:tcPr>
          <w:p w14:paraId="1A068DA9"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100</w:t>
            </w:r>
          </w:p>
        </w:tc>
        <w:tc>
          <w:tcPr>
            <w:tcW w:w="1820" w:type="dxa"/>
            <w:tcBorders>
              <w:top w:val="nil"/>
              <w:left w:val="nil"/>
              <w:bottom w:val="single" w:sz="4" w:space="0" w:color="auto"/>
              <w:right w:val="single" w:sz="4" w:space="0" w:color="auto"/>
            </w:tcBorders>
            <w:noWrap/>
            <w:vAlign w:val="bottom"/>
            <w:hideMark/>
          </w:tcPr>
          <w:p w14:paraId="0875584D"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60</w:t>
            </w:r>
          </w:p>
        </w:tc>
        <w:tc>
          <w:tcPr>
            <w:tcW w:w="1300" w:type="dxa"/>
            <w:tcBorders>
              <w:top w:val="nil"/>
              <w:left w:val="nil"/>
              <w:bottom w:val="single" w:sz="4" w:space="0" w:color="auto"/>
              <w:right w:val="single" w:sz="4" w:space="0" w:color="auto"/>
            </w:tcBorders>
            <w:noWrap/>
            <w:vAlign w:val="bottom"/>
            <w:hideMark/>
          </w:tcPr>
          <w:p w14:paraId="18C93587"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10</w:t>
            </w:r>
          </w:p>
        </w:tc>
        <w:tc>
          <w:tcPr>
            <w:tcW w:w="1300" w:type="dxa"/>
            <w:tcBorders>
              <w:top w:val="nil"/>
              <w:left w:val="nil"/>
              <w:bottom w:val="single" w:sz="4" w:space="0" w:color="auto"/>
              <w:right w:val="single" w:sz="4" w:space="0" w:color="auto"/>
            </w:tcBorders>
            <w:noWrap/>
            <w:vAlign w:val="bottom"/>
            <w:hideMark/>
          </w:tcPr>
          <w:p w14:paraId="7A172E51"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70</w:t>
            </w:r>
          </w:p>
        </w:tc>
      </w:tr>
      <w:tr w:rsidR="007B1F65" w:rsidRPr="00463327" w14:paraId="7B6B75D6" w14:textId="77777777" w:rsidTr="007B1F65">
        <w:trPr>
          <w:trHeight w:val="300"/>
        </w:trPr>
        <w:tc>
          <w:tcPr>
            <w:tcW w:w="1300" w:type="dxa"/>
            <w:tcBorders>
              <w:top w:val="nil"/>
              <w:left w:val="single" w:sz="4" w:space="0" w:color="auto"/>
              <w:bottom w:val="single" w:sz="4" w:space="0" w:color="auto"/>
              <w:right w:val="single" w:sz="4" w:space="0" w:color="auto"/>
            </w:tcBorders>
            <w:noWrap/>
            <w:vAlign w:val="bottom"/>
            <w:hideMark/>
          </w:tcPr>
          <w:p w14:paraId="78F26F32"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2013</w:t>
            </w:r>
          </w:p>
        </w:tc>
        <w:tc>
          <w:tcPr>
            <w:tcW w:w="1720" w:type="dxa"/>
            <w:tcBorders>
              <w:top w:val="nil"/>
              <w:left w:val="nil"/>
              <w:bottom w:val="single" w:sz="4" w:space="0" w:color="auto"/>
              <w:right w:val="single" w:sz="4" w:space="0" w:color="auto"/>
            </w:tcBorders>
            <w:noWrap/>
            <w:vAlign w:val="bottom"/>
            <w:hideMark/>
          </w:tcPr>
          <w:p w14:paraId="07A0CDB3"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100</w:t>
            </w:r>
          </w:p>
        </w:tc>
        <w:tc>
          <w:tcPr>
            <w:tcW w:w="1820" w:type="dxa"/>
            <w:tcBorders>
              <w:top w:val="nil"/>
              <w:left w:val="nil"/>
              <w:bottom w:val="single" w:sz="4" w:space="0" w:color="auto"/>
              <w:right w:val="single" w:sz="4" w:space="0" w:color="auto"/>
            </w:tcBorders>
            <w:noWrap/>
            <w:vAlign w:val="bottom"/>
            <w:hideMark/>
          </w:tcPr>
          <w:p w14:paraId="3EFFFB4F"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70</w:t>
            </w:r>
          </w:p>
        </w:tc>
        <w:tc>
          <w:tcPr>
            <w:tcW w:w="1300" w:type="dxa"/>
            <w:tcBorders>
              <w:top w:val="nil"/>
              <w:left w:val="nil"/>
              <w:bottom w:val="single" w:sz="4" w:space="0" w:color="auto"/>
              <w:right w:val="single" w:sz="4" w:space="0" w:color="auto"/>
            </w:tcBorders>
            <w:noWrap/>
            <w:vAlign w:val="bottom"/>
            <w:hideMark/>
          </w:tcPr>
          <w:p w14:paraId="7D58D0C6"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5</w:t>
            </w:r>
          </w:p>
        </w:tc>
        <w:tc>
          <w:tcPr>
            <w:tcW w:w="1300" w:type="dxa"/>
            <w:tcBorders>
              <w:top w:val="nil"/>
              <w:left w:val="nil"/>
              <w:bottom w:val="single" w:sz="4" w:space="0" w:color="auto"/>
              <w:right w:val="single" w:sz="4" w:space="0" w:color="auto"/>
            </w:tcBorders>
            <w:noWrap/>
            <w:vAlign w:val="bottom"/>
            <w:hideMark/>
          </w:tcPr>
          <w:p w14:paraId="534E3C48" w14:textId="77777777" w:rsidR="007B1F65" w:rsidRPr="00463327" w:rsidRDefault="007B1F65" w:rsidP="007B1F65">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75</w:t>
            </w:r>
          </w:p>
        </w:tc>
      </w:tr>
    </w:tbl>
    <w:p w14:paraId="64949138" w14:textId="77777777" w:rsidR="00000567" w:rsidRPr="00463327" w:rsidRDefault="00000567" w:rsidP="00AA7A37">
      <w:pPr>
        <w:rPr>
          <w:rFonts w:ascii="Arial" w:hAnsi="Arial" w:cs="Arial"/>
          <w:sz w:val="28"/>
          <w:szCs w:val="28"/>
        </w:rPr>
      </w:pPr>
    </w:p>
    <w:p w14:paraId="32940290" w14:textId="77777777" w:rsidR="007B1F65" w:rsidRPr="00463327" w:rsidRDefault="007B1F65" w:rsidP="00AA7A37">
      <w:pPr>
        <w:rPr>
          <w:rFonts w:ascii="Arial" w:hAnsi="Arial" w:cs="Arial"/>
          <w:sz w:val="28"/>
          <w:szCs w:val="28"/>
        </w:rPr>
      </w:pPr>
      <w:r w:rsidRPr="00463327">
        <w:rPr>
          <w:rFonts w:ascii="Arial" w:hAnsi="Arial" w:cs="Arial"/>
          <w:sz w:val="28"/>
          <w:szCs w:val="28"/>
        </w:rPr>
        <w:t xml:space="preserve">Applicando il metodo della media semplice o media aritmetica degli ultimi </w:t>
      </w:r>
      <w:proofErr w:type="gramStart"/>
      <w:r w:rsidRPr="00463327">
        <w:rPr>
          <w:rFonts w:ascii="Arial" w:hAnsi="Arial" w:cs="Arial"/>
          <w:sz w:val="28"/>
          <w:szCs w:val="28"/>
        </w:rPr>
        <w:t>5</w:t>
      </w:r>
      <w:proofErr w:type="gramEnd"/>
      <w:r w:rsidRPr="00463327">
        <w:rPr>
          <w:rFonts w:ascii="Arial" w:hAnsi="Arial" w:cs="Arial"/>
          <w:sz w:val="28"/>
          <w:szCs w:val="28"/>
        </w:rPr>
        <w:t xml:space="preserve"> esercizi avremo:</w:t>
      </w:r>
    </w:p>
    <w:p w14:paraId="73331365" w14:textId="77777777" w:rsidR="007B1F65" w:rsidRPr="00463327" w:rsidRDefault="007B1F65" w:rsidP="007B1F65">
      <w:pPr>
        <w:pBdr>
          <w:bottom w:val="single" w:sz="6" w:space="1" w:color="auto"/>
        </w:pBdr>
        <w:jc w:val="center"/>
        <w:rPr>
          <w:rFonts w:ascii="Arial" w:hAnsi="Arial" w:cs="Arial"/>
          <w:sz w:val="28"/>
          <w:szCs w:val="28"/>
        </w:rPr>
      </w:pPr>
      <w:r w:rsidRPr="00463327">
        <w:rPr>
          <w:rFonts w:ascii="Arial" w:hAnsi="Arial" w:cs="Arial"/>
          <w:sz w:val="28"/>
          <w:szCs w:val="28"/>
        </w:rPr>
        <w:t>incassato in c/competenza+ incassato in c/residui</w:t>
      </w:r>
    </w:p>
    <w:p w14:paraId="097BF5AB" w14:textId="77777777" w:rsidR="007B1F65" w:rsidRPr="00463327" w:rsidRDefault="007B1F65" w:rsidP="007B1F65">
      <w:pPr>
        <w:jc w:val="center"/>
        <w:rPr>
          <w:rFonts w:ascii="Arial" w:hAnsi="Arial" w:cs="Arial"/>
          <w:sz w:val="28"/>
          <w:szCs w:val="28"/>
        </w:rPr>
      </w:pPr>
      <w:r w:rsidRPr="00463327">
        <w:rPr>
          <w:rFonts w:ascii="Arial" w:hAnsi="Arial" w:cs="Arial"/>
          <w:sz w:val="28"/>
          <w:szCs w:val="28"/>
        </w:rPr>
        <w:t>accertato in c/competenza</w:t>
      </w:r>
    </w:p>
    <w:p w14:paraId="738C4ADA" w14:textId="77777777" w:rsidR="007B1F65" w:rsidRPr="00463327" w:rsidRDefault="007B1F65" w:rsidP="007B1F65">
      <w:pPr>
        <w:jc w:val="center"/>
        <w:rPr>
          <w:rFonts w:ascii="Arial" w:hAnsi="Arial" w:cs="Arial"/>
          <w:sz w:val="28"/>
          <w:szCs w:val="28"/>
        </w:rPr>
      </w:pPr>
    </w:p>
    <w:p w14:paraId="68209410" w14:textId="77777777" w:rsidR="00000567" w:rsidRPr="00463327" w:rsidRDefault="007B1F65" w:rsidP="00AA7A37">
      <w:pPr>
        <w:rPr>
          <w:rFonts w:ascii="Arial" w:hAnsi="Arial" w:cs="Arial"/>
          <w:sz w:val="28"/>
          <w:szCs w:val="28"/>
        </w:rPr>
      </w:pPr>
      <w:r w:rsidRPr="00463327">
        <w:rPr>
          <w:rFonts w:ascii="Arial" w:hAnsi="Arial" w:cs="Arial"/>
          <w:sz w:val="28"/>
          <w:szCs w:val="28"/>
        </w:rPr>
        <w:t>totale dell’incassato totale= 400/ 500 (100x5) = 0,8 * 100= 80%</w:t>
      </w:r>
    </w:p>
    <w:p w14:paraId="44DD2837" w14:textId="77777777" w:rsidR="00AA6B3B" w:rsidRPr="00463327" w:rsidRDefault="007B1F65" w:rsidP="00AA6B3B">
      <w:pPr>
        <w:rPr>
          <w:rFonts w:ascii="Arial" w:hAnsi="Arial" w:cs="Arial"/>
          <w:sz w:val="28"/>
          <w:szCs w:val="28"/>
        </w:rPr>
      </w:pPr>
      <w:r w:rsidRPr="00463327">
        <w:rPr>
          <w:rFonts w:ascii="Arial" w:hAnsi="Arial" w:cs="Arial"/>
          <w:sz w:val="28"/>
          <w:szCs w:val="28"/>
        </w:rPr>
        <w:t>la percentuale di incasso peri all’80% determina un obbligo di stanziare al FCDE il restante 20%</w:t>
      </w:r>
      <w:r w:rsidR="006D1318" w:rsidRPr="00463327">
        <w:rPr>
          <w:rFonts w:ascii="Arial" w:hAnsi="Arial" w:cs="Arial"/>
          <w:sz w:val="28"/>
          <w:szCs w:val="28"/>
        </w:rPr>
        <w:t xml:space="preserve"> (nel primo di armonizzazione si doveva calcolare il 36% ad oggi accantoneremo </w:t>
      </w:r>
      <w:r w:rsidR="009926F3" w:rsidRPr="00463327">
        <w:rPr>
          <w:rFonts w:ascii="Arial" w:hAnsi="Arial" w:cs="Arial"/>
          <w:sz w:val="28"/>
          <w:szCs w:val="28"/>
        </w:rPr>
        <w:t>nel 2018 L’85%</w:t>
      </w:r>
      <w:r w:rsidR="006D1318" w:rsidRPr="00463327">
        <w:rPr>
          <w:rFonts w:ascii="Arial" w:hAnsi="Arial" w:cs="Arial"/>
          <w:sz w:val="28"/>
          <w:szCs w:val="28"/>
        </w:rPr>
        <w:t xml:space="preserve"> del 20</w:t>
      </w:r>
      <w:proofErr w:type="gramStart"/>
      <w:r w:rsidR="006D1318" w:rsidRPr="00463327">
        <w:rPr>
          <w:rFonts w:ascii="Arial" w:hAnsi="Arial" w:cs="Arial"/>
          <w:sz w:val="28"/>
          <w:szCs w:val="28"/>
        </w:rPr>
        <w:t>%)</w:t>
      </w:r>
      <w:r w:rsidRPr="00463327">
        <w:rPr>
          <w:rFonts w:ascii="Arial" w:hAnsi="Arial" w:cs="Arial"/>
          <w:sz w:val="28"/>
          <w:szCs w:val="28"/>
        </w:rPr>
        <w:t>=</w:t>
      </w:r>
      <w:proofErr w:type="gramEnd"/>
      <w:r w:rsidRPr="00463327">
        <w:rPr>
          <w:rFonts w:ascii="Arial" w:hAnsi="Arial" w:cs="Arial"/>
          <w:sz w:val="28"/>
          <w:szCs w:val="28"/>
        </w:rPr>
        <w:t xml:space="preserve">&gt; </w:t>
      </w:r>
      <w:r w:rsidR="009926F3" w:rsidRPr="00463327">
        <w:rPr>
          <w:rFonts w:ascii="Arial" w:hAnsi="Arial" w:cs="Arial"/>
          <w:color w:val="000000" w:themeColor="text1"/>
          <w:sz w:val="28"/>
          <w:szCs w:val="28"/>
        </w:rPr>
        <w:t>85? (il 20% di 500 è 100 di cui l’85%) quindi d</w:t>
      </w:r>
      <w:r w:rsidR="009926F3" w:rsidRPr="00463327">
        <w:rPr>
          <w:rFonts w:ascii="Arial" w:hAnsi="Arial" w:cs="Arial"/>
          <w:sz w:val="28"/>
          <w:szCs w:val="28"/>
        </w:rPr>
        <w:t>ovrò accantonare al FCDE 85 e li prenderò da una quota del RDA presunto perché non sono ancora in sede di rendiconto</w:t>
      </w:r>
      <w:r w:rsidR="00AA6B3B" w:rsidRPr="00463327">
        <w:rPr>
          <w:rFonts w:ascii="Arial" w:hAnsi="Arial" w:cs="Arial"/>
          <w:sz w:val="28"/>
          <w:szCs w:val="28"/>
        </w:rPr>
        <w:t xml:space="preserve">. </w:t>
      </w:r>
      <w:r w:rsidR="00AA6B3B" w:rsidRPr="00463327">
        <w:rPr>
          <w:rFonts w:ascii="Arial" w:hAnsi="Arial" w:cs="Arial"/>
          <w:sz w:val="28"/>
          <w:szCs w:val="28"/>
        </w:rPr>
        <w:lastRenderedPageBreak/>
        <w:t>Quando si verificherà realmente l’avanzo andrò ad accantonare la quota al fondo crediti di dubbia esigibilità.</w:t>
      </w:r>
    </w:p>
    <w:p w14:paraId="735CB03A" w14:textId="77777777" w:rsidR="00AA6B3B" w:rsidRPr="00463327" w:rsidRDefault="00AA6B3B" w:rsidP="00AA6B3B">
      <w:pPr>
        <w:rPr>
          <w:rFonts w:ascii="Arial" w:hAnsi="Arial" w:cs="Arial"/>
          <w:sz w:val="28"/>
          <w:szCs w:val="28"/>
        </w:rPr>
      </w:pPr>
      <w:r w:rsidRPr="00463327">
        <w:rPr>
          <w:rFonts w:ascii="Arial" w:hAnsi="Arial" w:cs="Arial"/>
          <w:sz w:val="28"/>
          <w:szCs w:val="28"/>
        </w:rPr>
        <w:t xml:space="preserve">Ma se sono in disavanzo? </w:t>
      </w:r>
      <w:proofErr w:type="gramStart"/>
      <w:r w:rsidRPr="00463327">
        <w:rPr>
          <w:rFonts w:ascii="Arial" w:hAnsi="Arial" w:cs="Arial"/>
          <w:sz w:val="28"/>
          <w:szCs w:val="28"/>
        </w:rPr>
        <w:t>Io comunque</w:t>
      </w:r>
      <w:proofErr w:type="gramEnd"/>
      <w:r w:rsidRPr="00463327">
        <w:rPr>
          <w:rFonts w:ascii="Arial" w:hAnsi="Arial" w:cs="Arial"/>
          <w:sz w:val="28"/>
          <w:szCs w:val="28"/>
        </w:rPr>
        <w:t xml:space="preserve"> questi 85 ce li devo mettere, perché me lo impone il legislatore, allora dovrò:</w:t>
      </w:r>
    </w:p>
    <w:p w14:paraId="45E190A3" w14:textId="77777777" w:rsidR="00AA6B3B" w:rsidRPr="00463327" w:rsidRDefault="00AA6B3B" w:rsidP="00AA6B3B">
      <w:pPr>
        <w:pStyle w:val="Paragrafoelenco"/>
        <w:numPr>
          <w:ilvl w:val="0"/>
          <w:numId w:val="32"/>
        </w:numPr>
        <w:rPr>
          <w:rFonts w:ascii="Arial" w:hAnsi="Arial" w:cs="Arial"/>
          <w:sz w:val="28"/>
          <w:szCs w:val="28"/>
        </w:rPr>
      </w:pPr>
      <w:r w:rsidRPr="00463327">
        <w:rPr>
          <w:rFonts w:ascii="Arial" w:hAnsi="Arial" w:cs="Arial"/>
          <w:sz w:val="28"/>
          <w:szCs w:val="28"/>
        </w:rPr>
        <w:t>ridurre qualche spesa</w:t>
      </w:r>
    </w:p>
    <w:p w14:paraId="7976A8E2" w14:textId="77777777" w:rsidR="00AA6B3B" w:rsidRPr="00463327" w:rsidRDefault="00AA6B3B" w:rsidP="00AA6B3B">
      <w:pPr>
        <w:pStyle w:val="Paragrafoelenco"/>
        <w:numPr>
          <w:ilvl w:val="0"/>
          <w:numId w:val="33"/>
        </w:numPr>
        <w:rPr>
          <w:rFonts w:ascii="Arial" w:hAnsi="Arial" w:cs="Arial"/>
          <w:sz w:val="28"/>
          <w:szCs w:val="28"/>
        </w:rPr>
      </w:pPr>
      <w:r w:rsidRPr="00463327">
        <w:rPr>
          <w:rFonts w:ascii="Arial" w:hAnsi="Arial" w:cs="Arial"/>
          <w:sz w:val="28"/>
          <w:szCs w:val="28"/>
        </w:rPr>
        <w:t>aumentare qualche entrata</w:t>
      </w:r>
    </w:p>
    <w:p w14:paraId="5839E6FA" w14:textId="77777777" w:rsidR="00AA6B3B" w:rsidRPr="00463327" w:rsidRDefault="00AA6B3B" w:rsidP="00AA6B3B">
      <w:pPr>
        <w:rPr>
          <w:rFonts w:ascii="Arial" w:hAnsi="Arial" w:cs="Arial"/>
          <w:sz w:val="28"/>
          <w:szCs w:val="28"/>
        </w:rPr>
      </w:pPr>
      <w:r w:rsidRPr="00463327">
        <w:rPr>
          <w:rFonts w:ascii="Arial" w:hAnsi="Arial" w:cs="Arial"/>
          <w:sz w:val="28"/>
          <w:szCs w:val="28"/>
        </w:rPr>
        <w:t xml:space="preserve">e sarà proprio nella </w:t>
      </w:r>
      <w:r w:rsidRPr="00463327">
        <w:rPr>
          <w:rFonts w:ascii="Arial" w:hAnsi="Arial" w:cs="Arial"/>
          <w:b/>
          <w:sz w:val="28"/>
          <w:szCs w:val="28"/>
        </w:rPr>
        <w:t xml:space="preserve">nota </w:t>
      </w:r>
      <w:r w:rsidRPr="00463327">
        <w:rPr>
          <w:rFonts w:ascii="Arial" w:hAnsi="Arial" w:cs="Arial"/>
          <w:b/>
          <w:color w:val="000000" w:themeColor="text1"/>
          <w:sz w:val="28"/>
          <w:szCs w:val="28"/>
        </w:rPr>
        <w:t>i</w:t>
      </w:r>
      <w:r w:rsidR="00812317" w:rsidRPr="00463327">
        <w:rPr>
          <w:rFonts w:ascii="Arial" w:hAnsi="Arial" w:cs="Arial"/>
          <w:b/>
          <w:color w:val="000000" w:themeColor="text1"/>
          <w:sz w:val="28"/>
          <w:szCs w:val="28"/>
        </w:rPr>
        <w:t>llustrativa</w:t>
      </w:r>
      <w:r w:rsidR="00A24B23" w:rsidRPr="00463327">
        <w:rPr>
          <w:rFonts w:ascii="Arial" w:hAnsi="Arial" w:cs="Arial"/>
          <w:color w:val="000000" w:themeColor="text1"/>
          <w:sz w:val="28"/>
          <w:szCs w:val="28"/>
        </w:rPr>
        <w:t xml:space="preserve"> in sede di rendiconto</w:t>
      </w:r>
      <w:r w:rsidRPr="00463327">
        <w:rPr>
          <w:rFonts w:ascii="Arial" w:hAnsi="Arial" w:cs="Arial"/>
          <w:color w:val="000000" w:themeColor="text1"/>
          <w:sz w:val="28"/>
          <w:szCs w:val="28"/>
        </w:rPr>
        <w:t xml:space="preserve"> che spiegherò</w:t>
      </w:r>
      <w:r w:rsidRPr="00463327">
        <w:rPr>
          <w:rFonts w:ascii="Arial" w:hAnsi="Arial" w:cs="Arial"/>
          <w:sz w:val="28"/>
          <w:szCs w:val="28"/>
        </w:rPr>
        <w:t xml:space="preserve"> che essendo in disavanzo non è stato possibile fare ricorso alla quota di avanzo del risultato di amministrazione e spiegherò dove ho trovato le risorse da accantonare al </w:t>
      </w:r>
      <w:proofErr w:type="gramStart"/>
      <w:r w:rsidRPr="00463327">
        <w:rPr>
          <w:rFonts w:ascii="Arial" w:hAnsi="Arial" w:cs="Arial"/>
          <w:sz w:val="28"/>
          <w:szCs w:val="28"/>
        </w:rPr>
        <w:t>fondo.(</w:t>
      </w:r>
      <w:proofErr w:type="gramEnd"/>
      <w:r w:rsidRPr="00463327">
        <w:rPr>
          <w:rFonts w:ascii="Arial" w:hAnsi="Arial" w:cs="Arial"/>
          <w:sz w:val="28"/>
          <w:szCs w:val="28"/>
        </w:rPr>
        <w:t xml:space="preserve">10% da questo, 30% da </w:t>
      </w:r>
      <w:proofErr w:type="gramStart"/>
      <w:r w:rsidRPr="00463327">
        <w:rPr>
          <w:rFonts w:ascii="Arial" w:hAnsi="Arial" w:cs="Arial"/>
          <w:sz w:val="28"/>
          <w:szCs w:val="28"/>
        </w:rPr>
        <w:t>quest’altro….</w:t>
      </w:r>
      <w:proofErr w:type="gramEnd"/>
      <w:r w:rsidRPr="00463327">
        <w:rPr>
          <w:rFonts w:ascii="Arial" w:hAnsi="Arial" w:cs="Arial"/>
          <w:sz w:val="28"/>
          <w:szCs w:val="28"/>
        </w:rPr>
        <w:t>) e ogni amministrazione è libera ridurre altre spese o aumentare altre entrate in tutta libertà.</w:t>
      </w:r>
    </w:p>
    <w:p w14:paraId="405EEED8" w14:textId="77777777" w:rsidR="00AA6B3B" w:rsidRPr="00463327" w:rsidRDefault="00AA6B3B" w:rsidP="00AA6B3B">
      <w:pPr>
        <w:rPr>
          <w:rFonts w:ascii="Arial" w:hAnsi="Arial" w:cs="Arial"/>
          <w:sz w:val="28"/>
          <w:szCs w:val="28"/>
        </w:rPr>
      </w:pPr>
      <w:r w:rsidRPr="00463327">
        <w:rPr>
          <w:rFonts w:ascii="Arial" w:hAnsi="Arial" w:cs="Arial"/>
          <w:sz w:val="28"/>
          <w:szCs w:val="28"/>
        </w:rPr>
        <w:t>È obbligatorio perché il giorno che andrò a prelevare le risorse per coprire le entrate non riscosse, avrò un bilancio che esprime la situazione effettiva anziché avere la forzatura dei residui attivi e passivi.</w:t>
      </w:r>
    </w:p>
    <w:p w14:paraId="14FDAF23" w14:textId="77777777" w:rsidR="00AA6B3B" w:rsidRPr="00463327" w:rsidRDefault="00AA6B3B" w:rsidP="00AA6B3B">
      <w:pPr>
        <w:rPr>
          <w:rFonts w:ascii="Arial" w:hAnsi="Arial" w:cs="Arial"/>
          <w:sz w:val="28"/>
          <w:szCs w:val="28"/>
        </w:rPr>
      </w:pPr>
      <w:r w:rsidRPr="00463327">
        <w:rPr>
          <w:rFonts w:ascii="Arial" w:hAnsi="Arial" w:cs="Arial"/>
          <w:sz w:val="28"/>
          <w:szCs w:val="28"/>
        </w:rPr>
        <w:t>Questi non sono altro che residui attivi mancati. Senza l’armonizzazione sarebbero stati residui attivi.</w:t>
      </w:r>
    </w:p>
    <w:p w14:paraId="63347CF2" w14:textId="77777777" w:rsidR="00AA6B3B" w:rsidRPr="00463327" w:rsidRDefault="00AA6B3B" w:rsidP="00AA6B3B">
      <w:pPr>
        <w:rPr>
          <w:rFonts w:ascii="Arial" w:hAnsi="Arial" w:cs="Arial"/>
          <w:sz w:val="28"/>
          <w:szCs w:val="28"/>
        </w:rPr>
      </w:pPr>
      <w:r w:rsidRPr="00463327">
        <w:rPr>
          <w:rFonts w:ascii="Arial" w:hAnsi="Arial" w:cs="Arial"/>
          <w:sz w:val="28"/>
          <w:szCs w:val="28"/>
        </w:rPr>
        <w:t xml:space="preserve">Il 33% dei comuni italiani </w:t>
      </w:r>
      <w:proofErr w:type="gramStart"/>
      <w:r w:rsidRPr="00463327">
        <w:rPr>
          <w:rFonts w:ascii="Arial" w:hAnsi="Arial" w:cs="Arial"/>
          <w:sz w:val="28"/>
          <w:szCs w:val="28"/>
        </w:rPr>
        <w:t>sono</w:t>
      </w:r>
      <w:proofErr w:type="gramEnd"/>
      <w:r w:rsidRPr="00463327">
        <w:rPr>
          <w:rFonts w:ascii="Arial" w:hAnsi="Arial" w:cs="Arial"/>
          <w:sz w:val="28"/>
          <w:szCs w:val="28"/>
        </w:rPr>
        <w:t xml:space="preserve"> in deficit, dopo il deficit c’è il dissesto finanziario cioè il non garantire più i servizi pubblici essenziali.</w:t>
      </w:r>
    </w:p>
    <w:p w14:paraId="6FAA48B2" w14:textId="77777777" w:rsidR="00AA6B3B" w:rsidRPr="00463327" w:rsidRDefault="00AA6B3B" w:rsidP="00AA6B3B">
      <w:pPr>
        <w:rPr>
          <w:rFonts w:ascii="Arial" w:hAnsi="Arial" w:cs="Arial"/>
          <w:sz w:val="28"/>
          <w:szCs w:val="28"/>
        </w:rPr>
      </w:pPr>
      <w:r w:rsidRPr="00463327">
        <w:rPr>
          <w:rFonts w:ascii="Arial" w:hAnsi="Arial" w:cs="Arial"/>
          <w:sz w:val="28"/>
          <w:szCs w:val="28"/>
        </w:rPr>
        <w:t>Ad ogni spesa corrisponde un’entrata, e ci sono degli equilibri che l’ente deve rispettare:</w:t>
      </w:r>
    </w:p>
    <w:p w14:paraId="72B3CD5F" w14:textId="77777777" w:rsidR="00AA6B3B" w:rsidRPr="00463327" w:rsidRDefault="00AA6B3B" w:rsidP="00AA6B3B">
      <w:pPr>
        <w:pStyle w:val="Paragrafoelenco"/>
        <w:numPr>
          <w:ilvl w:val="0"/>
          <w:numId w:val="34"/>
        </w:numPr>
        <w:rPr>
          <w:rFonts w:ascii="Arial" w:hAnsi="Arial" w:cs="Arial"/>
          <w:sz w:val="28"/>
          <w:szCs w:val="28"/>
        </w:rPr>
      </w:pPr>
      <w:r w:rsidRPr="00463327">
        <w:rPr>
          <w:rFonts w:ascii="Arial" w:hAnsi="Arial" w:cs="Arial"/>
          <w:sz w:val="28"/>
          <w:szCs w:val="28"/>
        </w:rPr>
        <w:t>equilibri di parte corrente</w:t>
      </w:r>
    </w:p>
    <w:p w14:paraId="76DAA753" w14:textId="77777777" w:rsidR="00AA6B3B" w:rsidRPr="00463327" w:rsidRDefault="00AA6B3B" w:rsidP="00AA6B3B">
      <w:pPr>
        <w:pStyle w:val="Paragrafoelenco"/>
        <w:numPr>
          <w:ilvl w:val="0"/>
          <w:numId w:val="34"/>
        </w:numPr>
        <w:rPr>
          <w:rFonts w:ascii="Arial" w:hAnsi="Arial" w:cs="Arial"/>
          <w:sz w:val="28"/>
          <w:szCs w:val="28"/>
        </w:rPr>
      </w:pPr>
      <w:r w:rsidRPr="00463327">
        <w:rPr>
          <w:rFonts w:ascii="Arial" w:hAnsi="Arial" w:cs="Arial"/>
          <w:sz w:val="28"/>
          <w:szCs w:val="28"/>
        </w:rPr>
        <w:t>equilibri in conto capitale</w:t>
      </w:r>
    </w:p>
    <w:p w14:paraId="3D52180F" w14:textId="77777777" w:rsidR="00AA6B3B" w:rsidRPr="00463327" w:rsidRDefault="00AA6B3B" w:rsidP="00AA6B3B">
      <w:pPr>
        <w:pStyle w:val="Paragrafoelenco"/>
        <w:numPr>
          <w:ilvl w:val="0"/>
          <w:numId w:val="34"/>
        </w:numPr>
        <w:rPr>
          <w:rFonts w:ascii="Arial" w:hAnsi="Arial" w:cs="Arial"/>
          <w:sz w:val="28"/>
          <w:szCs w:val="28"/>
        </w:rPr>
      </w:pPr>
      <w:r w:rsidRPr="00463327">
        <w:rPr>
          <w:rFonts w:ascii="Arial" w:hAnsi="Arial" w:cs="Arial"/>
          <w:sz w:val="28"/>
          <w:szCs w:val="28"/>
        </w:rPr>
        <w:t>equilibri di attività finanziarie nonché il pareggio finanziario</w:t>
      </w:r>
    </w:p>
    <w:p w14:paraId="1171C980" w14:textId="77777777" w:rsidR="00AA6B3B" w:rsidRPr="00463327" w:rsidRDefault="00AA6B3B" w:rsidP="00AA6B3B">
      <w:pPr>
        <w:rPr>
          <w:rFonts w:ascii="Arial" w:hAnsi="Arial" w:cs="Arial"/>
          <w:color w:val="000000" w:themeColor="text1"/>
          <w:sz w:val="28"/>
          <w:szCs w:val="28"/>
        </w:rPr>
      </w:pPr>
      <w:r w:rsidRPr="00463327">
        <w:rPr>
          <w:rFonts w:ascii="Arial" w:hAnsi="Arial" w:cs="Arial"/>
          <w:b/>
          <w:color w:val="000000" w:themeColor="text1"/>
          <w:sz w:val="28"/>
          <w:szCs w:val="28"/>
        </w:rPr>
        <w:t xml:space="preserve">se ad ogni spesa corrisponde una parte </w:t>
      </w:r>
      <w:proofErr w:type="gramStart"/>
      <w:r w:rsidRPr="00463327">
        <w:rPr>
          <w:rFonts w:ascii="Arial" w:hAnsi="Arial" w:cs="Arial"/>
          <w:b/>
          <w:color w:val="000000" w:themeColor="text1"/>
          <w:sz w:val="28"/>
          <w:szCs w:val="28"/>
        </w:rPr>
        <w:t>dell’ entrata</w:t>
      </w:r>
      <w:proofErr w:type="gramEnd"/>
      <w:r w:rsidR="00812317" w:rsidRPr="00463327">
        <w:rPr>
          <w:rFonts w:ascii="Arial" w:hAnsi="Arial" w:cs="Arial"/>
          <w:b/>
          <w:color w:val="000000" w:themeColor="text1"/>
          <w:sz w:val="28"/>
          <w:szCs w:val="28"/>
        </w:rPr>
        <w:t xml:space="preserve"> e</w:t>
      </w:r>
      <w:r w:rsidRPr="00463327">
        <w:rPr>
          <w:rFonts w:ascii="Arial" w:hAnsi="Arial" w:cs="Arial"/>
          <w:b/>
          <w:color w:val="000000" w:themeColor="text1"/>
          <w:sz w:val="28"/>
          <w:szCs w:val="28"/>
        </w:rPr>
        <w:t xml:space="preserve"> se quell’entrata non ce l’ho </w:t>
      </w:r>
      <w:r w:rsidR="00812317" w:rsidRPr="00463327">
        <w:rPr>
          <w:rFonts w:ascii="Arial" w:hAnsi="Arial" w:cs="Arial"/>
          <w:b/>
          <w:color w:val="000000" w:themeColor="text1"/>
          <w:sz w:val="28"/>
          <w:szCs w:val="28"/>
        </w:rPr>
        <w:t>farò l’accantonamento al fondo crediti di dubbia esigibilità per mantenere gli equilibri.</w:t>
      </w:r>
    </w:p>
    <w:p w14:paraId="554BE301" w14:textId="77777777" w:rsidR="00AA6B3B" w:rsidRPr="00463327" w:rsidRDefault="00AA6B3B" w:rsidP="00AA6B3B">
      <w:pPr>
        <w:rPr>
          <w:rFonts w:ascii="Arial" w:hAnsi="Arial" w:cs="Arial"/>
          <w:sz w:val="28"/>
          <w:szCs w:val="28"/>
        </w:rPr>
      </w:pPr>
      <w:r w:rsidRPr="00463327">
        <w:rPr>
          <w:rFonts w:ascii="Arial" w:hAnsi="Arial" w:cs="Arial"/>
          <w:sz w:val="28"/>
          <w:szCs w:val="28"/>
        </w:rPr>
        <w:t xml:space="preserve">Se invece un anno tutti sono virtuosi e tutti pagano e con la quota accantonata non dovrò coprire nessuna entrata accertata ma non riscossa, di quei soldini cosa ne farò? Lo metterò nell’avanzo di amministrazione in una parte in cui non avrò vincoli per coprire qualcos’altro. </w:t>
      </w:r>
    </w:p>
    <w:p w14:paraId="5B507D58" w14:textId="77777777" w:rsidR="007B1F65" w:rsidRPr="00463327" w:rsidRDefault="00AA6B3B" w:rsidP="00AA7A37">
      <w:pPr>
        <w:rPr>
          <w:rFonts w:ascii="Arial" w:hAnsi="Arial" w:cs="Arial"/>
          <w:sz w:val="28"/>
          <w:szCs w:val="28"/>
        </w:rPr>
      </w:pPr>
      <w:r w:rsidRPr="00463327">
        <w:rPr>
          <w:rFonts w:ascii="Arial" w:hAnsi="Arial" w:cs="Arial"/>
          <w:sz w:val="28"/>
          <w:szCs w:val="28"/>
        </w:rPr>
        <w:t>Se io ho accantonato una quota inferiore rispetto alla differenza delle entrate accertate e non riscosse, dovrò attingere sempre all’avanzo di amministrazione. E comunque prima del rendiconto abbiamo la fase dell’assestamento di bilancio.</w:t>
      </w:r>
    </w:p>
    <w:p w14:paraId="39E58CF5" w14:textId="77777777" w:rsidR="00A772C9" w:rsidRPr="00463327" w:rsidRDefault="00A772C9" w:rsidP="00AA7A37">
      <w:pPr>
        <w:rPr>
          <w:rFonts w:ascii="Arial" w:hAnsi="Arial" w:cs="Arial"/>
          <w:sz w:val="28"/>
          <w:szCs w:val="28"/>
        </w:rPr>
      </w:pPr>
      <w:r w:rsidRPr="00463327">
        <w:rPr>
          <w:rFonts w:ascii="Arial" w:hAnsi="Arial" w:cs="Arial"/>
          <w:sz w:val="28"/>
          <w:szCs w:val="28"/>
        </w:rPr>
        <w:t>Ci sono dei crediti che non richiedono l’accantonamento al fondo:</w:t>
      </w:r>
    </w:p>
    <w:p w14:paraId="365D73BD" w14:textId="77777777" w:rsidR="00A772C9" w:rsidRPr="00463327" w:rsidRDefault="00A772C9" w:rsidP="003F1CAA">
      <w:pPr>
        <w:pStyle w:val="Paragrafoelenco"/>
        <w:numPr>
          <w:ilvl w:val="0"/>
          <w:numId w:val="60"/>
        </w:numPr>
        <w:rPr>
          <w:rFonts w:ascii="Arial" w:hAnsi="Arial" w:cs="Arial"/>
          <w:sz w:val="28"/>
          <w:szCs w:val="28"/>
        </w:rPr>
      </w:pPr>
      <w:r w:rsidRPr="00463327">
        <w:rPr>
          <w:rFonts w:ascii="Arial" w:hAnsi="Arial" w:cs="Arial"/>
          <w:sz w:val="28"/>
          <w:szCs w:val="28"/>
        </w:rPr>
        <w:t xml:space="preserve">Crediti di altre PP.AA: questi crediti sono entrate destinate ad essere accertate quando l’altra amministrazione va a impegnare la </w:t>
      </w:r>
      <w:proofErr w:type="gramStart"/>
      <w:r w:rsidRPr="00463327">
        <w:rPr>
          <w:rFonts w:ascii="Arial" w:hAnsi="Arial" w:cs="Arial"/>
          <w:sz w:val="28"/>
          <w:szCs w:val="28"/>
        </w:rPr>
        <w:t>spesa, quindi</w:t>
      </w:r>
      <w:proofErr w:type="gramEnd"/>
      <w:r w:rsidRPr="00463327">
        <w:rPr>
          <w:rFonts w:ascii="Arial" w:hAnsi="Arial" w:cs="Arial"/>
          <w:sz w:val="28"/>
          <w:szCs w:val="28"/>
        </w:rPr>
        <w:t xml:space="preserve"> per queste entrate non ho bisogno di fare l’accantonamento perché ho già l’impegno con </w:t>
      </w:r>
      <w:proofErr w:type="gramStart"/>
      <w:r w:rsidRPr="00463327">
        <w:rPr>
          <w:rFonts w:ascii="Arial" w:hAnsi="Arial" w:cs="Arial"/>
          <w:sz w:val="28"/>
          <w:szCs w:val="28"/>
        </w:rPr>
        <w:t>l’ obbligazione</w:t>
      </w:r>
      <w:proofErr w:type="gramEnd"/>
      <w:r w:rsidRPr="00463327">
        <w:rPr>
          <w:rFonts w:ascii="Arial" w:hAnsi="Arial" w:cs="Arial"/>
          <w:sz w:val="28"/>
          <w:szCs w:val="28"/>
        </w:rPr>
        <w:t xml:space="preserve"> a scadenza è quasi certo che i soldi al 99,99% mi arriveranno, non c’è il dubbio di difficile esazione.</w:t>
      </w:r>
    </w:p>
    <w:p w14:paraId="3A2DE03E" w14:textId="77777777" w:rsidR="00A772C9" w:rsidRPr="00463327" w:rsidRDefault="00A772C9" w:rsidP="003F1CAA">
      <w:pPr>
        <w:pStyle w:val="Paragrafoelenco"/>
        <w:numPr>
          <w:ilvl w:val="0"/>
          <w:numId w:val="60"/>
        </w:numPr>
        <w:rPr>
          <w:rFonts w:ascii="Arial" w:hAnsi="Arial" w:cs="Arial"/>
          <w:sz w:val="28"/>
          <w:szCs w:val="28"/>
        </w:rPr>
      </w:pPr>
      <w:r w:rsidRPr="00463327">
        <w:rPr>
          <w:rFonts w:ascii="Arial" w:hAnsi="Arial" w:cs="Arial"/>
          <w:sz w:val="28"/>
          <w:szCs w:val="28"/>
        </w:rPr>
        <w:t>Crediti assistiti da fidejussione (più sicuri di questi)</w:t>
      </w:r>
    </w:p>
    <w:p w14:paraId="0D008869" w14:textId="77777777" w:rsidR="00A772C9" w:rsidRPr="00463327" w:rsidRDefault="00A772C9" w:rsidP="003F1CAA">
      <w:pPr>
        <w:pStyle w:val="Paragrafoelenco"/>
        <w:numPr>
          <w:ilvl w:val="0"/>
          <w:numId w:val="60"/>
        </w:numPr>
        <w:rPr>
          <w:rFonts w:ascii="Arial" w:hAnsi="Arial" w:cs="Arial"/>
          <w:sz w:val="28"/>
          <w:szCs w:val="28"/>
        </w:rPr>
      </w:pPr>
      <w:r w:rsidRPr="00463327">
        <w:rPr>
          <w:rFonts w:ascii="Arial" w:hAnsi="Arial" w:cs="Arial"/>
          <w:sz w:val="28"/>
          <w:szCs w:val="28"/>
        </w:rPr>
        <w:t>Entrate tributarie accertate per cassa</w:t>
      </w:r>
    </w:p>
    <w:p w14:paraId="687DEE79" w14:textId="77777777" w:rsidR="00A772C9" w:rsidRPr="00463327" w:rsidRDefault="00A772C9" w:rsidP="003F1CAA">
      <w:pPr>
        <w:pStyle w:val="Paragrafoelenco"/>
        <w:numPr>
          <w:ilvl w:val="0"/>
          <w:numId w:val="60"/>
        </w:numPr>
        <w:rPr>
          <w:rFonts w:ascii="Arial" w:hAnsi="Arial" w:cs="Arial"/>
          <w:sz w:val="28"/>
          <w:szCs w:val="28"/>
        </w:rPr>
      </w:pPr>
      <w:r w:rsidRPr="00463327">
        <w:rPr>
          <w:rFonts w:ascii="Arial" w:hAnsi="Arial" w:cs="Arial"/>
          <w:sz w:val="28"/>
          <w:szCs w:val="28"/>
        </w:rPr>
        <w:lastRenderedPageBreak/>
        <w:t>Entrate riscosse per conto di un altro ente (titolo VII)</w:t>
      </w:r>
    </w:p>
    <w:p w14:paraId="423278FD" w14:textId="77777777" w:rsidR="00A772C9" w:rsidRPr="00463327" w:rsidRDefault="00A772C9" w:rsidP="00A772C9">
      <w:pPr>
        <w:rPr>
          <w:rFonts w:ascii="Arial" w:hAnsi="Arial" w:cs="Arial"/>
          <w:sz w:val="28"/>
          <w:szCs w:val="28"/>
        </w:rPr>
      </w:pPr>
      <w:r w:rsidRPr="00463327">
        <w:rPr>
          <w:rFonts w:ascii="Arial" w:hAnsi="Arial" w:cs="Arial"/>
          <w:sz w:val="28"/>
          <w:szCs w:val="28"/>
        </w:rPr>
        <w:t>Tutto il calcolo del fondo riguarda gli ultimi 5 anni con la famosa media ponderata, la novità introdotta nel 2016 è che gli enti che negli ultimi 3 esercizi hanno attivato un nuovo processo di riscossione delle entrate potranno calcolare il FCDE non facendo riferimento agli ultimi 5 esercizi ma agli ultimi 3 (si hanno meno soldi da accantonare al fondo)</w:t>
      </w:r>
      <w:r w:rsidR="00880C2D" w:rsidRPr="00463327">
        <w:rPr>
          <w:rFonts w:ascii="Arial" w:hAnsi="Arial" w:cs="Arial"/>
          <w:sz w:val="28"/>
          <w:szCs w:val="28"/>
        </w:rPr>
        <w:t xml:space="preserve"> Gli enti che negli ultimi tre esercizi hanno formalmente attivato un processo di miglioramento della propria capacità di riscossione (ad esempio attraverso la creazione di unità organizzative dedicate o l’avvio di procedure di riscossione più efficaci) possono calcolare il FCDE facendo riferimento ai risultati di tali tre esercizi</w:t>
      </w:r>
      <w:r w:rsidRPr="00463327">
        <w:rPr>
          <w:rFonts w:ascii="Arial" w:hAnsi="Arial" w:cs="Arial"/>
          <w:sz w:val="28"/>
          <w:szCs w:val="28"/>
        </w:rPr>
        <w:t>.</w:t>
      </w:r>
    </w:p>
    <w:tbl>
      <w:tblPr>
        <w:tblStyle w:val="Grigliatabella"/>
        <w:tblW w:w="0" w:type="auto"/>
        <w:tblLook w:val="04A0" w:firstRow="1" w:lastRow="0" w:firstColumn="1" w:lastColumn="0" w:noHBand="0" w:noVBand="1"/>
      </w:tblPr>
      <w:tblGrid>
        <w:gridCol w:w="4820"/>
        <w:gridCol w:w="4802"/>
      </w:tblGrid>
      <w:tr w:rsidR="00AA6B3B" w:rsidRPr="00463327" w14:paraId="21D2E80D" w14:textId="77777777" w:rsidTr="00AA6B3B">
        <w:tc>
          <w:tcPr>
            <w:tcW w:w="4886" w:type="dxa"/>
          </w:tcPr>
          <w:p w14:paraId="2558645E" w14:textId="77777777" w:rsidR="00AA6B3B" w:rsidRPr="00463327" w:rsidRDefault="00AA6B3B" w:rsidP="00AA6B3B">
            <w:pPr>
              <w:rPr>
                <w:rFonts w:ascii="Arial" w:hAnsi="Arial" w:cs="Arial"/>
                <w:sz w:val="28"/>
                <w:szCs w:val="28"/>
              </w:rPr>
            </w:pPr>
            <w:r w:rsidRPr="00463327">
              <w:rPr>
                <w:rFonts w:ascii="Arial" w:hAnsi="Arial" w:cs="Arial"/>
                <w:sz w:val="28"/>
                <w:szCs w:val="28"/>
              </w:rPr>
              <w:t>Entrate</w:t>
            </w:r>
          </w:p>
        </w:tc>
        <w:tc>
          <w:tcPr>
            <w:tcW w:w="4886" w:type="dxa"/>
          </w:tcPr>
          <w:p w14:paraId="4B0F378D" w14:textId="77777777" w:rsidR="00AA6B3B" w:rsidRPr="00463327" w:rsidRDefault="00AA6B3B" w:rsidP="00AA6B3B">
            <w:pPr>
              <w:rPr>
                <w:rFonts w:ascii="Arial" w:hAnsi="Arial" w:cs="Arial"/>
                <w:sz w:val="28"/>
                <w:szCs w:val="28"/>
              </w:rPr>
            </w:pPr>
            <w:r w:rsidRPr="00463327">
              <w:rPr>
                <w:rFonts w:ascii="Arial" w:hAnsi="Arial" w:cs="Arial"/>
                <w:sz w:val="28"/>
                <w:szCs w:val="28"/>
              </w:rPr>
              <w:t>spese</w:t>
            </w:r>
          </w:p>
        </w:tc>
      </w:tr>
      <w:tr w:rsidR="00AA6B3B" w:rsidRPr="00463327" w14:paraId="39A8B767" w14:textId="77777777" w:rsidTr="00AA6B3B">
        <w:tc>
          <w:tcPr>
            <w:tcW w:w="4886" w:type="dxa"/>
          </w:tcPr>
          <w:p w14:paraId="331D0DAB" w14:textId="77777777" w:rsidR="00AA6B3B" w:rsidRPr="00463327" w:rsidRDefault="00AA6B3B" w:rsidP="00AA6B3B">
            <w:pPr>
              <w:rPr>
                <w:rFonts w:ascii="Arial" w:hAnsi="Arial" w:cs="Arial"/>
                <w:sz w:val="28"/>
                <w:szCs w:val="28"/>
              </w:rPr>
            </w:pPr>
            <w:r w:rsidRPr="00463327">
              <w:rPr>
                <w:rFonts w:ascii="Arial" w:hAnsi="Arial" w:cs="Arial"/>
                <w:sz w:val="28"/>
                <w:szCs w:val="28"/>
              </w:rPr>
              <w:t>Avanzo di amministrazione presunto che comprende il fondo crediti di dubbia esigibilità</w:t>
            </w:r>
          </w:p>
          <w:p w14:paraId="7CA235E1" w14:textId="77777777" w:rsidR="00AA6B3B" w:rsidRPr="00463327" w:rsidRDefault="00AA6B3B" w:rsidP="00AA6B3B">
            <w:pPr>
              <w:rPr>
                <w:rFonts w:ascii="Arial" w:hAnsi="Arial" w:cs="Arial"/>
                <w:sz w:val="28"/>
                <w:szCs w:val="28"/>
              </w:rPr>
            </w:pPr>
          </w:p>
          <w:p w14:paraId="75F9F3FE" w14:textId="77777777" w:rsidR="00AA6B3B" w:rsidRPr="00463327" w:rsidRDefault="00AA6B3B" w:rsidP="00AA6B3B">
            <w:pPr>
              <w:rPr>
                <w:rFonts w:ascii="Arial" w:hAnsi="Arial" w:cs="Arial"/>
                <w:sz w:val="28"/>
                <w:szCs w:val="28"/>
              </w:rPr>
            </w:pPr>
            <w:r w:rsidRPr="00463327">
              <w:rPr>
                <w:rFonts w:ascii="Arial" w:hAnsi="Arial" w:cs="Arial"/>
                <w:sz w:val="28"/>
                <w:szCs w:val="28"/>
              </w:rPr>
              <w:t>(Residui attivi sono compresi nell’avanzo)</w:t>
            </w:r>
          </w:p>
          <w:p w14:paraId="11124FD6" w14:textId="77777777" w:rsidR="00AA6B3B" w:rsidRPr="00463327" w:rsidRDefault="00AA6B3B" w:rsidP="00AA6B3B">
            <w:pPr>
              <w:rPr>
                <w:rFonts w:ascii="Arial" w:hAnsi="Arial" w:cs="Arial"/>
                <w:sz w:val="28"/>
                <w:szCs w:val="28"/>
              </w:rPr>
            </w:pPr>
            <w:r w:rsidRPr="00463327">
              <w:rPr>
                <w:rFonts w:ascii="Arial" w:hAnsi="Arial" w:cs="Arial"/>
                <w:sz w:val="28"/>
                <w:szCs w:val="28"/>
              </w:rPr>
              <w:t>Titoli</w:t>
            </w:r>
          </w:p>
          <w:p w14:paraId="068D8243" w14:textId="77777777" w:rsidR="00AA6B3B" w:rsidRPr="00463327" w:rsidRDefault="00AA6B3B" w:rsidP="00AA6B3B">
            <w:pPr>
              <w:rPr>
                <w:rFonts w:ascii="Arial" w:hAnsi="Arial" w:cs="Arial"/>
                <w:sz w:val="28"/>
                <w:szCs w:val="28"/>
              </w:rPr>
            </w:pPr>
            <w:r w:rsidRPr="00463327">
              <w:rPr>
                <w:rFonts w:ascii="Arial" w:hAnsi="Arial" w:cs="Arial"/>
                <w:sz w:val="28"/>
                <w:szCs w:val="28"/>
              </w:rPr>
              <w:t>I</w:t>
            </w:r>
          </w:p>
          <w:p w14:paraId="7DCAFCAF" w14:textId="77777777" w:rsidR="00AA6B3B" w:rsidRPr="00463327" w:rsidRDefault="00AA6B3B" w:rsidP="00AA6B3B">
            <w:pPr>
              <w:rPr>
                <w:rFonts w:ascii="Arial" w:hAnsi="Arial" w:cs="Arial"/>
                <w:sz w:val="28"/>
                <w:szCs w:val="28"/>
              </w:rPr>
            </w:pPr>
            <w:r w:rsidRPr="00463327">
              <w:rPr>
                <w:rFonts w:ascii="Arial" w:hAnsi="Arial" w:cs="Arial"/>
                <w:sz w:val="28"/>
                <w:szCs w:val="28"/>
              </w:rPr>
              <w:t>II</w:t>
            </w:r>
          </w:p>
          <w:p w14:paraId="6F4CB630" w14:textId="77777777" w:rsidR="00AA6B3B" w:rsidRPr="00463327" w:rsidRDefault="00AA6B3B" w:rsidP="00AA6B3B">
            <w:pPr>
              <w:rPr>
                <w:rFonts w:ascii="Arial" w:hAnsi="Arial" w:cs="Arial"/>
                <w:sz w:val="28"/>
                <w:szCs w:val="28"/>
              </w:rPr>
            </w:pPr>
            <w:r w:rsidRPr="00463327">
              <w:rPr>
                <w:rFonts w:ascii="Arial" w:hAnsi="Arial" w:cs="Arial"/>
                <w:sz w:val="28"/>
                <w:szCs w:val="28"/>
              </w:rPr>
              <w:t>III</w:t>
            </w:r>
          </w:p>
          <w:p w14:paraId="6CF64FF0" w14:textId="77777777" w:rsidR="00AA6B3B" w:rsidRPr="00463327" w:rsidRDefault="00AA6B3B" w:rsidP="00AA6B3B">
            <w:pPr>
              <w:rPr>
                <w:rFonts w:ascii="Arial" w:hAnsi="Arial" w:cs="Arial"/>
                <w:sz w:val="28"/>
                <w:szCs w:val="28"/>
              </w:rPr>
            </w:pPr>
            <w:r w:rsidRPr="00463327">
              <w:rPr>
                <w:rFonts w:ascii="Arial" w:hAnsi="Arial" w:cs="Arial"/>
                <w:sz w:val="28"/>
                <w:szCs w:val="28"/>
              </w:rPr>
              <w:t>IV</w:t>
            </w:r>
          </w:p>
        </w:tc>
        <w:tc>
          <w:tcPr>
            <w:tcW w:w="4886" w:type="dxa"/>
          </w:tcPr>
          <w:p w14:paraId="406597CF" w14:textId="77777777" w:rsidR="00AA6B3B" w:rsidRPr="00463327" w:rsidRDefault="00AA6B3B" w:rsidP="00AA6B3B">
            <w:pPr>
              <w:rPr>
                <w:rFonts w:ascii="Arial" w:hAnsi="Arial" w:cs="Arial"/>
                <w:sz w:val="28"/>
                <w:szCs w:val="28"/>
              </w:rPr>
            </w:pPr>
            <w:r w:rsidRPr="00463327">
              <w:rPr>
                <w:rFonts w:ascii="Arial" w:hAnsi="Arial" w:cs="Arial"/>
                <w:sz w:val="28"/>
                <w:szCs w:val="28"/>
              </w:rPr>
              <w:t>Disavanzo presunto</w:t>
            </w:r>
          </w:p>
          <w:p w14:paraId="147DB027" w14:textId="77777777" w:rsidR="00AA6B3B" w:rsidRPr="00463327" w:rsidRDefault="00AA6B3B" w:rsidP="00AA6B3B">
            <w:pPr>
              <w:rPr>
                <w:rFonts w:ascii="Arial" w:hAnsi="Arial" w:cs="Arial"/>
                <w:sz w:val="28"/>
                <w:szCs w:val="28"/>
              </w:rPr>
            </w:pPr>
          </w:p>
          <w:p w14:paraId="34DB7460" w14:textId="77777777" w:rsidR="00AA6B3B" w:rsidRPr="00463327" w:rsidRDefault="00AA6B3B" w:rsidP="00AA6B3B">
            <w:pPr>
              <w:rPr>
                <w:rFonts w:ascii="Arial" w:hAnsi="Arial" w:cs="Arial"/>
                <w:sz w:val="28"/>
                <w:szCs w:val="28"/>
              </w:rPr>
            </w:pPr>
          </w:p>
          <w:p w14:paraId="620C6728" w14:textId="77777777" w:rsidR="00AA6B3B" w:rsidRPr="00463327" w:rsidRDefault="00AA6B3B" w:rsidP="00AA6B3B">
            <w:pPr>
              <w:rPr>
                <w:rFonts w:ascii="Arial" w:hAnsi="Arial" w:cs="Arial"/>
                <w:sz w:val="28"/>
                <w:szCs w:val="28"/>
              </w:rPr>
            </w:pPr>
            <w:r w:rsidRPr="00463327">
              <w:rPr>
                <w:rFonts w:ascii="Arial" w:hAnsi="Arial" w:cs="Arial"/>
                <w:sz w:val="28"/>
                <w:szCs w:val="28"/>
              </w:rPr>
              <w:t>(Residui passivi compresi nel disavanzo)</w:t>
            </w:r>
          </w:p>
          <w:p w14:paraId="10DE5309" w14:textId="77777777" w:rsidR="00AA6B3B" w:rsidRPr="00463327" w:rsidRDefault="00AA6B3B" w:rsidP="00AA6B3B">
            <w:pPr>
              <w:rPr>
                <w:rFonts w:ascii="Arial" w:hAnsi="Arial" w:cs="Arial"/>
                <w:sz w:val="28"/>
                <w:szCs w:val="28"/>
              </w:rPr>
            </w:pPr>
            <w:r w:rsidRPr="00463327">
              <w:rPr>
                <w:rFonts w:ascii="Arial" w:hAnsi="Arial" w:cs="Arial"/>
                <w:sz w:val="28"/>
                <w:szCs w:val="28"/>
              </w:rPr>
              <w:t>Titoli</w:t>
            </w:r>
          </w:p>
          <w:p w14:paraId="3C242A28" w14:textId="77777777" w:rsidR="00AA6B3B" w:rsidRPr="00463327" w:rsidRDefault="00AA6B3B" w:rsidP="00AA6B3B">
            <w:pPr>
              <w:rPr>
                <w:rFonts w:ascii="Arial" w:hAnsi="Arial" w:cs="Arial"/>
                <w:sz w:val="28"/>
                <w:szCs w:val="28"/>
              </w:rPr>
            </w:pPr>
            <w:r w:rsidRPr="00463327">
              <w:rPr>
                <w:rFonts w:ascii="Arial" w:hAnsi="Arial" w:cs="Arial"/>
                <w:sz w:val="28"/>
                <w:szCs w:val="28"/>
              </w:rPr>
              <w:t>I</w:t>
            </w:r>
          </w:p>
          <w:p w14:paraId="5272089D" w14:textId="77777777" w:rsidR="00AA6B3B" w:rsidRPr="00463327" w:rsidRDefault="00AA6B3B" w:rsidP="00AA6B3B">
            <w:pPr>
              <w:rPr>
                <w:rFonts w:ascii="Arial" w:hAnsi="Arial" w:cs="Arial"/>
                <w:sz w:val="28"/>
                <w:szCs w:val="28"/>
              </w:rPr>
            </w:pPr>
            <w:r w:rsidRPr="00463327">
              <w:rPr>
                <w:rFonts w:ascii="Arial" w:hAnsi="Arial" w:cs="Arial"/>
                <w:sz w:val="28"/>
                <w:szCs w:val="28"/>
              </w:rPr>
              <w:t>II</w:t>
            </w:r>
          </w:p>
          <w:p w14:paraId="7BC13ED5" w14:textId="77777777" w:rsidR="00AA6B3B" w:rsidRPr="00463327" w:rsidRDefault="00AA6B3B" w:rsidP="00AA6B3B">
            <w:pPr>
              <w:rPr>
                <w:rFonts w:ascii="Arial" w:hAnsi="Arial" w:cs="Arial"/>
                <w:sz w:val="28"/>
                <w:szCs w:val="28"/>
              </w:rPr>
            </w:pPr>
            <w:r w:rsidRPr="00463327">
              <w:rPr>
                <w:rFonts w:ascii="Arial" w:hAnsi="Arial" w:cs="Arial"/>
                <w:sz w:val="28"/>
                <w:szCs w:val="28"/>
              </w:rPr>
              <w:t>III</w:t>
            </w:r>
          </w:p>
          <w:p w14:paraId="3F945C60" w14:textId="77777777" w:rsidR="00AA6B3B" w:rsidRPr="00463327" w:rsidRDefault="00AA6B3B" w:rsidP="00AA6B3B">
            <w:pPr>
              <w:rPr>
                <w:rFonts w:ascii="Arial" w:hAnsi="Arial" w:cs="Arial"/>
                <w:sz w:val="28"/>
                <w:szCs w:val="28"/>
              </w:rPr>
            </w:pPr>
          </w:p>
        </w:tc>
      </w:tr>
    </w:tbl>
    <w:p w14:paraId="1890ACCF" w14:textId="77777777" w:rsidR="00AA6B3B" w:rsidRPr="00463327" w:rsidRDefault="00AA6B3B" w:rsidP="00AA6B3B">
      <w:pPr>
        <w:rPr>
          <w:rFonts w:ascii="Arial" w:hAnsi="Arial" w:cs="Arial"/>
          <w:sz w:val="28"/>
          <w:szCs w:val="28"/>
        </w:rPr>
      </w:pPr>
    </w:p>
    <w:p w14:paraId="01423222" w14:textId="77777777" w:rsidR="00AA6B3B" w:rsidRPr="00463327" w:rsidRDefault="00AA6B3B" w:rsidP="00AA6B3B">
      <w:pPr>
        <w:rPr>
          <w:rFonts w:ascii="Arial" w:hAnsi="Arial" w:cs="Arial"/>
          <w:sz w:val="28"/>
          <w:szCs w:val="28"/>
        </w:rPr>
      </w:pPr>
      <w:r w:rsidRPr="00463327">
        <w:rPr>
          <w:rFonts w:ascii="Arial" w:hAnsi="Arial" w:cs="Arial"/>
          <w:sz w:val="28"/>
          <w:szCs w:val="28"/>
        </w:rPr>
        <w:t>L’avanzo e il disavanzo presunto dovrò categorizzarli in determinate voci successive, io ho dei vincoli imposti dal legislatore che mi dice che questo avanzo mi serve per coprire qualcosa.</w:t>
      </w:r>
    </w:p>
    <w:p w14:paraId="6389E6EA" w14:textId="77777777" w:rsidR="00AA6B3B" w:rsidRPr="00463327" w:rsidRDefault="00AA6B3B" w:rsidP="00AA6B3B">
      <w:pPr>
        <w:rPr>
          <w:rFonts w:ascii="Arial" w:hAnsi="Arial" w:cs="Arial"/>
          <w:sz w:val="28"/>
          <w:szCs w:val="28"/>
        </w:rPr>
      </w:pPr>
      <w:r w:rsidRPr="00463327">
        <w:rPr>
          <w:rFonts w:ascii="Arial" w:hAnsi="Arial" w:cs="Arial"/>
          <w:sz w:val="28"/>
          <w:szCs w:val="28"/>
        </w:rPr>
        <w:t xml:space="preserve">Con l’avanzo non ho alcun problema perché il legislatore mi indica come utilizzare le diverse quote dell’avanzo, in caso di disavanzo invece quella copertura per determinate spese non ce l’ho quindi dovrò muovermi movimentando in maniera diversa. </w:t>
      </w:r>
    </w:p>
    <w:p w14:paraId="3C6C916D" w14:textId="77777777" w:rsidR="00880C2D" w:rsidRPr="00463327" w:rsidRDefault="00AA6B3B" w:rsidP="00AA6B3B">
      <w:pPr>
        <w:rPr>
          <w:rFonts w:ascii="Arial" w:hAnsi="Arial" w:cs="Arial"/>
          <w:sz w:val="28"/>
          <w:szCs w:val="28"/>
        </w:rPr>
      </w:pPr>
      <w:r w:rsidRPr="00463327">
        <w:rPr>
          <w:rFonts w:ascii="Arial" w:hAnsi="Arial" w:cs="Arial"/>
          <w:sz w:val="28"/>
          <w:szCs w:val="28"/>
        </w:rPr>
        <w:t>Sarà la nota integrativa che mi darà il dettaglio del fondo crediti di dubbia esigibilità.</w:t>
      </w:r>
    </w:p>
    <w:p w14:paraId="2C13CF8D" w14:textId="77777777" w:rsidR="00880C2D" w:rsidRPr="00463327" w:rsidRDefault="00880C2D" w:rsidP="00880C2D">
      <w:pPr>
        <w:pStyle w:val="Rientrocorpodeltesto2"/>
        <w:spacing w:line="240" w:lineRule="auto"/>
        <w:ind w:left="142"/>
        <w:contextualSpacing/>
        <w:rPr>
          <w:rFonts w:ascii="Arial" w:hAnsi="Arial" w:cs="Arial"/>
          <w:sz w:val="28"/>
          <w:szCs w:val="28"/>
        </w:rPr>
      </w:pPr>
      <w:r w:rsidRPr="00463327">
        <w:rPr>
          <w:rFonts w:ascii="Arial" w:hAnsi="Arial" w:cs="Arial"/>
          <w:sz w:val="28"/>
          <w:szCs w:val="28"/>
        </w:rPr>
        <w:t xml:space="preserve">Nel bilancio di previsione occorre quindi iniziare ad individuare le seguenti </w:t>
      </w:r>
      <w:proofErr w:type="gramStart"/>
      <w:r w:rsidRPr="00463327">
        <w:rPr>
          <w:rFonts w:ascii="Arial" w:hAnsi="Arial" w:cs="Arial"/>
          <w:sz w:val="28"/>
          <w:szCs w:val="28"/>
        </w:rPr>
        <w:t>situazioni :</w:t>
      </w:r>
      <w:proofErr w:type="gramEnd"/>
    </w:p>
    <w:p w14:paraId="0F0E1C9B" w14:textId="77777777" w:rsidR="00880C2D" w:rsidRPr="00463327" w:rsidRDefault="00880C2D" w:rsidP="00880C2D">
      <w:pPr>
        <w:pStyle w:val="Rientrocorpodeltesto2"/>
        <w:numPr>
          <w:ilvl w:val="0"/>
          <w:numId w:val="101"/>
        </w:numPr>
        <w:spacing w:line="240" w:lineRule="auto"/>
        <w:contextualSpacing/>
        <w:rPr>
          <w:rFonts w:ascii="Arial" w:hAnsi="Arial" w:cs="Arial"/>
          <w:sz w:val="28"/>
          <w:szCs w:val="28"/>
        </w:rPr>
      </w:pPr>
      <w:r w:rsidRPr="00463327">
        <w:rPr>
          <w:rFonts w:ascii="Arial" w:hAnsi="Arial" w:cs="Arial"/>
          <w:sz w:val="28"/>
          <w:szCs w:val="28"/>
        </w:rPr>
        <w:t xml:space="preserve">individuare le tipologie di entrate stanziate che possono dar luogo a crediti di dubbia e difficile esazione </w:t>
      </w:r>
    </w:p>
    <w:p w14:paraId="2B6C2B9E" w14:textId="77777777" w:rsidR="00880C2D" w:rsidRPr="00463327" w:rsidRDefault="00880C2D" w:rsidP="00880C2D">
      <w:pPr>
        <w:pStyle w:val="Rientrocorpodeltesto2"/>
        <w:numPr>
          <w:ilvl w:val="0"/>
          <w:numId w:val="101"/>
        </w:numPr>
        <w:spacing w:line="240" w:lineRule="auto"/>
        <w:contextualSpacing/>
        <w:rPr>
          <w:rFonts w:ascii="Arial" w:hAnsi="Arial" w:cs="Arial"/>
          <w:sz w:val="28"/>
          <w:szCs w:val="28"/>
        </w:rPr>
      </w:pPr>
      <w:r w:rsidRPr="00463327">
        <w:rPr>
          <w:rFonts w:ascii="Arial" w:hAnsi="Arial" w:cs="Arial"/>
          <w:sz w:val="28"/>
          <w:szCs w:val="28"/>
        </w:rPr>
        <w:t xml:space="preserve">calcolare, per ciascuna entrata di dubbia esigibilità, la media del rapporto tra gli incassi in c/competenza e gli accertamenti degli ultimi </w:t>
      </w:r>
      <w:proofErr w:type="gramStart"/>
      <w:r w:rsidRPr="00463327">
        <w:rPr>
          <w:rFonts w:ascii="Arial" w:hAnsi="Arial" w:cs="Arial"/>
          <w:sz w:val="28"/>
          <w:szCs w:val="28"/>
        </w:rPr>
        <w:t>5</w:t>
      </w:r>
      <w:proofErr w:type="gramEnd"/>
      <w:r w:rsidRPr="00463327">
        <w:rPr>
          <w:rFonts w:ascii="Arial" w:hAnsi="Arial" w:cs="Arial"/>
          <w:sz w:val="28"/>
          <w:szCs w:val="28"/>
        </w:rPr>
        <w:t xml:space="preserve"> esercizi approvati</w:t>
      </w:r>
    </w:p>
    <w:p w14:paraId="6FD226E9" w14:textId="77777777" w:rsidR="00880C2D" w:rsidRPr="00463327" w:rsidRDefault="00880C2D" w:rsidP="00880C2D">
      <w:pPr>
        <w:pStyle w:val="Rientrocorpodeltesto2"/>
        <w:numPr>
          <w:ilvl w:val="0"/>
          <w:numId w:val="101"/>
        </w:numPr>
        <w:spacing w:line="240" w:lineRule="auto"/>
        <w:contextualSpacing/>
        <w:rPr>
          <w:rFonts w:ascii="Arial" w:hAnsi="Arial" w:cs="Arial"/>
          <w:sz w:val="28"/>
          <w:szCs w:val="28"/>
        </w:rPr>
      </w:pPr>
      <w:r w:rsidRPr="00463327">
        <w:rPr>
          <w:rFonts w:ascii="Arial" w:hAnsi="Arial" w:cs="Arial"/>
          <w:sz w:val="28"/>
          <w:szCs w:val="28"/>
        </w:rPr>
        <w:t xml:space="preserve">determinare l’importo dell’accantonamento al Fondo, applicando agli stanziamenti le </w:t>
      </w:r>
      <w:proofErr w:type="gramStart"/>
      <w:r w:rsidRPr="00463327">
        <w:rPr>
          <w:rFonts w:ascii="Arial" w:hAnsi="Arial" w:cs="Arial"/>
          <w:sz w:val="28"/>
          <w:szCs w:val="28"/>
        </w:rPr>
        <w:t>percentuali  determinate</w:t>
      </w:r>
      <w:proofErr w:type="gramEnd"/>
      <w:r w:rsidRPr="00463327">
        <w:rPr>
          <w:rFonts w:ascii="Arial" w:hAnsi="Arial" w:cs="Arial"/>
          <w:sz w:val="28"/>
          <w:szCs w:val="28"/>
        </w:rPr>
        <w:t xml:space="preserve"> a livello statale nel dlgs 118/2011  </w:t>
      </w:r>
    </w:p>
    <w:p w14:paraId="6C2BA2AA" w14:textId="77777777" w:rsidR="00880C2D" w:rsidRPr="00463327" w:rsidRDefault="00A772C9" w:rsidP="00880C2D">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Domanda: come si determina il FCDE? Esiste in sede di rendiconto?</w:t>
      </w:r>
    </w:p>
    <w:p w14:paraId="610C54DC" w14:textId="77777777" w:rsidR="00A772C9" w:rsidRPr="00463327" w:rsidRDefault="00A772C9" w:rsidP="00880C2D">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IN SEDE DI RENDICONTO</w:t>
      </w:r>
    </w:p>
    <w:p w14:paraId="31205490" w14:textId="77777777" w:rsidR="00A772C9" w:rsidRPr="00463327" w:rsidRDefault="00A772C9" w:rsidP="00880C2D">
      <w:pPr>
        <w:rPr>
          <w:rFonts w:ascii="Arial" w:hAnsi="Arial" w:cs="Arial"/>
          <w:sz w:val="28"/>
          <w:szCs w:val="28"/>
        </w:rPr>
      </w:pPr>
      <w:r w:rsidRPr="00463327">
        <w:rPr>
          <w:rFonts w:ascii="Arial" w:hAnsi="Arial" w:cs="Arial"/>
          <w:sz w:val="28"/>
          <w:szCs w:val="28"/>
        </w:rPr>
        <w:lastRenderedPageBreak/>
        <w:t xml:space="preserve">Il FCDE in sede di rendiconto è </w:t>
      </w:r>
      <w:r w:rsidR="002A3108" w:rsidRPr="00463327">
        <w:rPr>
          <w:rFonts w:ascii="Arial" w:hAnsi="Arial" w:cs="Arial"/>
          <w:sz w:val="28"/>
          <w:szCs w:val="28"/>
        </w:rPr>
        <w:t>vigente, in questa fase se:</w:t>
      </w:r>
    </w:p>
    <w:p w14:paraId="4058ED95" w14:textId="77777777" w:rsidR="00411055" w:rsidRPr="00463327" w:rsidRDefault="002A3108" w:rsidP="00880C2D">
      <w:pPr>
        <w:pStyle w:val="Paragrafoelenco"/>
        <w:numPr>
          <w:ilvl w:val="0"/>
          <w:numId w:val="63"/>
        </w:numPr>
        <w:rPr>
          <w:rFonts w:ascii="Arial" w:hAnsi="Arial" w:cs="Arial"/>
          <w:sz w:val="28"/>
          <w:szCs w:val="28"/>
        </w:rPr>
      </w:pPr>
      <w:r w:rsidRPr="00463327">
        <w:rPr>
          <w:rFonts w:ascii="Arial" w:hAnsi="Arial" w:cs="Arial"/>
          <w:sz w:val="28"/>
          <w:szCs w:val="28"/>
        </w:rPr>
        <w:t>Il fondo credito è &lt; all’importo considerato congruo, con il rendiconto si dovrà incrementare la quota del RDA dedicata al fondo</w:t>
      </w:r>
    </w:p>
    <w:p w14:paraId="2E9F3BBB" w14:textId="77777777" w:rsidR="00411055" w:rsidRPr="00463327" w:rsidRDefault="00411055" w:rsidP="00880C2D">
      <w:pPr>
        <w:pStyle w:val="Paragrafoelenco"/>
        <w:numPr>
          <w:ilvl w:val="1"/>
          <w:numId w:val="63"/>
        </w:numPr>
        <w:rPr>
          <w:rFonts w:ascii="Arial" w:hAnsi="Arial" w:cs="Arial"/>
          <w:sz w:val="28"/>
          <w:szCs w:val="28"/>
        </w:rPr>
      </w:pPr>
      <w:r w:rsidRPr="00463327">
        <w:rPr>
          <w:rFonts w:ascii="Arial" w:hAnsi="Arial" w:cs="Arial"/>
          <w:sz w:val="28"/>
          <w:szCs w:val="28"/>
        </w:rPr>
        <w:t>Se il risultato di amministrazione non presenta un importo sufficiente a comprendere il FCDE per tale quota si registra un disavanzo che deve essere applicato al bilancio di previsione in corso di gestione</w:t>
      </w:r>
      <w:r w:rsidR="00914692" w:rsidRPr="00463327">
        <w:rPr>
          <w:rFonts w:ascii="Arial" w:hAnsi="Arial" w:cs="Arial"/>
          <w:sz w:val="28"/>
          <w:szCs w:val="28"/>
        </w:rPr>
        <w:t>.</w:t>
      </w:r>
    </w:p>
    <w:p w14:paraId="2DC33D2A" w14:textId="77777777" w:rsidR="00411055" w:rsidRPr="00463327" w:rsidRDefault="00411055" w:rsidP="003F1CAA">
      <w:pPr>
        <w:pStyle w:val="Paragrafoelenco"/>
        <w:numPr>
          <w:ilvl w:val="1"/>
          <w:numId w:val="63"/>
        </w:numPr>
        <w:rPr>
          <w:rFonts w:ascii="Arial" w:hAnsi="Arial" w:cs="Arial"/>
          <w:sz w:val="28"/>
          <w:szCs w:val="28"/>
        </w:rPr>
      </w:pPr>
      <w:r w:rsidRPr="00463327">
        <w:rPr>
          <w:rFonts w:ascii="Arial" w:hAnsi="Arial" w:cs="Arial"/>
          <w:sz w:val="28"/>
          <w:szCs w:val="28"/>
        </w:rPr>
        <w:t xml:space="preserve">Fino a quando </w:t>
      </w:r>
      <w:r w:rsidR="00914692" w:rsidRPr="00463327">
        <w:rPr>
          <w:rFonts w:ascii="Arial" w:hAnsi="Arial" w:cs="Arial"/>
          <w:sz w:val="28"/>
          <w:szCs w:val="28"/>
        </w:rPr>
        <w:t>il FCDE non risulta adeguato non è possibile utilizzare l’avanzo di amministrazione. Fino a quando il FCDE non è adeguato nei termini previsti dalla legge non è possibile in nessun modo utilizzare l’avanzo di amministrazione: quindi non potrò coprire i debiti fuori bilancio, non potrò salvaguardare gli equilibri di bilancio ect…e se non si riesce si deve comunque mettere una parte (e per la parte rimanente si registra un disavanzo che deve essere applicato al bilancio di previsione in corso di gestione).</w:t>
      </w:r>
    </w:p>
    <w:p w14:paraId="360E51FE" w14:textId="77777777" w:rsidR="00EF21E1" w:rsidRPr="00463327" w:rsidRDefault="002A3108" w:rsidP="003F1CAA">
      <w:pPr>
        <w:pStyle w:val="Paragrafoelenco"/>
        <w:numPr>
          <w:ilvl w:val="0"/>
          <w:numId w:val="63"/>
        </w:numPr>
        <w:rPr>
          <w:rFonts w:ascii="Arial" w:hAnsi="Arial" w:cs="Arial"/>
          <w:sz w:val="28"/>
          <w:szCs w:val="28"/>
        </w:rPr>
      </w:pPr>
      <w:r w:rsidRPr="00463327">
        <w:rPr>
          <w:rFonts w:ascii="Arial" w:hAnsi="Arial" w:cs="Arial"/>
          <w:sz w:val="28"/>
          <w:szCs w:val="28"/>
        </w:rPr>
        <w:t>Il fondo è addirittura &gt; all’importo considerato congruo si procederà allo svincolo della quota del RDA non necessaria o quota libera del RDA che posso utilizzare come voglio (secondo le priorità)</w:t>
      </w:r>
      <w:r w:rsidR="00EF21E1" w:rsidRPr="00463327">
        <w:rPr>
          <w:rFonts w:ascii="Arial" w:hAnsi="Arial" w:cs="Arial"/>
          <w:sz w:val="28"/>
          <w:szCs w:val="28"/>
        </w:rPr>
        <w:t>.</w:t>
      </w:r>
    </w:p>
    <w:p w14:paraId="5E6C6007" w14:textId="77777777" w:rsidR="003C1C05" w:rsidRPr="00463327" w:rsidRDefault="003C1C05" w:rsidP="003C1C05">
      <w:pPr>
        <w:rPr>
          <w:rFonts w:ascii="Arial" w:hAnsi="Arial" w:cs="Arial"/>
          <w:sz w:val="28"/>
          <w:szCs w:val="28"/>
        </w:rPr>
      </w:pPr>
      <w:r w:rsidRPr="00463327">
        <w:rPr>
          <w:rFonts w:ascii="Arial" w:hAnsi="Arial" w:cs="Arial"/>
          <w:sz w:val="28"/>
          <w:szCs w:val="28"/>
        </w:rPr>
        <w:t>A seguito del riaccertamento dei residui attivi è accantonata una quota del risultato di amministrazione al fondo crediti di dubbia esigibilità. Tale accantonamento è riferito ai residui attivi relativi agli esercizi precedenti che non sono stati oggetto di cancellazione (pertanto ancora esigibili) ed è effettuato con le modalità previste per valutare la congruità del fondo in sede di rendiconto. L’ente vincola nel risultato di amministrazione l’intero importo del fondo rischi, così come quantificato nell’apposito prospetto allegato al rendiconto, anche se il risultato non dovesse essere capiente. Fino a quando il FCDE non risulterà adeguato alle prescrizioni normative non sarà possibile utilizzare l’avanzo di amministrazione non vincolato.</w:t>
      </w:r>
    </w:p>
    <w:p w14:paraId="7EACD5D0" w14:textId="77777777" w:rsidR="00F64C94" w:rsidRPr="00463327" w:rsidRDefault="00EF21E1" w:rsidP="00EF21E1">
      <w:pPr>
        <w:rPr>
          <w:rFonts w:ascii="Arial" w:hAnsi="Arial" w:cs="Arial"/>
          <w:sz w:val="28"/>
          <w:szCs w:val="28"/>
        </w:rPr>
      </w:pPr>
      <w:r w:rsidRPr="00463327">
        <w:rPr>
          <w:rFonts w:ascii="Arial" w:hAnsi="Arial" w:cs="Arial"/>
          <w:sz w:val="28"/>
          <w:szCs w:val="28"/>
        </w:rPr>
        <w:t>Al fine di dare dimostrazione della corretta determ</w:t>
      </w:r>
      <w:r w:rsidR="009926F3" w:rsidRPr="00463327">
        <w:rPr>
          <w:rFonts w:ascii="Arial" w:hAnsi="Arial" w:cs="Arial"/>
          <w:sz w:val="28"/>
          <w:szCs w:val="28"/>
        </w:rPr>
        <w:t>inazione dell’accantonamento dov</w:t>
      </w:r>
      <w:r w:rsidRPr="00463327">
        <w:rPr>
          <w:rFonts w:ascii="Arial" w:hAnsi="Arial" w:cs="Arial"/>
          <w:sz w:val="28"/>
          <w:szCs w:val="28"/>
        </w:rPr>
        <w:t xml:space="preserve">uto per legge in sede di bilancio e rendiconto ogni amministrazione dovrà compilare un prospetto che sarà allegato al bilancio (prospetto presunto) e al rendiconto (prospetto attualizzato) che riporterà cosa deve contenere il FCDE e le modalità con le quali si va a coprire. </w:t>
      </w:r>
    </w:p>
    <w:p w14:paraId="479394A2" w14:textId="77777777" w:rsidR="00F64C94" w:rsidRPr="00463327" w:rsidRDefault="00F64C94" w:rsidP="00EF21E1">
      <w:pPr>
        <w:rPr>
          <w:rFonts w:ascii="Arial" w:hAnsi="Arial" w:cs="Arial"/>
          <w:sz w:val="28"/>
          <w:szCs w:val="28"/>
        </w:rPr>
      </w:pPr>
      <w:r w:rsidRPr="00463327">
        <w:rPr>
          <w:rFonts w:ascii="Arial" w:hAnsi="Arial" w:cs="Arial"/>
          <w:sz w:val="28"/>
          <w:szCs w:val="28"/>
        </w:rPr>
        <w:t xml:space="preserve">Il FCDE è utilizzato in caso di cancellazione dei crediti dal conto del bilancio, riducendo di pari importo la quota di accantonamento del RDA e se passano </w:t>
      </w:r>
      <w:proofErr w:type="gramStart"/>
      <w:r w:rsidRPr="00463327">
        <w:rPr>
          <w:rFonts w:ascii="Arial" w:hAnsi="Arial" w:cs="Arial"/>
          <w:sz w:val="28"/>
          <w:szCs w:val="28"/>
        </w:rPr>
        <w:t>3</w:t>
      </w:r>
      <w:proofErr w:type="gramEnd"/>
      <w:r w:rsidRPr="00463327">
        <w:rPr>
          <w:rFonts w:ascii="Arial" w:hAnsi="Arial" w:cs="Arial"/>
          <w:sz w:val="28"/>
          <w:szCs w:val="28"/>
        </w:rPr>
        <w:t xml:space="preserve"> anni senza aver riscosso questo credito di dubbia esazione si andrà a stralciare il credito dal conto del bilancio riducendo di pari importo il fondo, a quel </w:t>
      </w:r>
      <w:proofErr w:type="gramStart"/>
      <w:r w:rsidRPr="00463327">
        <w:rPr>
          <w:rFonts w:ascii="Arial" w:hAnsi="Arial" w:cs="Arial"/>
          <w:sz w:val="28"/>
          <w:szCs w:val="28"/>
        </w:rPr>
        <w:t>punto  si</w:t>
      </w:r>
      <w:proofErr w:type="gramEnd"/>
      <w:r w:rsidRPr="00463327">
        <w:rPr>
          <w:rFonts w:ascii="Arial" w:hAnsi="Arial" w:cs="Arial"/>
          <w:sz w:val="28"/>
          <w:szCs w:val="28"/>
        </w:rPr>
        <w:t xml:space="preserve"> dovranno riaccertare i residui attivi.</w:t>
      </w:r>
      <w:r w:rsidR="00000567" w:rsidRPr="00463327">
        <w:rPr>
          <w:rFonts w:ascii="Arial" w:hAnsi="Arial" w:cs="Arial"/>
          <w:sz w:val="28"/>
          <w:szCs w:val="28"/>
        </w:rPr>
        <w:t xml:space="preserve"> </w:t>
      </w:r>
    </w:p>
    <w:p w14:paraId="03B9DF4D" w14:textId="77777777" w:rsidR="00931726" w:rsidRPr="00463327" w:rsidRDefault="00000567" w:rsidP="00931726">
      <w:pPr>
        <w:pStyle w:val="Citazioneintensa"/>
        <w:rPr>
          <w:rFonts w:ascii="Arial" w:hAnsi="Arial" w:cs="Arial"/>
          <w:sz w:val="28"/>
          <w:szCs w:val="28"/>
        </w:rPr>
      </w:pPr>
      <w:r w:rsidRPr="00463327">
        <w:rPr>
          <w:rFonts w:ascii="Arial" w:hAnsi="Arial" w:cs="Arial"/>
          <w:sz w:val="28"/>
          <w:szCs w:val="28"/>
        </w:rPr>
        <w:t>Il fondo pluriennale vincolato</w:t>
      </w:r>
    </w:p>
    <w:p w14:paraId="0CB8354A" w14:textId="77777777" w:rsidR="00931726" w:rsidRPr="00463327" w:rsidRDefault="001F0C65" w:rsidP="00931726">
      <w:pPr>
        <w:rPr>
          <w:rFonts w:ascii="Arial" w:hAnsi="Arial" w:cs="Arial"/>
          <w:sz w:val="28"/>
          <w:szCs w:val="28"/>
        </w:rPr>
      </w:pPr>
      <w:r w:rsidRPr="00463327">
        <w:rPr>
          <w:rFonts w:ascii="Arial" w:hAnsi="Arial" w:cs="Arial"/>
          <w:sz w:val="28"/>
          <w:szCs w:val="28"/>
        </w:rPr>
        <w:t xml:space="preserve">Il FPV rappresenta contabilmente la programmazione e la previsione delle spese pubbliche locali, sia correnti sia di investimento, evidenziando, con </w:t>
      </w:r>
      <w:r w:rsidRPr="00463327">
        <w:rPr>
          <w:rFonts w:ascii="Arial" w:hAnsi="Arial" w:cs="Arial"/>
          <w:sz w:val="28"/>
          <w:szCs w:val="28"/>
        </w:rPr>
        <w:lastRenderedPageBreak/>
        <w:t xml:space="preserve">trasparenza e attendibilità, il procedimento di impiego delle risorse acquisite dall’ente che richiedono un periodo di tempo ultrannuale per il loro effettivo impiego e utilizzo per le finalità programmate e previste. È un saldo finanziario </w:t>
      </w:r>
      <w:r w:rsidR="003C5306" w:rsidRPr="00463327">
        <w:rPr>
          <w:rFonts w:ascii="Arial" w:hAnsi="Arial" w:cs="Arial"/>
          <w:sz w:val="28"/>
          <w:szCs w:val="28"/>
        </w:rPr>
        <w:t xml:space="preserve">costituito da risorse già accertate destinate a finanziare obbligazioni passive già impegnate </w:t>
      </w:r>
      <w:r w:rsidR="00C62F57" w:rsidRPr="00463327">
        <w:rPr>
          <w:rFonts w:ascii="Arial" w:hAnsi="Arial" w:cs="Arial"/>
          <w:sz w:val="28"/>
          <w:szCs w:val="28"/>
        </w:rPr>
        <w:t>ma che sono esigibili in più esercizi.</w:t>
      </w:r>
    </w:p>
    <w:p w14:paraId="11E100B9" w14:textId="77777777" w:rsidR="00C62F57" w:rsidRPr="00463327" w:rsidRDefault="00C62F57" w:rsidP="00931726">
      <w:pPr>
        <w:rPr>
          <w:rFonts w:ascii="Arial" w:hAnsi="Arial" w:cs="Arial"/>
          <w:sz w:val="28"/>
          <w:szCs w:val="28"/>
        </w:rPr>
      </w:pPr>
      <w:r w:rsidRPr="00463327">
        <w:rPr>
          <w:rFonts w:ascii="Arial" w:hAnsi="Arial" w:cs="Arial"/>
          <w:sz w:val="28"/>
          <w:szCs w:val="28"/>
        </w:rPr>
        <w:t xml:space="preserve">Se devo fare una spesa che prende in considerazione più esercizi finanziari io la potrò realizzare solo se quando parto ho a disposizione tutte le risorse finanziarie necessarie per realizzarle e lo si fa attraverso questo FPV che mi va a creare la copertura idonea per una determinata spesa in tutti gli esercizi finanziari in cui quella spesa si muoverà. </w:t>
      </w:r>
    </w:p>
    <w:p w14:paraId="7FE56C74" w14:textId="77777777" w:rsidR="00C62F57" w:rsidRPr="00463327" w:rsidRDefault="00C62F57" w:rsidP="00931726">
      <w:pPr>
        <w:rPr>
          <w:rFonts w:ascii="Arial" w:hAnsi="Arial" w:cs="Arial"/>
          <w:sz w:val="28"/>
          <w:szCs w:val="28"/>
        </w:rPr>
      </w:pPr>
      <w:r w:rsidRPr="00463327">
        <w:rPr>
          <w:rFonts w:ascii="Arial" w:hAnsi="Arial" w:cs="Arial"/>
          <w:sz w:val="28"/>
          <w:szCs w:val="28"/>
        </w:rPr>
        <w:t xml:space="preserve">Il FPV riguarda prevalentemente le spese in c/capitale ma è prevista una parte del FPV anche per le spese correnti. </w:t>
      </w:r>
      <w:proofErr w:type="gramStart"/>
      <w:r w:rsidRPr="00463327">
        <w:rPr>
          <w:rFonts w:ascii="Arial" w:hAnsi="Arial" w:cs="Arial"/>
          <w:sz w:val="28"/>
          <w:szCs w:val="28"/>
        </w:rPr>
        <w:t>Ad esempio</w:t>
      </w:r>
      <w:proofErr w:type="gramEnd"/>
      <w:r w:rsidRPr="00463327">
        <w:rPr>
          <w:rFonts w:ascii="Arial" w:hAnsi="Arial" w:cs="Arial"/>
          <w:sz w:val="28"/>
          <w:szCs w:val="28"/>
        </w:rPr>
        <w:t xml:space="preserve"> si dice che il FPV si utilizzi per quelle spese impegnate a fronte di entrate derivanti da trasferimenti correnti vincolati. Nello schema di bilancio troveremo la posta FPV di parte corrente e di parte in c/capitale ed esso è pari alla sommatoria dell’economie registrate nei capitoli di spesa intestate ai singoli fondi pluriennali.</w:t>
      </w:r>
    </w:p>
    <w:p w14:paraId="1F7EA7A3" w14:textId="77777777" w:rsidR="00221930" w:rsidRPr="00463327" w:rsidRDefault="00221930" w:rsidP="00931726">
      <w:pPr>
        <w:rPr>
          <w:rFonts w:ascii="Arial" w:hAnsi="Arial" w:cs="Arial"/>
          <w:sz w:val="28"/>
          <w:szCs w:val="28"/>
        </w:rPr>
      </w:pPr>
      <w:r w:rsidRPr="00463327">
        <w:rPr>
          <w:rFonts w:ascii="Arial" w:hAnsi="Arial" w:cs="Arial"/>
          <w:sz w:val="28"/>
          <w:szCs w:val="28"/>
        </w:rPr>
        <w:t>Esempio</w:t>
      </w:r>
      <w:r w:rsidR="00A77952" w:rsidRPr="00463327">
        <w:rPr>
          <w:rFonts w:ascii="Arial" w:hAnsi="Arial" w:cs="Arial"/>
          <w:sz w:val="28"/>
          <w:szCs w:val="28"/>
        </w:rPr>
        <w:t>, in sede di bilancio di previsione dell’esercizio n un comune decide di realizzare una</w:t>
      </w:r>
      <w:r w:rsidRPr="00463327">
        <w:rPr>
          <w:rFonts w:ascii="Arial" w:hAnsi="Arial" w:cs="Arial"/>
          <w:sz w:val="28"/>
          <w:szCs w:val="28"/>
        </w:rPr>
        <w:t xml:space="preserve"> piscina</w:t>
      </w:r>
      <w:r w:rsidR="00A77952" w:rsidRPr="00463327">
        <w:rPr>
          <w:rFonts w:ascii="Arial" w:hAnsi="Arial" w:cs="Arial"/>
          <w:sz w:val="28"/>
          <w:szCs w:val="28"/>
        </w:rPr>
        <w:t xml:space="preserve"> per una spesa complessiva di euro 450 finanziata con un mutuo tradizionale che comporta l’erogazione immediata del finanziamento accertato sulla competenza dell’esercizio n</w:t>
      </w:r>
    </w:p>
    <w:p w14:paraId="58F1D7AE" w14:textId="77777777" w:rsidR="00A77952" w:rsidRPr="00463327" w:rsidRDefault="00A77952" w:rsidP="00A77952">
      <w:pPr>
        <w:ind w:left="1416" w:hanging="1416"/>
        <w:rPr>
          <w:rFonts w:ascii="Arial" w:hAnsi="Arial" w:cs="Arial"/>
          <w:sz w:val="28"/>
          <w:szCs w:val="28"/>
        </w:rPr>
      </w:pPr>
      <w:r w:rsidRPr="00463327">
        <w:rPr>
          <w:rFonts w:ascii="Arial" w:hAnsi="Arial" w:cs="Arial"/>
          <w:sz w:val="28"/>
          <w:szCs w:val="28"/>
        </w:rPr>
        <w:t>N</w:t>
      </w:r>
      <w:r w:rsidRPr="00463327">
        <w:rPr>
          <w:rFonts w:ascii="Arial" w:hAnsi="Arial" w:cs="Arial"/>
          <w:sz w:val="28"/>
          <w:szCs w:val="28"/>
        </w:rPr>
        <w:tab/>
        <w:t>100 (per la realizzazione di un’opera pubblica si faranno progettazione, gara, aggiudicazione e stipulazione del contratto)</w:t>
      </w:r>
    </w:p>
    <w:p w14:paraId="50EC0248" w14:textId="77777777" w:rsidR="00A77952" w:rsidRPr="00463327" w:rsidRDefault="00A77952" w:rsidP="00931726">
      <w:pPr>
        <w:rPr>
          <w:rFonts w:ascii="Arial" w:hAnsi="Arial" w:cs="Arial"/>
          <w:sz w:val="28"/>
          <w:szCs w:val="28"/>
        </w:rPr>
      </w:pPr>
      <w:r w:rsidRPr="00463327">
        <w:rPr>
          <w:rFonts w:ascii="Arial" w:hAnsi="Arial" w:cs="Arial"/>
          <w:sz w:val="28"/>
          <w:szCs w:val="28"/>
        </w:rPr>
        <w:t>N+1</w:t>
      </w:r>
      <w:r w:rsidRPr="00463327">
        <w:rPr>
          <w:rFonts w:ascii="Arial" w:hAnsi="Arial" w:cs="Arial"/>
          <w:sz w:val="28"/>
          <w:szCs w:val="28"/>
        </w:rPr>
        <w:tab/>
      </w:r>
      <w:r w:rsidRPr="00463327">
        <w:rPr>
          <w:rFonts w:ascii="Arial" w:hAnsi="Arial" w:cs="Arial"/>
          <w:sz w:val="28"/>
          <w:szCs w:val="28"/>
        </w:rPr>
        <w:tab/>
        <w:t xml:space="preserve">150 </w:t>
      </w:r>
    </w:p>
    <w:p w14:paraId="0920565B" w14:textId="77777777" w:rsidR="00A77952" w:rsidRPr="00463327" w:rsidRDefault="00A77952" w:rsidP="00931726">
      <w:pPr>
        <w:rPr>
          <w:rFonts w:ascii="Arial" w:hAnsi="Arial" w:cs="Arial"/>
          <w:sz w:val="28"/>
          <w:szCs w:val="28"/>
        </w:rPr>
      </w:pPr>
      <w:r w:rsidRPr="00463327">
        <w:rPr>
          <w:rFonts w:ascii="Arial" w:hAnsi="Arial" w:cs="Arial"/>
          <w:sz w:val="28"/>
          <w:szCs w:val="28"/>
        </w:rPr>
        <w:t>N+2</w:t>
      </w:r>
      <w:r w:rsidRPr="00463327">
        <w:rPr>
          <w:rFonts w:ascii="Arial" w:hAnsi="Arial" w:cs="Arial"/>
          <w:sz w:val="28"/>
          <w:szCs w:val="28"/>
        </w:rPr>
        <w:tab/>
      </w:r>
      <w:r w:rsidRPr="00463327">
        <w:rPr>
          <w:rFonts w:ascii="Arial" w:hAnsi="Arial" w:cs="Arial"/>
          <w:sz w:val="28"/>
          <w:szCs w:val="28"/>
        </w:rPr>
        <w:tab/>
        <w:t>200</w:t>
      </w:r>
    </w:p>
    <w:p w14:paraId="389D9E80" w14:textId="77777777" w:rsidR="00000567" w:rsidRPr="00463327" w:rsidRDefault="00A77952" w:rsidP="00000567">
      <w:pPr>
        <w:rPr>
          <w:rFonts w:ascii="Arial" w:hAnsi="Arial" w:cs="Arial"/>
          <w:sz w:val="28"/>
          <w:szCs w:val="28"/>
        </w:rPr>
      </w:pPr>
      <w:r w:rsidRPr="00463327">
        <w:rPr>
          <w:rFonts w:ascii="Arial" w:hAnsi="Arial" w:cs="Arial"/>
          <w:sz w:val="28"/>
          <w:szCs w:val="28"/>
        </w:rPr>
        <w:t>Totale spesa 450 euro da cronoprogramma: un’amministrazione deve programma cronologicamente quelli che saranno i lavori da effettuare spalmandoli nel corso degli anni con i riferimenti annuali per la spesa relativa a ogni esercizio finanziario</w:t>
      </w:r>
      <w:r w:rsidR="005870EA" w:rsidRPr="00463327">
        <w:rPr>
          <w:rFonts w:ascii="Arial" w:hAnsi="Arial" w:cs="Arial"/>
          <w:sz w:val="28"/>
          <w:szCs w:val="28"/>
        </w:rPr>
        <w:t>. Una buona programmazione delle opere pubbliche è dunque fondamentale per una corretta costruzione del fondo vincolato.</w:t>
      </w:r>
    </w:p>
    <w:tbl>
      <w:tblPr>
        <w:tblW w:w="7980" w:type="dxa"/>
        <w:tblInd w:w="55" w:type="dxa"/>
        <w:tblCellMar>
          <w:left w:w="70" w:type="dxa"/>
          <w:right w:w="70" w:type="dxa"/>
        </w:tblCellMar>
        <w:tblLook w:val="04A0" w:firstRow="1" w:lastRow="0" w:firstColumn="1" w:lastColumn="0" w:noHBand="0" w:noVBand="1"/>
      </w:tblPr>
      <w:tblGrid>
        <w:gridCol w:w="1105"/>
        <w:gridCol w:w="2211"/>
        <w:gridCol w:w="1012"/>
        <w:gridCol w:w="2211"/>
        <w:gridCol w:w="1012"/>
        <w:gridCol w:w="1571"/>
      </w:tblGrid>
      <w:tr w:rsidR="00AE4E27" w:rsidRPr="00463327" w14:paraId="5EED959F" w14:textId="77777777" w:rsidTr="00AE4E27">
        <w:trPr>
          <w:trHeight w:val="300"/>
        </w:trPr>
        <w:tc>
          <w:tcPr>
            <w:tcW w:w="2960" w:type="dxa"/>
            <w:gridSpan w:val="2"/>
            <w:tcBorders>
              <w:top w:val="single" w:sz="4" w:space="0" w:color="auto"/>
              <w:left w:val="single" w:sz="4" w:space="0" w:color="auto"/>
              <w:bottom w:val="single" w:sz="4" w:space="0" w:color="auto"/>
              <w:right w:val="single" w:sz="4" w:space="0" w:color="auto"/>
            </w:tcBorders>
            <w:noWrap/>
            <w:vAlign w:val="bottom"/>
            <w:hideMark/>
          </w:tcPr>
          <w:p w14:paraId="11D66C3F" w14:textId="77777777" w:rsidR="00AE4E27" w:rsidRPr="00463327" w:rsidRDefault="00D04F50" w:rsidP="00AE4E27">
            <w:pPr>
              <w:jc w:val="center"/>
              <w:rPr>
                <w:rFonts w:ascii="Arial" w:eastAsia="Times New Roman" w:hAnsi="Arial" w:cs="Arial"/>
                <w:color w:val="000000"/>
                <w:sz w:val="28"/>
                <w:szCs w:val="28"/>
              </w:rPr>
            </w:pPr>
            <w:r w:rsidRPr="00463327">
              <w:rPr>
                <w:rFonts w:ascii="Arial" w:eastAsia="Times New Roman" w:hAnsi="Arial" w:cs="Arial"/>
                <w:color w:val="000000"/>
                <w:sz w:val="28"/>
                <w:szCs w:val="28"/>
              </w:rPr>
              <w:t>N</w:t>
            </w:r>
          </w:p>
        </w:tc>
        <w:tc>
          <w:tcPr>
            <w:tcW w:w="2680" w:type="dxa"/>
            <w:gridSpan w:val="2"/>
            <w:tcBorders>
              <w:top w:val="single" w:sz="4" w:space="0" w:color="auto"/>
              <w:left w:val="nil"/>
              <w:bottom w:val="single" w:sz="4" w:space="0" w:color="auto"/>
              <w:right w:val="single" w:sz="4" w:space="0" w:color="auto"/>
            </w:tcBorders>
            <w:noWrap/>
            <w:vAlign w:val="bottom"/>
            <w:hideMark/>
          </w:tcPr>
          <w:p w14:paraId="6A0354E5" w14:textId="77777777" w:rsidR="00AE4E27" w:rsidRPr="00463327" w:rsidRDefault="00AE4E27" w:rsidP="00AE4E27">
            <w:pPr>
              <w:jc w:val="center"/>
              <w:rPr>
                <w:rFonts w:ascii="Arial" w:eastAsia="Times New Roman" w:hAnsi="Arial" w:cs="Arial"/>
                <w:color w:val="000000"/>
                <w:sz w:val="28"/>
                <w:szCs w:val="28"/>
              </w:rPr>
            </w:pPr>
            <w:r w:rsidRPr="00463327">
              <w:rPr>
                <w:rFonts w:ascii="Arial" w:eastAsia="Times New Roman" w:hAnsi="Arial" w:cs="Arial"/>
                <w:color w:val="000000"/>
                <w:sz w:val="28"/>
                <w:szCs w:val="28"/>
              </w:rPr>
              <w:t>n+1</w:t>
            </w:r>
          </w:p>
        </w:tc>
        <w:tc>
          <w:tcPr>
            <w:tcW w:w="2340" w:type="dxa"/>
            <w:gridSpan w:val="2"/>
            <w:tcBorders>
              <w:top w:val="single" w:sz="4" w:space="0" w:color="auto"/>
              <w:left w:val="nil"/>
              <w:bottom w:val="single" w:sz="4" w:space="0" w:color="auto"/>
              <w:right w:val="single" w:sz="4" w:space="0" w:color="auto"/>
            </w:tcBorders>
            <w:noWrap/>
            <w:vAlign w:val="bottom"/>
            <w:hideMark/>
          </w:tcPr>
          <w:p w14:paraId="1CDCD53F" w14:textId="77777777" w:rsidR="00AE4E27" w:rsidRPr="00463327" w:rsidRDefault="00AE4E27" w:rsidP="00AE4E27">
            <w:pPr>
              <w:jc w:val="center"/>
              <w:rPr>
                <w:rFonts w:ascii="Arial" w:eastAsia="Times New Roman" w:hAnsi="Arial" w:cs="Arial"/>
                <w:color w:val="000000"/>
                <w:sz w:val="28"/>
                <w:szCs w:val="28"/>
              </w:rPr>
            </w:pPr>
            <w:r w:rsidRPr="00463327">
              <w:rPr>
                <w:rFonts w:ascii="Arial" w:eastAsia="Times New Roman" w:hAnsi="Arial" w:cs="Arial"/>
                <w:color w:val="000000"/>
                <w:sz w:val="28"/>
                <w:szCs w:val="28"/>
              </w:rPr>
              <w:t>n+2</w:t>
            </w:r>
          </w:p>
        </w:tc>
      </w:tr>
      <w:tr w:rsidR="00AE4E27" w:rsidRPr="00463327" w14:paraId="235D655A" w14:textId="77777777" w:rsidTr="00AE4E27">
        <w:trPr>
          <w:trHeight w:val="300"/>
        </w:trPr>
        <w:tc>
          <w:tcPr>
            <w:tcW w:w="913" w:type="dxa"/>
            <w:tcBorders>
              <w:top w:val="nil"/>
              <w:left w:val="single" w:sz="4" w:space="0" w:color="auto"/>
              <w:bottom w:val="single" w:sz="4" w:space="0" w:color="auto"/>
              <w:right w:val="single" w:sz="4" w:space="0" w:color="auto"/>
            </w:tcBorders>
            <w:noWrap/>
            <w:vAlign w:val="bottom"/>
            <w:hideMark/>
          </w:tcPr>
          <w:p w14:paraId="5B91D664" w14:textId="77777777" w:rsidR="00AE4E27" w:rsidRPr="00463327" w:rsidRDefault="00283622"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E</w:t>
            </w:r>
            <w:r w:rsidR="00AE4E27" w:rsidRPr="00463327">
              <w:rPr>
                <w:rFonts w:ascii="Arial" w:eastAsia="Times New Roman" w:hAnsi="Arial" w:cs="Arial"/>
                <w:color w:val="000000"/>
                <w:sz w:val="28"/>
                <w:szCs w:val="28"/>
              </w:rPr>
              <w:t>ntrata</w:t>
            </w:r>
          </w:p>
        </w:tc>
        <w:tc>
          <w:tcPr>
            <w:tcW w:w="2047" w:type="dxa"/>
            <w:tcBorders>
              <w:top w:val="nil"/>
              <w:left w:val="nil"/>
              <w:bottom w:val="single" w:sz="4" w:space="0" w:color="auto"/>
              <w:right w:val="single" w:sz="4" w:space="0" w:color="auto"/>
            </w:tcBorders>
            <w:noWrap/>
            <w:vAlign w:val="bottom"/>
            <w:hideMark/>
          </w:tcPr>
          <w:p w14:paraId="04DAAE2C" w14:textId="77777777" w:rsidR="00AE4E27" w:rsidRPr="00463327" w:rsidRDefault="00D04F50"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U</w:t>
            </w:r>
            <w:r w:rsidR="00AE4E27" w:rsidRPr="00463327">
              <w:rPr>
                <w:rFonts w:ascii="Arial" w:eastAsia="Times New Roman" w:hAnsi="Arial" w:cs="Arial"/>
                <w:color w:val="000000"/>
                <w:sz w:val="28"/>
                <w:szCs w:val="28"/>
              </w:rPr>
              <w:t>scita</w:t>
            </w:r>
          </w:p>
        </w:tc>
        <w:tc>
          <w:tcPr>
            <w:tcW w:w="629" w:type="dxa"/>
            <w:tcBorders>
              <w:top w:val="nil"/>
              <w:left w:val="nil"/>
              <w:bottom w:val="single" w:sz="4" w:space="0" w:color="auto"/>
              <w:right w:val="single" w:sz="4" w:space="0" w:color="auto"/>
            </w:tcBorders>
            <w:noWrap/>
            <w:vAlign w:val="bottom"/>
            <w:hideMark/>
          </w:tcPr>
          <w:p w14:paraId="54587A6A" w14:textId="77777777" w:rsidR="00AE4E27" w:rsidRPr="00463327" w:rsidRDefault="00AE4E27"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entrata</w:t>
            </w:r>
          </w:p>
        </w:tc>
        <w:tc>
          <w:tcPr>
            <w:tcW w:w="2051" w:type="dxa"/>
            <w:tcBorders>
              <w:top w:val="nil"/>
              <w:left w:val="nil"/>
              <w:bottom w:val="single" w:sz="4" w:space="0" w:color="auto"/>
              <w:right w:val="single" w:sz="4" w:space="0" w:color="auto"/>
            </w:tcBorders>
            <w:noWrap/>
            <w:vAlign w:val="bottom"/>
            <w:hideMark/>
          </w:tcPr>
          <w:p w14:paraId="615D29B2" w14:textId="77777777" w:rsidR="00AE4E27" w:rsidRPr="00463327" w:rsidRDefault="00AE4E27"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uscita</w:t>
            </w:r>
          </w:p>
        </w:tc>
        <w:tc>
          <w:tcPr>
            <w:tcW w:w="769" w:type="dxa"/>
            <w:tcBorders>
              <w:top w:val="nil"/>
              <w:left w:val="nil"/>
              <w:bottom w:val="single" w:sz="4" w:space="0" w:color="auto"/>
              <w:right w:val="single" w:sz="4" w:space="0" w:color="auto"/>
            </w:tcBorders>
            <w:noWrap/>
            <w:vAlign w:val="bottom"/>
            <w:hideMark/>
          </w:tcPr>
          <w:p w14:paraId="4E156ECD" w14:textId="77777777" w:rsidR="00AE4E27" w:rsidRPr="00463327" w:rsidRDefault="00AE4E27"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entrata</w:t>
            </w:r>
          </w:p>
        </w:tc>
        <w:tc>
          <w:tcPr>
            <w:tcW w:w="1571" w:type="dxa"/>
            <w:tcBorders>
              <w:top w:val="nil"/>
              <w:left w:val="nil"/>
              <w:bottom w:val="single" w:sz="4" w:space="0" w:color="auto"/>
              <w:right w:val="single" w:sz="4" w:space="0" w:color="auto"/>
            </w:tcBorders>
            <w:noWrap/>
            <w:vAlign w:val="bottom"/>
            <w:hideMark/>
          </w:tcPr>
          <w:p w14:paraId="27487FD9" w14:textId="77777777" w:rsidR="00AE4E27" w:rsidRPr="00463327" w:rsidRDefault="00AE4E27"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spesa</w:t>
            </w:r>
          </w:p>
        </w:tc>
      </w:tr>
      <w:tr w:rsidR="00AE4E27" w:rsidRPr="00463327" w14:paraId="287A9B16" w14:textId="77777777" w:rsidTr="00AE4E27">
        <w:trPr>
          <w:trHeight w:val="460"/>
        </w:trPr>
        <w:tc>
          <w:tcPr>
            <w:tcW w:w="913" w:type="dxa"/>
            <w:tcBorders>
              <w:top w:val="nil"/>
              <w:left w:val="single" w:sz="4" w:space="0" w:color="auto"/>
              <w:bottom w:val="single" w:sz="4" w:space="0" w:color="auto"/>
              <w:right w:val="single" w:sz="4" w:space="0" w:color="auto"/>
            </w:tcBorders>
            <w:noWrap/>
            <w:vAlign w:val="center"/>
            <w:hideMark/>
          </w:tcPr>
          <w:p w14:paraId="5105E60A" w14:textId="77777777" w:rsidR="00AE4E27" w:rsidRPr="00463327" w:rsidRDefault="00AE4E27"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450 (mutuo)</w:t>
            </w:r>
          </w:p>
        </w:tc>
        <w:tc>
          <w:tcPr>
            <w:tcW w:w="2047" w:type="dxa"/>
            <w:tcBorders>
              <w:top w:val="nil"/>
              <w:left w:val="nil"/>
              <w:bottom w:val="single" w:sz="4" w:space="0" w:color="auto"/>
              <w:right w:val="single" w:sz="4" w:space="0" w:color="auto"/>
            </w:tcBorders>
            <w:vAlign w:val="center"/>
            <w:hideMark/>
          </w:tcPr>
          <w:p w14:paraId="6A56FE3F" w14:textId="77777777" w:rsidR="00AE4E27" w:rsidRPr="00463327" w:rsidRDefault="00AE4E27"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100 per progettazione opera</w:t>
            </w:r>
          </w:p>
        </w:tc>
        <w:tc>
          <w:tcPr>
            <w:tcW w:w="629" w:type="dxa"/>
            <w:tcBorders>
              <w:top w:val="nil"/>
              <w:left w:val="nil"/>
              <w:bottom w:val="single" w:sz="4" w:space="0" w:color="auto"/>
              <w:right w:val="single" w:sz="4" w:space="0" w:color="auto"/>
            </w:tcBorders>
            <w:noWrap/>
            <w:vAlign w:val="center"/>
            <w:hideMark/>
          </w:tcPr>
          <w:p w14:paraId="2664B751" w14:textId="77777777" w:rsidR="00AE4E27" w:rsidRPr="00463327" w:rsidRDefault="00AE4E27"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350 FPV</w:t>
            </w:r>
          </w:p>
        </w:tc>
        <w:tc>
          <w:tcPr>
            <w:tcW w:w="2051" w:type="dxa"/>
            <w:tcBorders>
              <w:top w:val="nil"/>
              <w:left w:val="nil"/>
              <w:bottom w:val="single" w:sz="4" w:space="0" w:color="auto"/>
              <w:right w:val="single" w:sz="4" w:space="0" w:color="auto"/>
            </w:tcBorders>
            <w:vAlign w:val="bottom"/>
            <w:hideMark/>
          </w:tcPr>
          <w:p w14:paraId="00D95EA5" w14:textId="77777777" w:rsidR="00AE4E27" w:rsidRPr="00463327" w:rsidRDefault="00E73CD9"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150</w:t>
            </w:r>
            <w:r w:rsidR="00AE4E27" w:rsidRPr="00463327">
              <w:rPr>
                <w:rFonts w:ascii="Arial" w:eastAsia="Times New Roman" w:hAnsi="Arial" w:cs="Arial"/>
                <w:color w:val="000000"/>
                <w:sz w:val="28"/>
                <w:szCs w:val="28"/>
              </w:rPr>
              <w:t xml:space="preserve"> per realizzazione opera</w:t>
            </w:r>
          </w:p>
        </w:tc>
        <w:tc>
          <w:tcPr>
            <w:tcW w:w="769" w:type="dxa"/>
            <w:tcBorders>
              <w:top w:val="nil"/>
              <w:left w:val="nil"/>
              <w:bottom w:val="single" w:sz="4" w:space="0" w:color="auto"/>
              <w:right w:val="single" w:sz="4" w:space="0" w:color="auto"/>
            </w:tcBorders>
            <w:noWrap/>
            <w:vAlign w:val="center"/>
            <w:hideMark/>
          </w:tcPr>
          <w:p w14:paraId="2E10869B" w14:textId="77777777" w:rsidR="00AE4E27" w:rsidRPr="00463327" w:rsidRDefault="00E73CD9"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200</w:t>
            </w:r>
            <w:r w:rsidR="00AE4E27" w:rsidRPr="00463327">
              <w:rPr>
                <w:rFonts w:ascii="Arial" w:eastAsia="Times New Roman" w:hAnsi="Arial" w:cs="Arial"/>
                <w:color w:val="000000"/>
                <w:sz w:val="28"/>
                <w:szCs w:val="28"/>
              </w:rPr>
              <w:t xml:space="preserve"> FPV</w:t>
            </w:r>
          </w:p>
        </w:tc>
        <w:tc>
          <w:tcPr>
            <w:tcW w:w="1571" w:type="dxa"/>
            <w:tcBorders>
              <w:top w:val="nil"/>
              <w:left w:val="nil"/>
              <w:bottom w:val="single" w:sz="4" w:space="0" w:color="auto"/>
              <w:right w:val="single" w:sz="4" w:space="0" w:color="auto"/>
            </w:tcBorders>
            <w:vAlign w:val="bottom"/>
            <w:hideMark/>
          </w:tcPr>
          <w:p w14:paraId="4B08B7A9" w14:textId="77777777" w:rsidR="00AE4E27" w:rsidRPr="00463327" w:rsidRDefault="00E73CD9"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200</w:t>
            </w:r>
            <w:r w:rsidR="00AE4E27" w:rsidRPr="00463327">
              <w:rPr>
                <w:rFonts w:ascii="Arial" w:eastAsia="Times New Roman" w:hAnsi="Arial" w:cs="Arial"/>
                <w:color w:val="000000"/>
                <w:sz w:val="28"/>
                <w:szCs w:val="28"/>
              </w:rPr>
              <w:t xml:space="preserve"> per realizzare opera</w:t>
            </w:r>
          </w:p>
        </w:tc>
      </w:tr>
      <w:tr w:rsidR="00AE4E27" w:rsidRPr="00463327" w14:paraId="41A8205E" w14:textId="77777777" w:rsidTr="00AE4E27">
        <w:trPr>
          <w:trHeight w:val="300"/>
        </w:trPr>
        <w:tc>
          <w:tcPr>
            <w:tcW w:w="913" w:type="dxa"/>
            <w:tcBorders>
              <w:top w:val="nil"/>
              <w:left w:val="single" w:sz="4" w:space="0" w:color="auto"/>
              <w:bottom w:val="single" w:sz="4" w:space="0" w:color="auto"/>
              <w:right w:val="single" w:sz="4" w:space="0" w:color="auto"/>
            </w:tcBorders>
            <w:noWrap/>
            <w:vAlign w:val="bottom"/>
            <w:hideMark/>
          </w:tcPr>
          <w:p w14:paraId="029C5E22" w14:textId="77777777" w:rsidR="00AE4E27" w:rsidRPr="00463327" w:rsidRDefault="00AE4E27"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c>
          <w:tcPr>
            <w:tcW w:w="2047" w:type="dxa"/>
            <w:tcBorders>
              <w:top w:val="nil"/>
              <w:left w:val="nil"/>
              <w:bottom w:val="single" w:sz="4" w:space="0" w:color="auto"/>
              <w:right w:val="single" w:sz="4" w:space="0" w:color="auto"/>
            </w:tcBorders>
            <w:noWrap/>
            <w:vAlign w:val="bottom"/>
            <w:hideMark/>
          </w:tcPr>
          <w:p w14:paraId="43D3E83D" w14:textId="77777777" w:rsidR="00AE4E27" w:rsidRPr="00463327" w:rsidRDefault="00AE4E27"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350 accantonamento FPV</w:t>
            </w:r>
          </w:p>
        </w:tc>
        <w:tc>
          <w:tcPr>
            <w:tcW w:w="629" w:type="dxa"/>
            <w:tcBorders>
              <w:top w:val="nil"/>
              <w:left w:val="nil"/>
              <w:bottom w:val="single" w:sz="4" w:space="0" w:color="auto"/>
              <w:right w:val="single" w:sz="4" w:space="0" w:color="auto"/>
            </w:tcBorders>
            <w:noWrap/>
            <w:vAlign w:val="bottom"/>
            <w:hideMark/>
          </w:tcPr>
          <w:p w14:paraId="3381343F" w14:textId="77777777" w:rsidR="00AE4E27" w:rsidRPr="00463327" w:rsidRDefault="00AE4E27"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c>
          <w:tcPr>
            <w:tcW w:w="2051" w:type="dxa"/>
            <w:tcBorders>
              <w:top w:val="nil"/>
              <w:left w:val="nil"/>
              <w:bottom w:val="single" w:sz="4" w:space="0" w:color="auto"/>
              <w:right w:val="single" w:sz="4" w:space="0" w:color="auto"/>
            </w:tcBorders>
            <w:noWrap/>
            <w:vAlign w:val="bottom"/>
            <w:hideMark/>
          </w:tcPr>
          <w:p w14:paraId="7EBE1552" w14:textId="77777777" w:rsidR="00AE4E27" w:rsidRPr="00463327" w:rsidRDefault="00E73CD9"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200</w:t>
            </w:r>
            <w:r w:rsidR="00AE4E27" w:rsidRPr="00463327">
              <w:rPr>
                <w:rFonts w:ascii="Arial" w:eastAsia="Times New Roman" w:hAnsi="Arial" w:cs="Arial"/>
                <w:color w:val="000000"/>
                <w:sz w:val="28"/>
                <w:szCs w:val="28"/>
              </w:rPr>
              <w:t xml:space="preserve"> accantonamento FPV</w:t>
            </w:r>
          </w:p>
        </w:tc>
        <w:tc>
          <w:tcPr>
            <w:tcW w:w="769" w:type="dxa"/>
            <w:tcBorders>
              <w:top w:val="nil"/>
              <w:left w:val="nil"/>
              <w:bottom w:val="single" w:sz="4" w:space="0" w:color="auto"/>
              <w:right w:val="single" w:sz="4" w:space="0" w:color="auto"/>
            </w:tcBorders>
            <w:noWrap/>
            <w:vAlign w:val="bottom"/>
            <w:hideMark/>
          </w:tcPr>
          <w:p w14:paraId="5D44F315" w14:textId="77777777" w:rsidR="00AE4E27" w:rsidRPr="00463327" w:rsidRDefault="00AE4E27"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c>
          <w:tcPr>
            <w:tcW w:w="1571" w:type="dxa"/>
            <w:tcBorders>
              <w:top w:val="nil"/>
              <w:left w:val="nil"/>
              <w:bottom w:val="single" w:sz="4" w:space="0" w:color="auto"/>
              <w:right w:val="single" w:sz="4" w:space="0" w:color="auto"/>
            </w:tcBorders>
            <w:noWrap/>
            <w:vAlign w:val="bottom"/>
            <w:hideMark/>
          </w:tcPr>
          <w:p w14:paraId="392E560E" w14:textId="77777777" w:rsidR="00AE4E27" w:rsidRPr="00463327" w:rsidRDefault="00AE4E27" w:rsidP="00AE4E27">
            <w:pPr>
              <w:rPr>
                <w:rFonts w:ascii="Arial" w:eastAsia="Times New Roman" w:hAnsi="Arial" w:cs="Arial"/>
                <w:color w:val="000000"/>
                <w:sz w:val="28"/>
                <w:szCs w:val="28"/>
              </w:rPr>
            </w:pPr>
            <w:r w:rsidRPr="00463327">
              <w:rPr>
                <w:rFonts w:ascii="Arial" w:eastAsia="Times New Roman" w:hAnsi="Arial" w:cs="Arial"/>
                <w:color w:val="000000"/>
                <w:sz w:val="28"/>
                <w:szCs w:val="28"/>
              </w:rPr>
              <w:t> </w:t>
            </w:r>
          </w:p>
        </w:tc>
      </w:tr>
      <w:tr w:rsidR="00AE4E27" w:rsidRPr="00463327" w14:paraId="461F1BC9" w14:textId="77777777" w:rsidTr="00AE4E27">
        <w:trPr>
          <w:trHeight w:val="300"/>
        </w:trPr>
        <w:tc>
          <w:tcPr>
            <w:tcW w:w="913" w:type="dxa"/>
            <w:tcBorders>
              <w:top w:val="nil"/>
              <w:left w:val="single" w:sz="4" w:space="0" w:color="auto"/>
              <w:bottom w:val="single" w:sz="4" w:space="0" w:color="auto"/>
              <w:right w:val="single" w:sz="4" w:space="0" w:color="auto"/>
            </w:tcBorders>
            <w:noWrap/>
            <w:vAlign w:val="bottom"/>
            <w:hideMark/>
          </w:tcPr>
          <w:p w14:paraId="69EE8259" w14:textId="77777777" w:rsidR="00AE4E27" w:rsidRPr="00463327" w:rsidRDefault="00AE4E27" w:rsidP="00AE4E27">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450</w:t>
            </w:r>
          </w:p>
        </w:tc>
        <w:tc>
          <w:tcPr>
            <w:tcW w:w="2047" w:type="dxa"/>
            <w:tcBorders>
              <w:top w:val="nil"/>
              <w:left w:val="nil"/>
              <w:bottom w:val="single" w:sz="4" w:space="0" w:color="auto"/>
              <w:right w:val="single" w:sz="4" w:space="0" w:color="auto"/>
            </w:tcBorders>
            <w:noWrap/>
            <w:vAlign w:val="bottom"/>
            <w:hideMark/>
          </w:tcPr>
          <w:p w14:paraId="7E0B861E" w14:textId="77777777" w:rsidR="00AE4E27" w:rsidRPr="00463327" w:rsidRDefault="00AE4E27" w:rsidP="00AE4E27">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450</w:t>
            </w:r>
          </w:p>
        </w:tc>
        <w:tc>
          <w:tcPr>
            <w:tcW w:w="629" w:type="dxa"/>
            <w:tcBorders>
              <w:top w:val="nil"/>
              <w:left w:val="nil"/>
              <w:bottom w:val="single" w:sz="4" w:space="0" w:color="auto"/>
              <w:right w:val="single" w:sz="4" w:space="0" w:color="auto"/>
            </w:tcBorders>
            <w:noWrap/>
            <w:vAlign w:val="bottom"/>
            <w:hideMark/>
          </w:tcPr>
          <w:p w14:paraId="1B251B6C" w14:textId="77777777" w:rsidR="00AE4E27" w:rsidRPr="00463327" w:rsidRDefault="00AE4E27" w:rsidP="00AE4E27">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350</w:t>
            </w:r>
          </w:p>
        </w:tc>
        <w:tc>
          <w:tcPr>
            <w:tcW w:w="2051" w:type="dxa"/>
            <w:tcBorders>
              <w:top w:val="nil"/>
              <w:left w:val="nil"/>
              <w:bottom w:val="single" w:sz="4" w:space="0" w:color="auto"/>
              <w:right w:val="single" w:sz="4" w:space="0" w:color="auto"/>
            </w:tcBorders>
            <w:noWrap/>
            <w:vAlign w:val="bottom"/>
            <w:hideMark/>
          </w:tcPr>
          <w:p w14:paraId="7999AEB6" w14:textId="77777777" w:rsidR="00AE4E27" w:rsidRPr="00463327" w:rsidRDefault="00AE4E27" w:rsidP="00AE4E27">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350</w:t>
            </w:r>
          </w:p>
        </w:tc>
        <w:tc>
          <w:tcPr>
            <w:tcW w:w="769" w:type="dxa"/>
            <w:tcBorders>
              <w:top w:val="nil"/>
              <w:left w:val="nil"/>
              <w:bottom w:val="single" w:sz="4" w:space="0" w:color="auto"/>
              <w:right w:val="single" w:sz="4" w:space="0" w:color="auto"/>
            </w:tcBorders>
            <w:noWrap/>
            <w:vAlign w:val="bottom"/>
            <w:hideMark/>
          </w:tcPr>
          <w:p w14:paraId="17D069F7" w14:textId="77777777" w:rsidR="00AE4E27" w:rsidRPr="00463327" w:rsidRDefault="00E73CD9" w:rsidP="00AE4E27">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200</w:t>
            </w:r>
          </w:p>
        </w:tc>
        <w:tc>
          <w:tcPr>
            <w:tcW w:w="1571" w:type="dxa"/>
            <w:tcBorders>
              <w:top w:val="nil"/>
              <w:left w:val="nil"/>
              <w:bottom w:val="single" w:sz="4" w:space="0" w:color="auto"/>
              <w:right w:val="single" w:sz="4" w:space="0" w:color="auto"/>
            </w:tcBorders>
            <w:noWrap/>
            <w:vAlign w:val="bottom"/>
            <w:hideMark/>
          </w:tcPr>
          <w:p w14:paraId="317DE74C" w14:textId="77777777" w:rsidR="00AE4E27" w:rsidRPr="00463327" w:rsidRDefault="00E73CD9" w:rsidP="00AE4E27">
            <w:pPr>
              <w:jc w:val="right"/>
              <w:rPr>
                <w:rFonts w:ascii="Arial" w:eastAsia="Times New Roman" w:hAnsi="Arial" w:cs="Arial"/>
                <w:color w:val="000000"/>
                <w:sz w:val="28"/>
                <w:szCs w:val="28"/>
              </w:rPr>
            </w:pPr>
            <w:r w:rsidRPr="00463327">
              <w:rPr>
                <w:rFonts w:ascii="Arial" w:eastAsia="Times New Roman" w:hAnsi="Arial" w:cs="Arial"/>
                <w:color w:val="000000"/>
                <w:sz w:val="28"/>
                <w:szCs w:val="28"/>
              </w:rPr>
              <w:t>200</w:t>
            </w:r>
          </w:p>
        </w:tc>
      </w:tr>
    </w:tbl>
    <w:p w14:paraId="3279CB4E" w14:textId="77777777" w:rsidR="00AE4E27" w:rsidRPr="00463327" w:rsidRDefault="00AE4E27" w:rsidP="00000567">
      <w:pPr>
        <w:rPr>
          <w:rFonts w:ascii="Arial" w:hAnsi="Arial" w:cs="Arial"/>
          <w:sz w:val="28"/>
          <w:szCs w:val="28"/>
        </w:rPr>
      </w:pPr>
    </w:p>
    <w:p w14:paraId="05794EA6" w14:textId="77777777" w:rsidR="00E32A32" w:rsidRPr="00463327" w:rsidRDefault="00E32A32" w:rsidP="00000567">
      <w:pPr>
        <w:rPr>
          <w:rFonts w:ascii="Arial" w:hAnsi="Arial" w:cs="Arial"/>
          <w:sz w:val="28"/>
          <w:szCs w:val="28"/>
        </w:rPr>
      </w:pPr>
      <w:r w:rsidRPr="00463327">
        <w:rPr>
          <w:rFonts w:ascii="Arial" w:hAnsi="Arial" w:cs="Arial"/>
          <w:sz w:val="28"/>
          <w:szCs w:val="28"/>
        </w:rPr>
        <w:t xml:space="preserve">Quindi il FPV mi servirà a spalmare nel corso degli anni una spesa avendo un tesoretto da cui prendere quei soldi. E questo fondo è vincolato e </w:t>
      </w:r>
      <w:proofErr w:type="gramStart"/>
      <w:r w:rsidRPr="00463327">
        <w:rPr>
          <w:rFonts w:ascii="Arial" w:hAnsi="Arial" w:cs="Arial"/>
          <w:sz w:val="28"/>
          <w:szCs w:val="28"/>
        </w:rPr>
        <w:t>quindi  è</w:t>
      </w:r>
      <w:proofErr w:type="gramEnd"/>
      <w:r w:rsidRPr="00463327">
        <w:rPr>
          <w:rFonts w:ascii="Arial" w:hAnsi="Arial" w:cs="Arial"/>
          <w:sz w:val="28"/>
          <w:szCs w:val="28"/>
        </w:rPr>
        <w:t xml:space="preserve"> </w:t>
      </w:r>
      <w:r w:rsidRPr="00463327">
        <w:rPr>
          <w:rFonts w:ascii="Arial" w:hAnsi="Arial" w:cs="Arial"/>
          <w:sz w:val="28"/>
          <w:szCs w:val="28"/>
        </w:rPr>
        <w:lastRenderedPageBreak/>
        <w:t>stato creato per una specifica e determinata spesa.</w:t>
      </w:r>
      <w:r w:rsidR="00E73CD9" w:rsidRPr="00463327">
        <w:rPr>
          <w:rFonts w:ascii="Arial" w:hAnsi="Arial" w:cs="Arial"/>
          <w:sz w:val="28"/>
          <w:szCs w:val="28"/>
        </w:rPr>
        <w:t xml:space="preserve"> I 450 andranno nelle spese per rimborso prestiti</w:t>
      </w:r>
      <w:r w:rsidR="0078325F" w:rsidRPr="00463327">
        <w:rPr>
          <w:rFonts w:ascii="Arial" w:hAnsi="Arial" w:cs="Arial"/>
          <w:sz w:val="28"/>
          <w:szCs w:val="28"/>
        </w:rPr>
        <w:t>.</w:t>
      </w:r>
    </w:p>
    <w:p w14:paraId="19CAEB95" w14:textId="77777777" w:rsidR="005870EA" w:rsidRPr="00463327" w:rsidRDefault="005870EA" w:rsidP="00000567">
      <w:pPr>
        <w:rPr>
          <w:rFonts w:ascii="Arial" w:hAnsi="Arial" w:cs="Arial"/>
          <w:sz w:val="28"/>
          <w:szCs w:val="28"/>
        </w:rPr>
      </w:pPr>
      <w:r w:rsidRPr="00463327">
        <w:rPr>
          <w:rFonts w:ascii="Arial" w:hAnsi="Arial" w:cs="Arial"/>
          <w:sz w:val="28"/>
          <w:szCs w:val="28"/>
        </w:rPr>
        <w:t>Facciamo l’ipotesi che dopo il primo anno ho fatto solo la progettazione ma non andiamo avanti con i lavori, ho 350 nel FPV che si dovrò svincolare con una variazione del bilancio nella parte del FPV</w:t>
      </w:r>
      <w:r w:rsidR="00590996" w:rsidRPr="00463327">
        <w:rPr>
          <w:rFonts w:ascii="Arial" w:hAnsi="Arial" w:cs="Arial"/>
          <w:sz w:val="28"/>
          <w:szCs w:val="28"/>
        </w:rPr>
        <w:t xml:space="preserve"> dipende dalla variazione che p</w:t>
      </w:r>
      <w:r w:rsidR="00282AA1" w:rsidRPr="00463327">
        <w:rPr>
          <w:rFonts w:ascii="Arial" w:hAnsi="Arial" w:cs="Arial"/>
          <w:sz w:val="28"/>
          <w:szCs w:val="28"/>
        </w:rPr>
        <w:t xml:space="preserve">otrebbe essere effettuata </w:t>
      </w:r>
      <w:r w:rsidR="00590996" w:rsidRPr="00463327">
        <w:rPr>
          <w:rFonts w:ascii="Arial" w:hAnsi="Arial" w:cs="Arial"/>
          <w:sz w:val="28"/>
          <w:szCs w:val="28"/>
        </w:rPr>
        <w:t>tramite decreto dirigenziale</w:t>
      </w:r>
      <w:r w:rsidR="00282AA1" w:rsidRPr="00463327">
        <w:rPr>
          <w:rFonts w:ascii="Arial" w:hAnsi="Arial" w:cs="Arial"/>
          <w:sz w:val="28"/>
          <w:szCs w:val="28"/>
        </w:rPr>
        <w:t xml:space="preserve"> ad esclusione di quelle fatte dalla giunta (la giunta può fare anche quelle previste per il dirigente) e si fa tramite atto amministrativo e non tramite legge. </w:t>
      </w:r>
    </w:p>
    <w:p w14:paraId="18BC6C3A" w14:textId="77777777" w:rsidR="000A7045" w:rsidRPr="00463327" w:rsidRDefault="000A7045" w:rsidP="00000567">
      <w:pPr>
        <w:rPr>
          <w:rFonts w:ascii="Arial" w:hAnsi="Arial" w:cs="Arial"/>
          <w:sz w:val="28"/>
          <w:szCs w:val="28"/>
        </w:rPr>
      </w:pPr>
      <w:r w:rsidRPr="00463327">
        <w:rPr>
          <w:rFonts w:ascii="Arial" w:hAnsi="Arial" w:cs="Arial"/>
          <w:sz w:val="28"/>
          <w:szCs w:val="28"/>
        </w:rPr>
        <w:t>Tra gli allegati al bilancio=&gt;troveremo un prospetto concernente per missioni e programmi del FPV. Il bilancio deve essere informativo: i prospetti sono utili per aver una miglior comprensione di ciò che accade.</w:t>
      </w:r>
    </w:p>
    <w:p w14:paraId="0F90B049" w14:textId="77777777" w:rsidR="003C1C05" w:rsidRPr="00463327" w:rsidRDefault="007D3501"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SG FORMAZIONE GIURIDICA</w:t>
      </w:r>
    </w:p>
    <w:p w14:paraId="3CC79160"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lL Fondo Pluriennale Vincolato (FVP) è costituito da risorse accertate in un determinato esercizio, destinate al finanziamento di spese già impegnate ma esigibili in esercizi successivi</w:t>
      </w:r>
    </w:p>
    <w:p w14:paraId="4F20D3D6"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 xml:space="preserve">Il principio contabile 4.2. precisa che deve essere garantita </w:t>
      </w:r>
      <w:proofErr w:type="gramStart"/>
      <w:r w:rsidRPr="00463327">
        <w:rPr>
          <w:rFonts w:ascii="Arial" w:hAnsi="Arial" w:cs="Arial"/>
          <w:sz w:val="28"/>
          <w:szCs w:val="28"/>
        </w:rPr>
        <w:t>« la</w:t>
      </w:r>
      <w:proofErr w:type="gramEnd"/>
      <w:r w:rsidRPr="00463327">
        <w:rPr>
          <w:rFonts w:ascii="Arial" w:hAnsi="Arial" w:cs="Arial"/>
          <w:sz w:val="28"/>
          <w:szCs w:val="28"/>
        </w:rPr>
        <w:t xml:space="preserve"> piena copertura finanziaria degli impegni di spesa giuridicamente assunti a prescindere dall’esercizio finanziario in cui gli stessi sono imputati (ESEMPIO REALIZZAZIONE OPERA PUBBLICA in più anni) </w:t>
      </w:r>
    </w:p>
    <w:p w14:paraId="396B88EB"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 xml:space="preserve">Le entrate vincolate destinate alla copertura di spese impegnate e imputate agli esercizi successivi sono rappresentate nel fondo pluriennale vincolato. </w:t>
      </w:r>
    </w:p>
    <w:p w14:paraId="6D70607B"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Le entrate vincolate destinate alla copertura di spese non ancora impegnate (in assenza di obbligazioni giuridicamente perfezionate) sono rappresentate contabilmente nella quota vincolata del risultato di amministrazione.</w:t>
      </w:r>
    </w:p>
    <w:p w14:paraId="0B3248F8"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 xml:space="preserve">Non è corretto costituire il fondo pluriennale vincolato: </w:t>
      </w:r>
    </w:p>
    <w:p w14:paraId="2326165B" w14:textId="77777777" w:rsidR="003C1C05" w:rsidRPr="00463327" w:rsidRDefault="003C1C05" w:rsidP="003C1C05">
      <w:pPr>
        <w:pStyle w:val="Rientrocorpodeltesto2"/>
        <w:numPr>
          <w:ilvl w:val="0"/>
          <w:numId w:val="33"/>
        </w:numPr>
        <w:spacing w:after="0" w:line="240" w:lineRule="auto"/>
        <w:contextualSpacing/>
        <w:rPr>
          <w:rFonts w:ascii="Arial" w:hAnsi="Arial" w:cs="Arial"/>
          <w:sz w:val="28"/>
          <w:szCs w:val="28"/>
        </w:rPr>
      </w:pPr>
      <w:r w:rsidRPr="00463327">
        <w:rPr>
          <w:rFonts w:ascii="Arial" w:hAnsi="Arial" w:cs="Arial"/>
          <w:sz w:val="28"/>
          <w:szCs w:val="28"/>
        </w:rPr>
        <w:t>a fronte di entrate vincolate non ancora spese, ovvero in assenza dei correlati impegni, imputati agli esercizi successivi;</w:t>
      </w:r>
    </w:p>
    <w:p w14:paraId="073466BF" w14:textId="77777777" w:rsidR="003C1C05" w:rsidRPr="00463327" w:rsidRDefault="003C1C05" w:rsidP="003C1C05">
      <w:pPr>
        <w:pStyle w:val="Rientrocorpodeltesto2"/>
        <w:numPr>
          <w:ilvl w:val="0"/>
          <w:numId w:val="33"/>
        </w:numPr>
        <w:spacing w:after="0" w:line="240" w:lineRule="auto"/>
        <w:contextualSpacing/>
        <w:rPr>
          <w:rFonts w:ascii="Arial" w:hAnsi="Arial" w:cs="Arial"/>
          <w:sz w:val="28"/>
          <w:szCs w:val="28"/>
        </w:rPr>
      </w:pPr>
      <w:r w:rsidRPr="00463327">
        <w:rPr>
          <w:rFonts w:ascii="Arial" w:hAnsi="Arial" w:cs="Arial"/>
          <w:sz w:val="28"/>
          <w:szCs w:val="28"/>
        </w:rPr>
        <w:t xml:space="preserve">per le spese pluriennali finanziate da entrate pluriennali; </w:t>
      </w:r>
    </w:p>
    <w:p w14:paraId="00565E05" w14:textId="77777777" w:rsidR="003C1C05" w:rsidRPr="00463327" w:rsidRDefault="003C1C05" w:rsidP="003C1C05">
      <w:pPr>
        <w:pStyle w:val="Rientrocorpodeltesto2"/>
        <w:numPr>
          <w:ilvl w:val="0"/>
          <w:numId w:val="33"/>
        </w:numPr>
        <w:spacing w:after="0" w:line="240" w:lineRule="auto"/>
        <w:contextualSpacing/>
        <w:rPr>
          <w:rFonts w:ascii="Arial" w:hAnsi="Arial" w:cs="Arial"/>
          <w:sz w:val="28"/>
          <w:szCs w:val="28"/>
        </w:rPr>
      </w:pPr>
      <w:r w:rsidRPr="00463327">
        <w:rPr>
          <w:rFonts w:ascii="Arial" w:hAnsi="Arial" w:cs="Arial"/>
          <w:sz w:val="28"/>
          <w:szCs w:val="28"/>
        </w:rPr>
        <w:t>per le entrate vincolate destinate a dare copertura a spese impegnate e imputate allo stesso esercizio in cui l’entrata è accertata e imputata.</w:t>
      </w:r>
    </w:p>
    <w:p w14:paraId="0C6194E0"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 xml:space="preserve">Di norma, il fondo pluriennale vincolato è costituito solo da entrate vincolate derivanti da: </w:t>
      </w:r>
    </w:p>
    <w:p w14:paraId="16990B8D" w14:textId="77777777" w:rsidR="003C1C05" w:rsidRPr="00463327" w:rsidRDefault="003C1C05" w:rsidP="003C1C05">
      <w:pPr>
        <w:pStyle w:val="Rientrocorpodeltesto2"/>
        <w:numPr>
          <w:ilvl w:val="0"/>
          <w:numId w:val="102"/>
        </w:numPr>
        <w:spacing w:after="0" w:line="240" w:lineRule="auto"/>
        <w:contextualSpacing/>
        <w:rPr>
          <w:rFonts w:ascii="Arial" w:hAnsi="Arial" w:cs="Arial"/>
          <w:sz w:val="28"/>
          <w:szCs w:val="28"/>
        </w:rPr>
      </w:pPr>
      <w:r w:rsidRPr="00463327">
        <w:rPr>
          <w:rFonts w:ascii="Arial" w:hAnsi="Arial" w:cs="Arial"/>
          <w:sz w:val="28"/>
          <w:szCs w:val="28"/>
        </w:rPr>
        <w:t>vincoli di legge,</w:t>
      </w:r>
    </w:p>
    <w:p w14:paraId="085CEE98" w14:textId="77777777" w:rsidR="003C1C05" w:rsidRPr="00463327" w:rsidRDefault="003C1C05" w:rsidP="003C1C05">
      <w:pPr>
        <w:pStyle w:val="Rientrocorpodeltesto2"/>
        <w:numPr>
          <w:ilvl w:val="0"/>
          <w:numId w:val="102"/>
        </w:numPr>
        <w:spacing w:after="0" w:line="240" w:lineRule="auto"/>
        <w:contextualSpacing/>
        <w:rPr>
          <w:rFonts w:ascii="Arial" w:hAnsi="Arial" w:cs="Arial"/>
          <w:sz w:val="28"/>
          <w:szCs w:val="28"/>
        </w:rPr>
      </w:pPr>
      <w:r w:rsidRPr="00463327">
        <w:rPr>
          <w:rFonts w:ascii="Arial" w:hAnsi="Arial" w:cs="Arial"/>
          <w:sz w:val="28"/>
          <w:szCs w:val="28"/>
        </w:rPr>
        <w:t xml:space="preserve">debiti per il finanziamento di investimenti, </w:t>
      </w:r>
    </w:p>
    <w:p w14:paraId="7039E14B" w14:textId="77777777" w:rsidR="003C1C05" w:rsidRPr="00463327" w:rsidRDefault="003C1C05" w:rsidP="003C1C05">
      <w:pPr>
        <w:pStyle w:val="Rientrocorpodeltesto2"/>
        <w:numPr>
          <w:ilvl w:val="0"/>
          <w:numId w:val="102"/>
        </w:numPr>
        <w:spacing w:after="0" w:line="240" w:lineRule="auto"/>
        <w:contextualSpacing/>
        <w:rPr>
          <w:rFonts w:ascii="Arial" w:hAnsi="Arial" w:cs="Arial"/>
          <w:sz w:val="28"/>
          <w:szCs w:val="28"/>
        </w:rPr>
      </w:pPr>
      <w:r w:rsidRPr="00463327">
        <w:rPr>
          <w:rFonts w:ascii="Arial" w:hAnsi="Arial" w:cs="Arial"/>
          <w:sz w:val="28"/>
          <w:szCs w:val="28"/>
        </w:rPr>
        <w:t xml:space="preserve">trasferimenti a destinazione vincolata, </w:t>
      </w:r>
    </w:p>
    <w:p w14:paraId="7784F8E9" w14:textId="77777777" w:rsidR="003C1C05" w:rsidRPr="00463327" w:rsidRDefault="003C1C05" w:rsidP="003C1C05">
      <w:pPr>
        <w:pStyle w:val="Rientrocorpodeltesto2"/>
        <w:numPr>
          <w:ilvl w:val="0"/>
          <w:numId w:val="102"/>
        </w:numPr>
        <w:spacing w:after="0" w:line="240" w:lineRule="auto"/>
        <w:contextualSpacing/>
        <w:rPr>
          <w:rFonts w:ascii="Arial" w:hAnsi="Arial" w:cs="Arial"/>
          <w:sz w:val="28"/>
          <w:szCs w:val="28"/>
        </w:rPr>
      </w:pPr>
      <w:r w:rsidRPr="00463327">
        <w:rPr>
          <w:rFonts w:ascii="Arial" w:hAnsi="Arial" w:cs="Arial"/>
          <w:sz w:val="28"/>
          <w:szCs w:val="28"/>
        </w:rPr>
        <w:t xml:space="preserve">vincoli stabiliti dall’ente per entrate straordinarie, non aventi natura ricorrente, accertate e </w:t>
      </w:r>
      <w:proofErr w:type="gramStart"/>
      <w:r w:rsidRPr="00463327">
        <w:rPr>
          <w:rFonts w:ascii="Arial" w:hAnsi="Arial" w:cs="Arial"/>
          <w:sz w:val="28"/>
          <w:szCs w:val="28"/>
        </w:rPr>
        <w:t>riscosse .</w:t>
      </w:r>
      <w:proofErr w:type="gramEnd"/>
      <w:r w:rsidRPr="00463327">
        <w:rPr>
          <w:rFonts w:ascii="Arial" w:hAnsi="Arial" w:cs="Arial"/>
          <w:sz w:val="28"/>
          <w:szCs w:val="28"/>
        </w:rPr>
        <w:t xml:space="preserve"> </w:t>
      </w:r>
      <w:r w:rsidRPr="00463327">
        <w:rPr>
          <w:rFonts w:ascii="Arial" w:hAnsi="Arial" w:cs="Arial"/>
          <w:sz w:val="28"/>
          <w:szCs w:val="28"/>
        </w:rPr>
        <w:sym w:font="Symbol" w:char="F0D8"/>
      </w:r>
    </w:p>
    <w:p w14:paraId="434DF236"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Il fondo pluriennale vincolato può essere costituito da entrate non vincolate se costituito in occasione del riaccertamento ordinario o straordinario dei residui.</w:t>
      </w:r>
    </w:p>
    <w:p w14:paraId="2051ED4B"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La conciliazione dei due capisaldi su cui si basa la competenza potenziata ed il rispetto del cosiddetto “equilibrio di esigibilità” ha reso necessario l’introduzione di un nuovo istituto contabile chiamato Fondo Pluriennale Vincolato (di seguito anche FPV), che assicura la simmetria tra l’acquisizione dell’entrata ed il suo utilizzo (equilibrio tra debito e credito).</w:t>
      </w:r>
    </w:p>
    <w:p w14:paraId="02090A66"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lastRenderedPageBreak/>
        <w:t>Fpv parte entrata</w:t>
      </w:r>
      <w:r w:rsidRPr="00463327">
        <w:rPr>
          <w:rFonts w:ascii="Arial" w:hAnsi="Arial" w:cs="Arial"/>
          <w:sz w:val="28"/>
          <w:szCs w:val="28"/>
        </w:rPr>
        <w:sym w:font="Wingdings" w:char="F0E0"/>
      </w:r>
      <w:r w:rsidRPr="00463327">
        <w:rPr>
          <w:rFonts w:ascii="Arial" w:hAnsi="Arial" w:cs="Arial"/>
          <w:sz w:val="28"/>
          <w:szCs w:val="28"/>
        </w:rPr>
        <w:t xml:space="preserve"> Rappresenta il riporto a nuovo esercizio delle risorse che, nell’esercizio precedente, erano state accantonate, garantendo così la copertura finanziaria di spese che sono state imputate all’esercizio o agli esercizi successivi</w:t>
      </w:r>
    </w:p>
    <w:p w14:paraId="2FE0AEB7"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FPV parte spesa</w:t>
      </w:r>
      <w:r w:rsidRPr="00463327">
        <w:rPr>
          <w:rFonts w:ascii="Arial" w:hAnsi="Arial" w:cs="Arial"/>
          <w:sz w:val="28"/>
          <w:szCs w:val="28"/>
        </w:rPr>
        <w:sym w:font="Wingdings" w:char="F0E0"/>
      </w:r>
      <w:r w:rsidRPr="00463327">
        <w:rPr>
          <w:rFonts w:ascii="Arial" w:hAnsi="Arial" w:cs="Arial"/>
          <w:sz w:val="28"/>
          <w:szCs w:val="28"/>
        </w:rPr>
        <w:t xml:space="preserve"> rappresenta l’accantonamento delle risorse necessario a garantire il pareggio del bilancio con l’entrata ad essa destinata. Tale accantonamento, non essendo impegnato a fine anno, viene riportato a nuovo esercizio in maniera del tutto analoga a quanto accade con l’avanzo di amministrazione</w:t>
      </w:r>
    </w:p>
    <w:p w14:paraId="599B7D25"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 xml:space="preserve">Nel caso di investimenti in corso di definizione, per i quali non è possibile definire il cronoprogramma della spesa, l’importo del fondo pluriennale vincolato del primo esercizio corrisponde a quello dello stanziamento (ma non viene “ripreso” in entrata del bilancio successivo); </w:t>
      </w:r>
    </w:p>
    <w:p w14:paraId="3D1CDD0B"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Nel corso dell’esercizio, a seguito della definizione del cronoprogramma si apportano le necessarie variazioni a ciascuno degli esercizi considerati nel bilancio di previsione, per stanziare correttamente la spesa ed il fondo pluriennale negli esercizi di competenza</w:t>
      </w:r>
    </w:p>
    <w:p w14:paraId="1758B85B" w14:textId="77777777" w:rsidR="003C1C05" w:rsidRPr="00463327" w:rsidRDefault="003C1C05" w:rsidP="003C1C05">
      <w:pPr>
        <w:pStyle w:val="Rientrocorpodeltesto2"/>
        <w:spacing w:after="0" w:line="240" w:lineRule="auto"/>
        <w:ind w:left="142"/>
        <w:contextualSpacing/>
        <w:rPr>
          <w:rFonts w:ascii="Arial" w:hAnsi="Arial" w:cs="Arial"/>
          <w:sz w:val="28"/>
          <w:szCs w:val="28"/>
        </w:rPr>
      </w:pPr>
    </w:p>
    <w:p w14:paraId="41A527DE"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In sede di rendiconto, IL FONDO PLURIENNALE VINCOLATO NON SI COSTITUISCE, se le spese degli esercizi successivi per cui è stato accantonato, non sono state impegnate. Tali risorse confluiscono nella quota vincolata dell’avanzo di amministrazione.</w:t>
      </w:r>
    </w:p>
    <w:p w14:paraId="77F73AF3"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Al consuntivo è allegato un prospetto che evidenzia la corrispondenza tra l’importo definitivo degli stanziamenti di spesa riguardanti il fondo pluriennale e gli impegni assunti con imputazione agli esercizi successivi.</w:t>
      </w:r>
    </w:p>
    <w:p w14:paraId="629D6B2B" w14:textId="77777777" w:rsidR="003C1C05" w:rsidRPr="00463327" w:rsidRDefault="003C1C05" w:rsidP="003C1C05">
      <w:pPr>
        <w:pStyle w:val="Rientrocorpodeltesto2"/>
        <w:spacing w:after="0" w:line="240" w:lineRule="auto"/>
        <w:ind w:left="0"/>
        <w:contextualSpacing/>
        <w:rPr>
          <w:rFonts w:ascii="Arial" w:hAnsi="Arial" w:cs="Arial"/>
          <w:sz w:val="28"/>
          <w:szCs w:val="28"/>
        </w:rPr>
      </w:pPr>
      <w:r w:rsidRPr="00463327">
        <w:rPr>
          <w:rFonts w:ascii="Arial" w:hAnsi="Arial" w:cs="Arial"/>
          <w:sz w:val="28"/>
          <w:szCs w:val="28"/>
        </w:rPr>
        <w:t>Eccezione alla regola: sono finanziate dal Fondo pluriennale, ancorché non ancora impegnate:</w:t>
      </w:r>
    </w:p>
    <w:p w14:paraId="4C254A3B" w14:textId="77777777" w:rsidR="003C1C05" w:rsidRPr="00463327" w:rsidRDefault="003C1C05" w:rsidP="003C1C05">
      <w:pPr>
        <w:pStyle w:val="Rientrocorpodeltesto2"/>
        <w:spacing w:after="0" w:line="240" w:lineRule="auto"/>
        <w:ind w:left="142"/>
        <w:contextualSpacing/>
        <w:rPr>
          <w:rFonts w:ascii="Arial" w:hAnsi="Arial" w:cs="Arial"/>
          <w:sz w:val="28"/>
          <w:szCs w:val="28"/>
        </w:rPr>
      </w:pPr>
      <w:r w:rsidRPr="00463327">
        <w:rPr>
          <w:rFonts w:ascii="Arial" w:hAnsi="Arial" w:cs="Arial"/>
          <w:sz w:val="28"/>
          <w:szCs w:val="28"/>
        </w:rPr>
        <w:t xml:space="preserve">-tutte le voci contenute nei quadri economici relative a lavori pubblici approvati, se parzialmente impegnati (esclusa la progettazione); </w:t>
      </w:r>
    </w:p>
    <w:p w14:paraId="4D9D8BB4" w14:textId="77777777" w:rsidR="00F30298" w:rsidRPr="00463327" w:rsidRDefault="003C1C05" w:rsidP="003C1C05">
      <w:pPr>
        <w:pStyle w:val="Rientrocorpodeltesto2"/>
        <w:spacing w:after="0" w:line="240" w:lineRule="auto"/>
        <w:ind w:left="142"/>
        <w:contextualSpacing/>
        <w:rPr>
          <w:rFonts w:ascii="Arial" w:hAnsi="Arial" w:cs="Arial"/>
          <w:sz w:val="28"/>
          <w:szCs w:val="28"/>
        </w:rPr>
      </w:pPr>
      <w:r w:rsidRPr="00463327">
        <w:rPr>
          <w:rFonts w:ascii="Arial" w:hAnsi="Arial" w:cs="Arial"/>
          <w:sz w:val="28"/>
          <w:szCs w:val="28"/>
        </w:rPr>
        <w:t>-le spese per lavori pubblici se già prenotate sulla base della gara per l’affidamento dei lavori, formalmente indetta. In assenza di aggiudicazione definitiva, entro l’anno successivo, il fondo pluriennale deve essere ridotto di pari importo.</w:t>
      </w:r>
    </w:p>
    <w:p w14:paraId="3005632A" w14:textId="77777777" w:rsidR="00F30298" w:rsidRPr="00463327" w:rsidRDefault="00F30298" w:rsidP="00F30298">
      <w:pPr>
        <w:pStyle w:val="Citazioneintensa"/>
        <w:rPr>
          <w:rFonts w:ascii="Arial" w:hAnsi="Arial" w:cs="Arial"/>
          <w:sz w:val="28"/>
          <w:szCs w:val="28"/>
        </w:rPr>
      </w:pPr>
      <w:r w:rsidRPr="00463327">
        <w:rPr>
          <w:rFonts w:ascii="Arial" w:hAnsi="Arial" w:cs="Arial"/>
          <w:sz w:val="28"/>
          <w:szCs w:val="28"/>
        </w:rPr>
        <w:t>Imputazione delle entrate e delle spese</w:t>
      </w:r>
    </w:p>
    <w:p w14:paraId="59BA15E0" w14:textId="77777777" w:rsidR="00F30298" w:rsidRPr="00463327" w:rsidRDefault="003F1CAA" w:rsidP="00F30298">
      <w:pPr>
        <w:rPr>
          <w:rFonts w:ascii="Arial" w:hAnsi="Arial" w:cs="Arial"/>
          <w:sz w:val="28"/>
          <w:szCs w:val="28"/>
        </w:rPr>
      </w:pPr>
      <w:r w:rsidRPr="00463327">
        <w:rPr>
          <w:rFonts w:ascii="Arial" w:hAnsi="Arial" w:cs="Arial"/>
          <w:sz w:val="28"/>
          <w:szCs w:val="28"/>
        </w:rPr>
        <w:t>Secondo la regola generale le obbligazioni giuridiche si perfezionano quando diventano esigibili e cioè quando vengono a scadenza ma ci sono delle eccezioni:</w:t>
      </w:r>
    </w:p>
    <w:p w14:paraId="52E6277D" w14:textId="77777777" w:rsidR="003F1CAA" w:rsidRPr="00463327" w:rsidRDefault="003F1CAA" w:rsidP="003F1CAA">
      <w:pPr>
        <w:jc w:val="center"/>
        <w:rPr>
          <w:rFonts w:ascii="Arial" w:hAnsi="Arial" w:cs="Arial"/>
          <w:b/>
          <w:sz w:val="28"/>
          <w:szCs w:val="28"/>
        </w:rPr>
      </w:pPr>
      <w:r w:rsidRPr="00463327">
        <w:rPr>
          <w:rFonts w:ascii="Arial" w:hAnsi="Arial" w:cs="Arial"/>
          <w:b/>
          <w:sz w:val="28"/>
          <w:szCs w:val="28"/>
        </w:rPr>
        <w:t>ENTRATA</w:t>
      </w:r>
    </w:p>
    <w:p w14:paraId="6285BC93" w14:textId="77777777" w:rsidR="003F1CAA" w:rsidRPr="00463327" w:rsidRDefault="003F1CAA" w:rsidP="003F1CAA">
      <w:pPr>
        <w:rPr>
          <w:rFonts w:ascii="Arial" w:hAnsi="Arial" w:cs="Arial"/>
          <w:sz w:val="28"/>
          <w:szCs w:val="28"/>
        </w:rPr>
      </w:pPr>
      <w:r w:rsidRPr="00463327">
        <w:rPr>
          <w:rFonts w:ascii="Arial" w:hAnsi="Arial" w:cs="Arial"/>
          <w:sz w:val="28"/>
          <w:szCs w:val="28"/>
        </w:rPr>
        <w:t xml:space="preserve">Le obbligazioni giuridiche attive perfezionate saranno registrate nelle scritture contabili al momento della nascita dell’obbligazione dando origine ad accertamenti ma saranno imputate nel momento in cui l’obbligazione viene a scadenza. La prima fase è rappresentata dalla REGISTRAZIONE </w:t>
      </w:r>
      <w:r w:rsidRPr="00463327">
        <w:rPr>
          <w:rFonts w:ascii="Arial" w:hAnsi="Arial" w:cs="Arial"/>
          <w:sz w:val="28"/>
          <w:szCs w:val="28"/>
        </w:rPr>
        <w:lastRenderedPageBreak/>
        <w:t>dell’accertamento, l’accertamento nasce nel momento in cui sorge l’obbligazione con imputazione nel momento in cui l’obbligazione viene a scadenza e riguarda:</w:t>
      </w:r>
    </w:p>
    <w:p w14:paraId="3FA04F42" w14:textId="77777777" w:rsidR="003F1CAA" w:rsidRPr="00463327" w:rsidRDefault="003F1CAA" w:rsidP="00812317">
      <w:pPr>
        <w:pStyle w:val="Paragrafoelenco"/>
        <w:numPr>
          <w:ilvl w:val="0"/>
          <w:numId w:val="75"/>
        </w:numPr>
        <w:rPr>
          <w:rFonts w:ascii="Arial" w:hAnsi="Arial" w:cs="Arial"/>
          <w:sz w:val="28"/>
          <w:szCs w:val="28"/>
        </w:rPr>
      </w:pPr>
      <w:r w:rsidRPr="00463327">
        <w:rPr>
          <w:rFonts w:ascii="Arial" w:hAnsi="Arial" w:cs="Arial"/>
          <w:sz w:val="28"/>
          <w:szCs w:val="28"/>
        </w:rPr>
        <w:t>Ragione del credito</w:t>
      </w:r>
    </w:p>
    <w:p w14:paraId="040D7A7C" w14:textId="77777777" w:rsidR="003F1CAA" w:rsidRPr="00463327" w:rsidRDefault="003F1CAA" w:rsidP="00812317">
      <w:pPr>
        <w:pStyle w:val="Paragrafoelenco"/>
        <w:numPr>
          <w:ilvl w:val="0"/>
          <w:numId w:val="75"/>
        </w:numPr>
        <w:rPr>
          <w:rFonts w:ascii="Arial" w:hAnsi="Arial" w:cs="Arial"/>
          <w:sz w:val="28"/>
          <w:szCs w:val="28"/>
        </w:rPr>
      </w:pPr>
      <w:r w:rsidRPr="00463327">
        <w:rPr>
          <w:rFonts w:ascii="Arial" w:hAnsi="Arial" w:cs="Arial"/>
          <w:sz w:val="28"/>
          <w:szCs w:val="28"/>
        </w:rPr>
        <w:t>Il titolo giuridico</w:t>
      </w:r>
    </w:p>
    <w:p w14:paraId="1420A2EB" w14:textId="77777777" w:rsidR="003F1CAA" w:rsidRPr="00463327" w:rsidRDefault="003F1CAA" w:rsidP="00812317">
      <w:pPr>
        <w:pStyle w:val="Paragrafoelenco"/>
        <w:numPr>
          <w:ilvl w:val="0"/>
          <w:numId w:val="75"/>
        </w:numPr>
        <w:rPr>
          <w:rFonts w:ascii="Arial" w:hAnsi="Arial" w:cs="Arial"/>
          <w:sz w:val="28"/>
          <w:szCs w:val="28"/>
        </w:rPr>
      </w:pPr>
      <w:r w:rsidRPr="00463327">
        <w:rPr>
          <w:rFonts w:ascii="Arial" w:hAnsi="Arial" w:cs="Arial"/>
          <w:sz w:val="28"/>
          <w:szCs w:val="28"/>
        </w:rPr>
        <w:t>L’individuazione del soggetto debitore</w:t>
      </w:r>
    </w:p>
    <w:p w14:paraId="4316C9DE" w14:textId="77777777" w:rsidR="003F1CAA" w:rsidRPr="00463327" w:rsidRDefault="003F1CAA" w:rsidP="00812317">
      <w:pPr>
        <w:pStyle w:val="Paragrafoelenco"/>
        <w:numPr>
          <w:ilvl w:val="0"/>
          <w:numId w:val="75"/>
        </w:numPr>
        <w:jc w:val="both"/>
        <w:rPr>
          <w:rFonts w:ascii="Arial" w:hAnsi="Arial" w:cs="Arial"/>
          <w:sz w:val="28"/>
          <w:szCs w:val="28"/>
        </w:rPr>
      </w:pPr>
      <w:r w:rsidRPr="00463327">
        <w:rPr>
          <w:rFonts w:ascii="Arial" w:hAnsi="Arial" w:cs="Arial"/>
          <w:sz w:val="28"/>
          <w:szCs w:val="28"/>
        </w:rPr>
        <w:t>Ammontare del credito</w:t>
      </w:r>
    </w:p>
    <w:p w14:paraId="5C4B21D6" w14:textId="77777777" w:rsidR="003F1CAA" w:rsidRPr="00463327" w:rsidRDefault="003F1CAA" w:rsidP="00812317">
      <w:pPr>
        <w:pStyle w:val="Paragrafoelenco"/>
        <w:numPr>
          <w:ilvl w:val="0"/>
          <w:numId w:val="75"/>
        </w:numPr>
        <w:rPr>
          <w:rFonts w:ascii="Arial" w:hAnsi="Arial" w:cs="Arial"/>
          <w:sz w:val="28"/>
          <w:szCs w:val="28"/>
        </w:rPr>
      </w:pPr>
      <w:r w:rsidRPr="00463327">
        <w:rPr>
          <w:rFonts w:ascii="Arial" w:hAnsi="Arial" w:cs="Arial"/>
          <w:sz w:val="28"/>
          <w:szCs w:val="28"/>
        </w:rPr>
        <w:t>La relativa scadenza</w:t>
      </w:r>
    </w:p>
    <w:p w14:paraId="495E06ED" w14:textId="77777777" w:rsidR="003F1CAA" w:rsidRPr="00463327" w:rsidRDefault="003F1CAA" w:rsidP="003F1CAA">
      <w:pPr>
        <w:rPr>
          <w:rFonts w:ascii="Arial" w:hAnsi="Arial" w:cs="Arial"/>
          <w:sz w:val="28"/>
          <w:szCs w:val="28"/>
        </w:rPr>
      </w:pPr>
      <w:r w:rsidRPr="00463327">
        <w:rPr>
          <w:rFonts w:ascii="Arial" w:hAnsi="Arial" w:cs="Arial"/>
          <w:sz w:val="28"/>
          <w:szCs w:val="28"/>
        </w:rPr>
        <w:t xml:space="preserve">L’accertamento presuppone una documentazione idonea e si perfeziona con un atto gestionale con il quale si individuano le fattispecie sopraelencate. </w:t>
      </w:r>
    </w:p>
    <w:p w14:paraId="373C996D" w14:textId="77777777" w:rsidR="003F1CAA" w:rsidRPr="00463327" w:rsidRDefault="003F1CAA" w:rsidP="003F1CAA">
      <w:pPr>
        <w:rPr>
          <w:rFonts w:ascii="Arial" w:hAnsi="Arial" w:cs="Arial"/>
          <w:sz w:val="28"/>
          <w:szCs w:val="28"/>
        </w:rPr>
      </w:pPr>
      <w:r w:rsidRPr="00463327">
        <w:rPr>
          <w:rFonts w:ascii="Arial" w:hAnsi="Arial" w:cs="Arial"/>
          <w:sz w:val="28"/>
          <w:szCs w:val="28"/>
        </w:rPr>
        <w:t xml:space="preserve">L’iscrizione nel bilancio della posta contabile avverrà con l’IMPUTAZIONE secondo il criterio dell’esigibilità quindi della scadenza di quel determinato credito. </w:t>
      </w:r>
    </w:p>
    <w:p w14:paraId="2AD6B095" w14:textId="77777777" w:rsidR="00B31647" w:rsidRPr="00463327" w:rsidRDefault="003F1CAA" w:rsidP="003F1CAA">
      <w:pPr>
        <w:rPr>
          <w:rFonts w:ascii="Arial" w:hAnsi="Arial" w:cs="Arial"/>
          <w:sz w:val="28"/>
          <w:szCs w:val="28"/>
        </w:rPr>
      </w:pPr>
      <w:r w:rsidRPr="00463327">
        <w:rPr>
          <w:rStyle w:val="SottotitoloCarattere"/>
          <w:rFonts w:ascii="Arial" w:hAnsi="Arial" w:cs="Arial"/>
          <w:sz w:val="28"/>
          <w:szCs w:val="28"/>
        </w:rPr>
        <w:t>Entrate tributarie</w:t>
      </w:r>
      <w:r w:rsidRPr="00463327">
        <w:rPr>
          <w:rFonts w:ascii="Arial" w:hAnsi="Arial" w:cs="Arial"/>
          <w:sz w:val="28"/>
          <w:szCs w:val="28"/>
        </w:rPr>
        <w:t xml:space="preserve">: </w:t>
      </w:r>
    </w:p>
    <w:p w14:paraId="094110A2" w14:textId="77777777" w:rsidR="00B31647" w:rsidRPr="00463327" w:rsidRDefault="001D58B9" w:rsidP="00812317">
      <w:pPr>
        <w:pStyle w:val="Paragrafoelenco"/>
        <w:numPr>
          <w:ilvl w:val="0"/>
          <w:numId w:val="64"/>
        </w:numPr>
        <w:rPr>
          <w:rFonts w:ascii="Arial" w:hAnsi="Arial" w:cs="Arial"/>
          <w:sz w:val="28"/>
          <w:szCs w:val="28"/>
        </w:rPr>
      </w:pPr>
      <w:r w:rsidRPr="00463327">
        <w:rPr>
          <w:rFonts w:ascii="Arial" w:hAnsi="Arial" w:cs="Arial"/>
          <w:sz w:val="28"/>
          <w:szCs w:val="28"/>
        </w:rPr>
        <w:t xml:space="preserve">molte entrate tributarie presentano la caratteristica di essere di difficile esazione, queste ultime infatti saranno accertate per l’intero importo del credito attraverso un accantonamento al FCDE e questo accantonamento mi porta a vincolare una quota dell’avanzo presunto del risultato di amministrazione. L’accantonamento al FCDE </w:t>
      </w:r>
      <w:r w:rsidR="00B31647" w:rsidRPr="00463327">
        <w:rPr>
          <w:rFonts w:ascii="Arial" w:hAnsi="Arial" w:cs="Arial"/>
          <w:sz w:val="28"/>
          <w:szCs w:val="28"/>
        </w:rPr>
        <w:t xml:space="preserve">non è oggetto di impegno e mi va a generare un’economia di bilancio che confluirà nell’avanzo di amministrazione nella quota accantonata di FCDE. </w:t>
      </w:r>
    </w:p>
    <w:p w14:paraId="2027DBCA" w14:textId="77777777" w:rsidR="003F1CAA" w:rsidRPr="00463327" w:rsidRDefault="00B31647" w:rsidP="00812317">
      <w:pPr>
        <w:pStyle w:val="Paragrafoelenco"/>
        <w:numPr>
          <w:ilvl w:val="0"/>
          <w:numId w:val="64"/>
        </w:numPr>
        <w:rPr>
          <w:rFonts w:ascii="Arial" w:hAnsi="Arial" w:cs="Arial"/>
          <w:sz w:val="28"/>
          <w:szCs w:val="28"/>
        </w:rPr>
      </w:pPr>
      <w:r w:rsidRPr="00463327">
        <w:rPr>
          <w:rFonts w:ascii="Arial" w:hAnsi="Arial" w:cs="Arial"/>
          <w:sz w:val="28"/>
          <w:szCs w:val="28"/>
        </w:rPr>
        <w:t>Altre entrate tributarie sono accertate per cassa. Se prima dell’armonizzazione venivano accertate per cassa si continuerà ad accertare per cassa:</w:t>
      </w:r>
    </w:p>
    <w:p w14:paraId="34278C0E" w14:textId="77777777" w:rsidR="00B31647" w:rsidRPr="00463327" w:rsidRDefault="00B31647" w:rsidP="00812317">
      <w:pPr>
        <w:pStyle w:val="Paragrafoelenco"/>
        <w:numPr>
          <w:ilvl w:val="1"/>
          <w:numId w:val="64"/>
        </w:numPr>
        <w:rPr>
          <w:rFonts w:ascii="Arial" w:hAnsi="Arial" w:cs="Arial"/>
          <w:sz w:val="28"/>
          <w:szCs w:val="28"/>
        </w:rPr>
      </w:pPr>
      <w:r w:rsidRPr="00463327">
        <w:rPr>
          <w:rFonts w:ascii="Arial" w:hAnsi="Arial" w:cs="Arial"/>
          <w:sz w:val="28"/>
          <w:szCs w:val="28"/>
        </w:rPr>
        <w:t>Il bollo auto</w:t>
      </w:r>
    </w:p>
    <w:p w14:paraId="6C34CD59" w14:textId="77777777" w:rsidR="00B31647" w:rsidRPr="00463327" w:rsidRDefault="00B31647" w:rsidP="00812317">
      <w:pPr>
        <w:pStyle w:val="Paragrafoelenco"/>
        <w:numPr>
          <w:ilvl w:val="1"/>
          <w:numId w:val="64"/>
        </w:numPr>
        <w:rPr>
          <w:rFonts w:ascii="Arial" w:hAnsi="Arial" w:cs="Arial"/>
          <w:sz w:val="28"/>
          <w:szCs w:val="28"/>
        </w:rPr>
      </w:pPr>
      <w:r w:rsidRPr="00463327">
        <w:rPr>
          <w:rFonts w:ascii="Arial" w:hAnsi="Arial" w:cs="Arial"/>
          <w:sz w:val="28"/>
          <w:szCs w:val="28"/>
        </w:rPr>
        <w:t>Licenze per caccia e pesca</w:t>
      </w:r>
    </w:p>
    <w:p w14:paraId="40B6CE7C" w14:textId="77777777" w:rsidR="00B31647" w:rsidRPr="00463327" w:rsidRDefault="00B31647" w:rsidP="00812317">
      <w:pPr>
        <w:pStyle w:val="Paragrafoelenco"/>
        <w:numPr>
          <w:ilvl w:val="1"/>
          <w:numId w:val="64"/>
        </w:numPr>
        <w:rPr>
          <w:rFonts w:ascii="Arial" w:hAnsi="Arial" w:cs="Arial"/>
          <w:sz w:val="28"/>
          <w:szCs w:val="28"/>
        </w:rPr>
      </w:pPr>
      <w:r w:rsidRPr="00463327">
        <w:rPr>
          <w:rFonts w:ascii="Arial" w:hAnsi="Arial" w:cs="Arial"/>
          <w:sz w:val="28"/>
          <w:szCs w:val="28"/>
        </w:rPr>
        <w:t>Il bollo dei motocicli ad esclusione dei ciclomotori</w:t>
      </w:r>
    </w:p>
    <w:p w14:paraId="401C4E54" w14:textId="77777777" w:rsidR="00B31647" w:rsidRPr="00463327" w:rsidRDefault="00B31647" w:rsidP="00B31647">
      <w:pPr>
        <w:ind w:left="708"/>
        <w:rPr>
          <w:rFonts w:ascii="Arial" w:hAnsi="Arial" w:cs="Arial"/>
          <w:sz w:val="28"/>
          <w:szCs w:val="28"/>
        </w:rPr>
      </w:pPr>
      <w:r w:rsidRPr="00463327">
        <w:rPr>
          <w:rFonts w:ascii="Arial" w:hAnsi="Arial" w:cs="Arial"/>
          <w:sz w:val="28"/>
          <w:szCs w:val="28"/>
        </w:rPr>
        <w:t>In questo caso l’accertamento e l’imputazione avverranno nello stesso momento</w:t>
      </w:r>
    </w:p>
    <w:p w14:paraId="18F5B9D8" w14:textId="77777777" w:rsidR="00B31647" w:rsidRPr="00463327" w:rsidRDefault="00B31647" w:rsidP="00812317">
      <w:pPr>
        <w:pStyle w:val="Paragrafoelenco"/>
        <w:numPr>
          <w:ilvl w:val="0"/>
          <w:numId w:val="76"/>
        </w:numPr>
        <w:rPr>
          <w:rFonts w:ascii="Arial" w:hAnsi="Arial" w:cs="Arial"/>
          <w:sz w:val="28"/>
          <w:szCs w:val="28"/>
        </w:rPr>
      </w:pPr>
      <w:r w:rsidRPr="00463327">
        <w:rPr>
          <w:rFonts w:ascii="Arial" w:hAnsi="Arial" w:cs="Arial"/>
          <w:sz w:val="28"/>
          <w:szCs w:val="28"/>
        </w:rPr>
        <w:t>Nel caso di accertamenti o riscossioni di entrata per le quali in bilancio non è pre</w:t>
      </w:r>
      <w:r w:rsidR="00502B4E" w:rsidRPr="00463327">
        <w:rPr>
          <w:rFonts w:ascii="Arial" w:hAnsi="Arial" w:cs="Arial"/>
          <w:sz w:val="28"/>
          <w:szCs w:val="28"/>
        </w:rPr>
        <w:t>v</w:t>
      </w:r>
      <w:r w:rsidRPr="00463327">
        <w:rPr>
          <w:rFonts w:ascii="Arial" w:hAnsi="Arial" w:cs="Arial"/>
          <w:sz w:val="28"/>
          <w:szCs w:val="28"/>
        </w:rPr>
        <w:t>ista nessuna tipologia e per le quali non si possono fare variazioni al bilancio, perché sono scaduti i termini previsti dalla legge, si andrà a fare la registrazione che in sede di gestione avrà stanziamento pari a zero. Art 7 del dlgs 118 del 2011 che prevede il divieto di imputazione provvisoria delle partite di giro (ecco perché stanziamento pari a zero).</w:t>
      </w:r>
    </w:p>
    <w:p w14:paraId="25E75854" w14:textId="77777777" w:rsidR="00B31647" w:rsidRPr="00463327" w:rsidRDefault="00B31647" w:rsidP="00812317">
      <w:pPr>
        <w:pStyle w:val="Paragrafoelenco"/>
        <w:numPr>
          <w:ilvl w:val="0"/>
          <w:numId w:val="76"/>
        </w:numPr>
        <w:rPr>
          <w:rFonts w:ascii="Arial" w:hAnsi="Arial" w:cs="Arial"/>
          <w:sz w:val="28"/>
          <w:szCs w:val="28"/>
        </w:rPr>
      </w:pPr>
      <w:r w:rsidRPr="00463327">
        <w:rPr>
          <w:rFonts w:ascii="Arial" w:hAnsi="Arial" w:cs="Arial"/>
          <w:sz w:val="28"/>
          <w:szCs w:val="28"/>
        </w:rPr>
        <w:t>Ci sono delle entrate invece che sono oggetto di rateizzazione, e la modalità di accertamento e imputazione varia a seconda del numero delle rate:</w:t>
      </w:r>
    </w:p>
    <w:p w14:paraId="37346595" w14:textId="77777777" w:rsidR="00B31647" w:rsidRPr="00463327" w:rsidRDefault="00B31647" w:rsidP="00812317">
      <w:pPr>
        <w:pStyle w:val="Paragrafoelenco"/>
        <w:numPr>
          <w:ilvl w:val="1"/>
          <w:numId w:val="76"/>
        </w:numPr>
        <w:rPr>
          <w:rFonts w:ascii="Arial" w:hAnsi="Arial" w:cs="Arial"/>
          <w:sz w:val="28"/>
          <w:szCs w:val="28"/>
        </w:rPr>
      </w:pPr>
      <w:r w:rsidRPr="00463327">
        <w:rPr>
          <w:rFonts w:ascii="Arial" w:hAnsi="Arial" w:cs="Arial"/>
          <w:sz w:val="28"/>
          <w:szCs w:val="28"/>
        </w:rPr>
        <w:t xml:space="preserve">Nel caso di rateizzazione che risponde al principio di ragionevolezza e non supera i 12 mesi </w:t>
      </w:r>
      <w:r w:rsidR="0083252F" w:rsidRPr="00463327">
        <w:rPr>
          <w:rFonts w:ascii="Arial" w:hAnsi="Arial" w:cs="Arial"/>
          <w:sz w:val="28"/>
          <w:szCs w:val="28"/>
        </w:rPr>
        <w:t xml:space="preserve">(inferiore o uguale a 12 mesi) </w:t>
      </w:r>
      <w:r w:rsidRPr="00463327">
        <w:rPr>
          <w:rFonts w:ascii="Arial" w:hAnsi="Arial" w:cs="Arial"/>
          <w:sz w:val="28"/>
          <w:szCs w:val="28"/>
        </w:rPr>
        <w:t xml:space="preserve">l’accertamento e l’imputazione dell’entrata saranno </w:t>
      </w:r>
      <w:r w:rsidRPr="00463327">
        <w:rPr>
          <w:rFonts w:ascii="Arial" w:hAnsi="Arial" w:cs="Arial"/>
          <w:sz w:val="28"/>
          <w:szCs w:val="28"/>
        </w:rPr>
        <w:lastRenderedPageBreak/>
        <w:t>effettuate nel momento in cui nasce l’obbligazione (quindi nascita a e scadenza avvengono nello stesso momento)</w:t>
      </w:r>
    </w:p>
    <w:p w14:paraId="7029E183" w14:textId="77777777" w:rsidR="0083252F" w:rsidRPr="00463327" w:rsidRDefault="0083252F" w:rsidP="0083252F">
      <w:pPr>
        <w:pStyle w:val="Paragrafoelenco"/>
        <w:ind w:left="1440"/>
        <w:rPr>
          <w:rFonts w:ascii="Arial" w:hAnsi="Arial" w:cs="Arial"/>
          <w:sz w:val="28"/>
          <w:szCs w:val="28"/>
        </w:rPr>
      </w:pPr>
      <w:r w:rsidRPr="00463327">
        <w:rPr>
          <w:rFonts w:ascii="Arial" w:hAnsi="Arial" w:cs="Arial"/>
          <w:sz w:val="28"/>
          <w:szCs w:val="28"/>
        </w:rPr>
        <w:t>Esempio nasce a marzo del 2017 e scade a marzo del 2018, l’entrata sarà imputata nel 2017. Esempio la tari</w:t>
      </w:r>
    </w:p>
    <w:p w14:paraId="11BD5D5F" w14:textId="77777777" w:rsidR="00B31647" w:rsidRPr="00463327" w:rsidRDefault="00B31647" w:rsidP="00812317">
      <w:pPr>
        <w:pStyle w:val="Paragrafoelenco"/>
        <w:numPr>
          <w:ilvl w:val="1"/>
          <w:numId w:val="76"/>
        </w:numPr>
        <w:rPr>
          <w:rFonts w:ascii="Arial" w:hAnsi="Arial" w:cs="Arial"/>
          <w:color w:val="000000" w:themeColor="text1"/>
          <w:sz w:val="28"/>
          <w:szCs w:val="28"/>
        </w:rPr>
      </w:pPr>
      <w:r w:rsidRPr="00463327">
        <w:rPr>
          <w:rFonts w:ascii="Arial" w:hAnsi="Arial" w:cs="Arial"/>
          <w:sz w:val="28"/>
          <w:szCs w:val="28"/>
        </w:rPr>
        <w:t xml:space="preserve">Se invece la rateizzazione </w:t>
      </w:r>
      <w:r w:rsidR="0083252F" w:rsidRPr="00463327">
        <w:rPr>
          <w:rFonts w:ascii="Arial" w:hAnsi="Arial" w:cs="Arial"/>
          <w:sz w:val="28"/>
          <w:szCs w:val="28"/>
        </w:rPr>
        <w:t xml:space="preserve">di entrate tributarie </w:t>
      </w:r>
      <w:r w:rsidRPr="00463327">
        <w:rPr>
          <w:rFonts w:ascii="Arial" w:hAnsi="Arial" w:cs="Arial"/>
          <w:sz w:val="28"/>
          <w:szCs w:val="28"/>
        </w:rPr>
        <w:t xml:space="preserve">supera i 12 mesi </w:t>
      </w:r>
      <w:r w:rsidR="0083252F" w:rsidRPr="00463327">
        <w:rPr>
          <w:rFonts w:ascii="Arial" w:hAnsi="Arial" w:cs="Arial"/>
          <w:sz w:val="28"/>
          <w:szCs w:val="28"/>
        </w:rPr>
        <w:t xml:space="preserve">l’accertamento sarà effettuato nell’esercizio in cui l’obbligazione sorge con imputazione agli esercizi in cui andranno a scadere le rate. </w:t>
      </w:r>
      <w:r w:rsidR="0083252F" w:rsidRPr="00463327">
        <w:rPr>
          <w:rFonts w:ascii="Arial" w:hAnsi="Arial" w:cs="Arial"/>
          <w:color w:val="000000" w:themeColor="text1"/>
          <w:sz w:val="28"/>
          <w:szCs w:val="28"/>
        </w:rPr>
        <w:t xml:space="preserve">Esempio di prima ma con 14 rate: accertamento nel 2017 con imputazione di 9 rate nel 2017 e 5 rate nel 2018. </w:t>
      </w:r>
    </w:p>
    <w:p w14:paraId="28B3C5E0" w14:textId="77777777" w:rsidR="0083252F" w:rsidRPr="00463327" w:rsidRDefault="0083252F" w:rsidP="0083252F">
      <w:pPr>
        <w:ind w:left="708"/>
        <w:rPr>
          <w:rFonts w:ascii="Arial" w:hAnsi="Arial" w:cs="Arial"/>
          <w:sz w:val="28"/>
          <w:szCs w:val="28"/>
        </w:rPr>
      </w:pPr>
      <w:r w:rsidRPr="00463327">
        <w:rPr>
          <w:rFonts w:ascii="Arial" w:hAnsi="Arial" w:cs="Arial"/>
          <w:sz w:val="28"/>
          <w:szCs w:val="28"/>
        </w:rPr>
        <w:t xml:space="preserve">Gli interessi attivi relativi alla rateizzazione (previsti dalla legge nella misura del 5%) devono essere imputati distintamente dalle </w:t>
      </w:r>
      <w:proofErr w:type="gramStart"/>
      <w:r w:rsidRPr="00463327">
        <w:rPr>
          <w:rFonts w:ascii="Arial" w:hAnsi="Arial" w:cs="Arial"/>
          <w:sz w:val="28"/>
          <w:szCs w:val="28"/>
        </w:rPr>
        <w:t>entrate, quindi</w:t>
      </w:r>
      <w:proofErr w:type="gramEnd"/>
      <w:r w:rsidRPr="00463327">
        <w:rPr>
          <w:rFonts w:ascii="Arial" w:hAnsi="Arial" w:cs="Arial"/>
          <w:sz w:val="28"/>
          <w:szCs w:val="28"/>
        </w:rPr>
        <w:t xml:space="preserve"> avremo un’imputazione </w:t>
      </w:r>
      <w:proofErr w:type="gramStart"/>
      <w:r w:rsidRPr="00463327">
        <w:rPr>
          <w:rFonts w:ascii="Arial" w:hAnsi="Arial" w:cs="Arial"/>
          <w:sz w:val="28"/>
          <w:szCs w:val="28"/>
        </w:rPr>
        <w:t>delle entrata</w:t>
      </w:r>
      <w:proofErr w:type="gramEnd"/>
      <w:r w:rsidRPr="00463327">
        <w:rPr>
          <w:rFonts w:ascii="Arial" w:hAnsi="Arial" w:cs="Arial"/>
          <w:sz w:val="28"/>
          <w:szCs w:val="28"/>
        </w:rPr>
        <w:t xml:space="preserve"> e un’imputazione degli interessi.</w:t>
      </w:r>
    </w:p>
    <w:p w14:paraId="13BAFD57" w14:textId="77777777" w:rsidR="0083252F" w:rsidRPr="00463327" w:rsidRDefault="0083252F" w:rsidP="0083252F">
      <w:pPr>
        <w:pStyle w:val="Sottotitolo"/>
        <w:rPr>
          <w:rFonts w:ascii="Arial" w:hAnsi="Arial" w:cs="Arial"/>
          <w:sz w:val="28"/>
          <w:szCs w:val="28"/>
        </w:rPr>
      </w:pPr>
      <w:r w:rsidRPr="00463327">
        <w:rPr>
          <w:rFonts w:ascii="Arial" w:hAnsi="Arial" w:cs="Arial"/>
          <w:sz w:val="28"/>
          <w:szCs w:val="28"/>
        </w:rPr>
        <w:t>Entrate extra tributarie</w:t>
      </w:r>
    </w:p>
    <w:p w14:paraId="0795B9B7" w14:textId="77777777" w:rsidR="0083252F" w:rsidRPr="00463327" w:rsidRDefault="0083252F" w:rsidP="0083252F">
      <w:pPr>
        <w:rPr>
          <w:rFonts w:ascii="Arial" w:hAnsi="Arial" w:cs="Arial"/>
          <w:sz w:val="28"/>
          <w:szCs w:val="28"/>
        </w:rPr>
      </w:pPr>
      <w:r w:rsidRPr="00463327">
        <w:rPr>
          <w:rFonts w:ascii="Arial" w:hAnsi="Arial" w:cs="Arial"/>
          <w:sz w:val="28"/>
          <w:szCs w:val="28"/>
        </w:rPr>
        <w:t>La scadenza del credito coincide esattamente con la sua esigibilità</w:t>
      </w:r>
      <w:r w:rsidR="00DB64FC" w:rsidRPr="00463327">
        <w:rPr>
          <w:rFonts w:ascii="Arial" w:hAnsi="Arial" w:cs="Arial"/>
          <w:sz w:val="28"/>
          <w:szCs w:val="28"/>
        </w:rPr>
        <w:t>: si accerta al momento della nascita dell’obbligazione e si imputa al momento in cui il credito viene a scadere.</w:t>
      </w:r>
    </w:p>
    <w:p w14:paraId="1602636C" w14:textId="77777777" w:rsidR="00DB64FC" w:rsidRPr="00463327" w:rsidRDefault="00DB64FC" w:rsidP="00DB64FC">
      <w:pPr>
        <w:pStyle w:val="Sottotitolo"/>
        <w:rPr>
          <w:rFonts w:ascii="Arial" w:hAnsi="Arial" w:cs="Arial"/>
          <w:sz w:val="28"/>
          <w:szCs w:val="28"/>
        </w:rPr>
      </w:pPr>
      <w:r w:rsidRPr="00463327">
        <w:rPr>
          <w:rFonts w:ascii="Arial" w:hAnsi="Arial" w:cs="Arial"/>
          <w:sz w:val="28"/>
          <w:szCs w:val="28"/>
        </w:rPr>
        <w:t>Entrate tributarie gestite attraverso ruoli ordinari</w:t>
      </w:r>
    </w:p>
    <w:p w14:paraId="74ACD3B7" w14:textId="77777777" w:rsidR="00DB64FC" w:rsidRPr="00463327" w:rsidRDefault="00C96734" w:rsidP="00DB64FC">
      <w:pPr>
        <w:rPr>
          <w:rFonts w:ascii="Arial" w:hAnsi="Arial" w:cs="Arial"/>
          <w:sz w:val="28"/>
          <w:szCs w:val="28"/>
        </w:rPr>
      </w:pPr>
      <w:r w:rsidRPr="00463327">
        <w:rPr>
          <w:rFonts w:ascii="Arial" w:hAnsi="Arial" w:cs="Arial"/>
          <w:sz w:val="28"/>
          <w:szCs w:val="28"/>
        </w:rPr>
        <w:t xml:space="preserve">Ruolo ordinario: il ruolo è un elenco nominativo di soggetti debitori in cui si riportano le generalità del debitore e la somma che il debitore deve all’ente; una volta che si è iscritti in questo elenco ufficiale il ruolo viene consegnato all’agente di </w:t>
      </w:r>
      <w:proofErr w:type="gramStart"/>
      <w:r w:rsidRPr="00463327">
        <w:rPr>
          <w:rFonts w:ascii="Arial" w:hAnsi="Arial" w:cs="Arial"/>
          <w:sz w:val="28"/>
          <w:szCs w:val="28"/>
        </w:rPr>
        <w:t>riscossione</w:t>
      </w:r>
      <w:proofErr w:type="gramEnd"/>
      <w:r w:rsidRPr="00463327">
        <w:rPr>
          <w:rFonts w:ascii="Arial" w:hAnsi="Arial" w:cs="Arial"/>
          <w:sz w:val="28"/>
          <w:szCs w:val="28"/>
        </w:rPr>
        <w:t xml:space="preserve"> il quale sulla base del ruolo che è un titolo esecutivo farà la cartella di pagamento, con la sanzione, gli interessi, le spese procedurali. Il ruolo si forma nel momento in un soggetto che non ha pagato un tributo viene iscritto in questo elenco, questo elenco viene consegnato ad uno specifico ente che è l’agente di </w:t>
      </w:r>
      <w:proofErr w:type="gramStart"/>
      <w:r w:rsidRPr="00463327">
        <w:rPr>
          <w:rFonts w:ascii="Arial" w:hAnsi="Arial" w:cs="Arial"/>
          <w:sz w:val="28"/>
          <w:szCs w:val="28"/>
        </w:rPr>
        <w:t>riscossione</w:t>
      </w:r>
      <w:proofErr w:type="gramEnd"/>
      <w:r w:rsidRPr="00463327">
        <w:rPr>
          <w:rFonts w:ascii="Arial" w:hAnsi="Arial" w:cs="Arial"/>
          <w:sz w:val="28"/>
          <w:szCs w:val="28"/>
        </w:rPr>
        <w:t xml:space="preserve"> il quale dovrà andare a sollecitare la riscossione </w:t>
      </w:r>
      <w:proofErr w:type="gramStart"/>
      <w:r w:rsidRPr="00463327">
        <w:rPr>
          <w:rFonts w:ascii="Arial" w:hAnsi="Arial" w:cs="Arial"/>
          <w:sz w:val="28"/>
          <w:szCs w:val="28"/>
        </w:rPr>
        <w:t>( se</w:t>
      </w:r>
      <w:proofErr w:type="gramEnd"/>
      <w:r w:rsidRPr="00463327">
        <w:rPr>
          <w:rFonts w:ascii="Arial" w:hAnsi="Arial" w:cs="Arial"/>
          <w:sz w:val="28"/>
          <w:szCs w:val="28"/>
        </w:rPr>
        <w:t xml:space="preserve"> l’agente di riscossione facesse bene il suo lavoro non ci sarebbe bisogno del FCDE)</w:t>
      </w:r>
    </w:p>
    <w:p w14:paraId="2542F723" w14:textId="77777777" w:rsidR="00342EA9" w:rsidRPr="00463327" w:rsidRDefault="00342EA9" w:rsidP="00812317">
      <w:pPr>
        <w:pStyle w:val="Paragrafoelenco"/>
        <w:numPr>
          <w:ilvl w:val="0"/>
          <w:numId w:val="77"/>
        </w:numPr>
        <w:rPr>
          <w:rFonts w:ascii="Arial" w:hAnsi="Arial" w:cs="Arial"/>
          <w:sz w:val="28"/>
          <w:szCs w:val="28"/>
        </w:rPr>
      </w:pPr>
      <w:r w:rsidRPr="00463327">
        <w:rPr>
          <w:rFonts w:ascii="Arial" w:hAnsi="Arial" w:cs="Arial"/>
          <w:sz w:val="28"/>
          <w:szCs w:val="28"/>
        </w:rPr>
        <w:t xml:space="preserve">Quindi per questo tipo di entrata l’accertamento e l’imputazione avverrà nell’esercizio in cui viene emesso il ruolo. Se il ruolo viene emesso nel 2017 per un tributo non pagato del 2015 </w:t>
      </w:r>
      <w:r w:rsidR="00511BDE" w:rsidRPr="00463327">
        <w:rPr>
          <w:rFonts w:ascii="Arial" w:hAnsi="Arial" w:cs="Arial"/>
          <w:sz w:val="28"/>
          <w:szCs w:val="28"/>
        </w:rPr>
        <w:t xml:space="preserve">l’entrata verrà imputata nel 2017. In teoria dopo </w:t>
      </w:r>
      <w:proofErr w:type="gramStart"/>
      <w:r w:rsidR="00511BDE" w:rsidRPr="00463327">
        <w:rPr>
          <w:rFonts w:ascii="Arial" w:hAnsi="Arial" w:cs="Arial"/>
          <w:sz w:val="28"/>
          <w:szCs w:val="28"/>
        </w:rPr>
        <w:t>5</w:t>
      </w:r>
      <w:proofErr w:type="gramEnd"/>
      <w:r w:rsidR="00511BDE" w:rsidRPr="00463327">
        <w:rPr>
          <w:rFonts w:ascii="Arial" w:hAnsi="Arial" w:cs="Arial"/>
          <w:sz w:val="28"/>
          <w:szCs w:val="28"/>
        </w:rPr>
        <w:t xml:space="preserve"> anni dovrebbe andare in prescrizione ma dipende se la P.A. ha bloccato la prescrizione o no.</w:t>
      </w:r>
    </w:p>
    <w:p w14:paraId="150FC3AC" w14:textId="77777777" w:rsidR="00511BDE" w:rsidRPr="00463327" w:rsidRDefault="00511BDE" w:rsidP="00812317">
      <w:pPr>
        <w:pStyle w:val="Paragrafoelenco"/>
        <w:numPr>
          <w:ilvl w:val="0"/>
          <w:numId w:val="77"/>
        </w:numPr>
        <w:rPr>
          <w:rFonts w:ascii="Arial" w:hAnsi="Arial" w:cs="Arial"/>
          <w:sz w:val="28"/>
          <w:szCs w:val="28"/>
        </w:rPr>
      </w:pPr>
      <w:r w:rsidRPr="00463327">
        <w:rPr>
          <w:rFonts w:ascii="Arial" w:hAnsi="Arial" w:cs="Arial"/>
          <w:sz w:val="28"/>
          <w:szCs w:val="28"/>
        </w:rPr>
        <w:t xml:space="preserve">Nel momento in cui il dlgs dell’armonizzazione è entrato in vigore le entrate per le quali era stato emesso il ruolo ma che non erano state accertate correttamente potranno essere accertate per cassa: accertamento e imputazione coincidono con il momento in cui il soggetto paga. Ai fini di una trasparenza contabile oggettiva si devono indicare questi crediti in modo idoneo per evitare accertamenti per cassa. </w:t>
      </w:r>
    </w:p>
    <w:p w14:paraId="18D25BAD" w14:textId="77777777" w:rsidR="00511BDE" w:rsidRPr="00463327" w:rsidRDefault="00A6257C" w:rsidP="00511BDE">
      <w:pPr>
        <w:pStyle w:val="Paragrafoelenco"/>
        <w:rPr>
          <w:rFonts w:ascii="Arial" w:hAnsi="Arial" w:cs="Arial"/>
          <w:sz w:val="28"/>
          <w:szCs w:val="28"/>
        </w:rPr>
      </w:pPr>
      <w:r w:rsidRPr="00463327">
        <w:rPr>
          <w:rFonts w:ascii="Arial" w:hAnsi="Arial" w:cs="Arial"/>
          <w:sz w:val="28"/>
          <w:szCs w:val="28"/>
        </w:rPr>
        <w:t>Solo in questo caso l</w:t>
      </w:r>
      <w:r w:rsidR="00511BDE" w:rsidRPr="00463327">
        <w:rPr>
          <w:rFonts w:ascii="Arial" w:hAnsi="Arial" w:cs="Arial"/>
          <w:sz w:val="28"/>
          <w:szCs w:val="28"/>
        </w:rPr>
        <w:t xml:space="preserve">e sanzioni, gli interessi e le spese procedurali saranno accertate per cassa </w:t>
      </w:r>
      <w:proofErr w:type="gramStart"/>
      <w:r w:rsidRPr="00463327">
        <w:rPr>
          <w:rFonts w:ascii="Arial" w:hAnsi="Arial" w:cs="Arial"/>
          <w:sz w:val="28"/>
          <w:szCs w:val="28"/>
        </w:rPr>
        <w:t>( quindi</w:t>
      </w:r>
      <w:proofErr w:type="gramEnd"/>
      <w:r w:rsidRPr="00463327">
        <w:rPr>
          <w:rFonts w:ascii="Arial" w:hAnsi="Arial" w:cs="Arial"/>
          <w:sz w:val="28"/>
          <w:szCs w:val="28"/>
        </w:rPr>
        <w:t xml:space="preserve"> </w:t>
      </w:r>
      <w:r w:rsidR="00511BDE" w:rsidRPr="00463327">
        <w:rPr>
          <w:rFonts w:ascii="Arial" w:hAnsi="Arial" w:cs="Arial"/>
          <w:sz w:val="28"/>
          <w:szCs w:val="28"/>
        </w:rPr>
        <w:t>solo nel caso in cui</w:t>
      </w:r>
      <w:r w:rsidRPr="00463327">
        <w:rPr>
          <w:rFonts w:ascii="Arial" w:hAnsi="Arial" w:cs="Arial"/>
          <w:sz w:val="28"/>
          <w:szCs w:val="28"/>
        </w:rPr>
        <w:t xml:space="preserve"> questi ruoli non sia</w:t>
      </w:r>
      <w:r w:rsidR="00511BDE" w:rsidRPr="00463327">
        <w:rPr>
          <w:rFonts w:ascii="Arial" w:hAnsi="Arial" w:cs="Arial"/>
          <w:sz w:val="28"/>
          <w:szCs w:val="28"/>
        </w:rPr>
        <w:t>no stati accertati correttamente nella fase precedente</w:t>
      </w:r>
      <w:r w:rsidRPr="00463327">
        <w:rPr>
          <w:rFonts w:ascii="Arial" w:hAnsi="Arial" w:cs="Arial"/>
          <w:sz w:val="28"/>
          <w:szCs w:val="28"/>
        </w:rPr>
        <w:t>)</w:t>
      </w:r>
      <w:r w:rsidR="00511BDE" w:rsidRPr="00463327">
        <w:rPr>
          <w:rFonts w:ascii="Arial" w:hAnsi="Arial" w:cs="Arial"/>
          <w:sz w:val="28"/>
          <w:szCs w:val="28"/>
        </w:rPr>
        <w:t>.</w:t>
      </w:r>
    </w:p>
    <w:p w14:paraId="5913CC8B" w14:textId="77777777" w:rsidR="00A6257C" w:rsidRPr="00463327" w:rsidRDefault="00A6257C" w:rsidP="00812317">
      <w:pPr>
        <w:pStyle w:val="Paragrafoelenco"/>
        <w:numPr>
          <w:ilvl w:val="0"/>
          <w:numId w:val="78"/>
        </w:numPr>
        <w:rPr>
          <w:rFonts w:ascii="Arial" w:hAnsi="Arial" w:cs="Arial"/>
          <w:sz w:val="28"/>
          <w:szCs w:val="28"/>
        </w:rPr>
      </w:pPr>
      <w:r w:rsidRPr="00463327">
        <w:rPr>
          <w:rFonts w:ascii="Arial" w:hAnsi="Arial" w:cs="Arial"/>
          <w:sz w:val="28"/>
          <w:szCs w:val="28"/>
        </w:rPr>
        <w:lastRenderedPageBreak/>
        <w:t>Per le entrate tributarie riscosse attraverso il bilancio dello Stato o riscosse attraverso un’altra amministrazione saranno accertate nell’esercizio in cui viene emanato l’atto amministrativo di impegno della corrispondente spesa nel bilancio dello Stato. Esempio entrate perequative: quelle entrate che lo stato assegna a particolari enti che non hanno idonea capacità impositiva fiscale. Quindi saranno accertate nel momento in cui lo Stato farà il proprio impegno di spesa nel suo bilancio: se lo Stato impegnerà la sua spesa il 4 di marzo l’ente che riceve l’entrata andrà ad accertarla e imputarla il 4 di marzo. I fondi perequativi vengono comunicata anticipatamente tramite raccomandata.</w:t>
      </w:r>
    </w:p>
    <w:p w14:paraId="679AE263" w14:textId="77777777" w:rsidR="00A6257C" w:rsidRPr="00463327" w:rsidRDefault="00A6257C" w:rsidP="00A6257C">
      <w:pPr>
        <w:pStyle w:val="Sottotitolo"/>
        <w:rPr>
          <w:rFonts w:ascii="Arial" w:hAnsi="Arial" w:cs="Arial"/>
          <w:sz w:val="28"/>
          <w:szCs w:val="28"/>
        </w:rPr>
      </w:pPr>
      <w:r w:rsidRPr="00463327">
        <w:rPr>
          <w:rFonts w:ascii="Arial" w:hAnsi="Arial" w:cs="Arial"/>
          <w:sz w:val="28"/>
          <w:szCs w:val="28"/>
        </w:rPr>
        <w:t>Entrate tributarie riscosse e versate nei conti di tesoreria centrale intestate alle regioni</w:t>
      </w:r>
    </w:p>
    <w:p w14:paraId="3BEBCD67" w14:textId="77777777" w:rsidR="00A6257C" w:rsidRPr="00463327" w:rsidRDefault="00A6257C" w:rsidP="00A6257C">
      <w:pPr>
        <w:rPr>
          <w:rFonts w:ascii="Arial" w:hAnsi="Arial" w:cs="Arial"/>
          <w:sz w:val="28"/>
          <w:szCs w:val="28"/>
        </w:rPr>
      </w:pPr>
      <w:r w:rsidRPr="00463327">
        <w:rPr>
          <w:rFonts w:ascii="Arial" w:hAnsi="Arial" w:cs="Arial"/>
          <w:sz w:val="28"/>
          <w:szCs w:val="28"/>
        </w:rPr>
        <w:t>Qui saranno imputate quando saranno incassate quindi quando saranno versate nel c/c della regione.</w:t>
      </w:r>
    </w:p>
    <w:p w14:paraId="6033AF4C" w14:textId="77777777" w:rsidR="00A6257C" w:rsidRPr="00463327" w:rsidRDefault="00A6257C" w:rsidP="00A6257C">
      <w:pPr>
        <w:pStyle w:val="Sottotitolo"/>
        <w:rPr>
          <w:rFonts w:ascii="Arial" w:hAnsi="Arial" w:cs="Arial"/>
          <w:sz w:val="28"/>
          <w:szCs w:val="28"/>
        </w:rPr>
      </w:pPr>
      <w:r w:rsidRPr="00463327">
        <w:rPr>
          <w:rFonts w:ascii="Arial" w:hAnsi="Arial" w:cs="Arial"/>
          <w:sz w:val="28"/>
          <w:szCs w:val="28"/>
        </w:rPr>
        <w:t>Entrate tributarie riscosse sulla base di una liquidazione superiore o non dovuta</w:t>
      </w:r>
    </w:p>
    <w:p w14:paraId="39D8F05E" w14:textId="77777777" w:rsidR="00A6257C" w:rsidRPr="00463327" w:rsidRDefault="00A6257C" w:rsidP="00A6257C">
      <w:pPr>
        <w:rPr>
          <w:rFonts w:ascii="Arial" w:hAnsi="Arial" w:cs="Arial"/>
          <w:sz w:val="28"/>
          <w:szCs w:val="28"/>
        </w:rPr>
      </w:pPr>
      <w:r w:rsidRPr="00463327">
        <w:rPr>
          <w:rFonts w:ascii="Arial" w:hAnsi="Arial" w:cs="Arial"/>
          <w:sz w:val="28"/>
          <w:szCs w:val="28"/>
        </w:rPr>
        <w:t xml:space="preserve">Quando un soggetto paga di più rispetto a quanto dovuto questa entrata viene </w:t>
      </w:r>
      <w:r w:rsidR="00494C45" w:rsidRPr="00463327">
        <w:rPr>
          <w:rFonts w:ascii="Arial" w:hAnsi="Arial" w:cs="Arial"/>
          <w:sz w:val="28"/>
          <w:szCs w:val="28"/>
        </w:rPr>
        <w:t>accertata e imputata per cassa nel momento in cui il contribuente paga</w:t>
      </w:r>
      <w:r w:rsidRPr="00463327">
        <w:rPr>
          <w:rFonts w:ascii="Arial" w:hAnsi="Arial" w:cs="Arial"/>
          <w:sz w:val="28"/>
          <w:szCs w:val="28"/>
        </w:rPr>
        <w:t xml:space="preserve"> (poi se un domani il soggetto dovesse </w:t>
      </w:r>
      <w:r w:rsidR="00494C45" w:rsidRPr="00463327">
        <w:rPr>
          <w:rFonts w:ascii="Arial" w:hAnsi="Arial" w:cs="Arial"/>
          <w:sz w:val="28"/>
          <w:szCs w:val="28"/>
        </w:rPr>
        <w:t>richiederli lo stato li rimette in bilancio ma sennò se li tiene).</w:t>
      </w:r>
    </w:p>
    <w:p w14:paraId="528A265B" w14:textId="77777777" w:rsidR="00305298" w:rsidRPr="00463327" w:rsidRDefault="00305298" w:rsidP="00305298">
      <w:pPr>
        <w:pStyle w:val="Sottotitolo"/>
        <w:rPr>
          <w:rFonts w:ascii="Arial" w:hAnsi="Arial" w:cs="Arial"/>
          <w:sz w:val="28"/>
          <w:szCs w:val="28"/>
        </w:rPr>
      </w:pPr>
      <w:r w:rsidRPr="00463327">
        <w:rPr>
          <w:rFonts w:ascii="Arial" w:hAnsi="Arial" w:cs="Arial"/>
          <w:sz w:val="28"/>
          <w:szCs w:val="28"/>
        </w:rPr>
        <w:t xml:space="preserve">Entrate derivanti </w:t>
      </w:r>
      <w:r w:rsidR="009C5DFD" w:rsidRPr="00463327">
        <w:rPr>
          <w:rFonts w:ascii="Arial" w:hAnsi="Arial" w:cs="Arial"/>
          <w:sz w:val="28"/>
          <w:szCs w:val="28"/>
        </w:rPr>
        <w:t>da trasferimenti da altre PP.AA o dall’Unione Europea.</w:t>
      </w:r>
    </w:p>
    <w:p w14:paraId="18EE5398" w14:textId="77777777" w:rsidR="00305298" w:rsidRPr="00463327" w:rsidRDefault="00F957FA" w:rsidP="00305298">
      <w:pPr>
        <w:rPr>
          <w:rFonts w:ascii="Arial" w:hAnsi="Arial" w:cs="Arial"/>
          <w:sz w:val="28"/>
          <w:szCs w:val="28"/>
        </w:rPr>
      </w:pPr>
      <w:r w:rsidRPr="00463327">
        <w:rPr>
          <w:rFonts w:ascii="Arial" w:hAnsi="Arial" w:cs="Arial"/>
          <w:sz w:val="28"/>
          <w:szCs w:val="28"/>
        </w:rPr>
        <w:t xml:space="preserve">Si andrà a imputare l’entrata nel momento in cui l’amministrazione che fa il trasferimento o </w:t>
      </w:r>
      <w:proofErr w:type="gramStart"/>
      <w:r w:rsidRPr="00463327">
        <w:rPr>
          <w:rFonts w:ascii="Arial" w:hAnsi="Arial" w:cs="Arial"/>
          <w:sz w:val="28"/>
          <w:szCs w:val="28"/>
        </w:rPr>
        <w:t>da il</w:t>
      </w:r>
      <w:proofErr w:type="gramEnd"/>
      <w:r w:rsidRPr="00463327">
        <w:rPr>
          <w:rFonts w:ascii="Arial" w:hAnsi="Arial" w:cs="Arial"/>
          <w:sz w:val="28"/>
          <w:szCs w:val="28"/>
        </w:rPr>
        <w:t xml:space="preserve"> contributo farà il p</w:t>
      </w:r>
      <w:r w:rsidR="009C5DFD" w:rsidRPr="00463327">
        <w:rPr>
          <w:rFonts w:ascii="Arial" w:hAnsi="Arial" w:cs="Arial"/>
          <w:sz w:val="28"/>
          <w:szCs w:val="28"/>
        </w:rPr>
        <w:t>roprio atto di impegno di spesa</w:t>
      </w:r>
      <w:r w:rsidRPr="00463327">
        <w:rPr>
          <w:rFonts w:ascii="Arial" w:hAnsi="Arial" w:cs="Arial"/>
          <w:sz w:val="28"/>
          <w:szCs w:val="28"/>
        </w:rPr>
        <w:t>. L’ordinamento prevede che ogni amministrazione che trasferisce</w:t>
      </w:r>
      <w:r w:rsidR="009C5DFD" w:rsidRPr="00463327">
        <w:rPr>
          <w:rFonts w:ascii="Arial" w:hAnsi="Arial" w:cs="Arial"/>
          <w:sz w:val="28"/>
          <w:szCs w:val="28"/>
        </w:rPr>
        <w:t xml:space="preserve"> sotto forma di contributi o altre fattispecie ad altre amministrazioni dovrà precedentemente dare comunicazione ai destinatari, in base a questa comunicazione il destinatario verrà a conoscenza del momento in cui dovrà imputare quella determinata entrata= accertamento e imputazione corrispondono. </w:t>
      </w:r>
    </w:p>
    <w:p w14:paraId="0A099C3A" w14:textId="77777777" w:rsidR="00337E67" w:rsidRPr="00463327" w:rsidRDefault="00337E67" w:rsidP="00337E67">
      <w:pPr>
        <w:pStyle w:val="Sottotitolo"/>
        <w:rPr>
          <w:rFonts w:ascii="Arial" w:hAnsi="Arial" w:cs="Arial"/>
          <w:sz w:val="28"/>
          <w:szCs w:val="28"/>
        </w:rPr>
      </w:pPr>
      <w:r w:rsidRPr="00463327">
        <w:rPr>
          <w:rFonts w:ascii="Arial" w:hAnsi="Arial" w:cs="Arial"/>
          <w:sz w:val="28"/>
          <w:szCs w:val="28"/>
        </w:rPr>
        <w:t>Entrate extra tributarie derivanti dalla gestione dei servizi pubblici</w:t>
      </w:r>
    </w:p>
    <w:p w14:paraId="2DBB24C7" w14:textId="77777777" w:rsidR="00337E67" w:rsidRPr="00463327" w:rsidRDefault="00983EFE" w:rsidP="00337E67">
      <w:pPr>
        <w:rPr>
          <w:rFonts w:ascii="Arial" w:hAnsi="Arial" w:cs="Arial"/>
          <w:sz w:val="28"/>
          <w:szCs w:val="28"/>
        </w:rPr>
      </w:pPr>
      <w:r w:rsidRPr="00463327">
        <w:rPr>
          <w:rFonts w:ascii="Arial" w:hAnsi="Arial" w:cs="Arial"/>
          <w:sz w:val="28"/>
          <w:szCs w:val="28"/>
        </w:rPr>
        <w:t xml:space="preserve">Saranno accertate e imputate all’esercizio in cui il servizio è reso all’utenza. </w:t>
      </w:r>
    </w:p>
    <w:p w14:paraId="7F7EB99C" w14:textId="77777777" w:rsidR="00983EFE" w:rsidRPr="00463327" w:rsidRDefault="00983EFE" w:rsidP="00983EFE">
      <w:pPr>
        <w:pStyle w:val="Sottotitolo"/>
        <w:rPr>
          <w:rFonts w:ascii="Arial" w:hAnsi="Arial" w:cs="Arial"/>
          <w:sz w:val="28"/>
          <w:szCs w:val="28"/>
        </w:rPr>
      </w:pPr>
      <w:r w:rsidRPr="00463327">
        <w:rPr>
          <w:rFonts w:ascii="Arial" w:hAnsi="Arial" w:cs="Arial"/>
          <w:sz w:val="28"/>
          <w:szCs w:val="28"/>
        </w:rPr>
        <w:t>Entrate derivanti da concessione di diritti su beni demaniali o patrimoniali</w:t>
      </w:r>
    </w:p>
    <w:p w14:paraId="3BA39546" w14:textId="77777777" w:rsidR="00D52E11" w:rsidRPr="00463327" w:rsidRDefault="00983EFE" w:rsidP="00983EFE">
      <w:pPr>
        <w:rPr>
          <w:rFonts w:ascii="Arial" w:hAnsi="Arial" w:cs="Arial"/>
          <w:sz w:val="28"/>
          <w:szCs w:val="28"/>
        </w:rPr>
      </w:pPr>
      <w:r w:rsidRPr="00463327">
        <w:rPr>
          <w:rFonts w:ascii="Arial" w:hAnsi="Arial" w:cs="Arial"/>
          <w:sz w:val="28"/>
          <w:szCs w:val="28"/>
        </w:rPr>
        <w:t xml:space="preserve">Sono accertate nel momento in cui viene emanato l’atto amministrativo, ad esempio nel momento in cui viene concesso il bene demaniale, con imputazione nell’esercizio previsto nell’atto in cui si ha l’esecuzione dell’obbligazione pecuniaria. </w:t>
      </w:r>
    </w:p>
    <w:p w14:paraId="0DA28529" w14:textId="77777777" w:rsidR="00983EFE" w:rsidRPr="00463327" w:rsidRDefault="00983EFE" w:rsidP="00983EFE">
      <w:pPr>
        <w:rPr>
          <w:rFonts w:ascii="Arial" w:hAnsi="Arial" w:cs="Arial"/>
          <w:sz w:val="28"/>
          <w:szCs w:val="28"/>
        </w:rPr>
      </w:pPr>
      <w:r w:rsidRPr="00463327">
        <w:rPr>
          <w:rFonts w:ascii="Arial" w:hAnsi="Arial" w:cs="Arial"/>
          <w:sz w:val="28"/>
          <w:szCs w:val="28"/>
        </w:rPr>
        <w:t xml:space="preserve">Genova ha in concessione dei beni demaniali: </w:t>
      </w:r>
      <w:r w:rsidR="00D52E11" w:rsidRPr="00463327">
        <w:rPr>
          <w:rFonts w:ascii="Arial" w:hAnsi="Arial" w:cs="Arial"/>
          <w:sz w:val="28"/>
          <w:szCs w:val="28"/>
        </w:rPr>
        <w:t>gl</w:t>
      </w:r>
      <w:r w:rsidRPr="00463327">
        <w:rPr>
          <w:rFonts w:ascii="Arial" w:hAnsi="Arial" w:cs="Arial"/>
          <w:sz w:val="28"/>
          <w:szCs w:val="28"/>
        </w:rPr>
        <w:t xml:space="preserve">i stabilimenti balneari, se il comune di Genova </w:t>
      </w:r>
      <w:proofErr w:type="gramStart"/>
      <w:r w:rsidRPr="00463327">
        <w:rPr>
          <w:rFonts w:ascii="Arial" w:hAnsi="Arial" w:cs="Arial"/>
          <w:sz w:val="28"/>
          <w:szCs w:val="28"/>
        </w:rPr>
        <w:t>da in</w:t>
      </w:r>
      <w:proofErr w:type="gramEnd"/>
      <w:r w:rsidRPr="00463327">
        <w:rPr>
          <w:rFonts w:ascii="Arial" w:hAnsi="Arial" w:cs="Arial"/>
          <w:sz w:val="28"/>
          <w:szCs w:val="28"/>
        </w:rPr>
        <w:t xml:space="preserve"> concessione uno stabilimento balneare dovrà far un atto di concessione, questo atto amministrativo nel momento in cui viene fatto </w:t>
      </w:r>
      <w:r w:rsidR="00D52E11" w:rsidRPr="00463327">
        <w:rPr>
          <w:rFonts w:ascii="Arial" w:hAnsi="Arial" w:cs="Arial"/>
          <w:sz w:val="28"/>
          <w:szCs w:val="28"/>
        </w:rPr>
        <w:t xml:space="preserve">quindi </w:t>
      </w:r>
      <w:r w:rsidRPr="00463327">
        <w:rPr>
          <w:rFonts w:ascii="Arial" w:hAnsi="Arial" w:cs="Arial"/>
          <w:sz w:val="28"/>
          <w:szCs w:val="28"/>
        </w:rPr>
        <w:t>il giorno stesso si andrà a fare l’accertamento dell’obbligazione</w:t>
      </w:r>
      <w:r w:rsidR="00D52E11" w:rsidRPr="00463327">
        <w:rPr>
          <w:rFonts w:ascii="Arial" w:hAnsi="Arial" w:cs="Arial"/>
          <w:sz w:val="28"/>
          <w:szCs w:val="28"/>
        </w:rPr>
        <w:t xml:space="preserve"> e</w:t>
      </w:r>
      <w:r w:rsidRPr="00463327">
        <w:rPr>
          <w:rFonts w:ascii="Arial" w:hAnsi="Arial" w:cs="Arial"/>
          <w:sz w:val="28"/>
          <w:szCs w:val="28"/>
        </w:rPr>
        <w:t xml:space="preserve"> </w:t>
      </w:r>
      <w:proofErr w:type="gramStart"/>
      <w:r w:rsidRPr="00463327">
        <w:rPr>
          <w:rFonts w:ascii="Arial" w:hAnsi="Arial" w:cs="Arial"/>
          <w:sz w:val="28"/>
          <w:szCs w:val="28"/>
        </w:rPr>
        <w:t>l’imputazione  si</w:t>
      </w:r>
      <w:proofErr w:type="gramEnd"/>
      <w:r w:rsidRPr="00463327">
        <w:rPr>
          <w:rFonts w:ascii="Arial" w:hAnsi="Arial" w:cs="Arial"/>
          <w:sz w:val="28"/>
          <w:szCs w:val="28"/>
        </w:rPr>
        <w:t xml:space="preserve"> andrà a fare </w:t>
      </w:r>
      <w:r w:rsidR="00D52E11" w:rsidRPr="00463327">
        <w:rPr>
          <w:rFonts w:ascii="Arial" w:hAnsi="Arial" w:cs="Arial"/>
          <w:sz w:val="28"/>
          <w:szCs w:val="28"/>
        </w:rPr>
        <w:t xml:space="preserve">nel momento in cui nasce l’obbligazione </w:t>
      </w:r>
      <w:r w:rsidR="00D52E11" w:rsidRPr="00463327">
        <w:rPr>
          <w:rFonts w:ascii="Arial" w:hAnsi="Arial" w:cs="Arial"/>
          <w:sz w:val="28"/>
          <w:szCs w:val="28"/>
        </w:rPr>
        <w:lastRenderedPageBreak/>
        <w:t xml:space="preserve">pecuniaria = quando colui che riceve la concessione pagherà al comune l’ammontare stabilito. Se l’atto viene fatto nel 2017 con decorrenza 2018: accerterò nel 2017 ma la imputerò nel 2018 cioè nell’anno in cui quell’obbligazione pecuniaria va a scadenza. La concessione può essere di 5 anni: atto nel 2017 quindi </w:t>
      </w:r>
      <w:proofErr w:type="gramStart"/>
      <w:r w:rsidR="00D52E11" w:rsidRPr="00463327">
        <w:rPr>
          <w:rFonts w:ascii="Arial" w:hAnsi="Arial" w:cs="Arial"/>
          <w:sz w:val="28"/>
          <w:szCs w:val="28"/>
        </w:rPr>
        <w:t>accertamento(</w:t>
      </w:r>
      <w:proofErr w:type="gramEnd"/>
      <w:r w:rsidR="00D52E11" w:rsidRPr="00463327">
        <w:rPr>
          <w:rFonts w:ascii="Arial" w:hAnsi="Arial" w:cs="Arial"/>
          <w:sz w:val="28"/>
          <w:szCs w:val="28"/>
        </w:rPr>
        <w:t>in cui si darà il dettaglio dell’operazione 100x</w:t>
      </w:r>
      <w:proofErr w:type="gramStart"/>
      <w:r w:rsidR="00D52E11" w:rsidRPr="00463327">
        <w:rPr>
          <w:rFonts w:ascii="Arial" w:hAnsi="Arial" w:cs="Arial"/>
          <w:sz w:val="28"/>
          <w:szCs w:val="28"/>
        </w:rPr>
        <w:t>5)e</w:t>
      </w:r>
      <w:proofErr w:type="gramEnd"/>
      <w:r w:rsidR="00D52E11" w:rsidRPr="00463327">
        <w:rPr>
          <w:rFonts w:ascii="Arial" w:hAnsi="Arial" w:cs="Arial"/>
          <w:sz w:val="28"/>
          <w:szCs w:val="28"/>
        </w:rPr>
        <w:t xml:space="preserve"> l’imputazione avverrà per 100 nel 2018, 100 nel 2019, aspetterò che il bilancio pluriennale si aggiorni per inserire l’imputazione anche nel 2020, 2021 e 2022.</w:t>
      </w:r>
    </w:p>
    <w:p w14:paraId="2EDB2A7F" w14:textId="77777777" w:rsidR="00D52E11" w:rsidRPr="00463327" w:rsidRDefault="00D52E11" w:rsidP="00D52E11">
      <w:pPr>
        <w:pStyle w:val="Sottotitolo"/>
        <w:rPr>
          <w:rFonts w:ascii="Arial" w:hAnsi="Arial" w:cs="Arial"/>
          <w:sz w:val="28"/>
          <w:szCs w:val="28"/>
        </w:rPr>
      </w:pPr>
      <w:r w:rsidRPr="00463327">
        <w:rPr>
          <w:rFonts w:ascii="Arial" w:hAnsi="Arial" w:cs="Arial"/>
          <w:sz w:val="28"/>
          <w:szCs w:val="28"/>
        </w:rPr>
        <w:t>Entrate derivanti dalla cessione di beni immobili</w:t>
      </w:r>
    </w:p>
    <w:p w14:paraId="28FA113F" w14:textId="77777777" w:rsidR="00D52E11" w:rsidRPr="00463327" w:rsidRDefault="00F42E8A" w:rsidP="00D52E11">
      <w:pPr>
        <w:rPr>
          <w:rFonts w:ascii="Arial" w:hAnsi="Arial" w:cs="Arial"/>
          <w:sz w:val="28"/>
          <w:szCs w:val="28"/>
        </w:rPr>
      </w:pPr>
      <w:r w:rsidRPr="00463327">
        <w:rPr>
          <w:rFonts w:ascii="Arial" w:hAnsi="Arial" w:cs="Arial"/>
          <w:sz w:val="28"/>
          <w:szCs w:val="28"/>
        </w:rPr>
        <w:t xml:space="preserve">Il comune vende un bene immobile al signor x. L’obbligazione nasce con il rogito cioè con la stipulazione del contratto - non al momento dell’aggiudicazione definitiva della gara </w:t>
      </w:r>
      <w:r w:rsidR="00E2053A" w:rsidRPr="00463327">
        <w:rPr>
          <w:rFonts w:ascii="Arial" w:hAnsi="Arial" w:cs="Arial"/>
          <w:sz w:val="28"/>
          <w:szCs w:val="28"/>
        </w:rPr>
        <w:t>–</w:t>
      </w:r>
      <w:r w:rsidRPr="00463327">
        <w:rPr>
          <w:rFonts w:ascii="Arial" w:hAnsi="Arial" w:cs="Arial"/>
          <w:sz w:val="28"/>
          <w:szCs w:val="28"/>
        </w:rPr>
        <w:t xml:space="preserve"> </w:t>
      </w:r>
      <w:r w:rsidR="00E2053A" w:rsidRPr="00463327">
        <w:rPr>
          <w:rFonts w:ascii="Arial" w:hAnsi="Arial" w:cs="Arial"/>
          <w:sz w:val="28"/>
          <w:szCs w:val="28"/>
        </w:rPr>
        <w:t>quindi l’accertamento lo faremo in questo momento e verranno imputate quando ci sarà l’obbligazione pecuniaria  quando colui che ha comprato paga, a volte può corri</w:t>
      </w:r>
      <w:r w:rsidR="004F271B" w:rsidRPr="00463327">
        <w:rPr>
          <w:rFonts w:ascii="Arial" w:hAnsi="Arial" w:cs="Arial"/>
          <w:sz w:val="28"/>
          <w:szCs w:val="28"/>
        </w:rPr>
        <w:t>s</w:t>
      </w:r>
      <w:r w:rsidR="00E2053A" w:rsidRPr="00463327">
        <w:rPr>
          <w:rFonts w:ascii="Arial" w:hAnsi="Arial" w:cs="Arial"/>
          <w:sz w:val="28"/>
          <w:szCs w:val="28"/>
        </w:rPr>
        <w:t>p</w:t>
      </w:r>
      <w:r w:rsidR="004F271B" w:rsidRPr="00463327">
        <w:rPr>
          <w:rFonts w:ascii="Arial" w:hAnsi="Arial" w:cs="Arial"/>
          <w:sz w:val="28"/>
          <w:szCs w:val="28"/>
        </w:rPr>
        <w:t>ondere al rogito ma non sempre perché il notaio prevede la copertura della compravendita in un momento successivo e se si scavalla l’anno accertamento e imputazione avverrà in due esercizi differenti. Quindi questa tipologia di entrata sarà imputata all’esercizio previsto nel contratto per l’obbligazione pecuniaria, e in alcune fattispecie rogito e obbligazione pecuniaria corrispondono.</w:t>
      </w:r>
    </w:p>
    <w:p w14:paraId="1C745FD3" w14:textId="77777777" w:rsidR="004F271B" w:rsidRPr="00463327" w:rsidRDefault="004F271B" w:rsidP="004F271B">
      <w:pPr>
        <w:pStyle w:val="Sottotitolo"/>
        <w:rPr>
          <w:rFonts w:ascii="Arial" w:hAnsi="Arial" w:cs="Arial"/>
          <w:sz w:val="28"/>
          <w:szCs w:val="28"/>
        </w:rPr>
      </w:pPr>
      <w:r w:rsidRPr="00463327">
        <w:rPr>
          <w:rFonts w:ascii="Arial" w:hAnsi="Arial" w:cs="Arial"/>
          <w:sz w:val="28"/>
          <w:szCs w:val="28"/>
        </w:rPr>
        <w:t>Entrate derivanti dalla cessione di altri beni che non sono beni immobili</w:t>
      </w:r>
    </w:p>
    <w:p w14:paraId="378CF57F" w14:textId="77777777" w:rsidR="004F271B" w:rsidRPr="00463327" w:rsidRDefault="00CB22FE" w:rsidP="004F271B">
      <w:pPr>
        <w:rPr>
          <w:rFonts w:ascii="Arial" w:hAnsi="Arial" w:cs="Arial"/>
          <w:sz w:val="28"/>
          <w:szCs w:val="28"/>
        </w:rPr>
      </w:pPr>
      <w:r w:rsidRPr="00463327">
        <w:rPr>
          <w:rFonts w:ascii="Arial" w:hAnsi="Arial" w:cs="Arial"/>
          <w:sz w:val="28"/>
          <w:szCs w:val="28"/>
        </w:rPr>
        <w:t>L’obbligazione giuridica nasce quando c’è il passaggio di proprietà del bene e sarà imputata quando sarà eseguita l’operazione pecuniaria, solitamente in questa fattispecie i due momenti corrispondono ma non sempre.</w:t>
      </w:r>
    </w:p>
    <w:p w14:paraId="35B2ECCB" w14:textId="77777777" w:rsidR="00CB22FE" w:rsidRPr="00463327" w:rsidRDefault="00CB22FE" w:rsidP="00CB22FE">
      <w:pPr>
        <w:pStyle w:val="Sottotitolo"/>
        <w:rPr>
          <w:rFonts w:ascii="Arial" w:hAnsi="Arial" w:cs="Arial"/>
          <w:sz w:val="28"/>
          <w:szCs w:val="28"/>
        </w:rPr>
      </w:pPr>
      <w:r w:rsidRPr="00463327">
        <w:rPr>
          <w:rFonts w:ascii="Arial" w:hAnsi="Arial" w:cs="Arial"/>
          <w:sz w:val="28"/>
          <w:szCs w:val="28"/>
        </w:rPr>
        <w:t xml:space="preserve">Entrate derivanti </w:t>
      </w:r>
      <w:proofErr w:type="gramStart"/>
      <w:r w:rsidRPr="00463327">
        <w:rPr>
          <w:rFonts w:ascii="Arial" w:hAnsi="Arial" w:cs="Arial"/>
          <w:sz w:val="28"/>
          <w:szCs w:val="28"/>
        </w:rPr>
        <w:t>dalla cessioni</w:t>
      </w:r>
      <w:proofErr w:type="gramEnd"/>
      <w:r w:rsidRPr="00463327">
        <w:rPr>
          <w:rFonts w:ascii="Arial" w:hAnsi="Arial" w:cs="Arial"/>
          <w:sz w:val="28"/>
          <w:szCs w:val="28"/>
        </w:rPr>
        <w:t xml:space="preserve"> dei diritti di superficie</w:t>
      </w:r>
    </w:p>
    <w:p w14:paraId="2C32F18D" w14:textId="77777777" w:rsidR="00CB22FE" w:rsidRPr="00463327" w:rsidRDefault="00CB5659" w:rsidP="00CB22FE">
      <w:pPr>
        <w:rPr>
          <w:rFonts w:ascii="Arial" w:hAnsi="Arial" w:cs="Arial"/>
          <w:sz w:val="28"/>
          <w:szCs w:val="28"/>
        </w:rPr>
      </w:pPr>
      <w:r w:rsidRPr="00463327">
        <w:rPr>
          <w:rFonts w:ascii="Arial" w:hAnsi="Arial" w:cs="Arial"/>
          <w:sz w:val="28"/>
          <w:szCs w:val="28"/>
        </w:rPr>
        <w:t>Il diritto di superficie è un diritto reale di godimento che consiste nel poter edificare e mantenere una costruzione al di sopra di un terreno: si è proprietari della casa ma non della superficie in cui si trova la casa il quale appartiene ad un ente pubblico, non si compra la casa in se ma il diritto di abitazione al di sopra di quell’immobile cioè la casa ma il terreno finché non lo riscattano dal notaio rimane di proprietà del comune, la scadenza avviene solitamente</w:t>
      </w:r>
      <w:r w:rsidR="00571092" w:rsidRPr="00463327">
        <w:rPr>
          <w:rFonts w:ascii="Arial" w:hAnsi="Arial" w:cs="Arial"/>
          <w:sz w:val="28"/>
          <w:szCs w:val="28"/>
        </w:rPr>
        <w:t xml:space="preserve"> dopo 99 anni, se non lo riscatti perdi il diritto di abitazione.</w:t>
      </w:r>
    </w:p>
    <w:p w14:paraId="396984D7" w14:textId="77777777" w:rsidR="00CB5659" w:rsidRPr="00463327" w:rsidRDefault="00CB5659" w:rsidP="00CB22FE">
      <w:pPr>
        <w:rPr>
          <w:rFonts w:ascii="Arial" w:hAnsi="Arial" w:cs="Arial"/>
          <w:sz w:val="28"/>
          <w:szCs w:val="28"/>
        </w:rPr>
      </w:pPr>
      <w:r w:rsidRPr="00463327">
        <w:rPr>
          <w:rFonts w:ascii="Arial" w:hAnsi="Arial" w:cs="Arial"/>
          <w:sz w:val="28"/>
          <w:szCs w:val="28"/>
        </w:rPr>
        <w:t xml:space="preserve">La cessione dei diritti di superficie prevede la nascita dell’obbligazione al momento del rogito e l’imputazione </w:t>
      </w:r>
      <w:r w:rsidR="00571092" w:rsidRPr="00463327">
        <w:rPr>
          <w:rFonts w:ascii="Arial" w:hAnsi="Arial" w:cs="Arial"/>
          <w:sz w:val="28"/>
          <w:szCs w:val="28"/>
        </w:rPr>
        <w:t>nel momento in cui viene eseguita l’obbligazione pecuniaria.</w:t>
      </w:r>
    </w:p>
    <w:p w14:paraId="201A050C" w14:textId="77777777" w:rsidR="00571092" w:rsidRPr="00463327" w:rsidRDefault="00571092" w:rsidP="00571092">
      <w:pPr>
        <w:pStyle w:val="Sottotitolo"/>
        <w:rPr>
          <w:rFonts w:ascii="Arial" w:hAnsi="Arial" w:cs="Arial"/>
          <w:sz w:val="28"/>
          <w:szCs w:val="28"/>
        </w:rPr>
      </w:pPr>
      <w:r w:rsidRPr="00463327">
        <w:rPr>
          <w:rFonts w:ascii="Arial" w:hAnsi="Arial" w:cs="Arial"/>
          <w:sz w:val="28"/>
          <w:szCs w:val="28"/>
        </w:rPr>
        <w:t>Le entrate derivanti dall’assunzione di prestiti e mutui</w:t>
      </w:r>
    </w:p>
    <w:p w14:paraId="21406824" w14:textId="77777777" w:rsidR="00571092" w:rsidRPr="00463327" w:rsidRDefault="00571092" w:rsidP="00571092">
      <w:pPr>
        <w:rPr>
          <w:rFonts w:ascii="Arial" w:hAnsi="Arial" w:cs="Arial"/>
          <w:sz w:val="28"/>
          <w:szCs w:val="28"/>
        </w:rPr>
      </w:pPr>
      <w:r w:rsidRPr="00463327">
        <w:rPr>
          <w:rFonts w:ascii="Arial" w:hAnsi="Arial" w:cs="Arial"/>
          <w:sz w:val="28"/>
          <w:szCs w:val="28"/>
        </w:rPr>
        <w:t xml:space="preserve">La nascita dell’obbligazione e quindi l’accertamento </w:t>
      </w:r>
      <w:proofErr w:type="gramStart"/>
      <w:r w:rsidRPr="00463327">
        <w:rPr>
          <w:rFonts w:ascii="Arial" w:hAnsi="Arial" w:cs="Arial"/>
          <w:sz w:val="28"/>
          <w:szCs w:val="28"/>
        </w:rPr>
        <w:t>corrisponde</w:t>
      </w:r>
      <w:proofErr w:type="gramEnd"/>
      <w:r w:rsidRPr="00463327">
        <w:rPr>
          <w:rFonts w:ascii="Arial" w:hAnsi="Arial" w:cs="Arial"/>
          <w:sz w:val="28"/>
          <w:szCs w:val="28"/>
        </w:rPr>
        <w:t xml:space="preserve"> al momento in cui stipulo il contratto di mutuo o prestito e l’imputazione avverrà quando l’obbligazione sarà esigibile cioè quando la banca versa i soldi nel c/c.</w:t>
      </w:r>
    </w:p>
    <w:p w14:paraId="3EE7EB32" w14:textId="77777777" w:rsidR="00571092" w:rsidRPr="00463327" w:rsidRDefault="00571092" w:rsidP="00571092">
      <w:pPr>
        <w:pStyle w:val="Sottotitolo"/>
        <w:rPr>
          <w:rFonts w:ascii="Arial" w:hAnsi="Arial" w:cs="Arial"/>
          <w:sz w:val="28"/>
          <w:szCs w:val="28"/>
        </w:rPr>
      </w:pPr>
      <w:r w:rsidRPr="00463327">
        <w:rPr>
          <w:rFonts w:ascii="Arial" w:hAnsi="Arial" w:cs="Arial"/>
          <w:sz w:val="28"/>
          <w:szCs w:val="28"/>
        </w:rPr>
        <w:t>Leasing e contratti assimilati</w:t>
      </w:r>
    </w:p>
    <w:p w14:paraId="6236A6E4" w14:textId="77777777" w:rsidR="00571092" w:rsidRPr="00463327" w:rsidRDefault="00877D95" w:rsidP="00571092">
      <w:pPr>
        <w:rPr>
          <w:rFonts w:ascii="Arial" w:hAnsi="Arial" w:cs="Arial"/>
          <w:sz w:val="28"/>
          <w:szCs w:val="28"/>
        </w:rPr>
      </w:pPr>
      <w:r w:rsidRPr="00463327">
        <w:rPr>
          <w:rFonts w:ascii="Arial" w:hAnsi="Arial" w:cs="Arial"/>
          <w:sz w:val="28"/>
          <w:szCs w:val="28"/>
        </w:rPr>
        <w:t xml:space="preserve">Il leasing è un contratto di finanziamento che consente ad un determinato soggetto di avere disponibilità di un bene durevole in cambio un canone periodico con diritto al riscatto in un termine previsto dal contratto stesso. </w:t>
      </w:r>
    </w:p>
    <w:p w14:paraId="65AD6ED7" w14:textId="77777777" w:rsidR="00877D95" w:rsidRPr="00463327" w:rsidRDefault="00877D95" w:rsidP="00571092">
      <w:pPr>
        <w:rPr>
          <w:rFonts w:ascii="Arial" w:hAnsi="Arial" w:cs="Arial"/>
          <w:sz w:val="28"/>
          <w:szCs w:val="28"/>
        </w:rPr>
      </w:pPr>
      <w:r w:rsidRPr="00463327">
        <w:rPr>
          <w:rFonts w:ascii="Arial" w:hAnsi="Arial" w:cs="Arial"/>
          <w:sz w:val="28"/>
          <w:szCs w:val="28"/>
        </w:rPr>
        <w:lastRenderedPageBreak/>
        <w:t>In questo caso l’accertamento avviene nel momento della stipulazione del contratto del leasing e l’imputazione dipende dal canone:</w:t>
      </w:r>
    </w:p>
    <w:p w14:paraId="49820B2B" w14:textId="77777777" w:rsidR="00877D95" w:rsidRPr="00463327" w:rsidRDefault="00877D95" w:rsidP="00812317">
      <w:pPr>
        <w:pStyle w:val="Paragrafoelenco"/>
        <w:numPr>
          <w:ilvl w:val="0"/>
          <w:numId w:val="78"/>
        </w:numPr>
        <w:rPr>
          <w:rFonts w:ascii="Arial" w:hAnsi="Arial" w:cs="Arial"/>
          <w:sz w:val="28"/>
          <w:szCs w:val="28"/>
        </w:rPr>
      </w:pPr>
      <w:r w:rsidRPr="00463327">
        <w:rPr>
          <w:rFonts w:ascii="Arial" w:hAnsi="Arial" w:cs="Arial"/>
          <w:sz w:val="28"/>
          <w:szCs w:val="28"/>
        </w:rPr>
        <w:t>Se il canone è rateizzabile nella misura di 1/12</w:t>
      </w:r>
      <w:proofErr w:type="gramStart"/>
      <w:r w:rsidRPr="00463327">
        <w:rPr>
          <w:rFonts w:ascii="Arial" w:hAnsi="Arial" w:cs="Arial"/>
          <w:sz w:val="28"/>
          <w:szCs w:val="28"/>
        </w:rPr>
        <w:t>esimo  l’imputazione</w:t>
      </w:r>
      <w:proofErr w:type="gramEnd"/>
      <w:r w:rsidRPr="00463327">
        <w:rPr>
          <w:rFonts w:ascii="Arial" w:hAnsi="Arial" w:cs="Arial"/>
          <w:sz w:val="28"/>
          <w:szCs w:val="28"/>
        </w:rPr>
        <w:t xml:space="preserve"> avverrà nello stesso anno</w:t>
      </w:r>
    </w:p>
    <w:p w14:paraId="1CF33B07" w14:textId="77777777" w:rsidR="00877D95" w:rsidRPr="00463327" w:rsidRDefault="00877D95" w:rsidP="00812317">
      <w:pPr>
        <w:pStyle w:val="Paragrafoelenco"/>
        <w:numPr>
          <w:ilvl w:val="0"/>
          <w:numId w:val="78"/>
        </w:numPr>
        <w:rPr>
          <w:rFonts w:ascii="Arial" w:hAnsi="Arial" w:cs="Arial"/>
          <w:sz w:val="28"/>
          <w:szCs w:val="28"/>
        </w:rPr>
      </w:pPr>
      <w:r w:rsidRPr="00463327">
        <w:rPr>
          <w:rFonts w:ascii="Arial" w:hAnsi="Arial" w:cs="Arial"/>
          <w:sz w:val="28"/>
          <w:szCs w:val="28"/>
        </w:rPr>
        <w:t>Se invece il canone viene rateizzato in più di 12/12esimi l’imputazione avverrà negli esercizi successivi</w:t>
      </w:r>
    </w:p>
    <w:p w14:paraId="3A2C3D2E" w14:textId="77777777" w:rsidR="00877D95" w:rsidRPr="00463327" w:rsidRDefault="00877D95" w:rsidP="00877D95">
      <w:pPr>
        <w:rPr>
          <w:rFonts w:ascii="Arial" w:hAnsi="Arial" w:cs="Arial"/>
          <w:sz w:val="28"/>
          <w:szCs w:val="28"/>
        </w:rPr>
      </w:pPr>
      <w:r w:rsidRPr="00463327">
        <w:rPr>
          <w:rFonts w:ascii="Arial" w:hAnsi="Arial" w:cs="Arial"/>
          <w:sz w:val="28"/>
          <w:szCs w:val="28"/>
        </w:rPr>
        <w:t xml:space="preserve">Se si fa il riscatto l’obbligazione nasce (accertamento) nel momento in cui il contratto lo prevede, solitamente a fine </w:t>
      </w:r>
      <w:proofErr w:type="gramStart"/>
      <w:r w:rsidRPr="00463327">
        <w:rPr>
          <w:rFonts w:ascii="Arial" w:hAnsi="Arial" w:cs="Arial"/>
          <w:sz w:val="28"/>
          <w:szCs w:val="28"/>
        </w:rPr>
        <w:t>contratto,  e</w:t>
      </w:r>
      <w:proofErr w:type="gramEnd"/>
      <w:r w:rsidRPr="00463327">
        <w:rPr>
          <w:rFonts w:ascii="Arial" w:hAnsi="Arial" w:cs="Arial"/>
          <w:sz w:val="28"/>
          <w:szCs w:val="28"/>
        </w:rPr>
        <w:t xml:space="preserve"> viene imputato quando viene eseguita l’obbligazione pecuniaria in riferimento al riscatto, quando si paga il riscatto.</w:t>
      </w:r>
    </w:p>
    <w:p w14:paraId="4E33EC0C" w14:textId="77777777" w:rsidR="00DA4837" w:rsidRPr="00463327" w:rsidRDefault="00DA4837" w:rsidP="00877D95">
      <w:pPr>
        <w:rPr>
          <w:rFonts w:ascii="Arial" w:hAnsi="Arial" w:cs="Arial"/>
          <w:sz w:val="28"/>
          <w:szCs w:val="28"/>
        </w:rPr>
      </w:pPr>
      <w:r w:rsidRPr="00463327">
        <w:rPr>
          <w:rFonts w:ascii="Arial" w:hAnsi="Arial" w:cs="Arial"/>
          <w:sz w:val="28"/>
          <w:szCs w:val="28"/>
        </w:rPr>
        <w:t>Perché il Leasing è nella parte entrata? Il leasing ha una compartecipazione tra una parte spesa e una parte entrata, è un qualcosa che entra anche se non in termini finanziari.</w:t>
      </w:r>
    </w:p>
    <w:p w14:paraId="38F35623" w14:textId="77777777" w:rsidR="00BB0228" w:rsidRPr="00463327" w:rsidRDefault="00BB0228" w:rsidP="00877D95">
      <w:pPr>
        <w:rPr>
          <w:rFonts w:ascii="Arial" w:hAnsi="Arial" w:cs="Arial"/>
          <w:color w:val="FF0000"/>
          <w:sz w:val="28"/>
          <w:szCs w:val="28"/>
        </w:rPr>
      </w:pPr>
      <w:r w:rsidRPr="00463327">
        <w:rPr>
          <w:rFonts w:ascii="Arial" w:hAnsi="Arial" w:cs="Arial"/>
          <w:color w:val="FF0000"/>
          <w:sz w:val="28"/>
          <w:szCs w:val="28"/>
        </w:rPr>
        <w:t xml:space="preserve">Titolo VI entrate </w:t>
      </w:r>
      <w:r w:rsidR="00DA4837" w:rsidRPr="00463327">
        <w:rPr>
          <w:rFonts w:ascii="Arial" w:hAnsi="Arial" w:cs="Arial"/>
          <w:color w:val="FF0000"/>
          <w:sz w:val="28"/>
          <w:szCs w:val="28"/>
        </w:rPr>
        <w:t>derivanti da accensione di prestiti?</w:t>
      </w:r>
    </w:p>
    <w:p w14:paraId="6A3C4505" w14:textId="77777777" w:rsidR="00571092" w:rsidRPr="00463327" w:rsidRDefault="00BB0228" w:rsidP="00BB0228">
      <w:pPr>
        <w:pStyle w:val="Sottotitolo"/>
        <w:rPr>
          <w:rFonts w:ascii="Arial" w:hAnsi="Arial" w:cs="Arial"/>
          <w:sz w:val="28"/>
          <w:szCs w:val="28"/>
        </w:rPr>
      </w:pPr>
      <w:r w:rsidRPr="00463327">
        <w:rPr>
          <w:rFonts w:ascii="Arial" w:hAnsi="Arial" w:cs="Arial"/>
          <w:sz w:val="28"/>
          <w:szCs w:val="28"/>
        </w:rPr>
        <w:t>Entrate derivanti dal pagamento dei canoni periodici</w:t>
      </w:r>
    </w:p>
    <w:p w14:paraId="2530B586" w14:textId="77777777" w:rsidR="00BB0228" w:rsidRPr="00463327" w:rsidRDefault="00BB0228" w:rsidP="00BB0228">
      <w:pPr>
        <w:rPr>
          <w:rFonts w:ascii="Arial" w:hAnsi="Arial" w:cs="Arial"/>
          <w:sz w:val="28"/>
          <w:szCs w:val="28"/>
        </w:rPr>
      </w:pPr>
      <w:r w:rsidRPr="00463327">
        <w:rPr>
          <w:rFonts w:ascii="Arial" w:hAnsi="Arial" w:cs="Arial"/>
          <w:sz w:val="28"/>
          <w:szCs w:val="28"/>
        </w:rPr>
        <w:t>Il TOSAP e COSAP sono rispettivamente una tassa e un canone: tassa di concessione sul suolo pubblico, in base al regolamento di contabilità se definirla come tassa o come canone, cambia la contabilizzazione. Sono sempre entrate tributarie</w:t>
      </w:r>
      <w:r w:rsidR="00D67DC0" w:rsidRPr="00463327">
        <w:rPr>
          <w:rFonts w:ascii="Arial" w:hAnsi="Arial" w:cs="Arial"/>
          <w:sz w:val="28"/>
          <w:szCs w:val="28"/>
        </w:rPr>
        <w:t xml:space="preserve"> quindi seguono lo stesso iter delle entrate tributarie</w:t>
      </w:r>
      <w:r w:rsidRPr="00463327">
        <w:rPr>
          <w:rFonts w:ascii="Arial" w:hAnsi="Arial" w:cs="Arial"/>
          <w:sz w:val="28"/>
          <w:szCs w:val="28"/>
        </w:rPr>
        <w:t xml:space="preserve"> ma che presentano differenze </w:t>
      </w:r>
      <w:r w:rsidR="00D67DC0" w:rsidRPr="00463327">
        <w:rPr>
          <w:rFonts w:ascii="Arial" w:hAnsi="Arial" w:cs="Arial"/>
          <w:sz w:val="28"/>
          <w:szCs w:val="28"/>
        </w:rPr>
        <w:t>a livello di impugnazione dell’eventualità di contenzioso tributario perché nella tassa segue le procedure normali del contenzioso tributario mentre il canone segue la giurisdizione ordinaria.</w:t>
      </w:r>
    </w:p>
    <w:p w14:paraId="58B08DF3" w14:textId="77777777" w:rsidR="00D67DC0" w:rsidRPr="00463327" w:rsidRDefault="00502B4E" w:rsidP="00BB0228">
      <w:pPr>
        <w:rPr>
          <w:rFonts w:ascii="Arial" w:hAnsi="Arial" w:cs="Arial"/>
          <w:color w:val="000000" w:themeColor="text1"/>
          <w:sz w:val="28"/>
          <w:szCs w:val="28"/>
        </w:rPr>
      </w:pPr>
      <w:r w:rsidRPr="00463327">
        <w:rPr>
          <w:rFonts w:ascii="Arial" w:hAnsi="Arial" w:cs="Arial"/>
          <w:sz w:val="28"/>
          <w:szCs w:val="28"/>
        </w:rPr>
        <w:t xml:space="preserve">Seguono la stessa disciplina delle entrate </w:t>
      </w:r>
      <w:r w:rsidRPr="00463327">
        <w:rPr>
          <w:rFonts w:ascii="Arial" w:hAnsi="Arial" w:cs="Arial"/>
          <w:color w:val="000000" w:themeColor="text1"/>
          <w:sz w:val="28"/>
          <w:szCs w:val="28"/>
        </w:rPr>
        <w:t>tributarie</w:t>
      </w:r>
      <w:r w:rsidR="00DA4837" w:rsidRPr="00463327">
        <w:rPr>
          <w:rFonts w:ascii="Arial" w:hAnsi="Arial" w:cs="Arial"/>
          <w:color w:val="000000" w:themeColor="text1"/>
          <w:sz w:val="28"/>
          <w:szCs w:val="28"/>
        </w:rPr>
        <w:t xml:space="preserve">, </w:t>
      </w:r>
      <w:r w:rsidRPr="00463327">
        <w:rPr>
          <w:rFonts w:ascii="Arial" w:hAnsi="Arial" w:cs="Arial"/>
          <w:color w:val="000000" w:themeColor="text1"/>
          <w:sz w:val="28"/>
          <w:szCs w:val="28"/>
        </w:rPr>
        <w:t>quindi</w:t>
      </w:r>
      <w:r w:rsidR="00DA4837" w:rsidRPr="00463327">
        <w:rPr>
          <w:rFonts w:ascii="Arial" w:hAnsi="Arial" w:cs="Arial"/>
          <w:color w:val="000000" w:themeColor="text1"/>
          <w:sz w:val="28"/>
          <w:szCs w:val="28"/>
        </w:rPr>
        <w:t xml:space="preserve"> stesso discorso della rateizzazione.</w:t>
      </w:r>
    </w:p>
    <w:p w14:paraId="08428CEE" w14:textId="77777777" w:rsidR="00502B4E" w:rsidRPr="00463327" w:rsidRDefault="00502B4E" w:rsidP="00502B4E">
      <w:pPr>
        <w:pStyle w:val="Sottotitolo"/>
        <w:rPr>
          <w:rFonts w:ascii="Arial" w:hAnsi="Arial" w:cs="Arial"/>
          <w:sz w:val="28"/>
          <w:szCs w:val="28"/>
        </w:rPr>
      </w:pPr>
      <w:r w:rsidRPr="00463327">
        <w:rPr>
          <w:rFonts w:ascii="Arial" w:hAnsi="Arial" w:cs="Arial"/>
          <w:sz w:val="28"/>
          <w:szCs w:val="28"/>
        </w:rPr>
        <w:t>Entrate derivanti dalle anticipazioni di cassa intese come anticipazioni di tesoreria</w:t>
      </w:r>
    </w:p>
    <w:p w14:paraId="7C253E47" w14:textId="77777777" w:rsidR="00502B4E" w:rsidRPr="00463327" w:rsidRDefault="00502B4E" w:rsidP="00502B4E">
      <w:pPr>
        <w:rPr>
          <w:rFonts w:ascii="Arial" w:hAnsi="Arial" w:cs="Arial"/>
          <w:sz w:val="28"/>
          <w:szCs w:val="28"/>
        </w:rPr>
      </w:pPr>
      <w:r w:rsidRPr="00463327">
        <w:rPr>
          <w:rFonts w:ascii="Arial" w:hAnsi="Arial" w:cs="Arial"/>
          <w:sz w:val="28"/>
          <w:szCs w:val="28"/>
        </w:rPr>
        <w:t xml:space="preserve">Queste anticipazioni sono contabilizzate direttamente nel titolo apposito ma non costituiscono un debito per l’ente perché servono a fronteggiare temporanee esigenze di liquidità che comunque devono essere chiuse entro l’anno. </w:t>
      </w:r>
      <w:r w:rsidR="00701CD2" w:rsidRPr="00463327">
        <w:rPr>
          <w:rFonts w:ascii="Arial" w:hAnsi="Arial" w:cs="Arial"/>
          <w:sz w:val="28"/>
          <w:szCs w:val="28"/>
        </w:rPr>
        <w:t xml:space="preserve">Eventuali interessi vengono contabilizzati insieme. </w:t>
      </w:r>
      <w:r w:rsidRPr="00463327">
        <w:rPr>
          <w:rFonts w:ascii="Arial" w:hAnsi="Arial" w:cs="Arial"/>
          <w:sz w:val="28"/>
          <w:szCs w:val="28"/>
        </w:rPr>
        <w:t xml:space="preserve">Alla data del 31 12 di ogni esercizio l’ammontare delle entrate accertate e riscosse derivanti dalle anticipazioni di tesoreria deve corrispondere all’ammontare delle spese impegnate e pagate per la chiusura delle </w:t>
      </w:r>
      <w:proofErr w:type="gramStart"/>
      <w:r w:rsidRPr="00463327">
        <w:rPr>
          <w:rFonts w:ascii="Arial" w:hAnsi="Arial" w:cs="Arial"/>
          <w:sz w:val="28"/>
          <w:szCs w:val="28"/>
        </w:rPr>
        <w:t>stesse, quindi</w:t>
      </w:r>
      <w:proofErr w:type="gramEnd"/>
      <w:r w:rsidRPr="00463327">
        <w:rPr>
          <w:rFonts w:ascii="Arial" w:hAnsi="Arial" w:cs="Arial"/>
          <w:sz w:val="28"/>
          <w:szCs w:val="28"/>
        </w:rPr>
        <w:t xml:space="preserve"> parliamo di equil</w:t>
      </w:r>
      <w:r w:rsidR="00701CD2" w:rsidRPr="00463327">
        <w:rPr>
          <w:rFonts w:ascii="Arial" w:hAnsi="Arial" w:cs="Arial"/>
          <w:sz w:val="28"/>
          <w:szCs w:val="28"/>
        </w:rPr>
        <w:t>ibrio delle partite finanziarie.</w:t>
      </w:r>
    </w:p>
    <w:p w14:paraId="3BD3365C" w14:textId="77777777" w:rsidR="00BB0228" w:rsidRPr="00463327" w:rsidRDefault="00701CD2" w:rsidP="00BB0228">
      <w:pPr>
        <w:rPr>
          <w:rFonts w:ascii="Arial" w:hAnsi="Arial" w:cs="Arial"/>
          <w:color w:val="000000" w:themeColor="text1"/>
          <w:sz w:val="28"/>
          <w:szCs w:val="28"/>
        </w:rPr>
      </w:pPr>
      <w:r w:rsidRPr="00463327">
        <w:rPr>
          <w:rFonts w:ascii="Arial" w:hAnsi="Arial" w:cs="Arial"/>
          <w:sz w:val="28"/>
          <w:szCs w:val="28"/>
        </w:rPr>
        <w:t xml:space="preserve">Il giro di entrata e uscita non può andare oltre </w:t>
      </w:r>
      <w:proofErr w:type="gramStart"/>
      <w:r w:rsidRPr="00463327">
        <w:rPr>
          <w:rFonts w:ascii="Arial" w:hAnsi="Arial" w:cs="Arial"/>
          <w:sz w:val="28"/>
          <w:szCs w:val="28"/>
        </w:rPr>
        <w:t xml:space="preserve">l’anno, </w:t>
      </w:r>
      <w:r w:rsidRPr="00463327">
        <w:rPr>
          <w:rFonts w:ascii="Arial" w:hAnsi="Arial" w:cs="Arial"/>
          <w:color w:val="000000" w:themeColor="text1"/>
          <w:sz w:val="28"/>
          <w:szCs w:val="28"/>
        </w:rPr>
        <w:t>quindi</w:t>
      </w:r>
      <w:proofErr w:type="gramEnd"/>
      <w:r w:rsidRPr="00463327">
        <w:rPr>
          <w:rFonts w:ascii="Arial" w:hAnsi="Arial" w:cs="Arial"/>
          <w:color w:val="000000" w:themeColor="text1"/>
          <w:sz w:val="28"/>
          <w:szCs w:val="28"/>
        </w:rPr>
        <w:t xml:space="preserve"> accertamento e impegno a</w:t>
      </w:r>
      <w:r w:rsidR="00DA4837" w:rsidRPr="00463327">
        <w:rPr>
          <w:rFonts w:ascii="Arial" w:hAnsi="Arial" w:cs="Arial"/>
          <w:color w:val="000000" w:themeColor="text1"/>
          <w:sz w:val="28"/>
          <w:szCs w:val="28"/>
        </w:rPr>
        <w:t xml:space="preserve">vvengono nello stesso esercizio. Io tesoreria anticipo ma tu devi rendermi entro l’anno. </w:t>
      </w:r>
    </w:p>
    <w:p w14:paraId="30D937F9" w14:textId="77777777" w:rsidR="00701CD2" w:rsidRPr="00463327" w:rsidRDefault="00701CD2" w:rsidP="00701CD2">
      <w:pPr>
        <w:jc w:val="center"/>
        <w:rPr>
          <w:rFonts w:ascii="Arial" w:hAnsi="Arial" w:cs="Arial"/>
          <w:b/>
          <w:sz w:val="28"/>
          <w:szCs w:val="28"/>
        </w:rPr>
      </w:pPr>
      <w:r w:rsidRPr="00463327">
        <w:rPr>
          <w:rFonts w:ascii="Arial" w:hAnsi="Arial" w:cs="Arial"/>
          <w:b/>
          <w:sz w:val="28"/>
          <w:szCs w:val="28"/>
        </w:rPr>
        <w:t>SPESA</w:t>
      </w:r>
    </w:p>
    <w:p w14:paraId="1845090D" w14:textId="77777777" w:rsidR="00571092" w:rsidRPr="00463327" w:rsidRDefault="00701CD2" w:rsidP="00571092">
      <w:pPr>
        <w:rPr>
          <w:rFonts w:ascii="Arial" w:hAnsi="Arial" w:cs="Arial"/>
          <w:sz w:val="28"/>
          <w:szCs w:val="28"/>
        </w:rPr>
      </w:pPr>
      <w:r w:rsidRPr="00463327">
        <w:rPr>
          <w:rFonts w:ascii="Arial" w:hAnsi="Arial" w:cs="Arial"/>
          <w:sz w:val="28"/>
          <w:szCs w:val="28"/>
        </w:rPr>
        <w:t>Le fasi della spesa sono impegno, liquidazione, ordinazione e pagamento. Per dare origine alla fase dell’impegno, così come si faceva per la parte entrata, siano definite:</w:t>
      </w:r>
    </w:p>
    <w:p w14:paraId="2B78F70A" w14:textId="77777777" w:rsidR="00701CD2" w:rsidRPr="00463327" w:rsidRDefault="00701CD2" w:rsidP="00812317">
      <w:pPr>
        <w:pStyle w:val="Paragrafoelenco"/>
        <w:numPr>
          <w:ilvl w:val="0"/>
          <w:numId w:val="79"/>
        </w:numPr>
        <w:rPr>
          <w:rFonts w:ascii="Arial" w:hAnsi="Arial" w:cs="Arial"/>
          <w:sz w:val="28"/>
          <w:szCs w:val="28"/>
        </w:rPr>
      </w:pPr>
      <w:r w:rsidRPr="00463327">
        <w:rPr>
          <w:rFonts w:ascii="Arial" w:hAnsi="Arial" w:cs="Arial"/>
          <w:sz w:val="28"/>
          <w:szCs w:val="28"/>
        </w:rPr>
        <w:t>La ragione del debito</w:t>
      </w:r>
    </w:p>
    <w:p w14:paraId="5AAA00C4" w14:textId="77777777" w:rsidR="00701CD2" w:rsidRPr="00463327" w:rsidRDefault="00701CD2" w:rsidP="00812317">
      <w:pPr>
        <w:pStyle w:val="Paragrafoelenco"/>
        <w:numPr>
          <w:ilvl w:val="0"/>
          <w:numId w:val="79"/>
        </w:numPr>
        <w:rPr>
          <w:rFonts w:ascii="Arial" w:hAnsi="Arial" w:cs="Arial"/>
          <w:sz w:val="28"/>
          <w:szCs w:val="28"/>
        </w:rPr>
      </w:pPr>
      <w:r w:rsidRPr="00463327">
        <w:rPr>
          <w:rFonts w:ascii="Arial" w:hAnsi="Arial" w:cs="Arial"/>
          <w:sz w:val="28"/>
          <w:szCs w:val="28"/>
        </w:rPr>
        <w:t>La somma da pagare</w:t>
      </w:r>
    </w:p>
    <w:p w14:paraId="46EC39A4" w14:textId="77777777" w:rsidR="00701CD2" w:rsidRPr="00463327" w:rsidRDefault="00701CD2" w:rsidP="00812317">
      <w:pPr>
        <w:pStyle w:val="Paragrafoelenco"/>
        <w:numPr>
          <w:ilvl w:val="0"/>
          <w:numId w:val="79"/>
        </w:numPr>
        <w:rPr>
          <w:rFonts w:ascii="Arial" w:hAnsi="Arial" w:cs="Arial"/>
          <w:sz w:val="28"/>
          <w:szCs w:val="28"/>
        </w:rPr>
      </w:pPr>
      <w:r w:rsidRPr="00463327">
        <w:rPr>
          <w:rFonts w:ascii="Arial" w:hAnsi="Arial" w:cs="Arial"/>
          <w:sz w:val="28"/>
          <w:szCs w:val="28"/>
        </w:rPr>
        <w:t>Il soggetto creditore</w:t>
      </w:r>
    </w:p>
    <w:p w14:paraId="6F6C2BA1" w14:textId="77777777" w:rsidR="00701CD2" w:rsidRPr="00463327" w:rsidRDefault="00701CD2" w:rsidP="00812317">
      <w:pPr>
        <w:pStyle w:val="Paragrafoelenco"/>
        <w:numPr>
          <w:ilvl w:val="0"/>
          <w:numId w:val="79"/>
        </w:numPr>
        <w:rPr>
          <w:rFonts w:ascii="Arial" w:hAnsi="Arial" w:cs="Arial"/>
          <w:sz w:val="28"/>
          <w:szCs w:val="28"/>
        </w:rPr>
      </w:pPr>
      <w:r w:rsidRPr="00463327">
        <w:rPr>
          <w:rFonts w:ascii="Arial" w:hAnsi="Arial" w:cs="Arial"/>
          <w:sz w:val="28"/>
          <w:szCs w:val="28"/>
        </w:rPr>
        <w:lastRenderedPageBreak/>
        <w:t>La specificazione del vincolo di stanziamento del bilancio</w:t>
      </w:r>
      <w:r w:rsidR="00DA4837" w:rsidRPr="00463327">
        <w:rPr>
          <w:rFonts w:ascii="Arial" w:hAnsi="Arial" w:cs="Arial"/>
          <w:sz w:val="28"/>
          <w:szCs w:val="28"/>
        </w:rPr>
        <w:t xml:space="preserve"> (è ovvio che lo stanziamento ci debba essere)</w:t>
      </w:r>
      <w:r w:rsidR="00CA0980" w:rsidRPr="00463327">
        <w:rPr>
          <w:rFonts w:ascii="Arial" w:hAnsi="Arial" w:cs="Arial"/>
          <w:sz w:val="28"/>
          <w:szCs w:val="28"/>
        </w:rPr>
        <w:t xml:space="preserve"> </w:t>
      </w:r>
    </w:p>
    <w:p w14:paraId="23D2C4A3" w14:textId="77777777" w:rsidR="00701CD2" w:rsidRPr="00463327" w:rsidRDefault="00701CD2" w:rsidP="00812317">
      <w:pPr>
        <w:pStyle w:val="Paragrafoelenco"/>
        <w:numPr>
          <w:ilvl w:val="0"/>
          <w:numId w:val="79"/>
        </w:numPr>
        <w:rPr>
          <w:rFonts w:ascii="Arial" w:hAnsi="Arial" w:cs="Arial"/>
          <w:sz w:val="28"/>
          <w:szCs w:val="28"/>
        </w:rPr>
      </w:pPr>
      <w:r w:rsidRPr="00463327">
        <w:rPr>
          <w:rFonts w:ascii="Arial" w:hAnsi="Arial" w:cs="Arial"/>
          <w:sz w:val="28"/>
          <w:szCs w:val="28"/>
        </w:rPr>
        <w:t>La relativa scadenza</w:t>
      </w:r>
    </w:p>
    <w:p w14:paraId="67CE7283" w14:textId="77777777" w:rsidR="00701CD2" w:rsidRPr="00463327" w:rsidRDefault="00701CD2" w:rsidP="00701CD2">
      <w:pPr>
        <w:rPr>
          <w:rFonts w:ascii="Arial" w:hAnsi="Arial" w:cs="Arial"/>
          <w:sz w:val="28"/>
          <w:szCs w:val="28"/>
        </w:rPr>
      </w:pPr>
      <w:r w:rsidRPr="00463327">
        <w:rPr>
          <w:rFonts w:ascii="Arial" w:hAnsi="Arial" w:cs="Arial"/>
          <w:sz w:val="28"/>
          <w:szCs w:val="28"/>
        </w:rPr>
        <w:t xml:space="preserve">Secondo il punto 4 io potrò impegnare una spesa solo se autorizzata </w:t>
      </w:r>
      <w:r w:rsidRPr="00463327">
        <w:rPr>
          <w:rFonts w:ascii="Arial" w:hAnsi="Arial" w:cs="Arial"/>
          <w:color w:val="000000" w:themeColor="text1"/>
          <w:sz w:val="28"/>
          <w:szCs w:val="28"/>
        </w:rPr>
        <w:t>dallo stanziamento</w:t>
      </w:r>
      <w:r w:rsidRPr="00463327">
        <w:rPr>
          <w:rFonts w:ascii="Arial" w:hAnsi="Arial" w:cs="Arial"/>
          <w:sz w:val="28"/>
          <w:szCs w:val="28"/>
        </w:rPr>
        <w:t xml:space="preserve">. il principio di competenza finanziaria potenziata prevede l’imputazione dell’impegno nell’anno in cui l’obbligazione diventa esigibile cioè nell’anno in cui l’obbligazione viene a scadenza, questo permette di verificare che i debiti corrispondano effettivamente al vero. Il principio n.16 definisce che non possono essere riferite ad un determinato esercizio finanziario le spese per le quali non sia venuta a scadere nello stesso esercizio finanziario la relativa obbligazione giuridica, questo principio del postulato n.16 ci permette di dire che in sede di riaccertamento ordinario </w:t>
      </w:r>
      <w:r w:rsidR="00926C2C" w:rsidRPr="00463327">
        <w:rPr>
          <w:rFonts w:ascii="Arial" w:hAnsi="Arial" w:cs="Arial"/>
          <w:sz w:val="28"/>
          <w:szCs w:val="28"/>
        </w:rPr>
        <w:t xml:space="preserve">si dovranno cancellare quegli impegni che non sono stati presi in modo legittimo e si dovranno reimputare all’esercizio finanziario in cui effettivamente verranno a scadenza. Prima dell’armonizzazione si stanziavano determinate spese ma di fatto non nasceva l’obbligazione e quindi l’impegno: per l’acquisto di 5 computer facevo la prenotazione dell’impegno di spesa poi però non andavo ad espletare la procedura ad evenienza pubblica per cui mi rimanevano risorse finanziate destinate e vincolate a determinate spese che di fatto non </w:t>
      </w:r>
      <w:r w:rsidR="00926C2C" w:rsidRPr="00463327">
        <w:rPr>
          <w:rFonts w:ascii="Arial" w:hAnsi="Arial" w:cs="Arial"/>
          <w:color w:val="000000" w:themeColor="text1"/>
          <w:sz w:val="28"/>
          <w:szCs w:val="28"/>
        </w:rPr>
        <w:t>venivano impegnate, a fine</w:t>
      </w:r>
      <w:r w:rsidR="00926C2C" w:rsidRPr="00463327">
        <w:rPr>
          <w:rFonts w:ascii="Arial" w:hAnsi="Arial" w:cs="Arial"/>
          <w:sz w:val="28"/>
          <w:szCs w:val="28"/>
        </w:rPr>
        <w:t xml:space="preserve"> anno molte spese risultavano viziate , ora che devo imputare la spesa solo quando viene a scadenza e quindi a seguito dell’espletamento della procedura ad evenienza pubblica, a seguito della stipulazione del contratto e il contratto indicherà quando l’obbligazione sarà esigibile cioè scadrà. In questo modo i debiti in bilancio corrisponderanno agli effetti debiti della pubblica amministrazione. Ora invece se non dovessi espletare la gara </w:t>
      </w:r>
      <w:proofErr w:type="gramStart"/>
      <w:r w:rsidR="00926C2C" w:rsidRPr="00463327">
        <w:rPr>
          <w:rFonts w:ascii="Arial" w:hAnsi="Arial" w:cs="Arial"/>
          <w:sz w:val="28"/>
          <w:szCs w:val="28"/>
        </w:rPr>
        <w:t>posso liberare</w:t>
      </w:r>
      <w:proofErr w:type="gramEnd"/>
      <w:r w:rsidR="00926C2C" w:rsidRPr="00463327">
        <w:rPr>
          <w:rFonts w:ascii="Arial" w:hAnsi="Arial" w:cs="Arial"/>
          <w:sz w:val="28"/>
          <w:szCs w:val="28"/>
        </w:rPr>
        <w:t xml:space="preserve"> quel vincolo di spesa e potrò utilizzarlo per comprare qualcos’altro. </w:t>
      </w:r>
    </w:p>
    <w:p w14:paraId="760BE87F" w14:textId="77777777" w:rsidR="00B759A9" w:rsidRPr="00463327" w:rsidRDefault="00B759A9" w:rsidP="00701CD2">
      <w:pPr>
        <w:rPr>
          <w:rFonts w:ascii="Arial" w:hAnsi="Arial" w:cs="Arial"/>
          <w:sz w:val="28"/>
          <w:szCs w:val="28"/>
        </w:rPr>
      </w:pPr>
      <w:r w:rsidRPr="00463327">
        <w:rPr>
          <w:rFonts w:ascii="Arial" w:hAnsi="Arial" w:cs="Arial"/>
          <w:sz w:val="28"/>
          <w:szCs w:val="28"/>
        </w:rPr>
        <w:t xml:space="preserve">La P.A quando deve comprare qualcosa deve farlo tramite una procedura ad evenienza pubblica: tutto è pubblico ed evidente, si applica il principio della trasparenza, anche il singolo cittadino può venire a conoscenza di cosa sta facendo la </w:t>
      </w:r>
      <w:proofErr w:type="gramStart"/>
      <w:r w:rsidRPr="00463327">
        <w:rPr>
          <w:rFonts w:ascii="Arial" w:hAnsi="Arial" w:cs="Arial"/>
          <w:sz w:val="28"/>
          <w:szCs w:val="28"/>
        </w:rPr>
        <w:t>P.A..</w:t>
      </w:r>
      <w:proofErr w:type="gramEnd"/>
      <w:r w:rsidRPr="00463327">
        <w:rPr>
          <w:rFonts w:ascii="Arial" w:hAnsi="Arial" w:cs="Arial"/>
          <w:sz w:val="28"/>
          <w:szCs w:val="28"/>
        </w:rPr>
        <w:t xml:space="preserve"> La procedura ad evenienza pubblica parte con:</w:t>
      </w:r>
    </w:p>
    <w:p w14:paraId="41E35955" w14:textId="77777777" w:rsidR="00B759A9" w:rsidRPr="00463327" w:rsidRDefault="00B759A9" w:rsidP="00812317">
      <w:pPr>
        <w:pStyle w:val="Paragrafoelenco"/>
        <w:numPr>
          <w:ilvl w:val="0"/>
          <w:numId w:val="80"/>
        </w:numPr>
        <w:rPr>
          <w:rFonts w:ascii="Arial" w:hAnsi="Arial" w:cs="Arial"/>
          <w:sz w:val="28"/>
          <w:szCs w:val="28"/>
        </w:rPr>
      </w:pPr>
      <w:r w:rsidRPr="00463327">
        <w:rPr>
          <w:rFonts w:ascii="Arial" w:hAnsi="Arial" w:cs="Arial"/>
          <w:sz w:val="28"/>
          <w:szCs w:val="28"/>
        </w:rPr>
        <w:t>Determina o decreto a con</w:t>
      </w:r>
      <w:r w:rsidR="00CA0980" w:rsidRPr="00463327">
        <w:rPr>
          <w:rFonts w:ascii="Arial" w:hAnsi="Arial" w:cs="Arial"/>
          <w:sz w:val="28"/>
          <w:szCs w:val="28"/>
        </w:rPr>
        <w:t xml:space="preserve">trarre: PRENOTAZIONE DI IMPEGNO vale per gli </w:t>
      </w:r>
      <w:proofErr w:type="gramStart"/>
      <w:r w:rsidR="00CA0980" w:rsidRPr="00463327">
        <w:rPr>
          <w:rFonts w:ascii="Arial" w:hAnsi="Arial" w:cs="Arial"/>
          <w:sz w:val="28"/>
          <w:szCs w:val="28"/>
        </w:rPr>
        <w:t>appalti ,</w:t>
      </w:r>
      <w:proofErr w:type="gramEnd"/>
      <w:r w:rsidR="00CA0980" w:rsidRPr="00463327">
        <w:rPr>
          <w:rFonts w:ascii="Arial" w:hAnsi="Arial" w:cs="Arial"/>
          <w:sz w:val="28"/>
          <w:szCs w:val="28"/>
        </w:rPr>
        <w:t xml:space="preserve"> è una prenotazione non è detto che sia un impegno futuro= faccio un bando con la determina a contrarre impegno </w:t>
      </w:r>
      <w:proofErr w:type="gramStart"/>
      <w:r w:rsidR="00CA0980" w:rsidRPr="00463327">
        <w:rPr>
          <w:rFonts w:ascii="Arial" w:hAnsi="Arial" w:cs="Arial"/>
          <w:sz w:val="28"/>
          <w:szCs w:val="28"/>
        </w:rPr>
        <w:t>1000</w:t>
      </w:r>
      <w:proofErr w:type="gramEnd"/>
      <w:r w:rsidR="00CA0980" w:rsidRPr="00463327">
        <w:rPr>
          <w:rFonts w:ascii="Arial" w:hAnsi="Arial" w:cs="Arial"/>
          <w:sz w:val="28"/>
          <w:szCs w:val="28"/>
        </w:rPr>
        <w:t xml:space="preserve"> poi con l’aggiudicazione farò l’impegno definitivo che può essere diverso dalla prenotazione di impegno</w:t>
      </w:r>
      <w:r w:rsidR="00CA40D7" w:rsidRPr="00463327">
        <w:rPr>
          <w:rFonts w:ascii="Arial" w:hAnsi="Arial" w:cs="Arial"/>
          <w:sz w:val="28"/>
          <w:szCs w:val="28"/>
        </w:rPr>
        <w:t xml:space="preserve">, magari il bando va deserto vedi luci albero di </w:t>
      </w:r>
      <w:proofErr w:type="gramStart"/>
      <w:r w:rsidR="00CA40D7" w:rsidRPr="00463327">
        <w:rPr>
          <w:rFonts w:ascii="Arial" w:hAnsi="Arial" w:cs="Arial"/>
          <w:sz w:val="28"/>
          <w:szCs w:val="28"/>
        </w:rPr>
        <w:t>natale</w:t>
      </w:r>
      <w:proofErr w:type="gramEnd"/>
      <w:r w:rsidR="00CA40D7" w:rsidRPr="00463327">
        <w:rPr>
          <w:rFonts w:ascii="Arial" w:hAnsi="Arial" w:cs="Arial"/>
          <w:sz w:val="28"/>
          <w:szCs w:val="28"/>
        </w:rPr>
        <w:t xml:space="preserve"> in piazza.</w:t>
      </w:r>
    </w:p>
    <w:p w14:paraId="49E6DBD5" w14:textId="77777777" w:rsidR="00B759A9" w:rsidRPr="00463327" w:rsidRDefault="00B759A9" w:rsidP="00812317">
      <w:pPr>
        <w:pStyle w:val="Paragrafoelenco"/>
        <w:numPr>
          <w:ilvl w:val="0"/>
          <w:numId w:val="80"/>
        </w:numPr>
        <w:rPr>
          <w:rFonts w:ascii="Arial" w:hAnsi="Arial" w:cs="Arial"/>
          <w:sz w:val="28"/>
          <w:szCs w:val="28"/>
        </w:rPr>
      </w:pPr>
      <w:r w:rsidRPr="00463327">
        <w:rPr>
          <w:rFonts w:ascii="Arial" w:hAnsi="Arial" w:cs="Arial"/>
          <w:sz w:val="28"/>
          <w:szCs w:val="28"/>
        </w:rPr>
        <w:t>Bando di gara (allegato alla determina a contrarre)</w:t>
      </w:r>
    </w:p>
    <w:p w14:paraId="388C5EEF" w14:textId="77777777" w:rsidR="00B759A9" w:rsidRPr="00463327" w:rsidRDefault="00B759A9" w:rsidP="00812317">
      <w:pPr>
        <w:pStyle w:val="Paragrafoelenco"/>
        <w:numPr>
          <w:ilvl w:val="0"/>
          <w:numId w:val="80"/>
        </w:numPr>
        <w:rPr>
          <w:rFonts w:ascii="Arial" w:hAnsi="Arial" w:cs="Arial"/>
          <w:sz w:val="28"/>
          <w:szCs w:val="28"/>
        </w:rPr>
      </w:pPr>
      <w:r w:rsidRPr="00463327">
        <w:rPr>
          <w:rFonts w:ascii="Arial" w:hAnsi="Arial" w:cs="Arial"/>
          <w:sz w:val="28"/>
          <w:szCs w:val="28"/>
        </w:rPr>
        <w:t>Determina o decreto di aggiudicazione</w:t>
      </w:r>
      <w:r w:rsidR="008E7554" w:rsidRPr="00463327">
        <w:rPr>
          <w:rFonts w:ascii="Arial" w:hAnsi="Arial" w:cs="Arial"/>
          <w:sz w:val="28"/>
          <w:szCs w:val="28"/>
        </w:rPr>
        <w:t>: IMPEGNO</w:t>
      </w:r>
    </w:p>
    <w:p w14:paraId="7C22C785" w14:textId="77777777" w:rsidR="00B759A9" w:rsidRPr="00463327" w:rsidRDefault="00B759A9" w:rsidP="00812317">
      <w:pPr>
        <w:pStyle w:val="Paragrafoelenco"/>
        <w:numPr>
          <w:ilvl w:val="0"/>
          <w:numId w:val="80"/>
        </w:numPr>
        <w:rPr>
          <w:rFonts w:ascii="Arial" w:hAnsi="Arial" w:cs="Arial"/>
          <w:sz w:val="28"/>
          <w:szCs w:val="28"/>
        </w:rPr>
      </w:pPr>
      <w:r w:rsidRPr="00463327">
        <w:rPr>
          <w:rFonts w:ascii="Arial" w:hAnsi="Arial" w:cs="Arial"/>
          <w:sz w:val="28"/>
          <w:szCs w:val="28"/>
        </w:rPr>
        <w:t xml:space="preserve">Stipulazione del contratto: IMPUTAZIONE </w:t>
      </w:r>
    </w:p>
    <w:p w14:paraId="5D4D2B35" w14:textId="77777777" w:rsidR="00B759A9" w:rsidRPr="00463327" w:rsidRDefault="00B759A9" w:rsidP="00B759A9">
      <w:pPr>
        <w:rPr>
          <w:rFonts w:ascii="Arial" w:hAnsi="Arial" w:cs="Arial"/>
          <w:sz w:val="28"/>
          <w:szCs w:val="28"/>
        </w:rPr>
      </w:pPr>
      <w:r w:rsidRPr="00463327">
        <w:rPr>
          <w:rFonts w:ascii="Arial" w:hAnsi="Arial" w:cs="Arial"/>
          <w:sz w:val="28"/>
          <w:szCs w:val="28"/>
        </w:rPr>
        <w:t>Essendo un iter abbastanza lungo devo capire quando avvengono esattamente queste fasi.</w:t>
      </w:r>
    </w:p>
    <w:p w14:paraId="747F6DB0" w14:textId="77777777" w:rsidR="00B759A9" w:rsidRPr="00463327" w:rsidRDefault="00B759A9" w:rsidP="00B759A9">
      <w:pPr>
        <w:rPr>
          <w:rFonts w:ascii="Arial" w:hAnsi="Arial" w:cs="Arial"/>
          <w:sz w:val="28"/>
          <w:szCs w:val="28"/>
        </w:rPr>
      </w:pPr>
      <w:r w:rsidRPr="00463327">
        <w:rPr>
          <w:rFonts w:ascii="Arial" w:hAnsi="Arial" w:cs="Arial"/>
          <w:sz w:val="28"/>
          <w:szCs w:val="28"/>
        </w:rPr>
        <w:t xml:space="preserve">Se a novembre del 2017 faccio la determina a contrarre ma a fine anno non ho ancora fatto la stipulazione del contratto che avverrà nel 2018= l’impegno </w:t>
      </w:r>
      <w:r w:rsidRPr="00463327">
        <w:rPr>
          <w:rFonts w:ascii="Arial" w:hAnsi="Arial" w:cs="Arial"/>
          <w:sz w:val="28"/>
          <w:szCs w:val="28"/>
        </w:rPr>
        <w:lastRenderedPageBreak/>
        <w:t xml:space="preserve">corrisponderà con la delibera a contrarre ma l’imputazione dell’impegno effettivo avverrà nel 2018, ma se nel 2018 per diversi motivi non ho ultimato la procedura lo andrò a reimputare nel 2019. Si possono </w:t>
      </w:r>
      <w:r w:rsidR="008E7554" w:rsidRPr="00463327">
        <w:rPr>
          <w:rFonts w:ascii="Arial" w:hAnsi="Arial" w:cs="Arial"/>
          <w:sz w:val="28"/>
          <w:szCs w:val="28"/>
        </w:rPr>
        <w:t>levare determinati impegni e reimputarli in modo idoneo.</w:t>
      </w:r>
    </w:p>
    <w:p w14:paraId="579FE62F" w14:textId="77777777" w:rsidR="008E7554" w:rsidRPr="00463327" w:rsidRDefault="008E7554" w:rsidP="00B759A9">
      <w:pPr>
        <w:rPr>
          <w:rFonts w:ascii="Arial" w:hAnsi="Arial" w:cs="Arial"/>
          <w:sz w:val="28"/>
          <w:szCs w:val="28"/>
        </w:rPr>
      </w:pPr>
      <w:r w:rsidRPr="00463327">
        <w:rPr>
          <w:rFonts w:ascii="Arial" w:hAnsi="Arial" w:cs="Arial"/>
          <w:sz w:val="28"/>
          <w:szCs w:val="28"/>
        </w:rPr>
        <w:t xml:space="preserve">Quando si va a fare una procedura ad evenienza pubblica si deve avere un cronoprogramma che mi dice come e quando imputare. </w:t>
      </w:r>
    </w:p>
    <w:p w14:paraId="2C4E6C9F" w14:textId="77777777" w:rsidR="008E7554" w:rsidRPr="00463327" w:rsidRDefault="008E7554" w:rsidP="00B759A9">
      <w:pPr>
        <w:rPr>
          <w:rFonts w:ascii="Arial" w:hAnsi="Arial" w:cs="Arial"/>
          <w:sz w:val="28"/>
          <w:szCs w:val="28"/>
        </w:rPr>
      </w:pPr>
      <w:r w:rsidRPr="00463327">
        <w:rPr>
          <w:rFonts w:ascii="Arial" w:hAnsi="Arial" w:cs="Arial"/>
          <w:sz w:val="28"/>
          <w:szCs w:val="28"/>
        </w:rPr>
        <w:t xml:space="preserve">La competenza finanziari potenziata permette l’imputazione dell’impegno nell’anno in cui l’obbligazione scade e in sede di riaccertamento ordinario (prima dell’approvazione del rendiconto di gestione 30 aprile e in sede di assestamento al bilancio 31/07) questi impegni dovranno essere cancellati e reimputati nell’anno in cui scadranno effettivamente: non mi si costituiscono più residui passivi. Quindi alla luce del nuovo principio non potranno essere conservati impegni di spesa senza il perfezionamento dell’obbligazione giuridica passiva a scadenza: se l’obbligazione non è venuta a scadenza l dovrò reimputare nell’esercizio finanziario in cui mi verrà a scadenza. Con il principio della competenza finanziaria potenziata non esiste più un impegno se non è corrispondente ad </w:t>
      </w:r>
      <w:proofErr w:type="gramStart"/>
      <w:r w:rsidRPr="00463327">
        <w:rPr>
          <w:rFonts w:ascii="Arial" w:hAnsi="Arial" w:cs="Arial"/>
          <w:sz w:val="28"/>
          <w:szCs w:val="28"/>
        </w:rPr>
        <w:t>un obbligazione</w:t>
      </w:r>
      <w:proofErr w:type="gramEnd"/>
      <w:r w:rsidRPr="00463327">
        <w:rPr>
          <w:rFonts w:ascii="Arial" w:hAnsi="Arial" w:cs="Arial"/>
          <w:sz w:val="28"/>
          <w:szCs w:val="28"/>
        </w:rPr>
        <w:t xml:space="preserve"> giuridica passiva a scadenza.</w:t>
      </w:r>
    </w:p>
    <w:p w14:paraId="57A9D78B" w14:textId="77777777" w:rsidR="00CE1906" w:rsidRPr="00463327" w:rsidRDefault="00E562BD" w:rsidP="00E562BD">
      <w:pPr>
        <w:pStyle w:val="Sottotitolo"/>
        <w:rPr>
          <w:rStyle w:val="Enfasiintensa"/>
          <w:rFonts w:ascii="Arial" w:hAnsi="Arial" w:cs="Arial"/>
          <w:b w:val="0"/>
          <w:sz w:val="28"/>
          <w:szCs w:val="28"/>
        </w:rPr>
      </w:pPr>
      <w:r w:rsidRPr="00463327">
        <w:rPr>
          <w:rStyle w:val="Enfasiintensa"/>
          <w:rFonts w:ascii="Arial" w:hAnsi="Arial" w:cs="Arial"/>
          <w:b w:val="0"/>
          <w:sz w:val="28"/>
          <w:szCs w:val="28"/>
        </w:rPr>
        <w:t>Spese relative all’acquisto di beni e servizi</w:t>
      </w:r>
    </w:p>
    <w:p w14:paraId="29BEC9C9" w14:textId="77777777" w:rsidR="00E562BD" w:rsidRPr="00463327" w:rsidRDefault="00E562BD" w:rsidP="00E562BD">
      <w:pPr>
        <w:rPr>
          <w:rFonts w:ascii="Arial" w:hAnsi="Arial" w:cs="Arial"/>
          <w:sz w:val="28"/>
          <w:szCs w:val="28"/>
        </w:rPr>
      </w:pPr>
      <w:r w:rsidRPr="00463327">
        <w:rPr>
          <w:rFonts w:ascii="Arial" w:hAnsi="Arial" w:cs="Arial"/>
          <w:sz w:val="28"/>
          <w:szCs w:val="28"/>
        </w:rPr>
        <w:t xml:space="preserve">Rappresentano le spese più grosse per un ente. </w:t>
      </w:r>
    </w:p>
    <w:p w14:paraId="174FF924" w14:textId="77777777" w:rsidR="00E562BD" w:rsidRPr="00463327" w:rsidRDefault="00E562BD" w:rsidP="00E562BD">
      <w:pPr>
        <w:rPr>
          <w:rFonts w:ascii="Arial" w:hAnsi="Arial" w:cs="Arial"/>
          <w:sz w:val="28"/>
          <w:szCs w:val="28"/>
        </w:rPr>
      </w:pPr>
      <w:r w:rsidRPr="00463327">
        <w:rPr>
          <w:rFonts w:ascii="Arial" w:hAnsi="Arial" w:cs="Arial"/>
          <w:sz w:val="28"/>
          <w:szCs w:val="28"/>
        </w:rPr>
        <w:t xml:space="preserve">Esempio: compriamo materiale di cancelleria per 1000 euro e sul contratto viene indicato che la consegna avverrà entro il 31 12 e il pagamento sarà effettuato nell’anno x+1. Questa somma sarà imputata all’esercizio x in quanto sia l’obbligazione giuridica passiva perfezionata che la sua esigibilità avvengono nell’anno x. L’esigibilità e quindi l’imputazione di una spesa per l’acquisto di beni e servizi riguarda il momento della consegna del bene e non il pagamento. Questo impegno costituirà un residuo passivo alla data del 31 12 perché il pagamento avverrà nell’esercizio x+1. </w:t>
      </w:r>
    </w:p>
    <w:p w14:paraId="72159ABD" w14:textId="77777777" w:rsidR="00E562BD" w:rsidRPr="00463327" w:rsidRDefault="00E562BD" w:rsidP="00E562BD">
      <w:pPr>
        <w:rPr>
          <w:rFonts w:ascii="Arial" w:hAnsi="Arial" w:cs="Arial"/>
          <w:sz w:val="28"/>
          <w:szCs w:val="28"/>
        </w:rPr>
      </w:pPr>
      <w:r w:rsidRPr="00463327">
        <w:rPr>
          <w:rFonts w:ascii="Arial" w:hAnsi="Arial" w:cs="Arial"/>
          <w:sz w:val="28"/>
          <w:szCs w:val="28"/>
        </w:rPr>
        <w:t xml:space="preserve">Se la merce invece non viene consegnata entro il 31 12 l’impegno costituirà un’economia di spesa che confluirà nell’avanzo di amministrazione. </w:t>
      </w:r>
    </w:p>
    <w:p w14:paraId="41DE3B7F" w14:textId="77777777" w:rsidR="00E562BD" w:rsidRPr="00463327" w:rsidRDefault="00E562BD" w:rsidP="00E562BD">
      <w:pPr>
        <w:rPr>
          <w:rFonts w:ascii="Arial" w:hAnsi="Arial" w:cs="Arial"/>
          <w:sz w:val="28"/>
          <w:szCs w:val="28"/>
        </w:rPr>
      </w:pPr>
      <w:r w:rsidRPr="00463327">
        <w:rPr>
          <w:rFonts w:ascii="Arial" w:hAnsi="Arial" w:cs="Arial"/>
          <w:sz w:val="28"/>
          <w:szCs w:val="28"/>
        </w:rPr>
        <w:t>Se invece l’ordine viene effettuato entro il 31 12 ma la merce non viene consegnata entro il 31 12 e il pagamento è previsto nell’anno x+ 1 dovremmo totalmente reimputare la spesa all’anno x+1 perché l’esigibilità avviene</w:t>
      </w:r>
      <w:r w:rsidR="00134DF8" w:rsidRPr="00463327">
        <w:rPr>
          <w:rFonts w:ascii="Arial" w:hAnsi="Arial" w:cs="Arial"/>
          <w:sz w:val="28"/>
          <w:szCs w:val="28"/>
        </w:rPr>
        <w:t xml:space="preserve"> nell’esercizio x+1.</w:t>
      </w:r>
    </w:p>
    <w:p w14:paraId="059D5447" w14:textId="77777777" w:rsidR="00134DF8" w:rsidRPr="00463327" w:rsidRDefault="00134DF8" w:rsidP="00E562BD">
      <w:pPr>
        <w:rPr>
          <w:rFonts w:ascii="Arial" w:hAnsi="Arial" w:cs="Arial"/>
          <w:sz w:val="28"/>
          <w:szCs w:val="28"/>
        </w:rPr>
      </w:pPr>
      <w:r w:rsidRPr="00463327">
        <w:rPr>
          <w:rFonts w:ascii="Arial" w:hAnsi="Arial" w:cs="Arial"/>
          <w:sz w:val="28"/>
          <w:szCs w:val="28"/>
        </w:rPr>
        <w:t>Quindi in riferimento alle spese per l’acquisto di beni e servizi si fa riferimento quando viene a scadenza l’obbligazione e la scadenza dell’obbligazione corrisponde al momento della consegna del bene indipendentemente da quando avviene il pagamento.</w:t>
      </w:r>
    </w:p>
    <w:p w14:paraId="7FB6D2CC" w14:textId="77777777" w:rsidR="00134DF8" w:rsidRPr="00463327" w:rsidRDefault="00134DF8" w:rsidP="00E562BD">
      <w:pPr>
        <w:rPr>
          <w:rFonts w:ascii="Arial" w:hAnsi="Arial" w:cs="Arial"/>
          <w:sz w:val="28"/>
          <w:szCs w:val="28"/>
        </w:rPr>
      </w:pPr>
      <w:r w:rsidRPr="00463327">
        <w:rPr>
          <w:rFonts w:ascii="Arial" w:hAnsi="Arial" w:cs="Arial"/>
          <w:sz w:val="28"/>
          <w:szCs w:val="28"/>
        </w:rPr>
        <w:t>(Se liquido una fattura che non esiste e non è avvenuta la consegna del bene non posso ovviare all’errore e pago e basta)</w:t>
      </w:r>
    </w:p>
    <w:p w14:paraId="23C1E65B" w14:textId="77777777" w:rsidR="00134DF8" w:rsidRPr="00463327" w:rsidRDefault="00134DF8" w:rsidP="00134DF8">
      <w:pPr>
        <w:pStyle w:val="Sottotitolo"/>
        <w:rPr>
          <w:rFonts w:ascii="Arial" w:hAnsi="Arial" w:cs="Arial"/>
          <w:sz w:val="28"/>
          <w:szCs w:val="28"/>
        </w:rPr>
      </w:pPr>
      <w:r w:rsidRPr="00463327">
        <w:rPr>
          <w:rFonts w:ascii="Arial" w:hAnsi="Arial" w:cs="Arial"/>
          <w:sz w:val="28"/>
          <w:szCs w:val="28"/>
        </w:rPr>
        <w:t>Spese relative a trasferimenti correnti</w:t>
      </w:r>
    </w:p>
    <w:p w14:paraId="60AEE97A" w14:textId="77777777" w:rsidR="00B16137" w:rsidRPr="00463327" w:rsidRDefault="00B16137" w:rsidP="00B16137">
      <w:pPr>
        <w:rPr>
          <w:rFonts w:ascii="Arial" w:hAnsi="Arial" w:cs="Arial"/>
          <w:sz w:val="28"/>
          <w:szCs w:val="28"/>
        </w:rPr>
      </w:pPr>
      <w:r w:rsidRPr="00463327">
        <w:rPr>
          <w:rFonts w:ascii="Arial" w:hAnsi="Arial" w:cs="Arial"/>
          <w:sz w:val="28"/>
          <w:szCs w:val="28"/>
        </w:rPr>
        <w:t>L’impegno e l’imputazione avverranno nell’esercizio finanziario in cui viene adottato l’atto di attribuzione del contributo. Se però l’atto prevede delle scadenze diverse prendendo in considerazione com</w:t>
      </w:r>
      <w:r w:rsidR="00730D71" w:rsidRPr="00463327">
        <w:rPr>
          <w:rFonts w:ascii="Arial" w:hAnsi="Arial" w:cs="Arial"/>
          <w:sz w:val="28"/>
          <w:szCs w:val="28"/>
        </w:rPr>
        <w:t xml:space="preserve">e scadenza dell’obbligazione </w:t>
      </w:r>
      <w:r w:rsidRPr="00463327">
        <w:rPr>
          <w:rFonts w:ascii="Arial" w:hAnsi="Arial" w:cs="Arial"/>
          <w:sz w:val="28"/>
          <w:szCs w:val="28"/>
        </w:rPr>
        <w:t xml:space="preserve">l’anno x+1 </w:t>
      </w:r>
      <w:r w:rsidR="00730D71" w:rsidRPr="00463327">
        <w:rPr>
          <w:rFonts w:ascii="Arial" w:hAnsi="Arial" w:cs="Arial"/>
          <w:sz w:val="28"/>
          <w:szCs w:val="28"/>
        </w:rPr>
        <w:t xml:space="preserve">si </w:t>
      </w:r>
      <w:r w:rsidRPr="00463327">
        <w:rPr>
          <w:rFonts w:ascii="Arial" w:hAnsi="Arial" w:cs="Arial"/>
          <w:sz w:val="28"/>
          <w:szCs w:val="28"/>
        </w:rPr>
        <w:t xml:space="preserve">dovrà </w:t>
      </w:r>
      <w:r w:rsidR="00730D71" w:rsidRPr="00463327">
        <w:rPr>
          <w:rFonts w:ascii="Arial" w:hAnsi="Arial" w:cs="Arial"/>
          <w:sz w:val="28"/>
          <w:szCs w:val="28"/>
        </w:rPr>
        <w:t xml:space="preserve">reimputare all’anno x+1. Esempio la </w:t>
      </w:r>
      <w:r w:rsidR="00730D71" w:rsidRPr="00463327">
        <w:rPr>
          <w:rFonts w:ascii="Arial" w:hAnsi="Arial" w:cs="Arial"/>
          <w:sz w:val="28"/>
          <w:szCs w:val="28"/>
        </w:rPr>
        <w:lastRenderedPageBreak/>
        <w:t xml:space="preserve">regione deve contabilizzare un contributo che la regione </w:t>
      </w:r>
      <w:proofErr w:type="gramStart"/>
      <w:r w:rsidR="00730D71" w:rsidRPr="00463327">
        <w:rPr>
          <w:rFonts w:ascii="Arial" w:hAnsi="Arial" w:cs="Arial"/>
          <w:sz w:val="28"/>
          <w:szCs w:val="28"/>
        </w:rPr>
        <w:t>da al</w:t>
      </w:r>
      <w:proofErr w:type="gramEnd"/>
      <w:r w:rsidR="00730D71" w:rsidRPr="00463327">
        <w:rPr>
          <w:rFonts w:ascii="Arial" w:hAnsi="Arial" w:cs="Arial"/>
          <w:sz w:val="28"/>
          <w:szCs w:val="28"/>
        </w:rPr>
        <w:t xml:space="preserve"> signor x nel momento in cui faccio l’atto di rilascio di quel contributo contabilizzo </w:t>
      </w:r>
      <w:r w:rsidR="00730D71" w:rsidRPr="00463327">
        <w:rPr>
          <w:rFonts w:ascii="Arial" w:hAnsi="Arial" w:cs="Arial"/>
          <w:color w:val="000000" w:themeColor="text1"/>
          <w:sz w:val="28"/>
          <w:szCs w:val="28"/>
        </w:rPr>
        <w:t>l’impegno e l’imputazione, ma se nell’atto scrivo che l’obbligazione andrà a scadenza nell’anno x+1 allora dovrò</w:t>
      </w:r>
      <w:r w:rsidR="00730D71" w:rsidRPr="00463327">
        <w:rPr>
          <w:rFonts w:ascii="Arial" w:hAnsi="Arial" w:cs="Arial"/>
          <w:sz w:val="28"/>
          <w:szCs w:val="28"/>
        </w:rPr>
        <w:t xml:space="preserve"> imputarlo nell’anno x+1: l’atto amministrativo mi definisce le modalità di erogazione del contributo all’interno dell’esercizio finanziario, è difficile elargire un contributo che va oltre quell’esercizio finanziario.</w:t>
      </w:r>
    </w:p>
    <w:p w14:paraId="313FE4E8" w14:textId="77777777" w:rsidR="00730D71" w:rsidRPr="00463327" w:rsidRDefault="00730D71" w:rsidP="00730D71">
      <w:pPr>
        <w:pStyle w:val="Sottotitolo"/>
        <w:rPr>
          <w:rFonts w:ascii="Arial" w:hAnsi="Arial" w:cs="Arial"/>
          <w:sz w:val="28"/>
          <w:szCs w:val="28"/>
        </w:rPr>
      </w:pPr>
      <w:r w:rsidRPr="00463327">
        <w:rPr>
          <w:rFonts w:ascii="Arial" w:hAnsi="Arial" w:cs="Arial"/>
          <w:sz w:val="28"/>
          <w:szCs w:val="28"/>
        </w:rPr>
        <w:t>Spese per utilizzo di beni di terzi</w:t>
      </w:r>
    </w:p>
    <w:p w14:paraId="7B3D6E39" w14:textId="77777777" w:rsidR="00712587" w:rsidRPr="00463327" w:rsidRDefault="00036FAB" w:rsidP="00730D71">
      <w:pPr>
        <w:rPr>
          <w:rFonts w:ascii="Arial" w:hAnsi="Arial" w:cs="Arial"/>
          <w:sz w:val="28"/>
          <w:szCs w:val="28"/>
        </w:rPr>
      </w:pPr>
      <w:r w:rsidRPr="00463327">
        <w:rPr>
          <w:rFonts w:ascii="Arial" w:hAnsi="Arial" w:cs="Arial"/>
          <w:sz w:val="28"/>
          <w:szCs w:val="28"/>
        </w:rPr>
        <w:t xml:space="preserve">Sono le cosiddette locazione, la regione prende in locazione un’immobile. L’imputazione avverrà quando l’obbligazione giuridica passiva viene a scadere: se facciamo l’ipotesi che in un anno paghiamo 3 rate quadrimestrali </w:t>
      </w:r>
      <w:r w:rsidR="00712587" w:rsidRPr="00463327">
        <w:rPr>
          <w:rFonts w:ascii="Arial" w:hAnsi="Arial" w:cs="Arial"/>
          <w:sz w:val="28"/>
          <w:szCs w:val="28"/>
        </w:rPr>
        <w:t>che avranno scadenza a febbraio a giugno e a ottobre di ogni anno, la rata che va da ottobre a febbraio dell’anno dopo dovrà essere imputata all’anno x+1 mentre le altre tre dovranno essere imputate all’anno x. Con la stipulazione del contratto di locazione saranno stabilite le varie periodicità e le varie periodicità corrisponderanno all’obbligazione esigibile a scadenza. In altri termini nel contratto di locazione si riportano i vari pagamenti da effettuare, se un pagamento sarà a cavallo di due anni lo imputeremo all’anno x+1.</w:t>
      </w:r>
    </w:p>
    <w:p w14:paraId="7EBA67A8" w14:textId="77777777" w:rsidR="00712587" w:rsidRPr="00463327" w:rsidRDefault="00712587" w:rsidP="00712587">
      <w:pPr>
        <w:pStyle w:val="Sottotitolo"/>
        <w:rPr>
          <w:rFonts w:ascii="Arial" w:hAnsi="Arial" w:cs="Arial"/>
          <w:sz w:val="28"/>
          <w:szCs w:val="28"/>
        </w:rPr>
      </w:pPr>
      <w:r w:rsidRPr="00463327">
        <w:rPr>
          <w:rFonts w:ascii="Arial" w:hAnsi="Arial" w:cs="Arial"/>
          <w:sz w:val="28"/>
          <w:szCs w:val="28"/>
        </w:rPr>
        <w:t>Spese per interessi passivi</w:t>
      </w:r>
    </w:p>
    <w:p w14:paraId="5027880C" w14:textId="77777777" w:rsidR="00712587" w:rsidRPr="00463327" w:rsidRDefault="00712587" w:rsidP="00712587">
      <w:pPr>
        <w:rPr>
          <w:rFonts w:ascii="Arial" w:hAnsi="Arial" w:cs="Arial"/>
          <w:sz w:val="28"/>
          <w:szCs w:val="28"/>
        </w:rPr>
      </w:pPr>
      <w:r w:rsidRPr="00463327">
        <w:rPr>
          <w:rFonts w:ascii="Arial" w:hAnsi="Arial" w:cs="Arial"/>
          <w:sz w:val="28"/>
          <w:szCs w:val="28"/>
        </w:rPr>
        <w:t xml:space="preserve">Quando l’obbligazione giuridica viene a </w:t>
      </w:r>
      <w:proofErr w:type="gramStart"/>
      <w:r w:rsidRPr="00463327">
        <w:rPr>
          <w:rFonts w:ascii="Arial" w:hAnsi="Arial" w:cs="Arial"/>
          <w:sz w:val="28"/>
          <w:szCs w:val="28"/>
        </w:rPr>
        <w:t>scadenza quindi</w:t>
      </w:r>
      <w:proofErr w:type="gramEnd"/>
      <w:r w:rsidRPr="00463327">
        <w:rPr>
          <w:rFonts w:ascii="Arial" w:hAnsi="Arial" w:cs="Arial"/>
          <w:sz w:val="28"/>
          <w:szCs w:val="28"/>
        </w:rPr>
        <w:t xml:space="preserve"> dipende dalla stipulazione del prestito o del mutuo, in base alla titolazione della scadenza andremo a imputare la spesa.</w:t>
      </w:r>
    </w:p>
    <w:p w14:paraId="179B237B" w14:textId="77777777" w:rsidR="00712587" w:rsidRPr="00463327" w:rsidRDefault="00712587" w:rsidP="00712587">
      <w:pPr>
        <w:pStyle w:val="Sottotitolo"/>
        <w:rPr>
          <w:rFonts w:ascii="Arial" w:hAnsi="Arial" w:cs="Arial"/>
          <w:sz w:val="28"/>
          <w:szCs w:val="28"/>
        </w:rPr>
      </w:pPr>
      <w:r w:rsidRPr="00463327">
        <w:rPr>
          <w:rFonts w:ascii="Arial" w:hAnsi="Arial" w:cs="Arial"/>
          <w:sz w:val="28"/>
          <w:szCs w:val="28"/>
        </w:rPr>
        <w:t>Impegni derivanti dal conferimento di incarichi a legali esterni</w:t>
      </w:r>
    </w:p>
    <w:p w14:paraId="35ACE779" w14:textId="77777777" w:rsidR="00712587" w:rsidRPr="00463327" w:rsidRDefault="00712587" w:rsidP="00712587">
      <w:pPr>
        <w:rPr>
          <w:rFonts w:ascii="Arial" w:hAnsi="Arial" w:cs="Arial"/>
          <w:sz w:val="28"/>
          <w:szCs w:val="28"/>
        </w:rPr>
      </w:pPr>
      <w:r w:rsidRPr="00463327">
        <w:rPr>
          <w:rFonts w:ascii="Arial" w:hAnsi="Arial" w:cs="Arial"/>
          <w:sz w:val="28"/>
          <w:szCs w:val="28"/>
        </w:rPr>
        <w:t>Se il legale è interno mi rientra nelle spese correnti per il personale</w:t>
      </w:r>
      <w:r w:rsidR="00247FF6" w:rsidRPr="00463327">
        <w:rPr>
          <w:rFonts w:ascii="Arial" w:hAnsi="Arial" w:cs="Arial"/>
          <w:sz w:val="28"/>
          <w:szCs w:val="28"/>
        </w:rPr>
        <w:t>,</w:t>
      </w:r>
      <w:r w:rsidRPr="00463327">
        <w:rPr>
          <w:rFonts w:ascii="Arial" w:hAnsi="Arial" w:cs="Arial"/>
          <w:sz w:val="28"/>
          <w:szCs w:val="28"/>
        </w:rPr>
        <w:t xml:space="preserve"> se invece è esterno rientra </w:t>
      </w:r>
      <w:r w:rsidR="00247FF6" w:rsidRPr="00463327">
        <w:rPr>
          <w:rFonts w:ascii="Arial" w:hAnsi="Arial" w:cs="Arial"/>
          <w:sz w:val="28"/>
          <w:szCs w:val="28"/>
        </w:rPr>
        <w:t>nell’impegni derivanti da conferiment</w:t>
      </w:r>
      <w:r w:rsidR="00F54B06" w:rsidRPr="00463327">
        <w:rPr>
          <w:rFonts w:ascii="Arial" w:hAnsi="Arial" w:cs="Arial"/>
          <w:sz w:val="28"/>
          <w:szCs w:val="28"/>
        </w:rPr>
        <w:t xml:space="preserve">i di incarichi a legali esterni. Visto che non si sa quando il legale emetterà la fattura perché la fattura la emette una volta finito il lavoro, questi impegni hanno una esigibilità che non può essere preventivamente </w:t>
      </w:r>
      <w:proofErr w:type="gramStart"/>
      <w:r w:rsidR="00F54B06" w:rsidRPr="00463327">
        <w:rPr>
          <w:rFonts w:ascii="Arial" w:hAnsi="Arial" w:cs="Arial"/>
          <w:sz w:val="28"/>
          <w:szCs w:val="28"/>
        </w:rPr>
        <w:t>determinata, quindi</w:t>
      </w:r>
      <w:proofErr w:type="gramEnd"/>
      <w:r w:rsidR="00F54B06" w:rsidRPr="00463327">
        <w:rPr>
          <w:rFonts w:ascii="Arial" w:hAnsi="Arial" w:cs="Arial"/>
          <w:sz w:val="28"/>
          <w:szCs w:val="28"/>
        </w:rPr>
        <w:t xml:space="preserve"> si imputeranno all’esercizio in cui il contratto è firmato, questa è una eccezione al principio di competenza finanziaria potenziata, io vado a imputare prima una competenza legale esterna senza sapere quando verrà resa la fattura imputerò un importo sulla base di un preventivo. La liquidazione avverrà con la fattura. In questa fattispecie si creano dei residui passivi.</w:t>
      </w:r>
    </w:p>
    <w:p w14:paraId="4538D2DD" w14:textId="77777777" w:rsidR="00F54B06" w:rsidRPr="00463327" w:rsidRDefault="00F54B06" w:rsidP="00F54B06">
      <w:pPr>
        <w:pStyle w:val="Sottotitolo"/>
        <w:rPr>
          <w:rFonts w:ascii="Arial" w:hAnsi="Arial" w:cs="Arial"/>
          <w:sz w:val="28"/>
          <w:szCs w:val="28"/>
        </w:rPr>
      </w:pPr>
      <w:r w:rsidRPr="00463327">
        <w:rPr>
          <w:rFonts w:ascii="Arial" w:hAnsi="Arial" w:cs="Arial"/>
          <w:sz w:val="28"/>
          <w:szCs w:val="28"/>
        </w:rPr>
        <w:t>Pagamento di spese giudiziarie</w:t>
      </w:r>
      <w:r w:rsidR="00222C34" w:rsidRPr="00463327">
        <w:rPr>
          <w:rFonts w:ascii="Arial" w:hAnsi="Arial" w:cs="Arial"/>
          <w:sz w:val="28"/>
          <w:szCs w:val="28"/>
        </w:rPr>
        <w:t xml:space="preserve"> quando si è ancora in attesa di giudizio</w:t>
      </w:r>
    </w:p>
    <w:p w14:paraId="2FFE542F" w14:textId="77777777" w:rsidR="00222C34" w:rsidRPr="00463327" w:rsidRDefault="00222C34" w:rsidP="00222C34">
      <w:pPr>
        <w:rPr>
          <w:rFonts w:ascii="Arial" w:hAnsi="Arial" w:cs="Arial"/>
          <w:sz w:val="28"/>
          <w:szCs w:val="28"/>
        </w:rPr>
      </w:pPr>
      <w:r w:rsidRPr="00463327">
        <w:rPr>
          <w:rFonts w:ascii="Arial" w:hAnsi="Arial" w:cs="Arial"/>
          <w:sz w:val="28"/>
          <w:szCs w:val="28"/>
        </w:rPr>
        <w:t xml:space="preserve">Ci troviamo di fronte ad un’obbligazione passiva condizionata al verificarsi di un evento e visto che l’evento non è certo l’ente dovrà accantonare le risorse necessarie per pagare in un secondo momento gli oneri previsti dalla </w:t>
      </w:r>
      <w:proofErr w:type="gramStart"/>
      <w:r w:rsidRPr="00463327">
        <w:rPr>
          <w:rFonts w:ascii="Arial" w:hAnsi="Arial" w:cs="Arial"/>
          <w:sz w:val="28"/>
          <w:szCs w:val="28"/>
        </w:rPr>
        <w:t>sentenza, quindi</w:t>
      </w:r>
      <w:proofErr w:type="gramEnd"/>
      <w:r w:rsidRPr="00463327">
        <w:rPr>
          <w:rFonts w:ascii="Arial" w:hAnsi="Arial" w:cs="Arial"/>
          <w:sz w:val="28"/>
          <w:szCs w:val="28"/>
        </w:rPr>
        <w:t xml:space="preserve"> si and</w:t>
      </w:r>
      <w:r w:rsidR="00CA0980" w:rsidRPr="00463327">
        <w:rPr>
          <w:rFonts w:ascii="Arial" w:hAnsi="Arial" w:cs="Arial"/>
          <w:sz w:val="28"/>
          <w:szCs w:val="28"/>
        </w:rPr>
        <w:t>ranno ad accantonare nel risultato di amministrazione negli “ALTRI FONDI” (fondo TFR rientra negli altri fondi)</w:t>
      </w:r>
      <w:r w:rsidRPr="00463327">
        <w:rPr>
          <w:rFonts w:ascii="Arial" w:hAnsi="Arial" w:cs="Arial"/>
          <w:sz w:val="28"/>
          <w:szCs w:val="28"/>
        </w:rPr>
        <w:t xml:space="preserve"> un po’ di soldini, in alcuni enti si prevedono dei fondi rischi particolari (vedi fondi regione: altri fondi 20.03). In previsione di eventuali sentenze giurisdizionali di spese e </w:t>
      </w:r>
      <w:r w:rsidRPr="00463327">
        <w:rPr>
          <w:rFonts w:ascii="Arial" w:hAnsi="Arial" w:cs="Arial"/>
          <w:sz w:val="28"/>
          <w:szCs w:val="28"/>
        </w:rPr>
        <w:lastRenderedPageBreak/>
        <w:t>oneri processuali si effettuerà l’accantonamento.</w:t>
      </w:r>
      <w:r w:rsidR="00CA40D7" w:rsidRPr="00463327">
        <w:rPr>
          <w:rFonts w:ascii="Arial" w:hAnsi="Arial" w:cs="Arial"/>
          <w:sz w:val="28"/>
          <w:szCs w:val="28"/>
        </w:rPr>
        <w:t xml:space="preserve"> Se so che sono in giudizio dovrò mettere da parte nel caso in cui debba pagare le spese giudiziarie. </w:t>
      </w:r>
    </w:p>
    <w:p w14:paraId="4AF05821" w14:textId="77777777" w:rsidR="00841A17" w:rsidRPr="00463327" w:rsidRDefault="00841A17" w:rsidP="00841A17">
      <w:pPr>
        <w:pStyle w:val="Sottotitolo"/>
        <w:rPr>
          <w:rFonts w:ascii="Arial" w:hAnsi="Arial" w:cs="Arial"/>
          <w:sz w:val="28"/>
          <w:szCs w:val="28"/>
        </w:rPr>
      </w:pPr>
      <w:r w:rsidRPr="00463327">
        <w:rPr>
          <w:rFonts w:ascii="Arial" w:hAnsi="Arial" w:cs="Arial"/>
          <w:sz w:val="28"/>
          <w:szCs w:val="28"/>
        </w:rPr>
        <w:t>Spese giudiziarie a giudizio avvenuto</w:t>
      </w:r>
    </w:p>
    <w:p w14:paraId="0171C7A7" w14:textId="77777777" w:rsidR="00841A17" w:rsidRPr="00463327" w:rsidRDefault="00E97FE6" w:rsidP="00222C34">
      <w:pPr>
        <w:rPr>
          <w:rFonts w:ascii="Arial" w:hAnsi="Arial" w:cs="Arial"/>
          <w:sz w:val="28"/>
          <w:szCs w:val="28"/>
        </w:rPr>
      </w:pPr>
      <w:r w:rsidRPr="00463327">
        <w:rPr>
          <w:rFonts w:ascii="Arial" w:hAnsi="Arial" w:cs="Arial"/>
          <w:color w:val="FF0000"/>
          <w:sz w:val="28"/>
          <w:szCs w:val="28"/>
        </w:rPr>
        <w:t xml:space="preserve">O accantonamento al fondo o </w:t>
      </w:r>
      <w:r w:rsidR="00841A17" w:rsidRPr="00463327">
        <w:rPr>
          <w:rFonts w:ascii="Arial" w:hAnsi="Arial" w:cs="Arial"/>
          <w:sz w:val="28"/>
          <w:szCs w:val="28"/>
        </w:rPr>
        <w:t>Debito fuori bilancio</w:t>
      </w:r>
    </w:p>
    <w:p w14:paraId="05050719" w14:textId="77777777" w:rsidR="00222C34" w:rsidRPr="00463327" w:rsidRDefault="00222C34" w:rsidP="00222C34">
      <w:pPr>
        <w:pStyle w:val="Sottotitolo"/>
        <w:rPr>
          <w:rFonts w:ascii="Arial" w:hAnsi="Arial" w:cs="Arial"/>
          <w:sz w:val="28"/>
          <w:szCs w:val="28"/>
        </w:rPr>
      </w:pPr>
      <w:r w:rsidRPr="00463327">
        <w:rPr>
          <w:rFonts w:ascii="Arial" w:hAnsi="Arial" w:cs="Arial"/>
          <w:sz w:val="28"/>
          <w:szCs w:val="28"/>
        </w:rPr>
        <w:t>Spese per indennità di fine mandato</w:t>
      </w:r>
    </w:p>
    <w:p w14:paraId="2CEDEAC1" w14:textId="77777777" w:rsidR="00222C34" w:rsidRPr="00463327" w:rsidRDefault="00980DF2" w:rsidP="00222C34">
      <w:pPr>
        <w:rPr>
          <w:rFonts w:ascii="Arial" w:hAnsi="Arial" w:cs="Arial"/>
          <w:sz w:val="28"/>
          <w:szCs w:val="28"/>
        </w:rPr>
      </w:pPr>
      <w:r w:rsidRPr="00463327">
        <w:rPr>
          <w:rFonts w:ascii="Arial" w:hAnsi="Arial" w:cs="Arial"/>
          <w:sz w:val="28"/>
          <w:szCs w:val="28"/>
        </w:rPr>
        <w:t>Si dovrà provvedere un apposito accantonamento</w:t>
      </w:r>
      <w:r w:rsidR="00101B7E" w:rsidRPr="00463327">
        <w:rPr>
          <w:rFonts w:ascii="Arial" w:hAnsi="Arial" w:cs="Arial"/>
          <w:sz w:val="28"/>
          <w:szCs w:val="28"/>
        </w:rPr>
        <w:t xml:space="preserve"> (previsione sulla base dell’esperienze precedenti)</w:t>
      </w:r>
      <w:r w:rsidRPr="00463327">
        <w:rPr>
          <w:rFonts w:ascii="Arial" w:hAnsi="Arial" w:cs="Arial"/>
          <w:sz w:val="28"/>
          <w:szCs w:val="28"/>
        </w:rPr>
        <w:t xml:space="preserve"> che prende il nome di fondo per le spese di fine mandato in ogni singolo esercizio finanziario, se però a fine esercizio non abbiamo speso niente perché non c’è stata la fine di nessun mandato</w:t>
      </w:r>
      <w:r w:rsidR="00101B7E" w:rsidRPr="00463327">
        <w:rPr>
          <w:rFonts w:ascii="Arial" w:hAnsi="Arial" w:cs="Arial"/>
          <w:sz w:val="28"/>
          <w:szCs w:val="28"/>
        </w:rPr>
        <w:t>, andrà a costituire un’economia di bilancio che andrà a confluire nell’avanzo di amministrazione. E se lo butto nell’avanzo quell’avanzo sarà immediatamente utilizzabile nel caso di fine mandati in esercizi successivi.</w:t>
      </w:r>
    </w:p>
    <w:p w14:paraId="3E53B494" w14:textId="77777777" w:rsidR="00841A17" w:rsidRPr="00463327" w:rsidRDefault="00841A17" w:rsidP="00101B7E">
      <w:pPr>
        <w:rPr>
          <w:rFonts w:ascii="Arial" w:hAnsi="Arial" w:cs="Arial"/>
          <w:sz w:val="28"/>
          <w:szCs w:val="28"/>
        </w:rPr>
      </w:pPr>
    </w:p>
    <w:p w14:paraId="2C4370BD" w14:textId="77777777" w:rsidR="00101B7E" w:rsidRPr="00463327" w:rsidRDefault="00101B7E" w:rsidP="00101B7E">
      <w:pPr>
        <w:rPr>
          <w:rFonts w:ascii="Arial" w:hAnsi="Arial" w:cs="Arial"/>
          <w:sz w:val="28"/>
          <w:szCs w:val="28"/>
        </w:rPr>
      </w:pPr>
      <w:r w:rsidRPr="00463327">
        <w:rPr>
          <w:rFonts w:ascii="Arial" w:hAnsi="Arial" w:cs="Arial"/>
          <w:sz w:val="28"/>
          <w:szCs w:val="28"/>
        </w:rPr>
        <w:t>Art 194 del TUEL riporta i debiti fuori bilancio degli enti locali. Per quanto riguarda la regione non abbiamo una disciplina per quanto riguarda i debiti fuori bilancio quindi per prassi l’art 194 del TUEL si riporta anche alla regione. I debiti fuori bilancio sono debiti che non potevano essere preventivati in sede di bilancio di previsione perché nascono da situazioni particol</w:t>
      </w:r>
      <w:r w:rsidR="00841A17" w:rsidRPr="00463327">
        <w:rPr>
          <w:rFonts w:ascii="Arial" w:hAnsi="Arial" w:cs="Arial"/>
          <w:sz w:val="28"/>
          <w:szCs w:val="28"/>
        </w:rPr>
        <w:t>ari. I debiti fuori bilancio nascono:</w:t>
      </w:r>
    </w:p>
    <w:p w14:paraId="3248D216" w14:textId="77777777" w:rsidR="00841A17" w:rsidRPr="00463327" w:rsidRDefault="00841A17" w:rsidP="00812317">
      <w:pPr>
        <w:pStyle w:val="Paragrafoelenco"/>
        <w:numPr>
          <w:ilvl w:val="0"/>
          <w:numId w:val="81"/>
        </w:numPr>
        <w:rPr>
          <w:rFonts w:ascii="Arial" w:hAnsi="Arial" w:cs="Arial"/>
          <w:sz w:val="28"/>
          <w:szCs w:val="28"/>
        </w:rPr>
      </w:pPr>
      <w:r w:rsidRPr="00463327">
        <w:rPr>
          <w:rFonts w:ascii="Arial" w:hAnsi="Arial" w:cs="Arial"/>
          <w:sz w:val="28"/>
          <w:szCs w:val="28"/>
        </w:rPr>
        <w:t xml:space="preserve">Sentenze esecutive: non riguardano quelle del giudice di pace (queste si sa quando si vanno a concludere), ma quelle derivanti da sentenze esecutive che risultano sentenze definitive di giurisdizione ordinaria o amministrativa finali. Una sentenza diventa esecutiva quando si può eseguire quanto detto dal giudice. Quando si può dare esecuzione a quello definito nel giudizio. </w:t>
      </w:r>
      <w:r w:rsidR="00397866" w:rsidRPr="00463327">
        <w:rPr>
          <w:rFonts w:ascii="Arial" w:hAnsi="Arial" w:cs="Arial"/>
          <w:sz w:val="28"/>
          <w:szCs w:val="28"/>
        </w:rPr>
        <w:t>L’ente non poteva</w:t>
      </w:r>
      <w:r w:rsidRPr="00463327">
        <w:rPr>
          <w:rFonts w:ascii="Arial" w:hAnsi="Arial" w:cs="Arial"/>
          <w:sz w:val="28"/>
          <w:szCs w:val="28"/>
        </w:rPr>
        <w:t xml:space="preserve"> prevederla quindi sarà un debito fuori bilancio.</w:t>
      </w:r>
    </w:p>
    <w:p w14:paraId="2EB05E26" w14:textId="77777777" w:rsidR="00841A17" w:rsidRPr="00463327" w:rsidRDefault="00841A17" w:rsidP="00812317">
      <w:pPr>
        <w:pStyle w:val="Paragrafoelenco"/>
        <w:numPr>
          <w:ilvl w:val="0"/>
          <w:numId w:val="81"/>
        </w:numPr>
        <w:rPr>
          <w:rFonts w:ascii="Arial" w:hAnsi="Arial" w:cs="Arial"/>
          <w:sz w:val="28"/>
          <w:szCs w:val="28"/>
        </w:rPr>
      </w:pPr>
      <w:r w:rsidRPr="00463327">
        <w:rPr>
          <w:rFonts w:ascii="Arial" w:hAnsi="Arial" w:cs="Arial"/>
          <w:sz w:val="28"/>
          <w:szCs w:val="28"/>
        </w:rPr>
        <w:t>Copertura di disavanzi di consorzi, aziende speciali e istituzioni</w:t>
      </w:r>
      <w:r w:rsidR="00397866" w:rsidRPr="00463327">
        <w:rPr>
          <w:rFonts w:ascii="Arial" w:hAnsi="Arial" w:cs="Arial"/>
          <w:sz w:val="28"/>
          <w:szCs w:val="28"/>
        </w:rPr>
        <w:t>.</w:t>
      </w:r>
    </w:p>
    <w:p w14:paraId="3F18AE92" w14:textId="77777777" w:rsidR="008B36E0" w:rsidRPr="00463327" w:rsidRDefault="00841A17" w:rsidP="00812317">
      <w:pPr>
        <w:pStyle w:val="Paragrafoelenco"/>
        <w:numPr>
          <w:ilvl w:val="0"/>
          <w:numId w:val="81"/>
        </w:numPr>
        <w:rPr>
          <w:rFonts w:ascii="Arial" w:hAnsi="Arial" w:cs="Arial"/>
          <w:sz w:val="28"/>
          <w:szCs w:val="28"/>
        </w:rPr>
      </w:pPr>
      <w:r w:rsidRPr="00463327">
        <w:rPr>
          <w:rFonts w:ascii="Arial" w:hAnsi="Arial" w:cs="Arial"/>
          <w:sz w:val="28"/>
          <w:szCs w:val="28"/>
        </w:rPr>
        <w:t>Ricapitalizzazione di società di capitali che esercitano servizi pubblici:</w:t>
      </w:r>
      <w:r w:rsidR="00397866" w:rsidRPr="00463327">
        <w:rPr>
          <w:rFonts w:ascii="Arial" w:hAnsi="Arial" w:cs="Arial"/>
          <w:sz w:val="28"/>
          <w:szCs w:val="28"/>
        </w:rPr>
        <w:t xml:space="preserve"> a Firenze ATAF che gestisce il trasporto urbano è una società di capitali del comune di Firenze, (</w:t>
      </w:r>
      <w:r w:rsidR="00CA0980" w:rsidRPr="00463327">
        <w:rPr>
          <w:rFonts w:ascii="Arial" w:hAnsi="Arial" w:cs="Arial"/>
          <w:color w:val="000000" w:themeColor="text1"/>
          <w:sz w:val="28"/>
          <w:szCs w:val="28"/>
        </w:rPr>
        <w:t>in VDA abbiamo il casinò</w:t>
      </w:r>
      <w:r w:rsidR="00397866" w:rsidRPr="00463327">
        <w:rPr>
          <w:rFonts w:ascii="Arial" w:hAnsi="Arial" w:cs="Arial"/>
          <w:sz w:val="28"/>
          <w:szCs w:val="28"/>
        </w:rPr>
        <w:t>)</w:t>
      </w:r>
      <w:r w:rsidRPr="00463327">
        <w:rPr>
          <w:rFonts w:ascii="Arial" w:hAnsi="Arial" w:cs="Arial"/>
          <w:sz w:val="28"/>
          <w:szCs w:val="28"/>
        </w:rPr>
        <w:t xml:space="preserve"> </w:t>
      </w:r>
      <w:r w:rsidR="00397866" w:rsidRPr="00463327">
        <w:rPr>
          <w:rFonts w:ascii="Arial" w:hAnsi="Arial" w:cs="Arial"/>
          <w:sz w:val="28"/>
          <w:szCs w:val="28"/>
        </w:rPr>
        <w:t xml:space="preserve">quando che il comune di Firenze a seguito delle nuove normative europee e per il fatto che i mezzi siano ormai da cambiare perché obsoleti decide di cambiare i mezzi di trasporto (perché inquinano) dovrà ricapitalizzare quindi dare nuovi fondi a questa società, l’ente in alcuni casi non può prevedere questa </w:t>
      </w:r>
      <w:r w:rsidR="008B36E0" w:rsidRPr="00463327">
        <w:rPr>
          <w:rFonts w:ascii="Arial" w:hAnsi="Arial" w:cs="Arial"/>
          <w:sz w:val="28"/>
          <w:szCs w:val="28"/>
        </w:rPr>
        <w:t>specifica</w:t>
      </w:r>
      <w:r w:rsidR="00397866" w:rsidRPr="00463327">
        <w:rPr>
          <w:rFonts w:ascii="Arial" w:hAnsi="Arial" w:cs="Arial"/>
          <w:sz w:val="28"/>
          <w:szCs w:val="28"/>
        </w:rPr>
        <w:t xml:space="preserve"> spesa, quindi si andrà a creare un debito fuori bilancio.</w:t>
      </w:r>
    </w:p>
    <w:p w14:paraId="30EDFDEB" w14:textId="77777777" w:rsidR="00134DF8" w:rsidRPr="00463327" w:rsidRDefault="008B36E0" w:rsidP="00812317">
      <w:pPr>
        <w:pStyle w:val="Paragrafoelenco"/>
        <w:numPr>
          <w:ilvl w:val="0"/>
          <w:numId w:val="81"/>
        </w:numPr>
        <w:rPr>
          <w:rFonts w:ascii="Arial" w:hAnsi="Arial" w:cs="Arial"/>
          <w:sz w:val="28"/>
          <w:szCs w:val="28"/>
        </w:rPr>
      </w:pPr>
      <w:r w:rsidRPr="00463327">
        <w:rPr>
          <w:rFonts w:ascii="Arial" w:hAnsi="Arial" w:cs="Arial"/>
          <w:sz w:val="28"/>
          <w:szCs w:val="28"/>
        </w:rPr>
        <w:t>Procedure espropriative o occupazione di urgenza (quest’ultima anche dopo una calamità naturale): la procedura espropriativa non si può preventivare perché è quella che porta via più tempo, quando viene fatta una procedura espropriativa nei confronti di un privato, il privato va dall’avvocato e per 8/10/12 anni il proprietario continua ad avere il pieno possesso di quell’immobile.</w:t>
      </w:r>
    </w:p>
    <w:p w14:paraId="3532E2E9" w14:textId="77777777" w:rsidR="008B36E0" w:rsidRPr="00463327" w:rsidRDefault="008B36E0" w:rsidP="00812317">
      <w:pPr>
        <w:pStyle w:val="Paragrafoelenco"/>
        <w:numPr>
          <w:ilvl w:val="0"/>
          <w:numId w:val="81"/>
        </w:numPr>
        <w:rPr>
          <w:rFonts w:ascii="Arial" w:hAnsi="Arial" w:cs="Arial"/>
          <w:sz w:val="28"/>
          <w:szCs w:val="28"/>
        </w:rPr>
      </w:pPr>
      <w:r w:rsidRPr="00463327">
        <w:rPr>
          <w:rFonts w:ascii="Arial" w:hAnsi="Arial" w:cs="Arial"/>
          <w:sz w:val="28"/>
          <w:szCs w:val="28"/>
        </w:rPr>
        <w:t xml:space="preserve">Acquisizione di beni o servizi in violazione dell’art 191 il quale che ci permette di capire le varie fasi della spesa, in caso di violazione quindi </w:t>
      </w:r>
      <w:r w:rsidRPr="00463327">
        <w:rPr>
          <w:rFonts w:ascii="Arial" w:hAnsi="Arial" w:cs="Arial"/>
          <w:sz w:val="28"/>
          <w:szCs w:val="28"/>
        </w:rPr>
        <w:lastRenderedPageBreak/>
        <w:t xml:space="preserve">se ho fatto una spesa senza seguire la procedura ordinaria dettata da questo articolo: ho impegnato una spesa che non trova copertura in bilancio, ho ricevuto una merce, la devo liquidare sulla base però di un impegno non autorizzato. In questo caso si andrà a creare un debito fuori bilancio. </w:t>
      </w:r>
      <w:r w:rsidRPr="00463327">
        <w:rPr>
          <w:rFonts w:ascii="Arial" w:hAnsi="Arial" w:cs="Arial"/>
          <w:color w:val="660066"/>
          <w:sz w:val="28"/>
          <w:szCs w:val="28"/>
        </w:rPr>
        <w:t>L’art 194 del TUEL afferma che sta al consiglio comunale definire la legittimazione dei debiti fuori bilancio (il consiglio dice si quel debito fuori bilancio è nostro) e nella delibera della legittimazione dei debiti fuori bilancio il consiglio comunale oltre a legittima</w:t>
      </w:r>
      <w:r w:rsidR="00097986" w:rsidRPr="00463327">
        <w:rPr>
          <w:rFonts w:ascii="Arial" w:hAnsi="Arial" w:cs="Arial"/>
          <w:color w:val="660066"/>
          <w:sz w:val="28"/>
          <w:szCs w:val="28"/>
        </w:rPr>
        <w:t xml:space="preserve">rli deve trovare le modalità </w:t>
      </w:r>
      <w:r w:rsidRPr="00463327">
        <w:rPr>
          <w:rFonts w:ascii="Arial" w:hAnsi="Arial" w:cs="Arial"/>
          <w:color w:val="660066"/>
          <w:sz w:val="28"/>
          <w:szCs w:val="28"/>
        </w:rPr>
        <w:t>per pagare i debiti fuori bilancio</w:t>
      </w:r>
      <w:r w:rsidR="00097986" w:rsidRPr="00463327">
        <w:rPr>
          <w:rFonts w:ascii="Arial" w:hAnsi="Arial" w:cs="Arial"/>
          <w:color w:val="660066"/>
          <w:sz w:val="28"/>
          <w:szCs w:val="28"/>
        </w:rPr>
        <w:t xml:space="preserve">, deve trovare </w:t>
      </w:r>
      <w:r w:rsidR="00097986" w:rsidRPr="00463327">
        <w:rPr>
          <w:rFonts w:ascii="Arial" w:hAnsi="Arial" w:cs="Arial"/>
          <w:color w:val="000000" w:themeColor="text1"/>
          <w:sz w:val="28"/>
          <w:szCs w:val="28"/>
        </w:rPr>
        <w:t>idonea copertura</w:t>
      </w:r>
      <w:r w:rsidRPr="00463327">
        <w:rPr>
          <w:rFonts w:ascii="Arial" w:hAnsi="Arial" w:cs="Arial"/>
          <w:b/>
          <w:color w:val="000000" w:themeColor="text1"/>
          <w:sz w:val="28"/>
          <w:szCs w:val="28"/>
        </w:rPr>
        <w:t xml:space="preserve">, </w:t>
      </w:r>
      <w:r w:rsidR="00951E6C" w:rsidRPr="00463327">
        <w:rPr>
          <w:rFonts w:ascii="Arial" w:hAnsi="Arial" w:cs="Arial"/>
          <w:color w:val="000000" w:themeColor="text1"/>
          <w:sz w:val="28"/>
          <w:szCs w:val="28"/>
        </w:rPr>
        <w:t xml:space="preserve">questo debito </w:t>
      </w:r>
      <w:r w:rsidR="00CA40D7" w:rsidRPr="00463327">
        <w:rPr>
          <w:rFonts w:ascii="Arial" w:hAnsi="Arial" w:cs="Arial"/>
          <w:color w:val="000000" w:themeColor="text1"/>
          <w:sz w:val="28"/>
          <w:szCs w:val="28"/>
        </w:rPr>
        <w:t>può</w:t>
      </w:r>
      <w:r w:rsidR="00097986" w:rsidRPr="00463327">
        <w:rPr>
          <w:rFonts w:ascii="Arial" w:hAnsi="Arial" w:cs="Arial"/>
          <w:color w:val="000000" w:themeColor="text1"/>
          <w:sz w:val="28"/>
          <w:szCs w:val="28"/>
        </w:rPr>
        <w:t xml:space="preserve"> essere estinto</w:t>
      </w:r>
      <w:r w:rsidR="00951E6C" w:rsidRPr="00463327">
        <w:rPr>
          <w:rFonts w:ascii="Arial" w:hAnsi="Arial" w:cs="Arial"/>
          <w:color w:val="000000" w:themeColor="text1"/>
          <w:sz w:val="28"/>
          <w:szCs w:val="28"/>
        </w:rPr>
        <w:t xml:space="preserve"> con prestito </w:t>
      </w:r>
      <w:r w:rsidR="00CA40D7" w:rsidRPr="00463327">
        <w:rPr>
          <w:rFonts w:ascii="Arial" w:hAnsi="Arial" w:cs="Arial"/>
          <w:color w:val="000000" w:themeColor="text1"/>
          <w:sz w:val="28"/>
          <w:szCs w:val="28"/>
        </w:rPr>
        <w:t>(la cui rateizzazione non può superare 3 anni)</w:t>
      </w:r>
      <w:r w:rsidRPr="00463327">
        <w:rPr>
          <w:rFonts w:ascii="Arial" w:hAnsi="Arial" w:cs="Arial"/>
          <w:color w:val="000000" w:themeColor="text1"/>
          <w:sz w:val="28"/>
          <w:szCs w:val="28"/>
        </w:rPr>
        <w:t xml:space="preserve"> </w:t>
      </w:r>
      <w:r w:rsidR="00097986" w:rsidRPr="00463327">
        <w:rPr>
          <w:rFonts w:ascii="Arial" w:hAnsi="Arial" w:cs="Arial"/>
          <w:color w:val="000000" w:themeColor="text1"/>
          <w:sz w:val="28"/>
          <w:szCs w:val="28"/>
        </w:rPr>
        <w:t xml:space="preserve">oppure </w:t>
      </w:r>
      <w:r w:rsidR="00951E6C" w:rsidRPr="00463327">
        <w:rPr>
          <w:rFonts w:ascii="Arial" w:hAnsi="Arial" w:cs="Arial"/>
          <w:color w:val="000000" w:themeColor="text1"/>
          <w:sz w:val="28"/>
          <w:szCs w:val="28"/>
        </w:rPr>
        <w:t>attraverso l</w:t>
      </w:r>
      <w:r w:rsidR="00CA40D7" w:rsidRPr="00463327">
        <w:rPr>
          <w:rFonts w:ascii="Arial" w:hAnsi="Arial" w:cs="Arial"/>
          <w:color w:val="000000" w:themeColor="text1"/>
          <w:sz w:val="28"/>
          <w:szCs w:val="28"/>
        </w:rPr>
        <w:t>a contrazione</w:t>
      </w:r>
      <w:r w:rsidR="00097986" w:rsidRPr="00463327">
        <w:rPr>
          <w:rFonts w:ascii="Arial" w:hAnsi="Arial" w:cs="Arial"/>
          <w:color w:val="000000" w:themeColor="text1"/>
          <w:sz w:val="28"/>
          <w:szCs w:val="28"/>
        </w:rPr>
        <w:t xml:space="preserve"> di un mutuo</w:t>
      </w:r>
      <w:r w:rsidR="00CA40D7" w:rsidRPr="00463327">
        <w:rPr>
          <w:rFonts w:ascii="Arial" w:hAnsi="Arial" w:cs="Arial"/>
          <w:color w:val="000000" w:themeColor="text1"/>
          <w:sz w:val="28"/>
          <w:szCs w:val="28"/>
        </w:rPr>
        <w:t xml:space="preserve"> (non c’è il limite perché sei obbligato a ipotecare) </w:t>
      </w:r>
      <w:r w:rsidR="00097986" w:rsidRPr="00463327">
        <w:rPr>
          <w:rFonts w:ascii="Arial" w:hAnsi="Arial" w:cs="Arial"/>
          <w:color w:val="000000" w:themeColor="text1"/>
          <w:sz w:val="28"/>
          <w:szCs w:val="28"/>
        </w:rPr>
        <w:t xml:space="preserve">, </w:t>
      </w:r>
      <w:r w:rsidR="00097986" w:rsidRPr="00463327">
        <w:rPr>
          <w:rFonts w:ascii="Arial" w:hAnsi="Arial" w:cs="Arial"/>
          <w:i/>
          <w:color w:val="000000" w:themeColor="text1"/>
          <w:sz w:val="28"/>
          <w:szCs w:val="28"/>
        </w:rPr>
        <w:t>ma esiste un’altra modalità: nell’accantonamento del RDA nell’avanzo</w:t>
      </w:r>
      <w:r w:rsidR="00097986" w:rsidRPr="00463327">
        <w:rPr>
          <w:rFonts w:ascii="Arial" w:hAnsi="Arial" w:cs="Arial"/>
          <w:i/>
          <w:color w:val="660066"/>
          <w:sz w:val="28"/>
          <w:szCs w:val="28"/>
        </w:rPr>
        <w:t xml:space="preserve"> dei fondi liberi, c’è un elenco prioritario da seguire per l’utilizzo dei fondi liberi e come primo punto troviamo “i debiti fuori bilancio”= quindi se un avanzo con fondi liberi che si sono creati perché ho svincolato un FCDE fin troppo congruo rispetto a quello preventivato dalla legge vado a svincolare il FCDE, lo trasferisco nei fondi liberi con i quali posso coprire i debiti fuori bilanci</w:t>
      </w:r>
      <w:r w:rsidR="00097986" w:rsidRPr="00463327">
        <w:rPr>
          <w:rFonts w:ascii="Arial" w:hAnsi="Arial" w:cs="Arial"/>
          <w:i/>
          <w:sz w:val="28"/>
          <w:szCs w:val="28"/>
        </w:rPr>
        <w:t>o</w:t>
      </w:r>
      <w:r w:rsidR="00097986" w:rsidRPr="00463327">
        <w:rPr>
          <w:rFonts w:ascii="Arial" w:hAnsi="Arial" w:cs="Arial"/>
          <w:sz w:val="28"/>
          <w:szCs w:val="28"/>
        </w:rPr>
        <w:t>. BISOGNA SAPERLA DIRE. Quando si creano i fondi liberi nel</w:t>
      </w:r>
      <w:r w:rsidR="004C781D" w:rsidRPr="00463327">
        <w:rPr>
          <w:rFonts w:ascii="Arial" w:hAnsi="Arial" w:cs="Arial"/>
          <w:sz w:val="28"/>
          <w:szCs w:val="28"/>
        </w:rPr>
        <w:t>l’avanzo del</w:t>
      </w:r>
      <w:r w:rsidR="00097986" w:rsidRPr="00463327">
        <w:rPr>
          <w:rFonts w:ascii="Arial" w:hAnsi="Arial" w:cs="Arial"/>
          <w:sz w:val="28"/>
          <w:szCs w:val="28"/>
        </w:rPr>
        <w:t xml:space="preserve"> RDA? Quando tutti gli altri sono coperti, </w:t>
      </w:r>
      <w:r w:rsidR="00863692" w:rsidRPr="00463327">
        <w:rPr>
          <w:rFonts w:ascii="Arial" w:hAnsi="Arial" w:cs="Arial"/>
          <w:sz w:val="28"/>
          <w:szCs w:val="28"/>
        </w:rPr>
        <w:t>(</w:t>
      </w:r>
      <w:r w:rsidR="00097986" w:rsidRPr="00463327">
        <w:rPr>
          <w:rFonts w:ascii="Arial" w:hAnsi="Arial" w:cs="Arial"/>
          <w:sz w:val="28"/>
          <w:szCs w:val="28"/>
        </w:rPr>
        <w:t>in sede di assestamento</w:t>
      </w:r>
      <w:r w:rsidR="00863692" w:rsidRPr="00463327">
        <w:rPr>
          <w:rFonts w:ascii="Arial" w:hAnsi="Arial" w:cs="Arial"/>
          <w:sz w:val="28"/>
          <w:szCs w:val="28"/>
        </w:rPr>
        <w:t xml:space="preserve"> (successivo al rendiconto))</w:t>
      </w:r>
      <w:r w:rsidR="00863692" w:rsidRPr="00463327">
        <w:rPr>
          <w:rFonts w:ascii="Arial" w:hAnsi="Arial" w:cs="Arial"/>
          <w:color w:val="FF0000"/>
          <w:sz w:val="28"/>
          <w:szCs w:val="28"/>
        </w:rPr>
        <w:t xml:space="preserve"> </w:t>
      </w:r>
      <w:r w:rsidR="00863692" w:rsidRPr="00463327">
        <w:rPr>
          <w:rFonts w:ascii="Arial" w:hAnsi="Arial" w:cs="Arial"/>
          <w:sz w:val="28"/>
          <w:szCs w:val="28"/>
        </w:rPr>
        <w:t>in sede di rendiconto</w:t>
      </w:r>
      <w:r w:rsidR="00097986" w:rsidRPr="00463327">
        <w:rPr>
          <w:rFonts w:ascii="Arial" w:hAnsi="Arial" w:cs="Arial"/>
          <w:sz w:val="28"/>
          <w:szCs w:val="28"/>
        </w:rPr>
        <w:t xml:space="preserve"> al bilancio quindi una volta che è stato fatto il ren</w:t>
      </w:r>
      <w:r w:rsidR="004C781D" w:rsidRPr="00463327">
        <w:rPr>
          <w:rFonts w:ascii="Arial" w:hAnsi="Arial" w:cs="Arial"/>
          <w:sz w:val="28"/>
          <w:szCs w:val="28"/>
        </w:rPr>
        <w:t xml:space="preserve">diconto vado a valutare se </w:t>
      </w:r>
      <w:proofErr w:type="gramStart"/>
      <w:r w:rsidR="004C781D" w:rsidRPr="00463327">
        <w:rPr>
          <w:rFonts w:ascii="Arial" w:hAnsi="Arial" w:cs="Arial"/>
          <w:sz w:val="28"/>
          <w:szCs w:val="28"/>
        </w:rPr>
        <w:t xml:space="preserve">il </w:t>
      </w:r>
      <w:r w:rsidR="00097986" w:rsidRPr="00463327">
        <w:rPr>
          <w:rFonts w:ascii="Arial" w:hAnsi="Arial" w:cs="Arial"/>
          <w:sz w:val="28"/>
          <w:szCs w:val="28"/>
        </w:rPr>
        <w:t xml:space="preserve"> FCDE</w:t>
      </w:r>
      <w:proofErr w:type="gramEnd"/>
      <w:r w:rsidR="004C781D" w:rsidRPr="00463327">
        <w:rPr>
          <w:rFonts w:ascii="Arial" w:hAnsi="Arial" w:cs="Arial"/>
          <w:sz w:val="28"/>
          <w:szCs w:val="28"/>
        </w:rPr>
        <w:t xml:space="preserve"> se è congruo o no rispetto a quello che stabilisce la legge (o a quello che è stato stabilito nel bilancio di previsione) e abbiamo </w:t>
      </w:r>
      <w:proofErr w:type="gramStart"/>
      <w:r w:rsidR="004C781D" w:rsidRPr="00463327">
        <w:rPr>
          <w:rFonts w:ascii="Arial" w:hAnsi="Arial" w:cs="Arial"/>
          <w:sz w:val="28"/>
          <w:szCs w:val="28"/>
        </w:rPr>
        <w:t>3</w:t>
      </w:r>
      <w:proofErr w:type="gramEnd"/>
      <w:r w:rsidR="004C781D" w:rsidRPr="00463327">
        <w:rPr>
          <w:rFonts w:ascii="Arial" w:hAnsi="Arial" w:cs="Arial"/>
          <w:sz w:val="28"/>
          <w:szCs w:val="28"/>
        </w:rPr>
        <w:t xml:space="preserve"> possibilità:</w:t>
      </w:r>
    </w:p>
    <w:p w14:paraId="7C37C382" w14:textId="77777777" w:rsidR="004C781D" w:rsidRPr="00463327" w:rsidRDefault="004C781D" w:rsidP="00812317">
      <w:pPr>
        <w:pStyle w:val="Paragrafoelenco"/>
        <w:numPr>
          <w:ilvl w:val="1"/>
          <w:numId w:val="81"/>
        </w:numPr>
        <w:rPr>
          <w:rFonts w:ascii="Arial" w:hAnsi="Arial" w:cs="Arial"/>
          <w:sz w:val="28"/>
          <w:szCs w:val="28"/>
        </w:rPr>
      </w:pPr>
      <w:r w:rsidRPr="00463327">
        <w:rPr>
          <w:rFonts w:ascii="Arial" w:hAnsi="Arial" w:cs="Arial"/>
          <w:sz w:val="28"/>
          <w:szCs w:val="28"/>
        </w:rPr>
        <w:t>È congruo</w:t>
      </w:r>
    </w:p>
    <w:p w14:paraId="02543B48" w14:textId="77777777" w:rsidR="004C781D" w:rsidRPr="00463327" w:rsidRDefault="004C781D" w:rsidP="00812317">
      <w:pPr>
        <w:pStyle w:val="Paragrafoelenco"/>
        <w:numPr>
          <w:ilvl w:val="1"/>
          <w:numId w:val="81"/>
        </w:numPr>
        <w:rPr>
          <w:rFonts w:ascii="Arial" w:hAnsi="Arial" w:cs="Arial"/>
          <w:sz w:val="28"/>
          <w:szCs w:val="28"/>
        </w:rPr>
      </w:pPr>
      <w:r w:rsidRPr="00463327">
        <w:rPr>
          <w:rFonts w:ascii="Arial" w:hAnsi="Arial" w:cs="Arial"/>
          <w:sz w:val="28"/>
          <w:szCs w:val="28"/>
        </w:rPr>
        <w:t>Non è congruo, devo cercare altre risorse finanziarie per coprirlo</w:t>
      </w:r>
    </w:p>
    <w:p w14:paraId="7472DFBE" w14:textId="77777777" w:rsidR="004C781D" w:rsidRPr="00463327" w:rsidRDefault="004C781D" w:rsidP="00812317">
      <w:pPr>
        <w:pStyle w:val="Paragrafoelenco"/>
        <w:numPr>
          <w:ilvl w:val="1"/>
          <w:numId w:val="81"/>
        </w:numPr>
        <w:rPr>
          <w:rFonts w:ascii="Arial" w:hAnsi="Arial" w:cs="Arial"/>
          <w:sz w:val="28"/>
          <w:szCs w:val="28"/>
        </w:rPr>
      </w:pPr>
      <w:r w:rsidRPr="00463327">
        <w:rPr>
          <w:rFonts w:ascii="Arial" w:hAnsi="Arial" w:cs="Arial"/>
          <w:sz w:val="28"/>
          <w:szCs w:val="28"/>
        </w:rPr>
        <w:t>È troppo congruo= svincolo le risorse finanziarie in più e le trasferisco nei fondi liberi (è raro che succeda)</w:t>
      </w:r>
    </w:p>
    <w:p w14:paraId="75FE6AC4" w14:textId="77777777" w:rsidR="00B759A9" w:rsidRPr="00463327" w:rsidRDefault="00B759A9" w:rsidP="00701CD2">
      <w:pPr>
        <w:rPr>
          <w:rFonts w:ascii="Arial" w:hAnsi="Arial" w:cs="Arial"/>
          <w:sz w:val="28"/>
          <w:szCs w:val="28"/>
        </w:rPr>
      </w:pPr>
      <w:r w:rsidRPr="00463327">
        <w:rPr>
          <w:rFonts w:ascii="Arial" w:hAnsi="Arial" w:cs="Arial"/>
          <w:sz w:val="28"/>
          <w:szCs w:val="28"/>
        </w:rPr>
        <w:t xml:space="preserve"> </w:t>
      </w:r>
      <w:r w:rsidR="004C781D" w:rsidRPr="00463327">
        <w:rPr>
          <w:rFonts w:ascii="Arial" w:hAnsi="Arial" w:cs="Arial"/>
          <w:sz w:val="28"/>
          <w:szCs w:val="28"/>
        </w:rPr>
        <w:tab/>
        <w:t>Ma attenzione l’art 194 dell’avanzo di amministrazione non ne parla minimamente quindi attenzione!</w:t>
      </w:r>
    </w:p>
    <w:p w14:paraId="3C52E3F4" w14:textId="77777777" w:rsidR="00C07F85" w:rsidRPr="00463327" w:rsidRDefault="00C07F85" w:rsidP="00701CD2">
      <w:pPr>
        <w:rPr>
          <w:rFonts w:ascii="Arial" w:hAnsi="Arial" w:cs="Arial"/>
          <w:sz w:val="28"/>
          <w:szCs w:val="28"/>
        </w:rPr>
      </w:pPr>
    </w:p>
    <w:p w14:paraId="52FFE021" w14:textId="77777777" w:rsidR="00C07F85" w:rsidRPr="00463327" w:rsidRDefault="00C07F85" w:rsidP="00C07F85">
      <w:pPr>
        <w:pStyle w:val="Sottotitolo"/>
        <w:rPr>
          <w:rFonts w:ascii="Arial" w:hAnsi="Arial" w:cs="Arial"/>
          <w:sz w:val="28"/>
          <w:szCs w:val="28"/>
        </w:rPr>
      </w:pPr>
      <w:r w:rsidRPr="00463327">
        <w:rPr>
          <w:rFonts w:ascii="Arial" w:hAnsi="Arial" w:cs="Arial"/>
          <w:sz w:val="28"/>
          <w:szCs w:val="28"/>
        </w:rPr>
        <w:t>Spese per investimento</w:t>
      </w:r>
    </w:p>
    <w:p w14:paraId="3D463FAF" w14:textId="77777777" w:rsidR="00C07F85" w:rsidRPr="00463327" w:rsidRDefault="00006FCC" w:rsidP="00C07F85">
      <w:pPr>
        <w:rPr>
          <w:rFonts w:ascii="Arial" w:hAnsi="Arial" w:cs="Arial"/>
          <w:sz w:val="28"/>
          <w:szCs w:val="28"/>
        </w:rPr>
      </w:pPr>
      <w:r w:rsidRPr="00463327">
        <w:rPr>
          <w:rFonts w:ascii="Arial" w:hAnsi="Arial" w:cs="Arial"/>
          <w:sz w:val="28"/>
          <w:szCs w:val="28"/>
        </w:rPr>
        <w:t xml:space="preserve">Saranno impegnate negli esercizi in cui scadono le singole obbligazioni giuridiche </w:t>
      </w:r>
      <w:proofErr w:type="gramStart"/>
      <w:r w:rsidRPr="00463327">
        <w:rPr>
          <w:rFonts w:ascii="Arial" w:hAnsi="Arial" w:cs="Arial"/>
          <w:sz w:val="28"/>
          <w:szCs w:val="28"/>
        </w:rPr>
        <w:t>passive, quindi</w:t>
      </w:r>
      <w:proofErr w:type="gramEnd"/>
      <w:r w:rsidRPr="00463327">
        <w:rPr>
          <w:rFonts w:ascii="Arial" w:hAnsi="Arial" w:cs="Arial"/>
          <w:sz w:val="28"/>
          <w:szCs w:val="28"/>
        </w:rPr>
        <w:t xml:space="preserve"> si fa riferimento al contratto sulla base di un cronoprogramma, i finanziamenti per coprire queste spese per investimenti arrivano dal FPV. Nel cronoprogramma si dovranno stabilire le varie scadenze delle obbligazioni e ovviamente l’esigibilità con la relativa imputazione avverrà a quella scadenza.</w:t>
      </w:r>
    </w:p>
    <w:p w14:paraId="4B05F36A" w14:textId="77777777" w:rsidR="00006FCC" w:rsidRPr="00463327" w:rsidRDefault="00006FCC" w:rsidP="00006FCC">
      <w:pPr>
        <w:pStyle w:val="Sottotitolo"/>
        <w:rPr>
          <w:rFonts w:ascii="Arial" w:hAnsi="Arial" w:cs="Arial"/>
          <w:sz w:val="28"/>
          <w:szCs w:val="28"/>
        </w:rPr>
      </w:pPr>
      <w:r w:rsidRPr="00463327">
        <w:rPr>
          <w:rFonts w:ascii="Arial" w:hAnsi="Arial" w:cs="Arial"/>
          <w:sz w:val="28"/>
          <w:szCs w:val="28"/>
        </w:rPr>
        <w:t>Spese per rimborso prestiti</w:t>
      </w:r>
    </w:p>
    <w:p w14:paraId="3E58175A" w14:textId="77777777" w:rsidR="00006FCC" w:rsidRPr="00463327" w:rsidRDefault="008C3530" w:rsidP="00006FCC">
      <w:pPr>
        <w:rPr>
          <w:rFonts w:ascii="Arial" w:hAnsi="Arial" w:cs="Arial"/>
          <w:sz w:val="28"/>
          <w:szCs w:val="28"/>
        </w:rPr>
      </w:pPr>
      <w:r w:rsidRPr="00463327">
        <w:rPr>
          <w:rFonts w:ascii="Arial" w:hAnsi="Arial" w:cs="Arial"/>
          <w:sz w:val="28"/>
          <w:szCs w:val="28"/>
        </w:rPr>
        <w:t>Imputazione avviene nel momento in cui l’obbligazione giuridica passiva viene a scadenza, si fa riferimento alla rata di ammortamento annuale: si guarda il piano di ammortamento, si guarda quando ogni singola obbligazione viene a scadenza e in base a quella si va a imputare.</w:t>
      </w:r>
    </w:p>
    <w:p w14:paraId="5484BC79" w14:textId="77777777" w:rsidR="008C3530" w:rsidRPr="00463327" w:rsidRDefault="008C3530" w:rsidP="008C3530">
      <w:pPr>
        <w:pStyle w:val="Sottotitolo"/>
        <w:rPr>
          <w:rFonts w:ascii="Arial" w:hAnsi="Arial" w:cs="Arial"/>
          <w:sz w:val="28"/>
          <w:szCs w:val="28"/>
        </w:rPr>
      </w:pPr>
      <w:r w:rsidRPr="00463327">
        <w:rPr>
          <w:rFonts w:ascii="Arial" w:hAnsi="Arial" w:cs="Arial"/>
          <w:sz w:val="28"/>
          <w:szCs w:val="28"/>
        </w:rPr>
        <w:lastRenderedPageBreak/>
        <w:t>Spese per servizi conto terzi e delle partite di giro</w:t>
      </w:r>
    </w:p>
    <w:p w14:paraId="033F5390" w14:textId="77777777" w:rsidR="008C3530" w:rsidRPr="00463327" w:rsidRDefault="00886CC6" w:rsidP="008C3530">
      <w:pPr>
        <w:rPr>
          <w:rFonts w:ascii="Arial" w:hAnsi="Arial" w:cs="Arial"/>
          <w:sz w:val="28"/>
          <w:szCs w:val="28"/>
        </w:rPr>
      </w:pPr>
      <w:r w:rsidRPr="00463327">
        <w:rPr>
          <w:rFonts w:ascii="Arial" w:hAnsi="Arial" w:cs="Arial"/>
          <w:sz w:val="28"/>
          <w:szCs w:val="28"/>
        </w:rPr>
        <w:t>Quando l’ente agisce come sostituto d’imposta, o quando l’ente agisce come capo fila di altri comuni= esercizio associato per il personale, l’ente capofila ha delle spese in più rispetto agli altri enti. Le obbligazioni giuridicamente perfezionate che danno luogo a queste spese sono imputate nell’esercizio in cui l’obbligazione è perfezionata e non nell’esercizio in cui diventa esigibile= quindi quando nasce il contratto non ci interessa la scadenza. Eccezione al principio di competenza finanziaria potenziata andrò a imputarla quando l’obbligazione nasce.</w:t>
      </w:r>
    </w:p>
    <w:p w14:paraId="2F757A7A" w14:textId="77777777" w:rsidR="00886CC6" w:rsidRPr="00463327" w:rsidRDefault="00886CC6" w:rsidP="00886CC6">
      <w:pPr>
        <w:pStyle w:val="Sottotitolo"/>
        <w:rPr>
          <w:rFonts w:ascii="Arial" w:hAnsi="Arial" w:cs="Arial"/>
          <w:sz w:val="28"/>
          <w:szCs w:val="28"/>
        </w:rPr>
      </w:pPr>
      <w:r w:rsidRPr="00463327">
        <w:rPr>
          <w:rFonts w:ascii="Arial" w:hAnsi="Arial" w:cs="Arial"/>
          <w:sz w:val="28"/>
          <w:szCs w:val="28"/>
        </w:rPr>
        <w:t>Spese per il personale</w:t>
      </w:r>
    </w:p>
    <w:p w14:paraId="48E878E2" w14:textId="77777777" w:rsidR="00886CC6" w:rsidRPr="00463327" w:rsidRDefault="00886CC6" w:rsidP="00886CC6">
      <w:pPr>
        <w:rPr>
          <w:rFonts w:ascii="Arial" w:hAnsi="Arial" w:cs="Arial"/>
          <w:sz w:val="28"/>
          <w:szCs w:val="28"/>
        </w:rPr>
      </w:pPr>
      <w:r w:rsidRPr="00463327">
        <w:rPr>
          <w:rFonts w:ascii="Arial" w:hAnsi="Arial" w:cs="Arial"/>
          <w:sz w:val="28"/>
          <w:szCs w:val="28"/>
        </w:rPr>
        <w:t>È importante fare una distinzione netta tra le varie tipologie di spesa del personale, ogni singola spesa del personale agisce in maniera diversa:</w:t>
      </w:r>
    </w:p>
    <w:p w14:paraId="1972496D" w14:textId="77777777" w:rsidR="00886CC6" w:rsidRPr="00463327" w:rsidRDefault="00886CC6" w:rsidP="00812317">
      <w:pPr>
        <w:pStyle w:val="Paragrafoelenco"/>
        <w:numPr>
          <w:ilvl w:val="0"/>
          <w:numId w:val="82"/>
        </w:numPr>
        <w:rPr>
          <w:rFonts w:ascii="Arial" w:hAnsi="Arial" w:cs="Arial"/>
          <w:sz w:val="28"/>
          <w:szCs w:val="28"/>
        </w:rPr>
      </w:pPr>
      <w:r w:rsidRPr="00463327">
        <w:rPr>
          <w:rFonts w:ascii="Arial" w:hAnsi="Arial" w:cs="Arial"/>
          <w:sz w:val="28"/>
          <w:szCs w:val="28"/>
        </w:rPr>
        <w:t xml:space="preserve">SPESE PER IL PERSONALE TABELLARE: sarebbe lo stipendio base, l’imputazione dovrà avvenire nell’esercizio di riferimento per l’intero importo anche se il personale è stato comandato (quando svolge la sua funzione in un’altra </w:t>
      </w:r>
      <w:proofErr w:type="gramStart"/>
      <w:r w:rsidRPr="00463327">
        <w:rPr>
          <w:rFonts w:ascii="Arial" w:hAnsi="Arial" w:cs="Arial"/>
          <w:sz w:val="28"/>
          <w:szCs w:val="28"/>
        </w:rPr>
        <w:t>amministrazione)=</w:t>
      </w:r>
      <w:proofErr w:type="gramEnd"/>
      <w:r w:rsidRPr="00463327">
        <w:rPr>
          <w:rFonts w:ascii="Arial" w:hAnsi="Arial" w:cs="Arial"/>
          <w:sz w:val="28"/>
          <w:szCs w:val="28"/>
        </w:rPr>
        <w:t xml:space="preserve"> si imputerà ogni mese</w:t>
      </w:r>
    </w:p>
    <w:p w14:paraId="50778D79" w14:textId="77777777" w:rsidR="00886CC6" w:rsidRPr="00463327" w:rsidRDefault="00886CC6" w:rsidP="00812317">
      <w:pPr>
        <w:pStyle w:val="Paragrafoelenco"/>
        <w:numPr>
          <w:ilvl w:val="0"/>
          <w:numId w:val="82"/>
        </w:numPr>
        <w:rPr>
          <w:rFonts w:ascii="Arial" w:hAnsi="Arial" w:cs="Arial"/>
          <w:sz w:val="28"/>
          <w:szCs w:val="28"/>
        </w:rPr>
      </w:pPr>
      <w:r w:rsidRPr="00463327">
        <w:rPr>
          <w:rFonts w:ascii="Arial" w:hAnsi="Arial" w:cs="Arial"/>
          <w:sz w:val="28"/>
          <w:szCs w:val="28"/>
        </w:rPr>
        <w:t xml:space="preserve">SPESE DEL PERSONALE DERIVANTI DA RINNOVI CONTRATTUALI: l’imputazione avverrà nel momento in cui viene stipulato il contratto collettivo, </w:t>
      </w:r>
      <w:r w:rsidR="00D84147" w:rsidRPr="00463327">
        <w:rPr>
          <w:rFonts w:ascii="Arial" w:hAnsi="Arial" w:cs="Arial"/>
          <w:sz w:val="28"/>
          <w:szCs w:val="28"/>
        </w:rPr>
        <w:t xml:space="preserve">normalmente l’ente proprio per prevedere a questi rinnovi contrattuali ha un accantonamento al FONDO DI RISERVA PER SPESE OBBLIGATORIE </w:t>
      </w:r>
    </w:p>
    <w:p w14:paraId="157B419D" w14:textId="77777777" w:rsidR="00D84147" w:rsidRPr="00463327" w:rsidRDefault="00D84147" w:rsidP="00812317">
      <w:pPr>
        <w:pStyle w:val="Paragrafoelenco"/>
        <w:numPr>
          <w:ilvl w:val="0"/>
          <w:numId w:val="82"/>
        </w:numPr>
        <w:rPr>
          <w:rFonts w:ascii="Arial" w:hAnsi="Arial" w:cs="Arial"/>
          <w:sz w:val="28"/>
          <w:szCs w:val="28"/>
        </w:rPr>
      </w:pPr>
      <w:r w:rsidRPr="00463327">
        <w:rPr>
          <w:rFonts w:ascii="Arial" w:hAnsi="Arial" w:cs="Arial"/>
          <w:sz w:val="28"/>
          <w:szCs w:val="28"/>
        </w:rPr>
        <w:t>SPESE DEL PERSONALE DERIVANTI DAL TRATTAMENTO ACCESSORIO: sono imputate nell’esercizio successivo rispetto a quello in cui si definisce la premialità. Se la premialità è riferita al 2017 la imputo al 2018.</w:t>
      </w:r>
    </w:p>
    <w:p w14:paraId="3490D1AB" w14:textId="77777777" w:rsidR="00D84147" w:rsidRPr="00463327" w:rsidRDefault="00D84147" w:rsidP="00812317">
      <w:pPr>
        <w:pStyle w:val="Paragrafoelenco"/>
        <w:numPr>
          <w:ilvl w:val="0"/>
          <w:numId w:val="82"/>
        </w:numPr>
        <w:rPr>
          <w:rFonts w:ascii="Arial" w:hAnsi="Arial" w:cs="Arial"/>
          <w:sz w:val="28"/>
          <w:szCs w:val="28"/>
        </w:rPr>
      </w:pPr>
      <w:r w:rsidRPr="00463327">
        <w:rPr>
          <w:rFonts w:ascii="Arial" w:hAnsi="Arial" w:cs="Arial"/>
          <w:sz w:val="28"/>
          <w:szCs w:val="28"/>
        </w:rPr>
        <w:t xml:space="preserve">SPESE NEI CONFRONTI DEI DIPENDENTI ADDETTI </w:t>
      </w:r>
      <w:proofErr w:type="gramStart"/>
      <w:r w:rsidRPr="00463327">
        <w:rPr>
          <w:rFonts w:ascii="Arial" w:hAnsi="Arial" w:cs="Arial"/>
          <w:sz w:val="28"/>
          <w:szCs w:val="28"/>
        </w:rPr>
        <w:t>ALL’AVVOCATURA:  si</w:t>
      </w:r>
      <w:proofErr w:type="gramEnd"/>
      <w:r w:rsidRPr="00463327">
        <w:rPr>
          <w:rFonts w:ascii="Arial" w:hAnsi="Arial" w:cs="Arial"/>
          <w:sz w:val="28"/>
          <w:szCs w:val="28"/>
        </w:rPr>
        <w:t xml:space="preserve"> parte dal presupposto che la liquidazione </w:t>
      </w:r>
      <w:r w:rsidR="007464C8" w:rsidRPr="00463327">
        <w:rPr>
          <w:rFonts w:ascii="Arial" w:hAnsi="Arial" w:cs="Arial"/>
          <w:sz w:val="28"/>
          <w:szCs w:val="28"/>
        </w:rPr>
        <w:t>dell’eventuale incentivo (in caso di giudizio favorevole) non è facilmente prevedibile in sede di previsione, l’impegno è condizionato ad un evento che non è detto che ci sarà. L’ente dovrà limitarsi ad accantonare le risorse necessarie per il pagamento di questi incentivi, attraverso fondi speciali.</w:t>
      </w:r>
      <w:r w:rsidR="006C3A93" w:rsidRPr="00463327">
        <w:rPr>
          <w:rFonts w:ascii="Arial" w:hAnsi="Arial" w:cs="Arial"/>
          <w:sz w:val="28"/>
          <w:szCs w:val="28"/>
        </w:rPr>
        <w:t xml:space="preserve"> Impegno e imputazione coincidono.</w:t>
      </w:r>
    </w:p>
    <w:p w14:paraId="32C8585A" w14:textId="77777777" w:rsidR="00EF3143" w:rsidRPr="00463327" w:rsidRDefault="00EF3143" w:rsidP="00EF3143">
      <w:pPr>
        <w:rPr>
          <w:rFonts w:ascii="Arial" w:hAnsi="Arial" w:cs="Arial"/>
          <w:sz w:val="28"/>
          <w:szCs w:val="28"/>
        </w:rPr>
      </w:pPr>
    </w:p>
    <w:p w14:paraId="4AF23642" w14:textId="77777777" w:rsidR="00EF3143" w:rsidRPr="00463327" w:rsidRDefault="00D739EA" w:rsidP="00D739EA">
      <w:pPr>
        <w:pStyle w:val="Citazioneintensa"/>
        <w:rPr>
          <w:rFonts w:ascii="Arial" w:hAnsi="Arial" w:cs="Arial"/>
          <w:sz w:val="28"/>
          <w:szCs w:val="28"/>
        </w:rPr>
      </w:pPr>
      <w:r w:rsidRPr="00463327">
        <w:rPr>
          <w:rFonts w:ascii="Arial" w:hAnsi="Arial" w:cs="Arial"/>
          <w:sz w:val="28"/>
          <w:szCs w:val="28"/>
        </w:rPr>
        <w:t>Rendiconto</w:t>
      </w:r>
    </w:p>
    <w:p w14:paraId="49185958" w14:textId="2ACBB88F" w:rsidR="00D739EA" w:rsidRPr="00463327" w:rsidRDefault="00374AEF" w:rsidP="00D739EA">
      <w:pPr>
        <w:rPr>
          <w:rFonts w:ascii="Arial" w:hAnsi="Arial" w:cs="Arial"/>
          <w:sz w:val="28"/>
          <w:szCs w:val="28"/>
        </w:rPr>
      </w:pPr>
      <w:r w:rsidRPr="00463327">
        <w:rPr>
          <w:rFonts w:ascii="Arial" w:hAnsi="Arial" w:cs="Arial"/>
          <w:sz w:val="28"/>
          <w:szCs w:val="28"/>
        </w:rPr>
        <w:t>Entro il 31 12 20</w:t>
      </w:r>
      <w:r w:rsidR="00744671" w:rsidRPr="00463327">
        <w:rPr>
          <w:rFonts w:ascii="Arial" w:hAnsi="Arial" w:cs="Arial"/>
          <w:sz w:val="28"/>
          <w:szCs w:val="28"/>
        </w:rPr>
        <w:t>36</w:t>
      </w:r>
      <w:r w:rsidRPr="00463327">
        <w:rPr>
          <w:rFonts w:ascii="Arial" w:hAnsi="Arial" w:cs="Arial"/>
          <w:sz w:val="28"/>
          <w:szCs w:val="28"/>
        </w:rPr>
        <w:t xml:space="preserve"> si sfarà il bilancio 20</w:t>
      </w:r>
      <w:r w:rsidR="00744671" w:rsidRPr="00463327">
        <w:rPr>
          <w:rFonts w:ascii="Arial" w:hAnsi="Arial" w:cs="Arial"/>
          <w:sz w:val="28"/>
          <w:szCs w:val="28"/>
        </w:rPr>
        <w:t>37</w:t>
      </w:r>
      <w:r w:rsidRPr="00463327">
        <w:rPr>
          <w:rFonts w:ascii="Arial" w:hAnsi="Arial" w:cs="Arial"/>
          <w:sz w:val="28"/>
          <w:szCs w:val="28"/>
        </w:rPr>
        <w:t xml:space="preserve"> entro il 30 aprile del 20</w:t>
      </w:r>
      <w:r w:rsidR="00744671" w:rsidRPr="00463327">
        <w:rPr>
          <w:rFonts w:ascii="Arial" w:hAnsi="Arial" w:cs="Arial"/>
          <w:sz w:val="28"/>
          <w:szCs w:val="28"/>
        </w:rPr>
        <w:t>3</w:t>
      </w:r>
      <w:r w:rsidRPr="00463327">
        <w:rPr>
          <w:rFonts w:ascii="Arial" w:hAnsi="Arial" w:cs="Arial"/>
          <w:sz w:val="28"/>
          <w:szCs w:val="28"/>
        </w:rPr>
        <w:t xml:space="preserve">8 si va a verificare cosa è effettivamente accaduto nel 2017: si hanno </w:t>
      </w:r>
      <w:proofErr w:type="gramStart"/>
      <w:r w:rsidRPr="00463327">
        <w:rPr>
          <w:rFonts w:ascii="Arial" w:hAnsi="Arial" w:cs="Arial"/>
          <w:sz w:val="28"/>
          <w:szCs w:val="28"/>
        </w:rPr>
        <w:t>i dato</w:t>
      </w:r>
      <w:proofErr w:type="gramEnd"/>
      <w:r w:rsidRPr="00463327">
        <w:rPr>
          <w:rFonts w:ascii="Arial" w:hAnsi="Arial" w:cs="Arial"/>
          <w:sz w:val="28"/>
          <w:szCs w:val="28"/>
        </w:rPr>
        <w:t xml:space="preserve"> oggettivi che devono essere riportati per comprendere come è stata la gestione, e in base a come è stata la gestione prenderò eventuali correttivi successivi in sede di valutazione di un ulteriore programmazione. </w:t>
      </w:r>
    </w:p>
    <w:p w14:paraId="462856DE" w14:textId="77777777" w:rsidR="00374AEF" w:rsidRPr="00463327" w:rsidRDefault="00374AEF" w:rsidP="00D739EA">
      <w:pPr>
        <w:rPr>
          <w:rFonts w:ascii="Arial" w:hAnsi="Arial" w:cs="Arial"/>
          <w:sz w:val="28"/>
          <w:szCs w:val="28"/>
        </w:rPr>
      </w:pPr>
      <w:r w:rsidRPr="00463327">
        <w:rPr>
          <w:rFonts w:ascii="Arial" w:hAnsi="Arial" w:cs="Arial"/>
          <w:sz w:val="28"/>
          <w:szCs w:val="28"/>
        </w:rPr>
        <w:t>Il rendiconto di gestione è un documento complesso perché non è costituito da un solo documento ma da tre:</w:t>
      </w:r>
    </w:p>
    <w:p w14:paraId="14994A95" w14:textId="77777777" w:rsidR="00374AEF" w:rsidRPr="00463327" w:rsidRDefault="00374AEF" w:rsidP="00812317">
      <w:pPr>
        <w:pStyle w:val="Paragrafoelenco"/>
        <w:numPr>
          <w:ilvl w:val="0"/>
          <w:numId w:val="83"/>
        </w:numPr>
        <w:rPr>
          <w:rFonts w:ascii="Arial" w:hAnsi="Arial" w:cs="Arial"/>
          <w:sz w:val="28"/>
          <w:szCs w:val="28"/>
        </w:rPr>
      </w:pPr>
      <w:r w:rsidRPr="00463327">
        <w:rPr>
          <w:rFonts w:ascii="Arial" w:hAnsi="Arial" w:cs="Arial"/>
          <w:sz w:val="28"/>
          <w:szCs w:val="28"/>
        </w:rPr>
        <w:t>Conto di bilancio (ex consuntivo)</w:t>
      </w:r>
    </w:p>
    <w:p w14:paraId="57CEF7FD" w14:textId="77777777" w:rsidR="00374AEF" w:rsidRPr="00463327" w:rsidRDefault="00374AEF" w:rsidP="00812317">
      <w:pPr>
        <w:pStyle w:val="Paragrafoelenco"/>
        <w:numPr>
          <w:ilvl w:val="0"/>
          <w:numId w:val="83"/>
        </w:numPr>
        <w:rPr>
          <w:rFonts w:ascii="Arial" w:hAnsi="Arial" w:cs="Arial"/>
          <w:sz w:val="28"/>
          <w:szCs w:val="28"/>
        </w:rPr>
      </w:pPr>
      <w:r w:rsidRPr="00463327">
        <w:rPr>
          <w:rFonts w:ascii="Arial" w:hAnsi="Arial" w:cs="Arial"/>
          <w:sz w:val="28"/>
          <w:szCs w:val="28"/>
        </w:rPr>
        <w:lastRenderedPageBreak/>
        <w:t>Conto economico</w:t>
      </w:r>
    </w:p>
    <w:p w14:paraId="3A0C9827" w14:textId="77777777" w:rsidR="00374AEF" w:rsidRPr="00463327" w:rsidRDefault="00374AEF" w:rsidP="00812317">
      <w:pPr>
        <w:pStyle w:val="Paragrafoelenco"/>
        <w:numPr>
          <w:ilvl w:val="0"/>
          <w:numId w:val="83"/>
        </w:numPr>
        <w:rPr>
          <w:rFonts w:ascii="Arial" w:hAnsi="Arial" w:cs="Arial"/>
          <w:sz w:val="28"/>
          <w:szCs w:val="28"/>
        </w:rPr>
      </w:pPr>
      <w:r w:rsidRPr="00463327">
        <w:rPr>
          <w:rFonts w:ascii="Arial" w:hAnsi="Arial" w:cs="Arial"/>
          <w:sz w:val="28"/>
          <w:szCs w:val="28"/>
        </w:rPr>
        <w:t>Stato patrimoniale (conto patrimoniale)</w:t>
      </w:r>
    </w:p>
    <w:p w14:paraId="1035D195" w14:textId="77777777" w:rsidR="00374AEF" w:rsidRPr="00463327" w:rsidRDefault="00374AEF" w:rsidP="00374AEF">
      <w:pPr>
        <w:rPr>
          <w:rFonts w:ascii="Arial" w:hAnsi="Arial" w:cs="Arial"/>
          <w:sz w:val="28"/>
          <w:szCs w:val="28"/>
        </w:rPr>
      </w:pPr>
      <w:r w:rsidRPr="00463327">
        <w:rPr>
          <w:rFonts w:ascii="Arial" w:hAnsi="Arial" w:cs="Arial"/>
          <w:sz w:val="28"/>
          <w:szCs w:val="28"/>
        </w:rPr>
        <w:t>La sua funzione prevalente è quella</w:t>
      </w:r>
      <w:r w:rsidR="00673D9E" w:rsidRPr="00463327">
        <w:rPr>
          <w:rFonts w:ascii="Arial" w:hAnsi="Arial" w:cs="Arial"/>
          <w:sz w:val="28"/>
          <w:szCs w:val="28"/>
        </w:rPr>
        <w:t xml:space="preserve"> informativa, cioè</w:t>
      </w:r>
      <w:r w:rsidRPr="00463327">
        <w:rPr>
          <w:rFonts w:ascii="Arial" w:hAnsi="Arial" w:cs="Arial"/>
          <w:sz w:val="28"/>
          <w:szCs w:val="28"/>
        </w:rPr>
        <w:t xml:space="preserve"> di dare delle grandezze quantitative e qualitative che ci permettono di comprendere se la fase della progettazione, programmazione e pianificazione è stata correttamente </w:t>
      </w:r>
      <w:proofErr w:type="gramStart"/>
      <w:r w:rsidRPr="00463327">
        <w:rPr>
          <w:rFonts w:ascii="Arial" w:hAnsi="Arial" w:cs="Arial"/>
          <w:sz w:val="28"/>
          <w:szCs w:val="28"/>
        </w:rPr>
        <w:t>posta in essere</w:t>
      </w:r>
      <w:proofErr w:type="gramEnd"/>
      <w:r w:rsidRPr="00463327">
        <w:rPr>
          <w:rFonts w:ascii="Arial" w:hAnsi="Arial" w:cs="Arial"/>
          <w:sz w:val="28"/>
          <w:szCs w:val="28"/>
        </w:rPr>
        <w:t xml:space="preserve">. </w:t>
      </w:r>
      <w:r w:rsidR="007D4655" w:rsidRPr="00463327">
        <w:rPr>
          <w:rFonts w:ascii="Arial" w:hAnsi="Arial" w:cs="Arial"/>
          <w:sz w:val="28"/>
          <w:szCs w:val="28"/>
        </w:rPr>
        <w:t xml:space="preserve">Le informazioni che si ricaveranno dal rendiconto di gestione avranno un potere informativo per le successive scelte politiche e i relativi programmi. </w:t>
      </w:r>
      <w:r w:rsidR="00A16585" w:rsidRPr="00463327">
        <w:rPr>
          <w:rFonts w:ascii="Arial" w:hAnsi="Arial" w:cs="Arial"/>
          <w:sz w:val="28"/>
          <w:szCs w:val="28"/>
        </w:rPr>
        <w:t xml:space="preserve">Ci permette di analizzare ciò che è successo durante un esercizio finanziario sotto </w:t>
      </w:r>
      <w:proofErr w:type="gramStart"/>
      <w:r w:rsidR="00A16585" w:rsidRPr="00463327">
        <w:rPr>
          <w:rFonts w:ascii="Arial" w:hAnsi="Arial" w:cs="Arial"/>
          <w:sz w:val="28"/>
          <w:szCs w:val="28"/>
        </w:rPr>
        <w:t>3</w:t>
      </w:r>
      <w:proofErr w:type="gramEnd"/>
      <w:r w:rsidR="00A16585" w:rsidRPr="00463327">
        <w:rPr>
          <w:rFonts w:ascii="Arial" w:hAnsi="Arial" w:cs="Arial"/>
          <w:sz w:val="28"/>
          <w:szCs w:val="28"/>
        </w:rPr>
        <w:t xml:space="preserve"> punti di vista diversi: finanziario- economico e patrimoniale.</w:t>
      </w:r>
    </w:p>
    <w:p w14:paraId="7BB60A8E" w14:textId="77777777" w:rsidR="002C0171" w:rsidRPr="00463327" w:rsidRDefault="002C0171" w:rsidP="002C0171">
      <w:pPr>
        <w:rPr>
          <w:rFonts w:ascii="Arial" w:hAnsi="Arial" w:cs="Arial"/>
          <w:sz w:val="28"/>
          <w:szCs w:val="28"/>
        </w:rPr>
      </w:pPr>
      <w:r w:rsidRPr="00463327">
        <w:rPr>
          <w:rFonts w:ascii="Arial" w:hAnsi="Arial" w:cs="Arial"/>
          <w:sz w:val="28"/>
          <w:szCs w:val="28"/>
        </w:rPr>
        <w:t xml:space="preserve">Distinzione tra contabilità </w:t>
      </w:r>
    </w:p>
    <w:p w14:paraId="11BFEA17" w14:textId="77777777" w:rsidR="002C0171" w:rsidRPr="00463327" w:rsidRDefault="002C0171" w:rsidP="00812317">
      <w:pPr>
        <w:pStyle w:val="Paragrafoelenco"/>
        <w:numPr>
          <w:ilvl w:val="0"/>
          <w:numId w:val="99"/>
        </w:numPr>
        <w:rPr>
          <w:rFonts w:ascii="Arial" w:hAnsi="Arial" w:cs="Arial"/>
          <w:sz w:val="28"/>
          <w:szCs w:val="28"/>
        </w:rPr>
      </w:pPr>
      <w:r w:rsidRPr="00463327">
        <w:rPr>
          <w:rFonts w:ascii="Arial" w:hAnsi="Arial" w:cs="Arial"/>
          <w:sz w:val="28"/>
          <w:szCs w:val="28"/>
        </w:rPr>
        <w:t>Economica: si guardano le regola del mercato costi e ricavi oneri e proventi, si individuano i costi sostenuti per il raggiungimento di un certo obiettivo e i ricavi percepiti, al fine di individuare un utile di gestione.</w:t>
      </w:r>
    </w:p>
    <w:p w14:paraId="0A843B9E" w14:textId="77777777" w:rsidR="002C0171" w:rsidRPr="00463327" w:rsidRDefault="002C0171" w:rsidP="00812317">
      <w:pPr>
        <w:pStyle w:val="Paragrafoelenco"/>
        <w:numPr>
          <w:ilvl w:val="0"/>
          <w:numId w:val="99"/>
        </w:numPr>
        <w:rPr>
          <w:rFonts w:ascii="Arial" w:hAnsi="Arial" w:cs="Arial"/>
          <w:sz w:val="28"/>
          <w:szCs w:val="28"/>
        </w:rPr>
      </w:pPr>
      <w:r w:rsidRPr="00463327">
        <w:rPr>
          <w:rFonts w:ascii="Arial" w:hAnsi="Arial" w:cs="Arial"/>
          <w:sz w:val="28"/>
          <w:szCs w:val="28"/>
        </w:rPr>
        <w:t>Finanziaria: si guardano le cifre che rappresentano solo i movimenti di entrata e di uscita di denaro.</w:t>
      </w:r>
    </w:p>
    <w:p w14:paraId="0DEFC5E9" w14:textId="77777777" w:rsidR="002C0171" w:rsidRPr="00463327" w:rsidRDefault="002C0171" w:rsidP="00812317">
      <w:pPr>
        <w:pStyle w:val="Paragrafoelenco"/>
        <w:numPr>
          <w:ilvl w:val="0"/>
          <w:numId w:val="99"/>
        </w:numPr>
        <w:rPr>
          <w:rFonts w:ascii="Arial" w:hAnsi="Arial" w:cs="Arial"/>
          <w:sz w:val="28"/>
          <w:szCs w:val="28"/>
        </w:rPr>
      </w:pPr>
      <w:r w:rsidRPr="00463327">
        <w:rPr>
          <w:rFonts w:ascii="Arial" w:hAnsi="Arial" w:cs="Arial"/>
          <w:sz w:val="28"/>
          <w:szCs w:val="28"/>
        </w:rPr>
        <w:t>Patrimoniale: si analizzano gli elementi attivi e passivi del patrimonio</w:t>
      </w:r>
    </w:p>
    <w:p w14:paraId="4288473F" w14:textId="77777777" w:rsidR="00374AEF" w:rsidRPr="00463327" w:rsidRDefault="00374AEF" w:rsidP="00374AEF">
      <w:pPr>
        <w:rPr>
          <w:rFonts w:ascii="Arial" w:hAnsi="Arial" w:cs="Arial"/>
          <w:sz w:val="28"/>
          <w:szCs w:val="28"/>
        </w:rPr>
      </w:pPr>
      <w:r w:rsidRPr="00463327">
        <w:rPr>
          <w:rFonts w:ascii="Arial" w:hAnsi="Arial" w:cs="Arial"/>
          <w:sz w:val="28"/>
          <w:szCs w:val="28"/>
        </w:rPr>
        <w:t xml:space="preserve">Quando un sindaco si presenta alle elezione presenta il suo ipotetico mandato di programma, quando quel sindaco viene eletto quel mandato di programma deve essere realizzato, quindi il sindaco presenterà il proprio mandato di programma al consiglio e alla giunta indicando gli obiettivi da realizzare, questo mandato di programma va a confluire nel DUP in cui si scatta una fotografia del comune in cui si deve lavorare e gli obiettivi programmatici che si intendono realizzare in quel periodo temporale. </w:t>
      </w:r>
      <w:r w:rsidR="007D4655" w:rsidRPr="00463327">
        <w:rPr>
          <w:rFonts w:ascii="Arial" w:hAnsi="Arial" w:cs="Arial"/>
          <w:sz w:val="28"/>
          <w:szCs w:val="28"/>
        </w:rPr>
        <w:t>Si formulerà dunque una programmazione finanziaria che andrà a determinare entrate e spese per realizzare questi obiettivi programmatici e in sede id rendicontazione valuterò se ho impegnato e riscosso bene e stabilisco un'altra forma di valutazione in un momento successivo.</w:t>
      </w:r>
    </w:p>
    <w:p w14:paraId="0122204B" w14:textId="77777777" w:rsidR="00C07F85" w:rsidRPr="00463327" w:rsidRDefault="007D4655" w:rsidP="00701CD2">
      <w:pPr>
        <w:rPr>
          <w:rFonts w:ascii="Arial" w:hAnsi="Arial" w:cs="Arial"/>
          <w:sz w:val="28"/>
          <w:szCs w:val="28"/>
        </w:rPr>
      </w:pPr>
      <w:r w:rsidRPr="00463327">
        <w:rPr>
          <w:rFonts w:ascii="Arial" w:hAnsi="Arial" w:cs="Arial"/>
          <w:sz w:val="28"/>
          <w:szCs w:val="28"/>
        </w:rPr>
        <w:t>Quindi le due funzioni principali del rendiconto sono:</w:t>
      </w:r>
    </w:p>
    <w:p w14:paraId="153DA003" w14:textId="77777777" w:rsidR="007D4655" w:rsidRPr="00463327" w:rsidRDefault="007D4655" w:rsidP="00812317">
      <w:pPr>
        <w:pStyle w:val="Paragrafoelenco"/>
        <w:numPr>
          <w:ilvl w:val="0"/>
          <w:numId w:val="84"/>
        </w:numPr>
        <w:rPr>
          <w:rFonts w:ascii="Arial" w:hAnsi="Arial" w:cs="Arial"/>
          <w:sz w:val="28"/>
          <w:szCs w:val="28"/>
        </w:rPr>
      </w:pPr>
      <w:r w:rsidRPr="00463327">
        <w:rPr>
          <w:rFonts w:ascii="Arial" w:hAnsi="Arial" w:cs="Arial"/>
          <w:sz w:val="28"/>
          <w:szCs w:val="28"/>
        </w:rPr>
        <w:t xml:space="preserve">Attraverso il rendiconto di gestione si riesce a dimostrare tutte le operazioni che si sono </w:t>
      </w:r>
      <w:proofErr w:type="gramStart"/>
      <w:r w:rsidRPr="00463327">
        <w:rPr>
          <w:rFonts w:ascii="Arial" w:hAnsi="Arial" w:cs="Arial"/>
          <w:sz w:val="28"/>
          <w:szCs w:val="28"/>
        </w:rPr>
        <w:t>poste in essere</w:t>
      </w:r>
      <w:proofErr w:type="gramEnd"/>
      <w:r w:rsidRPr="00463327">
        <w:rPr>
          <w:rFonts w:ascii="Arial" w:hAnsi="Arial" w:cs="Arial"/>
          <w:sz w:val="28"/>
          <w:szCs w:val="28"/>
        </w:rPr>
        <w:t xml:space="preserve"> e i relativi risultati conseguiti.</w:t>
      </w:r>
    </w:p>
    <w:p w14:paraId="7830407F" w14:textId="77777777" w:rsidR="007D4655" w:rsidRPr="00463327" w:rsidRDefault="007D4655" w:rsidP="00812317">
      <w:pPr>
        <w:pStyle w:val="Paragrafoelenco"/>
        <w:numPr>
          <w:ilvl w:val="0"/>
          <w:numId w:val="84"/>
        </w:numPr>
        <w:rPr>
          <w:rFonts w:ascii="Arial" w:hAnsi="Arial" w:cs="Arial"/>
          <w:sz w:val="28"/>
          <w:szCs w:val="28"/>
        </w:rPr>
      </w:pPr>
      <w:r w:rsidRPr="00463327">
        <w:rPr>
          <w:rFonts w:ascii="Arial" w:hAnsi="Arial" w:cs="Arial"/>
          <w:sz w:val="28"/>
          <w:szCs w:val="28"/>
        </w:rPr>
        <w:t xml:space="preserve">Attraverso il rendiconto di gestione si permette di controllare il raggiungimento degli obiettivi da parte degli organi di governo e da parte dei revisori dei conti.  </w:t>
      </w:r>
    </w:p>
    <w:p w14:paraId="6E273052" w14:textId="77777777" w:rsidR="007D4655" w:rsidRPr="00463327" w:rsidRDefault="007D4655" w:rsidP="007D4655">
      <w:pPr>
        <w:rPr>
          <w:rFonts w:ascii="Arial" w:hAnsi="Arial" w:cs="Arial"/>
          <w:sz w:val="28"/>
          <w:szCs w:val="28"/>
        </w:rPr>
      </w:pPr>
      <w:r w:rsidRPr="00463327">
        <w:rPr>
          <w:rFonts w:ascii="Arial" w:hAnsi="Arial" w:cs="Arial"/>
          <w:b/>
          <w:sz w:val="28"/>
          <w:szCs w:val="28"/>
        </w:rPr>
        <w:t>CONTO DI BILANCIO</w:t>
      </w:r>
      <w:r w:rsidRPr="00463327">
        <w:rPr>
          <w:rFonts w:ascii="Arial" w:hAnsi="Arial" w:cs="Arial"/>
          <w:sz w:val="28"/>
          <w:szCs w:val="28"/>
        </w:rPr>
        <w:t xml:space="preserve">: dal conto di bilancio si otterrà il RDA e il RISULTATO DI GESTIONE. Prima di inserire nel conto di bilancio i determinati residui attivi e passivi che si sono verificati nel corso della gestione, il legislatore ci impone di riaccertare i residui attivi e passivi e nel riaccertamento si andrà a verificare se sussistono le ragioni per il loro mantenimento. </w:t>
      </w:r>
    </w:p>
    <w:p w14:paraId="7075BCD6" w14:textId="77777777" w:rsidR="007D4655" w:rsidRPr="00463327" w:rsidRDefault="007D4655" w:rsidP="007D4655">
      <w:pPr>
        <w:rPr>
          <w:rFonts w:ascii="Arial" w:hAnsi="Arial" w:cs="Arial"/>
          <w:sz w:val="28"/>
          <w:szCs w:val="28"/>
        </w:rPr>
      </w:pPr>
      <w:r w:rsidRPr="00463327">
        <w:rPr>
          <w:rFonts w:ascii="Arial" w:hAnsi="Arial" w:cs="Arial"/>
          <w:sz w:val="28"/>
          <w:szCs w:val="28"/>
        </w:rPr>
        <w:t>Una volta riaccertati i residui attivi e passivi avrò l’ammontare definitivo degli stessi, questo ammontare lo riporterò nel conto di bilancio, il conto di bilancio si conclude infatti con la dimostrazione di due risultati:</w:t>
      </w:r>
    </w:p>
    <w:p w14:paraId="6FDA521A" w14:textId="77777777" w:rsidR="007D4655" w:rsidRPr="00463327" w:rsidRDefault="007D4655" w:rsidP="007D4655">
      <w:pPr>
        <w:pStyle w:val="Paragrafoelenco"/>
        <w:numPr>
          <w:ilvl w:val="0"/>
          <w:numId w:val="33"/>
        </w:numPr>
        <w:rPr>
          <w:rFonts w:ascii="Arial" w:hAnsi="Arial" w:cs="Arial"/>
          <w:sz w:val="28"/>
          <w:szCs w:val="28"/>
        </w:rPr>
      </w:pPr>
      <w:r w:rsidRPr="00463327">
        <w:rPr>
          <w:rFonts w:ascii="Arial" w:hAnsi="Arial" w:cs="Arial"/>
          <w:sz w:val="28"/>
          <w:szCs w:val="28"/>
        </w:rPr>
        <w:t>IL RISULTATO DI AMMINISTRAZIONE</w:t>
      </w:r>
    </w:p>
    <w:p w14:paraId="258CB319" w14:textId="77777777" w:rsidR="007D4655" w:rsidRPr="00463327" w:rsidRDefault="007D4655" w:rsidP="007D4655">
      <w:pPr>
        <w:pStyle w:val="Paragrafoelenco"/>
        <w:numPr>
          <w:ilvl w:val="0"/>
          <w:numId w:val="33"/>
        </w:numPr>
        <w:rPr>
          <w:rFonts w:ascii="Arial" w:hAnsi="Arial" w:cs="Arial"/>
          <w:sz w:val="28"/>
          <w:szCs w:val="28"/>
        </w:rPr>
      </w:pPr>
      <w:r w:rsidRPr="00463327">
        <w:rPr>
          <w:rFonts w:ascii="Arial" w:hAnsi="Arial" w:cs="Arial"/>
          <w:sz w:val="28"/>
          <w:szCs w:val="28"/>
        </w:rPr>
        <w:lastRenderedPageBreak/>
        <w:t>IL RISULTATO CONTABILE DI GESTIONE</w:t>
      </w:r>
      <w:r w:rsidR="00B843A4" w:rsidRPr="00463327">
        <w:rPr>
          <w:rFonts w:ascii="Arial" w:hAnsi="Arial" w:cs="Arial"/>
          <w:sz w:val="28"/>
          <w:szCs w:val="28"/>
        </w:rPr>
        <w:t xml:space="preserve"> DI COMPETENZA</w:t>
      </w:r>
    </w:p>
    <w:p w14:paraId="21BF7F1B" w14:textId="77777777" w:rsidR="007D4655" w:rsidRPr="00463327" w:rsidRDefault="007D4655" w:rsidP="007D4655">
      <w:pPr>
        <w:rPr>
          <w:rFonts w:ascii="Arial" w:hAnsi="Arial" w:cs="Arial"/>
          <w:sz w:val="28"/>
          <w:szCs w:val="28"/>
        </w:rPr>
      </w:pPr>
      <w:r w:rsidRPr="00463327">
        <w:rPr>
          <w:rFonts w:ascii="Arial" w:hAnsi="Arial" w:cs="Arial"/>
          <w:sz w:val="28"/>
          <w:szCs w:val="28"/>
        </w:rPr>
        <w:t xml:space="preserve">Entrambi manifestano il risultato differenziale dei movimenti finanziari in entrata e in uscita </w:t>
      </w:r>
      <w:r w:rsidR="0095215C" w:rsidRPr="00463327">
        <w:rPr>
          <w:rFonts w:ascii="Arial" w:hAnsi="Arial" w:cs="Arial"/>
          <w:sz w:val="28"/>
          <w:szCs w:val="28"/>
        </w:rPr>
        <w:t xml:space="preserve">ma il RDA a differenza del risultato di gestione prende in considerazione tutti i residui esistenti alla fine dell’esercizio, anche quelli degli anni precedenti se sono stati riportati, mentre il risultato di gestione manifesta semplicemente una gestione pura e semplice del bilancio di previsione senza considerare in alcun modo i residui. </w:t>
      </w:r>
    </w:p>
    <w:p w14:paraId="4A7BEB0D" w14:textId="77777777" w:rsidR="00B843A4" w:rsidRPr="00463327" w:rsidRDefault="00B843A4" w:rsidP="007D4655">
      <w:pPr>
        <w:rPr>
          <w:rFonts w:ascii="Arial" w:hAnsi="Arial" w:cs="Arial"/>
          <w:sz w:val="28"/>
          <w:szCs w:val="28"/>
        </w:rPr>
      </w:pPr>
      <w:r w:rsidRPr="00463327">
        <w:rPr>
          <w:rFonts w:ascii="Arial" w:hAnsi="Arial" w:cs="Arial"/>
          <w:sz w:val="28"/>
          <w:szCs w:val="28"/>
        </w:rPr>
        <w:t>La funzione del RDG è quella di valutare la gestione dell’esercizio di riferimento, non si guarda cosa è successo prima o cosa succederà dopo, non mi interessa se ho impegnato e magari non ho liquidato o se ho accertato e magari non ho riscosso o se mi porto dietro i residui attivi e passivi dell’anno prima, guardo solo a livello pratico e oggettivo cosa è accaduto da un punto di vista contabile nella gestione di quest’anno. Serve ai fini gestionali per capire se ci siamo comportati bene, se è si la previsione futura potrà essere molto simile a quella odierna.</w:t>
      </w:r>
    </w:p>
    <w:p w14:paraId="0EF52D10" w14:textId="77777777" w:rsidR="00B843A4" w:rsidRPr="00463327" w:rsidRDefault="00B843A4" w:rsidP="007D4655">
      <w:pPr>
        <w:rPr>
          <w:rFonts w:ascii="Arial" w:hAnsi="Arial" w:cs="Arial"/>
          <w:sz w:val="28"/>
          <w:szCs w:val="28"/>
        </w:rPr>
      </w:pPr>
      <w:r w:rsidRPr="00463327">
        <w:rPr>
          <w:rFonts w:ascii="Arial" w:hAnsi="Arial" w:cs="Arial"/>
          <w:sz w:val="28"/>
          <w:szCs w:val="28"/>
        </w:rPr>
        <w:t>Il RISULTATO DI AMMINISTRAZIONE può essere in:</w:t>
      </w:r>
    </w:p>
    <w:p w14:paraId="6ECE8265" w14:textId="77777777" w:rsidR="00B843A4" w:rsidRPr="00463327" w:rsidRDefault="00B843A4" w:rsidP="00812317">
      <w:pPr>
        <w:pStyle w:val="Paragrafoelenco"/>
        <w:numPr>
          <w:ilvl w:val="0"/>
          <w:numId w:val="85"/>
        </w:numPr>
        <w:rPr>
          <w:rFonts w:ascii="Arial" w:hAnsi="Arial" w:cs="Arial"/>
          <w:sz w:val="28"/>
          <w:szCs w:val="28"/>
        </w:rPr>
      </w:pPr>
      <w:r w:rsidRPr="00463327">
        <w:rPr>
          <w:rFonts w:ascii="Arial" w:hAnsi="Arial" w:cs="Arial"/>
          <w:sz w:val="28"/>
          <w:szCs w:val="28"/>
        </w:rPr>
        <w:t>Pareggio (impossibile</w:t>
      </w:r>
      <w:r w:rsidR="00FB3114" w:rsidRPr="00463327">
        <w:rPr>
          <w:rFonts w:ascii="Arial" w:hAnsi="Arial" w:cs="Arial"/>
          <w:sz w:val="28"/>
          <w:szCs w:val="28"/>
        </w:rPr>
        <w:t>, stesso n. di voti alle elezioni</w:t>
      </w:r>
      <w:r w:rsidRPr="00463327">
        <w:rPr>
          <w:rFonts w:ascii="Arial" w:hAnsi="Arial" w:cs="Arial"/>
          <w:sz w:val="28"/>
          <w:szCs w:val="28"/>
        </w:rPr>
        <w:t>)</w:t>
      </w:r>
    </w:p>
    <w:p w14:paraId="036D56C1" w14:textId="77777777" w:rsidR="00B843A4" w:rsidRPr="00463327" w:rsidRDefault="00B843A4" w:rsidP="00812317">
      <w:pPr>
        <w:pStyle w:val="Paragrafoelenco"/>
        <w:numPr>
          <w:ilvl w:val="0"/>
          <w:numId w:val="85"/>
        </w:numPr>
        <w:rPr>
          <w:rFonts w:ascii="Arial" w:hAnsi="Arial" w:cs="Arial"/>
          <w:sz w:val="28"/>
          <w:szCs w:val="28"/>
        </w:rPr>
      </w:pPr>
      <w:r w:rsidRPr="00463327">
        <w:rPr>
          <w:rFonts w:ascii="Arial" w:hAnsi="Arial" w:cs="Arial"/>
          <w:sz w:val="28"/>
          <w:szCs w:val="28"/>
        </w:rPr>
        <w:t>Avanzo</w:t>
      </w:r>
    </w:p>
    <w:p w14:paraId="14A5D98C" w14:textId="77777777" w:rsidR="00B843A4" w:rsidRPr="00463327" w:rsidRDefault="00B843A4" w:rsidP="00812317">
      <w:pPr>
        <w:pStyle w:val="Paragrafoelenco"/>
        <w:numPr>
          <w:ilvl w:val="0"/>
          <w:numId w:val="85"/>
        </w:numPr>
        <w:rPr>
          <w:rFonts w:ascii="Arial" w:hAnsi="Arial" w:cs="Arial"/>
          <w:sz w:val="28"/>
          <w:szCs w:val="28"/>
        </w:rPr>
      </w:pPr>
      <w:proofErr w:type="gramStart"/>
      <w:r w:rsidRPr="00463327">
        <w:rPr>
          <w:rFonts w:ascii="Arial" w:hAnsi="Arial" w:cs="Arial"/>
          <w:sz w:val="28"/>
          <w:szCs w:val="28"/>
        </w:rPr>
        <w:t>Disavanzo</w:t>
      </w:r>
      <w:r w:rsidR="006C0C90" w:rsidRPr="00463327">
        <w:rPr>
          <w:rFonts w:ascii="Arial" w:hAnsi="Arial" w:cs="Arial"/>
          <w:sz w:val="28"/>
          <w:szCs w:val="28"/>
        </w:rPr>
        <w:t xml:space="preserve">:  </w:t>
      </w:r>
      <w:r w:rsidR="00A05870" w:rsidRPr="00463327">
        <w:rPr>
          <w:rFonts w:ascii="Arial" w:hAnsi="Arial" w:cs="Arial"/>
          <w:sz w:val="28"/>
          <w:szCs w:val="28"/>
        </w:rPr>
        <w:t>nel</w:t>
      </w:r>
      <w:proofErr w:type="gramEnd"/>
      <w:r w:rsidR="00A05870" w:rsidRPr="00463327">
        <w:rPr>
          <w:rFonts w:ascii="Arial" w:hAnsi="Arial" w:cs="Arial"/>
          <w:sz w:val="28"/>
          <w:szCs w:val="28"/>
        </w:rPr>
        <w:t xml:space="preserve"> caso di disavanzo accertato in sede di rendicontazione questo dovrà essere ripianato con i provvedimenti diretti alla salvaguardi degli equilibri di bilancio, normalmente il disavanzo viene spalmato negli esercizi finanziari successivi al massimo potrà essere spalmato per la durata della legislatura</w:t>
      </w:r>
      <w:r w:rsidR="00090F86" w:rsidRPr="00463327">
        <w:rPr>
          <w:rFonts w:ascii="Arial" w:hAnsi="Arial" w:cs="Arial"/>
          <w:sz w:val="28"/>
          <w:szCs w:val="28"/>
        </w:rPr>
        <w:t xml:space="preserve"> (5 anni)</w:t>
      </w:r>
      <w:r w:rsidR="00A05870" w:rsidRPr="00463327">
        <w:rPr>
          <w:rFonts w:ascii="Arial" w:hAnsi="Arial" w:cs="Arial"/>
          <w:sz w:val="28"/>
          <w:szCs w:val="28"/>
        </w:rPr>
        <w:t xml:space="preserve">. </w:t>
      </w:r>
      <w:proofErr w:type="gramStart"/>
      <w:r w:rsidR="00090F86" w:rsidRPr="00463327">
        <w:rPr>
          <w:rFonts w:ascii="Arial" w:hAnsi="Arial" w:cs="Arial"/>
          <w:sz w:val="28"/>
          <w:szCs w:val="28"/>
        </w:rPr>
        <w:t>( solo</w:t>
      </w:r>
      <w:proofErr w:type="gramEnd"/>
      <w:r w:rsidR="00090F86" w:rsidRPr="00463327">
        <w:rPr>
          <w:rFonts w:ascii="Arial" w:hAnsi="Arial" w:cs="Arial"/>
          <w:sz w:val="28"/>
          <w:szCs w:val="28"/>
        </w:rPr>
        <w:t xml:space="preserve"> in sede di riaccertamento straordinario c’era la possibilità di spalmarlo nei 20 anni successivi…. </w:t>
      </w:r>
      <w:r w:rsidR="00863692" w:rsidRPr="00463327">
        <w:rPr>
          <w:rFonts w:ascii="Arial" w:hAnsi="Arial" w:cs="Arial"/>
          <w:sz w:val="28"/>
          <w:szCs w:val="28"/>
        </w:rPr>
        <w:t>Ora puoi spalmarlo al massimo per una legislatura</w:t>
      </w:r>
      <w:r w:rsidR="00090F86" w:rsidRPr="00463327">
        <w:rPr>
          <w:rFonts w:ascii="Arial" w:hAnsi="Arial" w:cs="Arial"/>
          <w:sz w:val="28"/>
          <w:szCs w:val="28"/>
        </w:rPr>
        <w:t xml:space="preserve">) </w:t>
      </w:r>
    </w:p>
    <w:p w14:paraId="39978283" w14:textId="77777777" w:rsidR="00090F86" w:rsidRPr="00463327" w:rsidRDefault="00090F86" w:rsidP="00090F86">
      <w:pPr>
        <w:pStyle w:val="Paragrafoelenco"/>
        <w:rPr>
          <w:rFonts w:ascii="Arial" w:hAnsi="Arial" w:cs="Arial"/>
          <w:sz w:val="28"/>
          <w:szCs w:val="28"/>
        </w:rPr>
      </w:pPr>
      <w:r w:rsidRPr="00463327">
        <w:rPr>
          <w:rFonts w:ascii="Arial" w:hAnsi="Arial" w:cs="Arial"/>
          <w:sz w:val="28"/>
          <w:szCs w:val="28"/>
        </w:rPr>
        <w:t>L’art 188 del TUEL: il disavanzo deve essere applicato all’esercizio in corso di gestione, la mancata approvazione viene equiparata alla non approvazione del rendiconto di gestione (mancata di approvazione del bilancio o del rendiconto possibile causa dello scioglimento del consiglio comunale). Il disavanzo può essere ripianato negli esercizi successivi al massimo nel termine di una legislatura e si deve prevedere un piano di rientro nel quale si individuano le modalità per coprire tale disavanzo. Come si fa a coprire questo disavanzo? Utilizzando:</w:t>
      </w:r>
    </w:p>
    <w:p w14:paraId="0476AD57" w14:textId="77777777" w:rsidR="00090F86" w:rsidRPr="00463327" w:rsidRDefault="00090F86" w:rsidP="00812317">
      <w:pPr>
        <w:pStyle w:val="Paragrafoelenco"/>
        <w:numPr>
          <w:ilvl w:val="0"/>
          <w:numId w:val="86"/>
        </w:numPr>
        <w:rPr>
          <w:rFonts w:ascii="Arial" w:hAnsi="Arial" w:cs="Arial"/>
          <w:sz w:val="28"/>
          <w:szCs w:val="28"/>
        </w:rPr>
      </w:pPr>
      <w:proofErr w:type="gramStart"/>
      <w:r w:rsidRPr="00463327">
        <w:rPr>
          <w:rFonts w:ascii="Arial" w:hAnsi="Arial" w:cs="Arial"/>
          <w:sz w:val="28"/>
          <w:szCs w:val="28"/>
        </w:rPr>
        <w:t>Le economia</w:t>
      </w:r>
      <w:proofErr w:type="gramEnd"/>
      <w:r w:rsidRPr="00463327">
        <w:rPr>
          <w:rFonts w:ascii="Arial" w:hAnsi="Arial" w:cs="Arial"/>
          <w:sz w:val="28"/>
          <w:szCs w:val="28"/>
        </w:rPr>
        <w:t xml:space="preserve"> di spesa e di entrata </w:t>
      </w:r>
      <w:proofErr w:type="gramStart"/>
      <w:r w:rsidRPr="00463327">
        <w:rPr>
          <w:rFonts w:ascii="Arial" w:hAnsi="Arial" w:cs="Arial"/>
          <w:sz w:val="28"/>
          <w:szCs w:val="28"/>
        </w:rPr>
        <w:t>( ad</w:t>
      </w:r>
      <w:proofErr w:type="gramEnd"/>
      <w:r w:rsidRPr="00463327">
        <w:rPr>
          <w:rFonts w:ascii="Arial" w:hAnsi="Arial" w:cs="Arial"/>
          <w:sz w:val="28"/>
          <w:szCs w:val="28"/>
        </w:rPr>
        <w:t xml:space="preserve"> eccezione di quelle derivanti dall’assunzione di prestiti</w:t>
      </w:r>
      <w:r w:rsidR="004D6D51" w:rsidRPr="00463327">
        <w:rPr>
          <w:rFonts w:ascii="Arial" w:hAnsi="Arial" w:cs="Arial"/>
          <w:sz w:val="28"/>
          <w:szCs w:val="28"/>
        </w:rPr>
        <w:t xml:space="preserve"> o da quelle che hanno uno specifico vincolo di destinazione).</w:t>
      </w:r>
    </w:p>
    <w:p w14:paraId="57E49C99" w14:textId="77777777" w:rsidR="004D6D51" w:rsidRPr="00463327" w:rsidRDefault="004D6D51" w:rsidP="00812317">
      <w:pPr>
        <w:pStyle w:val="Paragrafoelenco"/>
        <w:numPr>
          <w:ilvl w:val="0"/>
          <w:numId w:val="86"/>
        </w:numPr>
        <w:rPr>
          <w:rFonts w:ascii="Arial" w:hAnsi="Arial" w:cs="Arial"/>
          <w:sz w:val="28"/>
          <w:szCs w:val="28"/>
        </w:rPr>
      </w:pPr>
      <w:r w:rsidRPr="00463327">
        <w:rPr>
          <w:rFonts w:ascii="Arial" w:hAnsi="Arial" w:cs="Arial"/>
          <w:sz w:val="28"/>
          <w:szCs w:val="28"/>
        </w:rPr>
        <w:t>Con alienazione di beni</w:t>
      </w:r>
      <w:r w:rsidR="00AF0412" w:rsidRPr="00463327">
        <w:rPr>
          <w:rFonts w:ascii="Arial" w:hAnsi="Arial" w:cs="Arial"/>
          <w:sz w:val="28"/>
          <w:szCs w:val="28"/>
        </w:rPr>
        <w:t xml:space="preserve"> </w:t>
      </w:r>
      <w:r w:rsidR="00AF0412" w:rsidRPr="00463327">
        <w:rPr>
          <w:rFonts w:ascii="Arial" w:hAnsi="Arial" w:cs="Arial"/>
          <w:color w:val="FF0000"/>
          <w:sz w:val="28"/>
          <w:szCs w:val="28"/>
        </w:rPr>
        <w:t>guardare bene</w:t>
      </w:r>
    </w:p>
    <w:p w14:paraId="78588A0C" w14:textId="77777777" w:rsidR="004D6D51" w:rsidRPr="00463327" w:rsidRDefault="004D6D51" w:rsidP="00812317">
      <w:pPr>
        <w:pStyle w:val="Paragrafoelenco"/>
        <w:numPr>
          <w:ilvl w:val="0"/>
          <w:numId w:val="86"/>
        </w:numPr>
        <w:rPr>
          <w:rFonts w:ascii="Arial" w:hAnsi="Arial" w:cs="Arial"/>
          <w:sz w:val="28"/>
          <w:szCs w:val="28"/>
        </w:rPr>
      </w:pPr>
      <w:r w:rsidRPr="00463327">
        <w:rPr>
          <w:rFonts w:ascii="Arial" w:hAnsi="Arial" w:cs="Arial"/>
          <w:sz w:val="28"/>
          <w:szCs w:val="28"/>
        </w:rPr>
        <w:t xml:space="preserve">Modificando le tariffe e le aliquote </w:t>
      </w:r>
    </w:p>
    <w:p w14:paraId="77B4E0D9" w14:textId="77777777" w:rsidR="004D6D51" w:rsidRPr="00463327" w:rsidRDefault="004D6D51" w:rsidP="004D6D51">
      <w:pPr>
        <w:ind w:left="708"/>
        <w:rPr>
          <w:rFonts w:ascii="Arial" w:hAnsi="Arial" w:cs="Arial"/>
          <w:sz w:val="28"/>
          <w:szCs w:val="28"/>
        </w:rPr>
      </w:pPr>
      <w:r w:rsidRPr="00463327">
        <w:rPr>
          <w:rFonts w:ascii="Arial" w:hAnsi="Arial" w:cs="Arial"/>
          <w:sz w:val="28"/>
          <w:szCs w:val="28"/>
        </w:rPr>
        <w:t xml:space="preserve">Nel caso in cui si formi un ulteriore disavanzo nel corso dell’esercizio lo potrò coprire solo entro il termine previsto dal piano di rientro (per quello precedente). Agli enti locali che presentano disavanzo di amministrazione o debiti fuori bilancio non riconosciuti è fatto divieto di </w:t>
      </w:r>
      <w:r w:rsidRPr="00463327">
        <w:rPr>
          <w:rFonts w:ascii="Arial" w:hAnsi="Arial" w:cs="Arial"/>
          <w:sz w:val="28"/>
          <w:szCs w:val="28"/>
        </w:rPr>
        <w:lastRenderedPageBreak/>
        <w:t>assumere impegni e pagare spese per servizi non espressamente previsti dalla legge (art 191 TUEL)</w:t>
      </w:r>
      <w:r w:rsidR="005A1D74" w:rsidRPr="00463327">
        <w:rPr>
          <w:rFonts w:ascii="Arial" w:hAnsi="Arial" w:cs="Arial"/>
          <w:sz w:val="28"/>
          <w:szCs w:val="28"/>
        </w:rPr>
        <w:t xml:space="preserve"> </w:t>
      </w:r>
      <w:r w:rsidR="005A1D74" w:rsidRPr="00463327">
        <w:rPr>
          <w:rFonts w:ascii="Arial" w:hAnsi="Arial" w:cs="Arial"/>
          <w:i/>
          <w:sz w:val="28"/>
          <w:szCs w:val="28"/>
        </w:rPr>
        <w:t>non è poi così penalizzante</w:t>
      </w:r>
      <w:r w:rsidRPr="00463327">
        <w:rPr>
          <w:rFonts w:ascii="Arial" w:hAnsi="Arial" w:cs="Arial"/>
          <w:sz w:val="28"/>
          <w:szCs w:val="28"/>
        </w:rPr>
        <w:t xml:space="preserve">. </w:t>
      </w:r>
    </w:p>
    <w:p w14:paraId="7122D3A6" w14:textId="77777777" w:rsidR="005A1D74" w:rsidRPr="00463327" w:rsidRDefault="005A1D74" w:rsidP="00D64342">
      <w:pPr>
        <w:ind w:left="708"/>
        <w:rPr>
          <w:rFonts w:ascii="Arial" w:hAnsi="Arial" w:cs="Arial"/>
          <w:sz w:val="28"/>
          <w:szCs w:val="28"/>
        </w:rPr>
      </w:pPr>
      <w:r w:rsidRPr="00463327">
        <w:rPr>
          <w:rFonts w:ascii="Arial" w:hAnsi="Arial" w:cs="Arial"/>
          <w:sz w:val="28"/>
          <w:szCs w:val="28"/>
        </w:rPr>
        <w:t>Art 193 del TUEL sulla salvaguardia degli equilibri di bilancio</w:t>
      </w:r>
      <w:r w:rsidR="00D64342" w:rsidRPr="00463327">
        <w:rPr>
          <w:rFonts w:ascii="Arial" w:hAnsi="Arial" w:cs="Arial"/>
          <w:sz w:val="28"/>
          <w:szCs w:val="28"/>
        </w:rPr>
        <w:t>. Gli enti locali rispettano il pareggio finanziario e gli equilibri previsti dalla legge e almeno una volta l’anno con periodicità stabilito dal regolamento di contabilità entro il 31 luglio il consiglio con delibera da atto al mantenimento degli equilibri di bilancio (stessa cosa per la regione solo che la regione anziché farlo con delibera lo fa con LEGGE di assestamento al bilancio). In caso di accertamento negativo sempre con delibera il consiglio dovrà provvedere:</w:t>
      </w:r>
    </w:p>
    <w:p w14:paraId="601E7A05" w14:textId="77777777" w:rsidR="00D64342" w:rsidRPr="00463327" w:rsidRDefault="00D64342" w:rsidP="00812317">
      <w:pPr>
        <w:pStyle w:val="Paragrafoelenco"/>
        <w:numPr>
          <w:ilvl w:val="0"/>
          <w:numId w:val="87"/>
        </w:numPr>
        <w:rPr>
          <w:rFonts w:ascii="Arial" w:hAnsi="Arial" w:cs="Arial"/>
          <w:sz w:val="28"/>
          <w:szCs w:val="28"/>
        </w:rPr>
      </w:pPr>
      <w:r w:rsidRPr="00463327">
        <w:rPr>
          <w:rFonts w:ascii="Arial" w:hAnsi="Arial" w:cs="Arial"/>
          <w:sz w:val="28"/>
          <w:szCs w:val="28"/>
        </w:rPr>
        <w:t xml:space="preserve">Misure necessarie per ristabilire il pareggio e gli </w:t>
      </w:r>
      <w:proofErr w:type="gramStart"/>
      <w:r w:rsidRPr="00463327">
        <w:rPr>
          <w:rFonts w:ascii="Arial" w:hAnsi="Arial" w:cs="Arial"/>
          <w:sz w:val="28"/>
          <w:szCs w:val="28"/>
        </w:rPr>
        <w:t>equilibri  di</w:t>
      </w:r>
      <w:proofErr w:type="gramEnd"/>
      <w:r w:rsidRPr="00463327">
        <w:rPr>
          <w:rFonts w:ascii="Arial" w:hAnsi="Arial" w:cs="Arial"/>
          <w:sz w:val="28"/>
          <w:szCs w:val="28"/>
        </w:rPr>
        <w:t xml:space="preserve"> bilancio (quando si parla di pareggio si parla anche di equilibri di bilancio perché se salta un equilibrio salta anche il pareggio </w:t>
      </w:r>
      <w:r w:rsidR="009A2EA1" w:rsidRPr="00463327">
        <w:rPr>
          <w:rFonts w:ascii="Arial" w:hAnsi="Arial" w:cs="Arial"/>
          <w:sz w:val="28"/>
          <w:szCs w:val="28"/>
        </w:rPr>
        <w:t>finanziario</w:t>
      </w:r>
      <w:r w:rsidRPr="00463327">
        <w:rPr>
          <w:rFonts w:ascii="Arial" w:hAnsi="Arial" w:cs="Arial"/>
          <w:sz w:val="28"/>
          <w:szCs w:val="28"/>
        </w:rPr>
        <w:t>)</w:t>
      </w:r>
    </w:p>
    <w:p w14:paraId="0C3BEF41" w14:textId="77777777" w:rsidR="00D64342" w:rsidRPr="00463327" w:rsidRDefault="009A2EA1" w:rsidP="00812317">
      <w:pPr>
        <w:pStyle w:val="Paragrafoelenco"/>
        <w:numPr>
          <w:ilvl w:val="0"/>
          <w:numId w:val="87"/>
        </w:numPr>
        <w:rPr>
          <w:rFonts w:ascii="Arial" w:hAnsi="Arial" w:cs="Arial"/>
          <w:sz w:val="28"/>
          <w:szCs w:val="28"/>
        </w:rPr>
      </w:pPr>
      <w:r w:rsidRPr="00463327">
        <w:rPr>
          <w:rFonts w:ascii="Arial" w:hAnsi="Arial" w:cs="Arial"/>
          <w:sz w:val="28"/>
          <w:szCs w:val="28"/>
        </w:rPr>
        <w:t>Prevedere le modalità per ripianare eventuali debiti fuori bilancio</w:t>
      </w:r>
    </w:p>
    <w:p w14:paraId="7256577E" w14:textId="77777777" w:rsidR="009A2EA1" w:rsidRPr="00463327" w:rsidRDefault="009A2EA1" w:rsidP="00812317">
      <w:pPr>
        <w:pStyle w:val="Paragrafoelenco"/>
        <w:numPr>
          <w:ilvl w:val="0"/>
          <w:numId w:val="87"/>
        </w:numPr>
        <w:rPr>
          <w:rFonts w:ascii="Arial" w:hAnsi="Arial" w:cs="Arial"/>
          <w:sz w:val="28"/>
          <w:szCs w:val="28"/>
        </w:rPr>
      </w:pPr>
      <w:r w:rsidRPr="00463327">
        <w:rPr>
          <w:rFonts w:ascii="Arial" w:hAnsi="Arial" w:cs="Arial"/>
          <w:sz w:val="28"/>
          <w:szCs w:val="28"/>
        </w:rPr>
        <w:t xml:space="preserve">Controllare la congruità del FCDE. </w:t>
      </w:r>
    </w:p>
    <w:p w14:paraId="75677687" w14:textId="77777777" w:rsidR="009A2EA1" w:rsidRPr="00463327" w:rsidRDefault="009A2EA1" w:rsidP="00CC0340">
      <w:pPr>
        <w:ind w:left="708"/>
        <w:rPr>
          <w:rFonts w:ascii="Arial" w:hAnsi="Arial" w:cs="Arial"/>
          <w:sz w:val="28"/>
          <w:szCs w:val="28"/>
        </w:rPr>
      </w:pPr>
      <w:r w:rsidRPr="00463327">
        <w:rPr>
          <w:rFonts w:ascii="Arial" w:hAnsi="Arial" w:cs="Arial"/>
          <w:sz w:val="28"/>
          <w:szCs w:val="28"/>
        </w:rPr>
        <w:t>La mancata adozione dei provvedimenti di riequilibrio è equiparata alla mancata approvazione del bilancio di previsione= causa scioglimento del consiglio. Art 141 del TUEL prevede come ultima causa dello scioglimento del consiglio comunale la mancata approvazione del bilancio di previsione o non è st</w:t>
      </w:r>
      <w:r w:rsidR="00A45FE3" w:rsidRPr="00463327">
        <w:rPr>
          <w:rFonts w:ascii="Arial" w:hAnsi="Arial" w:cs="Arial"/>
          <w:sz w:val="28"/>
          <w:szCs w:val="28"/>
        </w:rPr>
        <w:t>ata garantita</w:t>
      </w:r>
      <w:r w:rsidRPr="00463327">
        <w:rPr>
          <w:rFonts w:ascii="Arial" w:hAnsi="Arial" w:cs="Arial"/>
          <w:sz w:val="28"/>
          <w:szCs w:val="28"/>
        </w:rPr>
        <w:t xml:space="preserve"> tramite decreto ministeriale</w:t>
      </w:r>
      <w:r w:rsidR="00A45FE3" w:rsidRPr="00463327">
        <w:rPr>
          <w:rFonts w:ascii="Arial" w:hAnsi="Arial" w:cs="Arial"/>
          <w:sz w:val="28"/>
          <w:szCs w:val="28"/>
        </w:rPr>
        <w:t xml:space="preserve"> </w:t>
      </w:r>
      <w:proofErr w:type="gramStart"/>
      <w:r w:rsidR="00A45FE3" w:rsidRPr="00463327">
        <w:rPr>
          <w:rFonts w:ascii="Arial" w:hAnsi="Arial" w:cs="Arial"/>
          <w:sz w:val="28"/>
          <w:szCs w:val="28"/>
        </w:rPr>
        <w:t>la</w:t>
      </w:r>
      <w:r w:rsidRPr="00463327">
        <w:rPr>
          <w:rFonts w:ascii="Arial" w:hAnsi="Arial" w:cs="Arial"/>
          <w:sz w:val="28"/>
          <w:szCs w:val="28"/>
        </w:rPr>
        <w:t xml:space="preserve">  </w:t>
      </w:r>
      <w:r w:rsidR="00A45FE3" w:rsidRPr="00463327">
        <w:rPr>
          <w:rFonts w:ascii="Arial" w:hAnsi="Arial" w:cs="Arial"/>
          <w:sz w:val="28"/>
          <w:szCs w:val="28"/>
        </w:rPr>
        <w:t>possibilità</w:t>
      </w:r>
      <w:proofErr w:type="gramEnd"/>
      <w:r w:rsidR="00A45FE3" w:rsidRPr="00463327">
        <w:rPr>
          <w:rFonts w:ascii="Arial" w:hAnsi="Arial" w:cs="Arial"/>
          <w:sz w:val="28"/>
          <w:szCs w:val="28"/>
        </w:rPr>
        <w:t xml:space="preserve"> dell’esercizio provvisorio, </w:t>
      </w:r>
      <w:r w:rsidRPr="00463327">
        <w:rPr>
          <w:rFonts w:ascii="Arial" w:hAnsi="Arial" w:cs="Arial"/>
          <w:sz w:val="28"/>
          <w:szCs w:val="28"/>
        </w:rPr>
        <w:t>e la mancata approvazione della programmazione territoriali nei comuni con popolazione superiore ai 1000 abitanti (piano regolatore generale).</w:t>
      </w:r>
    </w:p>
    <w:p w14:paraId="1D3B1FB1" w14:textId="77777777" w:rsidR="00CC0340" w:rsidRPr="00463327" w:rsidRDefault="009A2EA1" w:rsidP="00CC0340">
      <w:pPr>
        <w:ind w:left="708"/>
        <w:rPr>
          <w:rFonts w:ascii="Arial" w:hAnsi="Arial" w:cs="Arial"/>
          <w:sz w:val="28"/>
          <w:szCs w:val="28"/>
        </w:rPr>
      </w:pPr>
      <w:r w:rsidRPr="00463327">
        <w:rPr>
          <w:rFonts w:ascii="Arial" w:hAnsi="Arial" w:cs="Arial"/>
          <w:sz w:val="28"/>
          <w:szCs w:val="28"/>
        </w:rPr>
        <w:t>L’art 141 del TUEL prevede delle cause di scioglimento del consiglio che si sommano alle cause di scioglimento del consiglio previste dalla nostra legge regionale 54.</w:t>
      </w:r>
      <w:r w:rsidR="00A45FE3" w:rsidRPr="00463327">
        <w:rPr>
          <w:rFonts w:ascii="Arial" w:hAnsi="Arial" w:cs="Arial"/>
          <w:sz w:val="28"/>
          <w:szCs w:val="28"/>
        </w:rPr>
        <w:t xml:space="preserve"> Se si scioglie il consiglio la giunta decade e il sindaco andrà a casa quindi si andrà a nuove elezioni. Se in sede di assestamento per la regione o in sede di mantenimento </w:t>
      </w:r>
      <w:proofErr w:type="gramStart"/>
      <w:r w:rsidR="00A45FE3" w:rsidRPr="00463327">
        <w:rPr>
          <w:rFonts w:ascii="Arial" w:hAnsi="Arial" w:cs="Arial"/>
          <w:sz w:val="28"/>
          <w:szCs w:val="28"/>
        </w:rPr>
        <w:t>degli</w:t>
      </w:r>
      <w:proofErr w:type="gramEnd"/>
      <w:r w:rsidR="00A45FE3" w:rsidRPr="00463327">
        <w:rPr>
          <w:rFonts w:ascii="Arial" w:hAnsi="Arial" w:cs="Arial"/>
          <w:sz w:val="28"/>
          <w:szCs w:val="28"/>
        </w:rPr>
        <w:t xml:space="preserve"> riequilibri di bilancio per gli enti locali questi equilibri non vengono mantenuti si avrà lo scioglimento del consiglio</w:t>
      </w:r>
      <w:r w:rsidR="00BC1639" w:rsidRPr="00463327">
        <w:rPr>
          <w:rFonts w:ascii="Arial" w:hAnsi="Arial" w:cs="Arial"/>
          <w:sz w:val="28"/>
          <w:szCs w:val="28"/>
        </w:rPr>
        <w:t xml:space="preserve">. </w:t>
      </w:r>
    </w:p>
    <w:p w14:paraId="003B8C84" w14:textId="77777777" w:rsidR="009A2EA1" w:rsidRPr="00463327" w:rsidRDefault="00BC1639" w:rsidP="00CC0340">
      <w:pPr>
        <w:ind w:left="708"/>
        <w:rPr>
          <w:rFonts w:ascii="Arial" w:hAnsi="Arial" w:cs="Arial"/>
          <w:sz w:val="28"/>
          <w:szCs w:val="28"/>
        </w:rPr>
      </w:pPr>
      <w:r w:rsidRPr="00463327">
        <w:rPr>
          <w:rFonts w:ascii="Arial" w:hAnsi="Arial" w:cs="Arial"/>
          <w:sz w:val="28"/>
          <w:szCs w:val="28"/>
        </w:rPr>
        <w:t xml:space="preserve">Se </w:t>
      </w:r>
      <w:r w:rsidR="00CC0340" w:rsidRPr="00463327">
        <w:rPr>
          <w:rFonts w:ascii="Arial" w:hAnsi="Arial" w:cs="Arial"/>
          <w:sz w:val="28"/>
          <w:szCs w:val="28"/>
        </w:rPr>
        <w:t xml:space="preserve">(tornando al discorso di prima) </w:t>
      </w:r>
      <w:r w:rsidRPr="00463327">
        <w:rPr>
          <w:rFonts w:ascii="Arial" w:hAnsi="Arial" w:cs="Arial"/>
          <w:sz w:val="28"/>
          <w:szCs w:val="28"/>
        </w:rPr>
        <w:t xml:space="preserve">invece ho un disavanzo, faccio un piano di rientro, non riesco ad </w:t>
      </w:r>
      <w:r w:rsidR="00CC0340" w:rsidRPr="00463327">
        <w:rPr>
          <w:rFonts w:ascii="Arial" w:hAnsi="Arial" w:cs="Arial"/>
          <w:sz w:val="28"/>
          <w:szCs w:val="28"/>
        </w:rPr>
        <w:t>operarmi</w:t>
      </w:r>
      <w:r w:rsidRPr="00463327">
        <w:rPr>
          <w:rFonts w:ascii="Arial" w:hAnsi="Arial" w:cs="Arial"/>
          <w:sz w:val="28"/>
          <w:szCs w:val="28"/>
        </w:rPr>
        <w:t xml:space="preserve"> </w:t>
      </w:r>
      <w:r w:rsidR="00CC0340" w:rsidRPr="00463327">
        <w:rPr>
          <w:rFonts w:ascii="Arial" w:hAnsi="Arial" w:cs="Arial"/>
          <w:sz w:val="28"/>
          <w:szCs w:val="28"/>
        </w:rPr>
        <w:t>per levare quel disavanzo, non ho nessun’altra casistica impeditiva se non quella di evitare di fare spese che sono in violazione delle norme previste dalla legge, ma se seguo la legge posso continuare il mio iter, non devo andare a casa.</w:t>
      </w:r>
    </w:p>
    <w:p w14:paraId="078A54CF" w14:textId="77777777" w:rsidR="00CC0340" w:rsidRPr="00463327" w:rsidRDefault="00CC0340" w:rsidP="00CC0340">
      <w:pPr>
        <w:ind w:left="708"/>
        <w:rPr>
          <w:rFonts w:ascii="Arial" w:hAnsi="Arial" w:cs="Arial"/>
          <w:sz w:val="28"/>
          <w:szCs w:val="28"/>
        </w:rPr>
      </w:pPr>
      <w:r w:rsidRPr="00463327">
        <w:rPr>
          <w:rFonts w:ascii="Arial" w:hAnsi="Arial" w:cs="Arial"/>
          <w:sz w:val="28"/>
          <w:szCs w:val="28"/>
        </w:rPr>
        <w:t>Mancata approvazione del piano di rientro equivale alla mancata approvazione del rendiconto (possibile causa di scioglimento).</w:t>
      </w:r>
    </w:p>
    <w:p w14:paraId="60E44D29" w14:textId="77777777" w:rsidR="00167868" w:rsidRPr="00463327" w:rsidRDefault="00167868" w:rsidP="00167868">
      <w:pPr>
        <w:rPr>
          <w:rFonts w:ascii="Arial" w:hAnsi="Arial" w:cs="Arial"/>
          <w:sz w:val="28"/>
          <w:szCs w:val="28"/>
        </w:rPr>
      </w:pPr>
      <w:r w:rsidRPr="00463327">
        <w:rPr>
          <w:rFonts w:ascii="Arial" w:hAnsi="Arial" w:cs="Arial"/>
          <w:sz w:val="28"/>
          <w:szCs w:val="28"/>
        </w:rPr>
        <w:t xml:space="preserve">Non abbiamo una legge regionale che assorba in qualche modo il </w:t>
      </w:r>
      <w:proofErr w:type="gramStart"/>
      <w:r w:rsidRPr="00463327">
        <w:rPr>
          <w:rFonts w:ascii="Arial" w:hAnsi="Arial" w:cs="Arial"/>
          <w:sz w:val="28"/>
          <w:szCs w:val="28"/>
        </w:rPr>
        <w:t>TUEL, quindi</w:t>
      </w:r>
      <w:proofErr w:type="gramEnd"/>
      <w:r w:rsidRPr="00463327">
        <w:rPr>
          <w:rFonts w:ascii="Arial" w:hAnsi="Arial" w:cs="Arial"/>
          <w:sz w:val="28"/>
          <w:szCs w:val="28"/>
        </w:rPr>
        <w:t xml:space="preserve"> si fa riferimento al TUEL nella fattispecie dei comuni che per prassi si applica anche alla regione.</w:t>
      </w:r>
    </w:p>
    <w:p w14:paraId="3170FC72" w14:textId="77777777" w:rsidR="00A16585" w:rsidRPr="00463327" w:rsidRDefault="00A16585" w:rsidP="00167868">
      <w:pPr>
        <w:rPr>
          <w:rFonts w:ascii="Arial" w:hAnsi="Arial" w:cs="Arial"/>
          <w:sz w:val="28"/>
          <w:szCs w:val="28"/>
        </w:rPr>
      </w:pPr>
      <w:r w:rsidRPr="00463327">
        <w:rPr>
          <w:rFonts w:ascii="Arial" w:hAnsi="Arial" w:cs="Arial"/>
          <w:sz w:val="28"/>
          <w:szCs w:val="28"/>
        </w:rPr>
        <w:t>VISIONE DI COMPETENZA FINANZIARIA</w:t>
      </w:r>
    </w:p>
    <w:p w14:paraId="569174CF" w14:textId="77777777" w:rsidR="00FB3114" w:rsidRPr="00463327" w:rsidRDefault="00CC0340" w:rsidP="009A2EA1">
      <w:pPr>
        <w:rPr>
          <w:rFonts w:ascii="Arial" w:hAnsi="Arial" w:cs="Arial"/>
          <w:sz w:val="28"/>
          <w:szCs w:val="28"/>
        </w:rPr>
      </w:pPr>
      <w:r w:rsidRPr="00463327">
        <w:rPr>
          <w:rFonts w:ascii="Arial" w:hAnsi="Arial" w:cs="Arial"/>
          <w:b/>
          <w:sz w:val="28"/>
          <w:szCs w:val="28"/>
        </w:rPr>
        <w:t>CONTO ECONOMICO</w:t>
      </w:r>
      <w:r w:rsidR="00167868" w:rsidRPr="00463327">
        <w:rPr>
          <w:rFonts w:ascii="Arial" w:hAnsi="Arial" w:cs="Arial"/>
          <w:b/>
          <w:sz w:val="28"/>
          <w:szCs w:val="28"/>
        </w:rPr>
        <w:t xml:space="preserve">: </w:t>
      </w:r>
      <w:r w:rsidR="00FB3114" w:rsidRPr="00463327">
        <w:rPr>
          <w:rFonts w:ascii="Arial" w:hAnsi="Arial" w:cs="Arial"/>
          <w:sz w:val="28"/>
          <w:szCs w:val="28"/>
        </w:rPr>
        <w:t xml:space="preserve">è una visione diversa rispetto al conto di bilancio ed è fatto da un documento a struttura scalare che riporta semplicemente da </w:t>
      </w:r>
      <w:r w:rsidR="00FB3114" w:rsidRPr="00463327">
        <w:rPr>
          <w:rFonts w:ascii="Arial" w:hAnsi="Arial" w:cs="Arial"/>
          <w:sz w:val="28"/>
          <w:szCs w:val="28"/>
        </w:rPr>
        <w:lastRenderedPageBreak/>
        <w:t xml:space="preserve">una parte i componenti positivi e dall’altra i componenti negativi, abbiamo dei risultati parziali e dei risultati finali. </w:t>
      </w:r>
    </w:p>
    <w:p w14:paraId="253B0969" w14:textId="77777777" w:rsidR="00CC0340" w:rsidRPr="00463327" w:rsidRDefault="00FB3114" w:rsidP="009A2EA1">
      <w:pPr>
        <w:rPr>
          <w:rFonts w:ascii="Arial" w:hAnsi="Arial" w:cs="Arial"/>
          <w:sz w:val="28"/>
          <w:szCs w:val="28"/>
        </w:rPr>
      </w:pPr>
      <w:r w:rsidRPr="00463327">
        <w:rPr>
          <w:rFonts w:ascii="Arial" w:hAnsi="Arial" w:cs="Arial"/>
          <w:sz w:val="28"/>
          <w:szCs w:val="28"/>
        </w:rPr>
        <w:t xml:space="preserve">Il conto economico serve ad evidenziare quelle che sono le componenti positive e le componenti negative dell’attività dell’ente secondo criteri di competenza economica. </w:t>
      </w:r>
    </w:p>
    <w:p w14:paraId="64E4BD4F" w14:textId="77777777" w:rsidR="00FB3114" w:rsidRPr="00463327" w:rsidRDefault="00FB3114" w:rsidP="009A2EA1">
      <w:pPr>
        <w:rPr>
          <w:rFonts w:ascii="Arial" w:hAnsi="Arial" w:cs="Arial"/>
          <w:sz w:val="28"/>
          <w:szCs w:val="28"/>
        </w:rPr>
      </w:pPr>
    </w:p>
    <w:tbl>
      <w:tblPr>
        <w:tblStyle w:val="Grigliatabella"/>
        <w:tblW w:w="0" w:type="auto"/>
        <w:tblLook w:val="04A0" w:firstRow="1" w:lastRow="0" w:firstColumn="1" w:lastColumn="0" w:noHBand="0" w:noVBand="1"/>
      </w:tblPr>
      <w:tblGrid>
        <w:gridCol w:w="4821"/>
        <w:gridCol w:w="4801"/>
      </w:tblGrid>
      <w:tr w:rsidR="00FB3114" w:rsidRPr="00463327" w14:paraId="4EEFD068" w14:textId="77777777" w:rsidTr="00FB3114">
        <w:tc>
          <w:tcPr>
            <w:tcW w:w="4886" w:type="dxa"/>
          </w:tcPr>
          <w:p w14:paraId="363F7A6F" w14:textId="77777777" w:rsidR="00FB3114" w:rsidRPr="00463327" w:rsidRDefault="00FB3114" w:rsidP="009A2EA1">
            <w:pPr>
              <w:rPr>
                <w:rFonts w:ascii="Arial" w:hAnsi="Arial" w:cs="Arial"/>
                <w:sz w:val="28"/>
                <w:szCs w:val="28"/>
              </w:rPr>
            </w:pPr>
            <w:r w:rsidRPr="00463327">
              <w:rPr>
                <w:rFonts w:ascii="Arial" w:hAnsi="Arial" w:cs="Arial"/>
                <w:sz w:val="28"/>
                <w:szCs w:val="28"/>
              </w:rPr>
              <w:t>+ COMPONENTI POSITIVI</w:t>
            </w:r>
          </w:p>
          <w:p w14:paraId="3C48BC08" w14:textId="77777777" w:rsidR="00FB3114" w:rsidRPr="00463327" w:rsidRDefault="00FB3114" w:rsidP="00812317">
            <w:pPr>
              <w:pStyle w:val="Paragrafoelenco"/>
              <w:numPr>
                <w:ilvl w:val="0"/>
                <w:numId w:val="88"/>
              </w:numPr>
              <w:rPr>
                <w:rFonts w:ascii="Arial" w:hAnsi="Arial" w:cs="Arial"/>
                <w:sz w:val="28"/>
                <w:szCs w:val="28"/>
              </w:rPr>
            </w:pPr>
            <w:r w:rsidRPr="00463327">
              <w:rPr>
                <w:rFonts w:ascii="Arial" w:hAnsi="Arial" w:cs="Arial"/>
                <w:sz w:val="28"/>
                <w:szCs w:val="28"/>
              </w:rPr>
              <w:t>Tributi che l’ente riceve</w:t>
            </w:r>
          </w:p>
          <w:p w14:paraId="4D62523A" w14:textId="77777777" w:rsidR="00FB3114" w:rsidRPr="00463327" w:rsidRDefault="00FB3114" w:rsidP="00812317">
            <w:pPr>
              <w:pStyle w:val="Paragrafoelenco"/>
              <w:numPr>
                <w:ilvl w:val="0"/>
                <w:numId w:val="88"/>
              </w:numPr>
              <w:rPr>
                <w:rFonts w:ascii="Arial" w:hAnsi="Arial" w:cs="Arial"/>
                <w:sz w:val="28"/>
                <w:szCs w:val="28"/>
              </w:rPr>
            </w:pPr>
            <w:r w:rsidRPr="00463327">
              <w:rPr>
                <w:rFonts w:ascii="Arial" w:hAnsi="Arial" w:cs="Arial"/>
                <w:sz w:val="28"/>
                <w:szCs w:val="28"/>
              </w:rPr>
              <w:t>Trasferimenti correnti indipendentemente da chi derivano</w:t>
            </w:r>
          </w:p>
          <w:p w14:paraId="4FF9544F" w14:textId="77777777" w:rsidR="00FB3114" w:rsidRPr="00463327" w:rsidRDefault="00FB3114" w:rsidP="00812317">
            <w:pPr>
              <w:pStyle w:val="Paragrafoelenco"/>
              <w:numPr>
                <w:ilvl w:val="0"/>
                <w:numId w:val="88"/>
              </w:numPr>
              <w:rPr>
                <w:rFonts w:ascii="Arial" w:hAnsi="Arial" w:cs="Arial"/>
                <w:sz w:val="28"/>
                <w:szCs w:val="28"/>
              </w:rPr>
            </w:pPr>
            <w:r w:rsidRPr="00463327">
              <w:rPr>
                <w:rFonts w:ascii="Arial" w:hAnsi="Arial" w:cs="Arial"/>
                <w:sz w:val="28"/>
                <w:szCs w:val="28"/>
              </w:rPr>
              <w:t>Proventi dei servizi pubblici</w:t>
            </w:r>
          </w:p>
          <w:p w14:paraId="2B24415A" w14:textId="77777777" w:rsidR="00FB3114" w:rsidRPr="00463327" w:rsidRDefault="00FB3114" w:rsidP="00812317">
            <w:pPr>
              <w:pStyle w:val="Paragrafoelenco"/>
              <w:numPr>
                <w:ilvl w:val="0"/>
                <w:numId w:val="88"/>
              </w:numPr>
              <w:rPr>
                <w:rFonts w:ascii="Arial" w:hAnsi="Arial" w:cs="Arial"/>
                <w:sz w:val="28"/>
                <w:szCs w:val="28"/>
              </w:rPr>
            </w:pPr>
            <w:r w:rsidRPr="00463327">
              <w:rPr>
                <w:rFonts w:ascii="Arial" w:hAnsi="Arial" w:cs="Arial"/>
                <w:sz w:val="28"/>
                <w:szCs w:val="28"/>
              </w:rPr>
              <w:t>Proventi derivanti dalla gestione del patrimonio</w:t>
            </w:r>
          </w:p>
          <w:p w14:paraId="28EBEDB1" w14:textId="77777777" w:rsidR="00FB3114" w:rsidRPr="00463327" w:rsidRDefault="00FB3114" w:rsidP="00812317">
            <w:pPr>
              <w:pStyle w:val="Paragrafoelenco"/>
              <w:numPr>
                <w:ilvl w:val="0"/>
                <w:numId w:val="88"/>
              </w:numPr>
              <w:rPr>
                <w:rFonts w:ascii="Arial" w:hAnsi="Arial" w:cs="Arial"/>
                <w:sz w:val="28"/>
                <w:szCs w:val="28"/>
              </w:rPr>
            </w:pPr>
            <w:r w:rsidRPr="00463327">
              <w:rPr>
                <w:rFonts w:ascii="Arial" w:hAnsi="Arial" w:cs="Arial"/>
                <w:sz w:val="28"/>
                <w:szCs w:val="28"/>
              </w:rPr>
              <w:t>Proventi delle attività finanziarie</w:t>
            </w:r>
          </w:p>
          <w:p w14:paraId="7E0A6A86" w14:textId="77777777" w:rsidR="00FB3114" w:rsidRPr="00463327" w:rsidRDefault="00FB3114" w:rsidP="00812317">
            <w:pPr>
              <w:pStyle w:val="Paragrafoelenco"/>
              <w:numPr>
                <w:ilvl w:val="0"/>
                <w:numId w:val="88"/>
              </w:numPr>
              <w:rPr>
                <w:rFonts w:ascii="Arial" w:hAnsi="Arial" w:cs="Arial"/>
                <w:sz w:val="28"/>
                <w:szCs w:val="28"/>
              </w:rPr>
            </w:pPr>
            <w:r w:rsidRPr="00463327">
              <w:rPr>
                <w:rFonts w:ascii="Arial" w:hAnsi="Arial" w:cs="Arial"/>
                <w:sz w:val="28"/>
                <w:szCs w:val="28"/>
              </w:rPr>
              <w:t xml:space="preserve">Insussistenze del passivo: è un passivo che non sussiste, </w:t>
            </w:r>
            <w:r w:rsidRPr="00463327">
              <w:rPr>
                <w:rFonts w:ascii="Arial" w:hAnsi="Arial" w:cs="Arial"/>
                <w:b/>
                <w:sz w:val="28"/>
                <w:szCs w:val="28"/>
              </w:rPr>
              <w:t>sono minori riaccertamenti dei residui passivi</w:t>
            </w:r>
            <w:r w:rsidRPr="00463327">
              <w:rPr>
                <w:rFonts w:ascii="Arial" w:hAnsi="Arial" w:cs="Arial"/>
                <w:sz w:val="28"/>
                <w:szCs w:val="28"/>
              </w:rPr>
              <w:t>, vado a fere un riaccertamento del residuo passivo ma sono meno di quelli preventivati, devo pagare 800 anziché 1000 quindi ci sono meno spese per quei residui passivi.</w:t>
            </w:r>
          </w:p>
          <w:p w14:paraId="70A5A4F7" w14:textId="77777777" w:rsidR="00FB3114" w:rsidRPr="00463327" w:rsidRDefault="00FB3114" w:rsidP="00812317">
            <w:pPr>
              <w:pStyle w:val="Paragrafoelenco"/>
              <w:numPr>
                <w:ilvl w:val="0"/>
                <w:numId w:val="88"/>
              </w:numPr>
              <w:rPr>
                <w:rFonts w:ascii="Arial" w:hAnsi="Arial" w:cs="Arial"/>
                <w:sz w:val="28"/>
                <w:szCs w:val="28"/>
              </w:rPr>
            </w:pPr>
            <w:r w:rsidRPr="00463327">
              <w:rPr>
                <w:rFonts w:ascii="Arial" w:hAnsi="Arial" w:cs="Arial"/>
                <w:sz w:val="28"/>
                <w:szCs w:val="28"/>
              </w:rPr>
              <w:t>Sopravvenienze attive: sono maggior accertamenti di residui attivi</w:t>
            </w:r>
            <w:r w:rsidR="0044595A" w:rsidRPr="00463327">
              <w:rPr>
                <w:rFonts w:ascii="Arial" w:hAnsi="Arial" w:cs="Arial"/>
                <w:sz w:val="28"/>
                <w:szCs w:val="28"/>
              </w:rPr>
              <w:t>: esempio alienazione immobiliare quando all’asta ci ricavo di più.</w:t>
            </w:r>
          </w:p>
          <w:p w14:paraId="1DB6958A" w14:textId="77777777" w:rsidR="0044595A" w:rsidRPr="00463327" w:rsidRDefault="0044595A" w:rsidP="00812317">
            <w:pPr>
              <w:pStyle w:val="Paragrafoelenco"/>
              <w:numPr>
                <w:ilvl w:val="0"/>
                <w:numId w:val="88"/>
              </w:numPr>
              <w:rPr>
                <w:rFonts w:ascii="Arial" w:hAnsi="Arial" w:cs="Arial"/>
                <w:sz w:val="28"/>
                <w:szCs w:val="28"/>
              </w:rPr>
            </w:pPr>
            <w:r w:rsidRPr="00463327">
              <w:rPr>
                <w:rFonts w:ascii="Arial" w:hAnsi="Arial" w:cs="Arial"/>
                <w:sz w:val="28"/>
                <w:szCs w:val="28"/>
              </w:rPr>
              <w:t>Plusvalenze delle rilevazioni patrimoniali: patrimonio disponibile/ beni mobili o universalità di beni mobili (vendita dei mezzi pubblici)</w:t>
            </w:r>
          </w:p>
          <w:p w14:paraId="009381B7" w14:textId="77777777" w:rsidR="00FB3114" w:rsidRPr="00463327" w:rsidRDefault="00FB3114" w:rsidP="009A2EA1">
            <w:pPr>
              <w:rPr>
                <w:rFonts w:ascii="Arial" w:hAnsi="Arial" w:cs="Arial"/>
                <w:sz w:val="28"/>
                <w:szCs w:val="28"/>
              </w:rPr>
            </w:pPr>
          </w:p>
        </w:tc>
        <w:tc>
          <w:tcPr>
            <w:tcW w:w="4886" w:type="dxa"/>
          </w:tcPr>
          <w:p w14:paraId="35E3EDE6" w14:textId="77777777" w:rsidR="00FB3114" w:rsidRPr="00463327" w:rsidRDefault="00FB3114" w:rsidP="00FB3114">
            <w:pPr>
              <w:pStyle w:val="Paragrafoelenco"/>
              <w:rPr>
                <w:rFonts w:ascii="Arial" w:hAnsi="Arial" w:cs="Arial"/>
                <w:sz w:val="28"/>
                <w:szCs w:val="28"/>
              </w:rPr>
            </w:pPr>
            <w:r w:rsidRPr="00463327">
              <w:rPr>
                <w:rFonts w:ascii="Arial" w:hAnsi="Arial" w:cs="Arial"/>
                <w:sz w:val="28"/>
                <w:szCs w:val="28"/>
              </w:rPr>
              <w:t>- COMPONENTI NEGATIVI</w:t>
            </w:r>
          </w:p>
          <w:p w14:paraId="042A4EAD" w14:textId="77777777" w:rsidR="00FB3114" w:rsidRPr="00463327" w:rsidRDefault="0044595A" w:rsidP="00812317">
            <w:pPr>
              <w:pStyle w:val="Paragrafoelenco"/>
              <w:numPr>
                <w:ilvl w:val="0"/>
                <w:numId w:val="89"/>
              </w:numPr>
              <w:rPr>
                <w:rFonts w:ascii="Arial" w:hAnsi="Arial" w:cs="Arial"/>
                <w:sz w:val="28"/>
                <w:szCs w:val="28"/>
              </w:rPr>
            </w:pPr>
            <w:r w:rsidRPr="00463327">
              <w:rPr>
                <w:rFonts w:ascii="Arial" w:hAnsi="Arial" w:cs="Arial"/>
                <w:sz w:val="28"/>
                <w:szCs w:val="28"/>
              </w:rPr>
              <w:t>Spese per il personale (sono sempre quelle più alte)</w:t>
            </w:r>
          </w:p>
          <w:p w14:paraId="6618F1AD" w14:textId="77777777" w:rsidR="0044595A" w:rsidRPr="00463327" w:rsidRDefault="0044595A" w:rsidP="00812317">
            <w:pPr>
              <w:pStyle w:val="Paragrafoelenco"/>
              <w:numPr>
                <w:ilvl w:val="0"/>
                <w:numId w:val="89"/>
              </w:numPr>
              <w:rPr>
                <w:rFonts w:ascii="Arial" w:hAnsi="Arial" w:cs="Arial"/>
                <w:sz w:val="28"/>
                <w:szCs w:val="28"/>
              </w:rPr>
            </w:pPr>
            <w:r w:rsidRPr="00463327">
              <w:rPr>
                <w:rFonts w:ascii="Arial" w:hAnsi="Arial" w:cs="Arial"/>
                <w:sz w:val="28"/>
                <w:szCs w:val="28"/>
              </w:rPr>
              <w:t>Acquisti in generale di materie prime di beni di consumo e di servizi finanziari</w:t>
            </w:r>
          </w:p>
          <w:p w14:paraId="65FC67D7" w14:textId="77777777" w:rsidR="0044595A" w:rsidRPr="00463327" w:rsidRDefault="0044595A" w:rsidP="00812317">
            <w:pPr>
              <w:pStyle w:val="Paragrafoelenco"/>
              <w:numPr>
                <w:ilvl w:val="0"/>
                <w:numId w:val="89"/>
              </w:numPr>
              <w:rPr>
                <w:rFonts w:ascii="Arial" w:hAnsi="Arial" w:cs="Arial"/>
                <w:sz w:val="28"/>
                <w:szCs w:val="28"/>
              </w:rPr>
            </w:pPr>
            <w:r w:rsidRPr="00463327">
              <w:rPr>
                <w:rFonts w:ascii="Arial" w:hAnsi="Arial" w:cs="Arial"/>
                <w:sz w:val="28"/>
                <w:szCs w:val="28"/>
              </w:rPr>
              <w:t>Spese per prestazioni di servizi resi da parte di terzi</w:t>
            </w:r>
          </w:p>
          <w:p w14:paraId="1F2895D3" w14:textId="77777777" w:rsidR="0044595A" w:rsidRPr="00463327" w:rsidRDefault="0044595A" w:rsidP="00812317">
            <w:pPr>
              <w:pStyle w:val="Paragrafoelenco"/>
              <w:numPr>
                <w:ilvl w:val="0"/>
                <w:numId w:val="89"/>
              </w:numPr>
              <w:rPr>
                <w:rFonts w:ascii="Arial" w:hAnsi="Arial" w:cs="Arial"/>
                <w:sz w:val="28"/>
                <w:szCs w:val="28"/>
              </w:rPr>
            </w:pPr>
            <w:r w:rsidRPr="00463327">
              <w:rPr>
                <w:rFonts w:ascii="Arial" w:hAnsi="Arial" w:cs="Arial"/>
                <w:sz w:val="28"/>
                <w:szCs w:val="28"/>
              </w:rPr>
              <w:t>Spese per l’utilizzo di beni di terzi (locazione, affitto)</w:t>
            </w:r>
          </w:p>
          <w:p w14:paraId="730876A6" w14:textId="77777777" w:rsidR="0044595A" w:rsidRPr="00463327" w:rsidRDefault="0044595A" w:rsidP="00812317">
            <w:pPr>
              <w:pStyle w:val="Paragrafoelenco"/>
              <w:numPr>
                <w:ilvl w:val="0"/>
                <w:numId w:val="89"/>
              </w:numPr>
              <w:rPr>
                <w:rFonts w:ascii="Arial" w:hAnsi="Arial" w:cs="Arial"/>
                <w:sz w:val="28"/>
                <w:szCs w:val="28"/>
              </w:rPr>
            </w:pPr>
            <w:r w:rsidRPr="00463327">
              <w:rPr>
                <w:rFonts w:ascii="Arial" w:hAnsi="Arial" w:cs="Arial"/>
                <w:sz w:val="28"/>
                <w:szCs w:val="28"/>
              </w:rPr>
              <w:t>Trasferimenti correnti a terzi (trasferimenti che l’ente fa a terze persone ai sensi dell’art 12 della L 241/90)</w:t>
            </w:r>
          </w:p>
          <w:p w14:paraId="26BCA495" w14:textId="77777777" w:rsidR="0044595A" w:rsidRPr="00463327" w:rsidRDefault="0044595A" w:rsidP="00812317">
            <w:pPr>
              <w:pStyle w:val="Paragrafoelenco"/>
              <w:numPr>
                <w:ilvl w:val="0"/>
                <w:numId w:val="89"/>
              </w:numPr>
              <w:rPr>
                <w:rFonts w:ascii="Arial" w:hAnsi="Arial" w:cs="Arial"/>
                <w:sz w:val="28"/>
                <w:szCs w:val="28"/>
              </w:rPr>
            </w:pPr>
            <w:r w:rsidRPr="00463327">
              <w:rPr>
                <w:rFonts w:ascii="Arial" w:hAnsi="Arial" w:cs="Arial"/>
                <w:sz w:val="28"/>
                <w:szCs w:val="28"/>
              </w:rPr>
              <w:t>Imposte e tasse a carico dello stato che l’ente paga</w:t>
            </w:r>
          </w:p>
          <w:p w14:paraId="2E02BFB9" w14:textId="77777777" w:rsidR="0044595A" w:rsidRPr="00463327" w:rsidRDefault="0044595A" w:rsidP="00812317">
            <w:pPr>
              <w:pStyle w:val="Paragrafoelenco"/>
              <w:numPr>
                <w:ilvl w:val="0"/>
                <w:numId w:val="89"/>
              </w:numPr>
              <w:rPr>
                <w:rFonts w:ascii="Arial" w:hAnsi="Arial" w:cs="Arial"/>
                <w:sz w:val="28"/>
                <w:szCs w:val="28"/>
              </w:rPr>
            </w:pPr>
            <w:r w:rsidRPr="00463327">
              <w:rPr>
                <w:rFonts w:ascii="Arial" w:hAnsi="Arial" w:cs="Arial"/>
                <w:sz w:val="28"/>
                <w:szCs w:val="28"/>
              </w:rPr>
              <w:t>Interessi e oneri finanziari a carico dell’ente</w:t>
            </w:r>
          </w:p>
          <w:p w14:paraId="3A81DCA5" w14:textId="77777777" w:rsidR="0044595A" w:rsidRPr="00463327" w:rsidRDefault="0044595A" w:rsidP="00812317">
            <w:pPr>
              <w:pStyle w:val="Paragrafoelenco"/>
              <w:numPr>
                <w:ilvl w:val="0"/>
                <w:numId w:val="89"/>
              </w:numPr>
              <w:rPr>
                <w:rFonts w:ascii="Arial" w:hAnsi="Arial" w:cs="Arial"/>
                <w:sz w:val="28"/>
                <w:szCs w:val="28"/>
              </w:rPr>
            </w:pPr>
            <w:r w:rsidRPr="00463327">
              <w:rPr>
                <w:rFonts w:ascii="Arial" w:hAnsi="Arial" w:cs="Arial"/>
                <w:sz w:val="28"/>
                <w:szCs w:val="28"/>
              </w:rPr>
              <w:t>Oneri straordinari (in base alla legge applicativa)</w:t>
            </w:r>
          </w:p>
          <w:p w14:paraId="22FA87E0" w14:textId="77777777" w:rsidR="0044595A" w:rsidRPr="00463327" w:rsidRDefault="0044595A" w:rsidP="00812317">
            <w:pPr>
              <w:pStyle w:val="Paragrafoelenco"/>
              <w:numPr>
                <w:ilvl w:val="0"/>
                <w:numId w:val="89"/>
              </w:numPr>
              <w:rPr>
                <w:rFonts w:ascii="Arial" w:hAnsi="Arial" w:cs="Arial"/>
                <w:sz w:val="28"/>
                <w:szCs w:val="28"/>
              </w:rPr>
            </w:pPr>
            <w:r w:rsidRPr="00463327">
              <w:rPr>
                <w:rFonts w:ascii="Arial" w:hAnsi="Arial" w:cs="Arial"/>
                <w:sz w:val="28"/>
                <w:szCs w:val="28"/>
              </w:rPr>
              <w:t>Le insussistenze attive: minori accertamenti di residui attivi</w:t>
            </w:r>
          </w:p>
          <w:p w14:paraId="003B5F5D" w14:textId="77777777" w:rsidR="00A16585" w:rsidRPr="00463327" w:rsidRDefault="00A16585" w:rsidP="00812317">
            <w:pPr>
              <w:pStyle w:val="Paragrafoelenco"/>
              <w:numPr>
                <w:ilvl w:val="0"/>
                <w:numId w:val="89"/>
              </w:numPr>
              <w:rPr>
                <w:rFonts w:ascii="Arial" w:hAnsi="Arial" w:cs="Arial"/>
                <w:sz w:val="28"/>
                <w:szCs w:val="28"/>
              </w:rPr>
            </w:pPr>
            <w:r w:rsidRPr="00463327">
              <w:rPr>
                <w:rFonts w:ascii="Arial" w:hAnsi="Arial" w:cs="Arial"/>
                <w:sz w:val="28"/>
                <w:szCs w:val="28"/>
              </w:rPr>
              <w:t>Minusvalenze di eventuali vendite immobiliare (l’ente ricava meno di quanto preventivato)</w:t>
            </w:r>
          </w:p>
          <w:p w14:paraId="00C6351A" w14:textId="77777777" w:rsidR="00A16585" w:rsidRPr="00463327" w:rsidRDefault="00A16585" w:rsidP="00812317">
            <w:pPr>
              <w:pStyle w:val="Paragrafoelenco"/>
              <w:numPr>
                <w:ilvl w:val="0"/>
                <w:numId w:val="89"/>
              </w:numPr>
              <w:rPr>
                <w:rFonts w:ascii="Arial" w:hAnsi="Arial" w:cs="Arial"/>
                <w:sz w:val="28"/>
                <w:szCs w:val="28"/>
              </w:rPr>
            </w:pPr>
            <w:r w:rsidRPr="00463327">
              <w:rPr>
                <w:rFonts w:ascii="Arial" w:hAnsi="Arial" w:cs="Arial"/>
                <w:sz w:val="28"/>
                <w:szCs w:val="28"/>
              </w:rPr>
              <w:t xml:space="preserve">Ammortamenti </w:t>
            </w:r>
          </w:p>
        </w:tc>
      </w:tr>
    </w:tbl>
    <w:p w14:paraId="611B0334" w14:textId="77777777" w:rsidR="00FB3114" w:rsidRPr="00463327" w:rsidRDefault="00FB3114" w:rsidP="009A2EA1">
      <w:pPr>
        <w:rPr>
          <w:rFonts w:ascii="Arial" w:hAnsi="Arial" w:cs="Arial"/>
          <w:sz w:val="28"/>
          <w:szCs w:val="28"/>
        </w:rPr>
      </w:pPr>
    </w:p>
    <w:p w14:paraId="6456C3BF" w14:textId="77777777" w:rsidR="00167868" w:rsidRPr="00463327" w:rsidRDefault="00A16585" w:rsidP="00167868">
      <w:pPr>
        <w:rPr>
          <w:rFonts w:ascii="Arial" w:hAnsi="Arial" w:cs="Arial"/>
          <w:sz w:val="28"/>
          <w:szCs w:val="28"/>
        </w:rPr>
      </w:pPr>
      <w:r w:rsidRPr="00463327">
        <w:rPr>
          <w:rFonts w:ascii="Arial" w:hAnsi="Arial" w:cs="Arial"/>
          <w:sz w:val="28"/>
          <w:szCs w:val="28"/>
        </w:rPr>
        <w:t>Somma totale della parte positiva e somma totale della parte negativa= VISIONE DI COMPETENZA ECONOMICA.</w:t>
      </w:r>
    </w:p>
    <w:p w14:paraId="6FA058C4" w14:textId="77777777" w:rsidR="00A16585" w:rsidRPr="00463327" w:rsidRDefault="00A16585" w:rsidP="00167868">
      <w:pPr>
        <w:rPr>
          <w:rFonts w:ascii="Arial" w:hAnsi="Arial" w:cs="Arial"/>
          <w:sz w:val="28"/>
          <w:szCs w:val="28"/>
        </w:rPr>
      </w:pPr>
      <w:r w:rsidRPr="00463327">
        <w:rPr>
          <w:rFonts w:ascii="Arial" w:hAnsi="Arial" w:cs="Arial"/>
          <w:b/>
          <w:sz w:val="28"/>
          <w:szCs w:val="28"/>
        </w:rPr>
        <w:t xml:space="preserve">CONTO DEL PATRIMONIO: </w:t>
      </w:r>
      <w:r w:rsidR="00B11CD6" w:rsidRPr="00463327">
        <w:rPr>
          <w:rFonts w:ascii="Arial" w:hAnsi="Arial" w:cs="Arial"/>
          <w:sz w:val="28"/>
          <w:szCs w:val="28"/>
        </w:rPr>
        <w:t xml:space="preserve">prima di arrivare a capire cosa è il conto del patrimonio si deve capire bene cosa è un INVENTARIO: l’inventario è un documento che elenca e descrive i beni dell’ente per controllarne l’esistenza </w:t>
      </w:r>
      <w:r w:rsidR="00B11CD6" w:rsidRPr="00463327">
        <w:rPr>
          <w:rFonts w:ascii="Arial" w:hAnsi="Arial" w:cs="Arial"/>
          <w:sz w:val="28"/>
          <w:szCs w:val="28"/>
        </w:rPr>
        <w:lastRenderedPageBreak/>
        <w:t xml:space="preserve">e andare a definire il loro valore. Tutti quei movimenti che avvengono nel patrimonio in un determinato esercizio saranno riepilogati nelle liste di carico e di scarico. L’inventario è il presupposto del conto del patrimonio, all’inventario dobbiamo poi aggiungere le immobilizzazioni materiali che saranno contabilizzate in schede separate. </w:t>
      </w:r>
      <w:r w:rsidR="001F3B06" w:rsidRPr="00463327">
        <w:rPr>
          <w:rFonts w:ascii="Arial" w:hAnsi="Arial" w:cs="Arial"/>
          <w:sz w:val="28"/>
          <w:szCs w:val="28"/>
        </w:rPr>
        <w:t xml:space="preserve">Il conto del patrimonio ha il fine di porre in evidenza il patrimonio netto come differenza tra attività e passività: nel conto del patrimonio dovremo andare a inserire tutti quei beni e qui rapporti giuridici attivi o passivi che sono suscettibili di valutazione. Il conto del patrimonio mi serve a valutare la consistenza </w:t>
      </w:r>
      <w:r w:rsidR="003264A1" w:rsidRPr="00463327">
        <w:rPr>
          <w:rFonts w:ascii="Arial" w:hAnsi="Arial" w:cs="Arial"/>
          <w:sz w:val="28"/>
          <w:szCs w:val="28"/>
        </w:rPr>
        <w:t xml:space="preserve">del patrimonio iniziale con quella a fine esercizio evidenziando le variazioni intervenute dal conto finanziario. </w:t>
      </w:r>
    </w:p>
    <w:p w14:paraId="757A43FF" w14:textId="77777777" w:rsidR="003264A1" w:rsidRPr="00463327" w:rsidRDefault="003264A1" w:rsidP="00167868">
      <w:pPr>
        <w:rPr>
          <w:rFonts w:ascii="Arial" w:hAnsi="Arial" w:cs="Arial"/>
          <w:sz w:val="28"/>
          <w:szCs w:val="28"/>
        </w:rPr>
      </w:pPr>
    </w:p>
    <w:tbl>
      <w:tblPr>
        <w:tblStyle w:val="Grigliatabella"/>
        <w:tblW w:w="0" w:type="auto"/>
        <w:tblLook w:val="04A0" w:firstRow="1" w:lastRow="0" w:firstColumn="1" w:lastColumn="0" w:noHBand="0" w:noVBand="1"/>
      </w:tblPr>
      <w:tblGrid>
        <w:gridCol w:w="4815"/>
        <w:gridCol w:w="4807"/>
      </w:tblGrid>
      <w:tr w:rsidR="003264A1" w:rsidRPr="00463327" w14:paraId="17093AB9" w14:textId="77777777" w:rsidTr="003264A1">
        <w:tc>
          <w:tcPr>
            <w:tcW w:w="4886" w:type="dxa"/>
          </w:tcPr>
          <w:p w14:paraId="6E8F83F2" w14:textId="77777777" w:rsidR="003264A1" w:rsidRPr="00463327" w:rsidRDefault="003264A1" w:rsidP="003264A1">
            <w:pPr>
              <w:jc w:val="center"/>
              <w:rPr>
                <w:rFonts w:ascii="Arial" w:hAnsi="Arial" w:cs="Arial"/>
                <w:sz w:val="28"/>
                <w:szCs w:val="28"/>
              </w:rPr>
            </w:pPr>
            <w:r w:rsidRPr="00463327">
              <w:rPr>
                <w:rFonts w:ascii="Arial" w:hAnsi="Arial" w:cs="Arial"/>
                <w:sz w:val="28"/>
                <w:szCs w:val="28"/>
              </w:rPr>
              <w:t>ATTIVITÀ</w:t>
            </w:r>
          </w:p>
          <w:p w14:paraId="12C5D3ED" w14:textId="77777777" w:rsidR="003264A1" w:rsidRPr="00463327" w:rsidRDefault="003264A1" w:rsidP="00812317">
            <w:pPr>
              <w:pStyle w:val="Paragrafoelenco"/>
              <w:numPr>
                <w:ilvl w:val="0"/>
                <w:numId w:val="90"/>
              </w:numPr>
              <w:rPr>
                <w:rFonts w:ascii="Arial" w:hAnsi="Arial" w:cs="Arial"/>
                <w:sz w:val="28"/>
                <w:szCs w:val="28"/>
              </w:rPr>
            </w:pPr>
            <w:r w:rsidRPr="00463327">
              <w:rPr>
                <w:rFonts w:ascii="Arial" w:hAnsi="Arial" w:cs="Arial"/>
                <w:sz w:val="28"/>
                <w:szCs w:val="28"/>
              </w:rPr>
              <w:t>Immobilizzazioni immateriali materiali e finanziarie</w:t>
            </w:r>
          </w:p>
          <w:p w14:paraId="4A5FEC0F" w14:textId="77777777" w:rsidR="003264A1" w:rsidRPr="00463327" w:rsidRDefault="003264A1" w:rsidP="00812317">
            <w:pPr>
              <w:pStyle w:val="Paragrafoelenco"/>
              <w:numPr>
                <w:ilvl w:val="0"/>
                <w:numId w:val="90"/>
              </w:numPr>
              <w:rPr>
                <w:rFonts w:ascii="Arial" w:hAnsi="Arial" w:cs="Arial"/>
                <w:sz w:val="28"/>
                <w:szCs w:val="28"/>
                <w:highlight w:val="cyan"/>
              </w:rPr>
            </w:pPr>
            <w:r w:rsidRPr="00463327">
              <w:rPr>
                <w:rFonts w:ascii="Arial" w:hAnsi="Arial" w:cs="Arial"/>
                <w:sz w:val="28"/>
                <w:szCs w:val="28"/>
                <w:highlight w:val="cyan"/>
              </w:rPr>
              <w:t>Rimanenze</w:t>
            </w:r>
          </w:p>
          <w:p w14:paraId="5CEFE7CB" w14:textId="77777777" w:rsidR="003264A1" w:rsidRPr="00463327" w:rsidRDefault="003264A1" w:rsidP="00812317">
            <w:pPr>
              <w:pStyle w:val="Paragrafoelenco"/>
              <w:numPr>
                <w:ilvl w:val="0"/>
                <w:numId w:val="90"/>
              </w:numPr>
              <w:rPr>
                <w:rFonts w:ascii="Arial" w:hAnsi="Arial" w:cs="Arial"/>
                <w:sz w:val="28"/>
                <w:szCs w:val="28"/>
                <w:highlight w:val="cyan"/>
              </w:rPr>
            </w:pPr>
            <w:r w:rsidRPr="00463327">
              <w:rPr>
                <w:rFonts w:ascii="Arial" w:hAnsi="Arial" w:cs="Arial"/>
                <w:sz w:val="28"/>
                <w:szCs w:val="28"/>
                <w:highlight w:val="cyan"/>
              </w:rPr>
              <w:t>Residui attivi</w:t>
            </w:r>
          </w:p>
          <w:p w14:paraId="7A9C499C" w14:textId="77777777" w:rsidR="003264A1" w:rsidRPr="00463327" w:rsidRDefault="003264A1" w:rsidP="00812317">
            <w:pPr>
              <w:pStyle w:val="Paragrafoelenco"/>
              <w:numPr>
                <w:ilvl w:val="0"/>
                <w:numId w:val="90"/>
              </w:numPr>
              <w:rPr>
                <w:rFonts w:ascii="Arial" w:hAnsi="Arial" w:cs="Arial"/>
                <w:sz w:val="28"/>
                <w:szCs w:val="28"/>
                <w:highlight w:val="cyan"/>
              </w:rPr>
            </w:pPr>
            <w:r w:rsidRPr="00463327">
              <w:rPr>
                <w:rFonts w:ascii="Arial" w:hAnsi="Arial" w:cs="Arial"/>
                <w:sz w:val="28"/>
                <w:szCs w:val="28"/>
                <w:highlight w:val="cyan"/>
              </w:rPr>
              <w:t>I titoli che non rappresentano investimenti e/o immobilizzazioni</w:t>
            </w:r>
            <w:r w:rsidR="00863692" w:rsidRPr="00463327">
              <w:rPr>
                <w:rFonts w:ascii="Arial" w:hAnsi="Arial" w:cs="Arial"/>
                <w:sz w:val="28"/>
                <w:szCs w:val="28"/>
                <w:highlight w:val="cyan"/>
              </w:rPr>
              <w:t xml:space="preserve"> immateriali</w:t>
            </w:r>
          </w:p>
          <w:p w14:paraId="58C0D0F8" w14:textId="77777777" w:rsidR="003264A1" w:rsidRPr="00463327" w:rsidRDefault="003264A1" w:rsidP="00812317">
            <w:pPr>
              <w:pStyle w:val="Paragrafoelenco"/>
              <w:numPr>
                <w:ilvl w:val="0"/>
                <w:numId w:val="90"/>
              </w:numPr>
              <w:rPr>
                <w:rFonts w:ascii="Arial" w:hAnsi="Arial" w:cs="Arial"/>
                <w:sz w:val="28"/>
                <w:szCs w:val="28"/>
                <w:highlight w:val="cyan"/>
              </w:rPr>
            </w:pPr>
            <w:r w:rsidRPr="00463327">
              <w:rPr>
                <w:rFonts w:ascii="Arial" w:hAnsi="Arial" w:cs="Arial"/>
                <w:sz w:val="28"/>
                <w:szCs w:val="28"/>
                <w:highlight w:val="cyan"/>
              </w:rPr>
              <w:t xml:space="preserve">Le disponibilità liquide </w:t>
            </w:r>
          </w:p>
          <w:p w14:paraId="781D9820" w14:textId="77777777" w:rsidR="003264A1" w:rsidRPr="00463327" w:rsidRDefault="003264A1" w:rsidP="00812317">
            <w:pPr>
              <w:pStyle w:val="Paragrafoelenco"/>
              <w:numPr>
                <w:ilvl w:val="0"/>
                <w:numId w:val="90"/>
              </w:numPr>
              <w:rPr>
                <w:rFonts w:ascii="Arial" w:hAnsi="Arial" w:cs="Arial"/>
                <w:sz w:val="28"/>
                <w:szCs w:val="28"/>
                <w:highlight w:val="cyan"/>
              </w:rPr>
            </w:pPr>
            <w:r w:rsidRPr="00463327">
              <w:rPr>
                <w:rFonts w:ascii="Arial" w:hAnsi="Arial" w:cs="Arial"/>
                <w:sz w:val="28"/>
                <w:szCs w:val="28"/>
                <w:highlight w:val="cyan"/>
              </w:rPr>
              <w:t>Ratei attivi</w:t>
            </w:r>
          </w:p>
          <w:p w14:paraId="22620242" w14:textId="77777777" w:rsidR="003264A1" w:rsidRPr="00463327" w:rsidRDefault="003264A1" w:rsidP="00812317">
            <w:pPr>
              <w:pStyle w:val="Paragrafoelenco"/>
              <w:numPr>
                <w:ilvl w:val="0"/>
                <w:numId w:val="90"/>
              </w:numPr>
              <w:rPr>
                <w:rFonts w:ascii="Arial" w:hAnsi="Arial" w:cs="Arial"/>
                <w:sz w:val="28"/>
                <w:szCs w:val="28"/>
              </w:rPr>
            </w:pPr>
            <w:r w:rsidRPr="00463327">
              <w:rPr>
                <w:rFonts w:ascii="Arial" w:hAnsi="Arial" w:cs="Arial"/>
                <w:sz w:val="28"/>
                <w:szCs w:val="28"/>
                <w:highlight w:val="cyan"/>
              </w:rPr>
              <w:t>Risconti attivi</w:t>
            </w:r>
          </w:p>
        </w:tc>
        <w:tc>
          <w:tcPr>
            <w:tcW w:w="4886" w:type="dxa"/>
          </w:tcPr>
          <w:p w14:paraId="24FD508E" w14:textId="77777777" w:rsidR="003264A1" w:rsidRPr="00463327" w:rsidRDefault="003264A1" w:rsidP="003264A1">
            <w:pPr>
              <w:jc w:val="center"/>
              <w:rPr>
                <w:rFonts w:ascii="Arial" w:hAnsi="Arial" w:cs="Arial"/>
                <w:sz w:val="28"/>
                <w:szCs w:val="28"/>
              </w:rPr>
            </w:pPr>
            <w:r w:rsidRPr="00463327">
              <w:rPr>
                <w:rFonts w:ascii="Arial" w:hAnsi="Arial" w:cs="Arial"/>
                <w:sz w:val="28"/>
                <w:szCs w:val="28"/>
              </w:rPr>
              <w:t>PASSIVITÀ</w:t>
            </w:r>
          </w:p>
          <w:p w14:paraId="2508225E" w14:textId="77777777" w:rsidR="003264A1" w:rsidRPr="00463327" w:rsidRDefault="003264A1" w:rsidP="00812317">
            <w:pPr>
              <w:pStyle w:val="Paragrafoelenco"/>
              <w:numPr>
                <w:ilvl w:val="0"/>
                <w:numId w:val="91"/>
              </w:numPr>
              <w:rPr>
                <w:rFonts w:ascii="Arial" w:hAnsi="Arial" w:cs="Arial"/>
                <w:sz w:val="28"/>
                <w:szCs w:val="28"/>
              </w:rPr>
            </w:pPr>
            <w:r w:rsidRPr="00463327">
              <w:rPr>
                <w:rFonts w:ascii="Arial" w:hAnsi="Arial" w:cs="Arial"/>
                <w:sz w:val="28"/>
                <w:szCs w:val="28"/>
              </w:rPr>
              <w:t>Il patrimonio netto</w:t>
            </w:r>
          </w:p>
          <w:p w14:paraId="441B2E44" w14:textId="77777777" w:rsidR="003264A1" w:rsidRPr="00463327" w:rsidRDefault="003264A1" w:rsidP="00812317">
            <w:pPr>
              <w:pStyle w:val="Paragrafoelenco"/>
              <w:numPr>
                <w:ilvl w:val="0"/>
                <w:numId w:val="91"/>
              </w:numPr>
              <w:rPr>
                <w:rFonts w:ascii="Arial" w:hAnsi="Arial" w:cs="Arial"/>
                <w:sz w:val="28"/>
                <w:szCs w:val="28"/>
              </w:rPr>
            </w:pPr>
            <w:r w:rsidRPr="00463327">
              <w:rPr>
                <w:rFonts w:ascii="Arial" w:hAnsi="Arial" w:cs="Arial"/>
                <w:sz w:val="28"/>
                <w:szCs w:val="28"/>
              </w:rPr>
              <w:t>I conferimenti da trasferimenti in capitale o da concessione da edificare</w:t>
            </w:r>
          </w:p>
          <w:p w14:paraId="61CAB06E" w14:textId="77777777" w:rsidR="003264A1" w:rsidRPr="00463327" w:rsidRDefault="003264A1" w:rsidP="00812317">
            <w:pPr>
              <w:pStyle w:val="Paragrafoelenco"/>
              <w:numPr>
                <w:ilvl w:val="0"/>
                <w:numId w:val="91"/>
              </w:numPr>
              <w:rPr>
                <w:rFonts w:ascii="Arial" w:hAnsi="Arial" w:cs="Arial"/>
                <w:sz w:val="28"/>
                <w:szCs w:val="28"/>
              </w:rPr>
            </w:pPr>
            <w:r w:rsidRPr="00463327">
              <w:rPr>
                <w:rFonts w:ascii="Arial" w:hAnsi="Arial" w:cs="Arial"/>
                <w:sz w:val="28"/>
                <w:szCs w:val="28"/>
              </w:rPr>
              <w:t>Residui passivi</w:t>
            </w:r>
            <w:r w:rsidR="00E9627E" w:rsidRPr="00463327">
              <w:rPr>
                <w:rFonts w:ascii="Arial" w:hAnsi="Arial" w:cs="Arial"/>
                <w:sz w:val="28"/>
                <w:szCs w:val="28"/>
              </w:rPr>
              <w:t xml:space="preserve"> o debiti di funzionamento</w:t>
            </w:r>
          </w:p>
          <w:p w14:paraId="37DF61F9" w14:textId="77777777" w:rsidR="003264A1" w:rsidRPr="00463327" w:rsidRDefault="003264A1" w:rsidP="00812317">
            <w:pPr>
              <w:pStyle w:val="Paragrafoelenco"/>
              <w:numPr>
                <w:ilvl w:val="0"/>
                <w:numId w:val="91"/>
              </w:numPr>
              <w:rPr>
                <w:rFonts w:ascii="Arial" w:hAnsi="Arial" w:cs="Arial"/>
                <w:sz w:val="28"/>
                <w:szCs w:val="28"/>
              </w:rPr>
            </w:pPr>
            <w:r w:rsidRPr="00463327">
              <w:rPr>
                <w:rFonts w:ascii="Arial" w:hAnsi="Arial" w:cs="Arial"/>
                <w:sz w:val="28"/>
                <w:szCs w:val="28"/>
              </w:rPr>
              <w:t xml:space="preserve">Ratei passivi </w:t>
            </w:r>
          </w:p>
          <w:p w14:paraId="0FBE6A85" w14:textId="77777777" w:rsidR="003264A1" w:rsidRPr="00463327" w:rsidRDefault="003264A1" w:rsidP="00812317">
            <w:pPr>
              <w:pStyle w:val="Paragrafoelenco"/>
              <w:numPr>
                <w:ilvl w:val="0"/>
                <w:numId w:val="91"/>
              </w:numPr>
              <w:rPr>
                <w:rFonts w:ascii="Arial" w:hAnsi="Arial" w:cs="Arial"/>
                <w:sz w:val="28"/>
                <w:szCs w:val="28"/>
              </w:rPr>
            </w:pPr>
            <w:r w:rsidRPr="00463327">
              <w:rPr>
                <w:rFonts w:ascii="Arial" w:hAnsi="Arial" w:cs="Arial"/>
                <w:sz w:val="28"/>
                <w:szCs w:val="28"/>
              </w:rPr>
              <w:t>Risconti passivi</w:t>
            </w:r>
          </w:p>
        </w:tc>
      </w:tr>
    </w:tbl>
    <w:p w14:paraId="581E8CD8" w14:textId="77777777" w:rsidR="003264A1" w:rsidRPr="00463327" w:rsidRDefault="003264A1" w:rsidP="00167868">
      <w:pPr>
        <w:rPr>
          <w:rFonts w:ascii="Arial" w:hAnsi="Arial" w:cs="Arial"/>
          <w:sz w:val="28"/>
          <w:szCs w:val="28"/>
        </w:rPr>
      </w:pPr>
      <w:r w:rsidRPr="00463327">
        <w:rPr>
          <w:rFonts w:ascii="Arial" w:hAnsi="Arial" w:cs="Arial"/>
          <w:sz w:val="28"/>
          <w:szCs w:val="28"/>
        </w:rPr>
        <w:t xml:space="preserve">Il documento contiene anche i conti d’ordine che consistono nelle opere impegnate e non ancora realizzate </w:t>
      </w:r>
      <w:proofErr w:type="gramStart"/>
      <w:r w:rsidRPr="00463327">
        <w:rPr>
          <w:rFonts w:ascii="Arial" w:hAnsi="Arial" w:cs="Arial"/>
          <w:sz w:val="28"/>
          <w:szCs w:val="28"/>
        </w:rPr>
        <w:t>ne</w:t>
      </w:r>
      <w:proofErr w:type="gramEnd"/>
      <w:r w:rsidRPr="00463327">
        <w:rPr>
          <w:rFonts w:ascii="Arial" w:hAnsi="Arial" w:cs="Arial"/>
          <w:sz w:val="28"/>
          <w:szCs w:val="28"/>
        </w:rPr>
        <w:t xml:space="preserve"> i conferimenti ad aziende speciali o beni a terzi.</w:t>
      </w:r>
    </w:p>
    <w:p w14:paraId="270E18CE" w14:textId="77777777" w:rsidR="003264A1" w:rsidRPr="00463327" w:rsidRDefault="003264A1" w:rsidP="00167868">
      <w:pPr>
        <w:rPr>
          <w:rFonts w:ascii="Arial" w:hAnsi="Arial" w:cs="Arial"/>
          <w:sz w:val="28"/>
          <w:szCs w:val="28"/>
        </w:rPr>
      </w:pPr>
      <w:r w:rsidRPr="00463327">
        <w:rPr>
          <w:rFonts w:ascii="Arial" w:hAnsi="Arial" w:cs="Arial"/>
          <w:b/>
          <w:sz w:val="28"/>
          <w:szCs w:val="28"/>
        </w:rPr>
        <w:t xml:space="preserve">Immobilizzazioni immateriali: </w:t>
      </w:r>
      <w:r w:rsidRPr="00463327">
        <w:rPr>
          <w:rFonts w:ascii="Arial" w:hAnsi="Arial" w:cs="Arial"/>
          <w:sz w:val="28"/>
          <w:szCs w:val="28"/>
        </w:rPr>
        <w:t>comprendono tutti i beni che sono privi di consistenza fisica (marchi, brevetti e licenze, costi della pubblicità, software).</w:t>
      </w:r>
    </w:p>
    <w:p w14:paraId="62DA649C" w14:textId="77777777" w:rsidR="003264A1" w:rsidRPr="00463327" w:rsidRDefault="003264A1" w:rsidP="00167868">
      <w:pPr>
        <w:rPr>
          <w:rFonts w:ascii="Arial" w:hAnsi="Arial" w:cs="Arial"/>
          <w:sz w:val="28"/>
          <w:szCs w:val="28"/>
        </w:rPr>
      </w:pPr>
      <w:r w:rsidRPr="00463327">
        <w:rPr>
          <w:rFonts w:ascii="Arial" w:hAnsi="Arial" w:cs="Arial"/>
          <w:b/>
          <w:sz w:val="28"/>
          <w:szCs w:val="28"/>
        </w:rPr>
        <w:t xml:space="preserve">Immobilizzazioni materiali: </w:t>
      </w:r>
      <w:r w:rsidR="00174919" w:rsidRPr="00463327">
        <w:rPr>
          <w:rFonts w:ascii="Arial" w:hAnsi="Arial" w:cs="Arial"/>
          <w:sz w:val="28"/>
          <w:szCs w:val="28"/>
        </w:rPr>
        <w:t xml:space="preserve">sono dei beni che oggettivamente hanno una consistenza fisica e che hanno un uso durevole per l’ente, queste immobilizzazioni saranno iscritte nello stato patrimoniale al costo di acquisto di quel bene, includendo eventuali oneri accessori al netto delle quote di ammortamento, se alla chiusura dell’esercizio il valore sarà inferiore rispetto a quello che è stato iscritto nella parte attiva, saranno le scritture di assestamento a rettificare con una svalutazione quei beni. </w:t>
      </w:r>
      <w:r w:rsidR="002B270D" w:rsidRPr="00463327">
        <w:rPr>
          <w:rFonts w:ascii="Arial" w:hAnsi="Arial" w:cs="Arial"/>
          <w:sz w:val="28"/>
          <w:szCs w:val="28"/>
        </w:rPr>
        <w:t xml:space="preserve">Le eventuali rivalutazioni del costo devono essere autorizzate dalla legge. Rientreranno in questa fattispecie i beni demaniali e i beni del patrimonio dell’ente distinto in patrimonio disponibile e patrimonio indisponibile. </w:t>
      </w:r>
    </w:p>
    <w:p w14:paraId="6F52A357" w14:textId="77777777" w:rsidR="002B270D" w:rsidRPr="00463327" w:rsidRDefault="002B270D" w:rsidP="00167868">
      <w:pPr>
        <w:rPr>
          <w:rFonts w:ascii="Arial" w:hAnsi="Arial" w:cs="Arial"/>
          <w:sz w:val="28"/>
          <w:szCs w:val="28"/>
        </w:rPr>
      </w:pPr>
      <w:r w:rsidRPr="00463327">
        <w:rPr>
          <w:rFonts w:ascii="Arial" w:hAnsi="Arial" w:cs="Arial"/>
          <w:b/>
          <w:sz w:val="28"/>
          <w:szCs w:val="28"/>
        </w:rPr>
        <w:t xml:space="preserve">Immobilizzazioni finanziarie: </w:t>
      </w:r>
      <w:r w:rsidRPr="00463327">
        <w:rPr>
          <w:rFonts w:ascii="Arial" w:hAnsi="Arial" w:cs="Arial"/>
          <w:sz w:val="28"/>
          <w:szCs w:val="28"/>
        </w:rPr>
        <w:t xml:space="preserve">in questa categoria rientrano i crediti per i finanziamenti a medio e lungo termine. In questa parte troveremo eventuali azioni, partecipazioni ad imprese, titoli, incassi per riscossioni di crediti </w:t>
      </w:r>
      <w:proofErr w:type="gramStart"/>
      <w:r w:rsidRPr="00463327">
        <w:rPr>
          <w:rFonts w:ascii="Arial" w:hAnsi="Arial" w:cs="Arial"/>
          <w:sz w:val="28"/>
          <w:szCs w:val="28"/>
        </w:rPr>
        <w:t>e</w:t>
      </w:r>
      <w:proofErr w:type="gramEnd"/>
      <w:r w:rsidRPr="00463327">
        <w:rPr>
          <w:rFonts w:ascii="Arial" w:hAnsi="Arial" w:cs="Arial"/>
          <w:sz w:val="28"/>
          <w:szCs w:val="28"/>
        </w:rPr>
        <w:t xml:space="preserve"> eventuali crediti concessi all’ente. </w:t>
      </w:r>
    </w:p>
    <w:p w14:paraId="5051254F" w14:textId="77777777" w:rsidR="004F271B" w:rsidRPr="00463327" w:rsidRDefault="002B270D" w:rsidP="00D52E11">
      <w:pPr>
        <w:rPr>
          <w:rFonts w:ascii="Arial" w:hAnsi="Arial" w:cs="Arial"/>
          <w:sz w:val="28"/>
          <w:szCs w:val="28"/>
        </w:rPr>
      </w:pPr>
      <w:r w:rsidRPr="00463327">
        <w:rPr>
          <w:rFonts w:ascii="Arial" w:hAnsi="Arial" w:cs="Arial"/>
          <w:sz w:val="28"/>
          <w:szCs w:val="28"/>
          <w:highlight w:val="cyan"/>
        </w:rPr>
        <w:t>ATTIVO CIRCOLANTE</w:t>
      </w:r>
      <w:r w:rsidRPr="00463327">
        <w:rPr>
          <w:rFonts w:ascii="Arial" w:hAnsi="Arial" w:cs="Arial"/>
          <w:sz w:val="28"/>
          <w:szCs w:val="28"/>
        </w:rPr>
        <w:t xml:space="preserve"> </w:t>
      </w:r>
    </w:p>
    <w:p w14:paraId="54112655" w14:textId="77777777" w:rsidR="002B270D" w:rsidRPr="00463327" w:rsidRDefault="002B270D" w:rsidP="00D52E11">
      <w:pPr>
        <w:rPr>
          <w:rFonts w:ascii="Arial" w:hAnsi="Arial" w:cs="Arial"/>
          <w:sz w:val="28"/>
          <w:szCs w:val="28"/>
        </w:rPr>
      </w:pPr>
      <w:r w:rsidRPr="00463327">
        <w:rPr>
          <w:rFonts w:ascii="Arial" w:hAnsi="Arial" w:cs="Arial"/>
          <w:b/>
          <w:sz w:val="28"/>
          <w:szCs w:val="28"/>
        </w:rPr>
        <w:lastRenderedPageBreak/>
        <w:t>Rimanenze</w:t>
      </w:r>
      <w:r w:rsidRPr="00463327">
        <w:rPr>
          <w:rFonts w:ascii="Arial" w:hAnsi="Arial" w:cs="Arial"/>
          <w:sz w:val="28"/>
          <w:szCs w:val="28"/>
        </w:rPr>
        <w:t xml:space="preserve">: </w:t>
      </w:r>
      <w:r w:rsidR="00FF4E18" w:rsidRPr="00463327">
        <w:rPr>
          <w:rFonts w:ascii="Arial" w:hAnsi="Arial" w:cs="Arial"/>
          <w:sz w:val="28"/>
          <w:szCs w:val="28"/>
        </w:rPr>
        <w:t>saranno distinte tra materie prime, sussidiarie e di consumo, merci, prodotti in corso di lavorazione, prodotti finiti. Si dovrà fare un inventario fisico di tutte quelle che sono le giacenze esistenti al termine dell’esercizio e rilevare le eventuali rimanenze all’interno dell’inventario.</w:t>
      </w:r>
    </w:p>
    <w:p w14:paraId="30F87487" w14:textId="77777777" w:rsidR="00623F4B" w:rsidRPr="00463327" w:rsidRDefault="004F4F1E" w:rsidP="00D52E11">
      <w:pPr>
        <w:rPr>
          <w:rFonts w:ascii="Arial" w:hAnsi="Arial" w:cs="Arial"/>
          <w:color w:val="FF0000"/>
          <w:sz w:val="28"/>
          <w:szCs w:val="28"/>
        </w:rPr>
      </w:pPr>
      <w:r w:rsidRPr="00463327">
        <w:rPr>
          <w:rFonts w:ascii="Arial" w:hAnsi="Arial" w:cs="Arial"/>
          <w:b/>
          <w:sz w:val="28"/>
          <w:szCs w:val="28"/>
        </w:rPr>
        <w:t>I titoli che non rappresentano investimenti e/o immobilizzazioni</w:t>
      </w:r>
      <w:r w:rsidR="00863692" w:rsidRPr="00463327">
        <w:rPr>
          <w:rFonts w:ascii="Arial" w:hAnsi="Arial" w:cs="Arial"/>
          <w:b/>
          <w:sz w:val="28"/>
          <w:szCs w:val="28"/>
        </w:rPr>
        <w:t xml:space="preserve"> immateriali: </w:t>
      </w:r>
      <w:r w:rsidR="00863692" w:rsidRPr="00463327">
        <w:rPr>
          <w:rFonts w:ascii="Arial" w:hAnsi="Arial" w:cs="Arial"/>
          <w:sz w:val="28"/>
          <w:szCs w:val="28"/>
        </w:rPr>
        <w:t>titoli che non rientrano nelle immobilizzazioni.</w:t>
      </w:r>
    </w:p>
    <w:p w14:paraId="469B3D3A" w14:textId="77777777" w:rsidR="00A45B91" w:rsidRPr="00463327" w:rsidRDefault="00623F4B" w:rsidP="00D52E11">
      <w:pPr>
        <w:rPr>
          <w:rFonts w:ascii="Arial" w:hAnsi="Arial" w:cs="Arial"/>
          <w:sz w:val="28"/>
          <w:szCs w:val="28"/>
        </w:rPr>
      </w:pPr>
      <w:r w:rsidRPr="00463327">
        <w:rPr>
          <w:rFonts w:ascii="Arial" w:hAnsi="Arial" w:cs="Arial"/>
          <w:b/>
          <w:sz w:val="28"/>
          <w:szCs w:val="28"/>
        </w:rPr>
        <w:t xml:space="preserve">Residui attivi: </w:t>
      </w:r>
      <w:r w:rsidR="004F4F1E" w:rsidRPr="00463327">
        <w:rPr>
          <w:rFonts w:ascii="Arial" w:hAnsi="Arial" w:cs="Arial"/>
          <w:sz w:val="28"/>
          <w:szCs w:val="28"/>
        </w:rPr>
        <w:t>c</w:t>
      </w:r>
      <w:r w:rsidR="00FF4E18" w:rsidRPr="00463327">
        <w:rPr>
          <w:rFonts w:ascii="Arial" w:hAnsi="Arial" w:cs="Arial"/>
          <w:sz w:val="28"/>
          <w:szCs w:val="28"/>
        </w:rPr>
        <w:t>rediti verso imprese, crediti per depositi cauzionali, crediti verso contribuenti, crediti verso altre amministrazioni e crediti verso</w:t>
      </w:r>
      <w:r w:rsidR="00961DB4" w:rsidRPr="00463327">
        <w:rPr>
          <w:rFonts w:ascii="Arial" w:hAnsi="Arial" w:cs="Arial"/>
          <w:sz w:val="28"/>
          <w:szCs w:val="28"/>
        </w:rPr>
        <w:t xml:space="preserve"> vari debitori, crediti per</w:t>
      </w:r>
      <w:r w:rsidR="00A45B91" w:rsidRPr="00463327">
        <w:rPr>
          <w:rFonts w:ascii="Arial" w:hAnsi="Arial" w:cs="Arial"/>
          <w:sz w:val="28"/>
          <w:szCs w:val="28"/>
        </w:rPr>
        <w:t xml:space="preserve"> IVA.</w:t>
      </w:r>
    </w:p>
    <w:p w14:paraId="4C88C046" w14:textId="77777777" w:rsidR="00FF4E18" w:rsidRPr="00463327" w:rsidRDefault="00A45B91" w:rsidP="00D52E11">
      <w:pPr>
        <w:rPr>
          <w:rFonts w:ascii="Arial" w:hAnsi="Arial" w:cs="Arial"/>
          <w:sz w:val="28"/>
          <w:szCs w:val="28"/>
        </w:rPr>
      </w:pPr>
      <w:r w:rsidRPr="00463327">
        <w:rPr>
          <w:rFonts w:ascii="Arial" w:hAnsi="Arial" w:cs="Arial"/>
          <w:b/>
          <w:sz w:val="28"/>
          <w:szCs w:val="28"/>
        </w:rPr>
        <w:t>Le disponibilità liquide</w:t>
      </w:r>
      <w:r w:rsidRPr="00463327">
        <w:rPr>
          <w:rFonts w:ascii="Arial" w:hAnsi="Arial" w:cs="Arial"/>
          <w:sz w:val="28"/>
          <w:szCs w:val="28"/>
        </w:rPr>
        <w:t xml:space="preserve">: </w:t>
      </w:r>
      <w:r w:rsidR="00961DB4" w:rsidRPr="00463327">
        <w:rPr>
          <w:rFonts w:ascii="Arial" w:hAnsi="Arial" w:cs="Arial"/>
          <w:sz w:val="28"/>
          <w:szCs w:val="28"/>
        </w:rPr>
        <w:t>disponibilità in denaro presso la tesoreria o presso istituti bancari</w:t>
      </w:r>
      <w:r w:rsidR="00E92FE8" w:rsidRPr="00463327">
        <w:rPr>
          <w:rFonts w:ascii="Arial" w:hAnsi="Arial" w:cs="Arial"/>
          <w:sz w:val="28"/>
          <w:szCs w:val="28"/>
        </w:rPr>
        <w:t xml:space="preserve"> incaricati di tesoreria.</w:t>
      </w:r>
    </w:p>
    <w:p w14:paraId="35450DFB" w14:textId="77777777" w:rsidR="00961DB4" w:rsidRPr="00463327" w:rsidRDefault="00961DB4" w:rsidP="00D52E11">
      <w:pPr>
        <w:rPr>
          <w:rFonts w:ascii="Arial" w:hAnsi="Arial" w:cs="Arial"/>
          <w:sz w:val="28"/>
          <w:szCs w:val="28"/>
        </w:rPr>
      </w:pPr>
      <w:r w:rsidRPr="00463327">
        <w:rPr>
          <w:rFonts w:ascii="Arial" w:hAnsi="Arial" w:cs="Arial"/>
          <w:b/>
          <w:sz w:val="28"/>
          <w:szCs w:val="28"/>
        </w:rPr>
        <w:t xml:space="preserve">Ratei </w:t>
      </w:r>
      <w:r w:rsidR="00610634" w:rsidRPr="00463327">
        <w:rPr>
          <w:rFonts w:ascii="Arial" w:hAnsi="Arial" w:cs="Arial"/>
          <w:b/>
          <w:sz w:val="28"/>
          <w:szCs w:val="28"/>
        </w:rPr>
        <w:t xml:space="preserve">e risconti attivi: </w:t>
      </w:r>
    </w:p>
    <w:p w14:paraId="353613C7" w14:textId="77777777" w:rsidR="00A45B91" w:rsidRPr="00463327" w:rsidRDefault="00A45B91" w:rsidP="00D52E11">
      <w:pPr>
        <w:rPr>
          <w:rFonts w:ascii="Arial" w:hAnsi="Arial" w:cs="Arial"/>
          <w:sz w:val="28"/>
          <w:szCs w:val="28"/>
        </w:rPr>
      </w:pPr>
      <w:r w:rsidRPr="00463327">
        <w:rPr>
          <w:rFonts w:ascii="Arial" w:hAnsi="Arial" w:cs="Arial"/>
          <w:sz w:val="28"/>
          <w:szCs w:val="28"/>
          <w:u w:val="single"/>
        </w:rPr>
        <w:t xml:space="preserve">Ratei </w:t>
      </w:r>
      <w:proofErr w:type="gramStart"/>
      <w:r w:rsidRPr="00463327">
        <w:rPr>
          <w:rFonts w:ascii="Arial" w:hAnsi="Arial" w:cs="Arial"/>
          <w:sz w:val="28"/>
          <w:szCs w:val="28"/>
          <w:u w:val="single"/>
        </w:rPr>
        <w:t>attivi</w:t>
      </w:r>
      <w:r w:rsidRPr="00463327">
        <w:rPr>
          <w:rFonts w:ascii="Arial" w:hAnsi="Arial" w:cs="Arial"/>
          <w:sz w:val="28"/>
          <w:szCs w:val="28"/>
        </w:rPr>
        <w:t xml:space="preserve"> :</w:t>
      </w:r>
      <w:proofErr w:type="gramEnd"/>
      <w:r w:rsidRPr="00463327">
        <w:rPr>
          <w:rFonts w:ascii="Arial" w:hAnsi="Arial" w:cs="Arial"/>
          <w:sz w:val="28"/>
          <w:szCs w:val="28"/>
        </w:rPr>
        <w:t xml:space="preserve"> sono quote di ricavi e proventi che sono di competenza economica dell’esercizio di chiusura ma che avranno manifestazione finanziaria in un secondo momento (x+1) nell’esercizio finanziario successivo. Esempio gli interessi</w:t>
      </w:r>
      <w:r w:rsidR="00B97941" w:rsidRPr="00463327">
        <w:rPr>
          <w:rFonts w:ascii="Arial" w:hAnsi="Arial" w:cs="Arial"/>
          <w:sz w:val="28"/>
          <w:szCs w:val="28"/>
        </w:rPr>
        <w:t>.</w:t>
      </w:r>
    </w:p>
    <w:p w14:paraId="76A1789B" w14:textId="77777777" w:rsidR="00A45B91" w:rsidRPr="00463327" w:rsidRDefault="00A45B91" w:rsidP="00D52E11">
      <w:pPr>
        <w:rPr>
          <w:rFonts w:ascii="Arial" w:hAnsi="Arial" w:cs="Arial"/>
          <w:sz w:val="28"/>
          <w:szCs w:val="28"/>
        </w:rPr>
      </w:pPr>
      <w:r w:rsidRPr="00463327">
        <w:rPr>
          <w:rFonts w:ascii="Arial" w:hAnsi="Arial" w:cs="Arial"/>
          <w:sz w:val="28"/>
          <w:szCs w:val="28"/>
          <w:u w:val="single"/>
        </w:rPr>
        <w:t>Risconti attivi</w:t>
      </w:r>
      <w:r w:rsidRPr="00463327">
        <w:rPr>
          <w:rFonts w:ascii="Arial" w:hAnsi="Arial" w:cs="Arial"/>
          <w:sz w:val="28"/>
          <w:szCs w:val="28"/>
        </w:rPr>
        <w:t>: sono rappresentati da quote di oneri e costi che hanno già avuto una manifestazione finanziaria nell’esercizio ma che sono di competenza economica di futuri esercizi. Esempio polizza assicurativa: la pago a dicembre del 2017 ma varrà per l’anno 2018.</w:t>
      </w:r>
    </w:p>
    <w:p w14:paraId="2B9CBECE" w14:textId="77777777" w:rsidR="00B97941" w:rsidRPr="00463327" w:rsidRDefault="00B97941" w:rsidP="00D52E11">
      <w:pPr>
        <w:rPr>
          <w:rFonts w:ascii="Arial" w:hAnsi="Arial" w:cs="Arial"/>
          <w:sz w:val="28"/>
          <w:szCs w:val="28"/>
        </w:rPr>
      </w:pPr>
      <w:r w:rsidRPr="00463327">
        <w:rPr>
          <w:rFonts w:ascii="Arial" w:hAnsi="Arial" w:cs="Arial"/>
          <w:sz w:val="28"/>
          <w:szCs w:val="28"/>
        </w:rPr>
        <w:t>(i ratei e i risconti lavorano al contrario l’uno rispetto all’altro)</w:t>
      </w:r>
    </w:p>
    <w:p w14:paraId="3750BF46" w14:textId="77777777" w:rsidR="00B97941" w:rsidRPr="00463327" w:rsidRDefault="00B97941" w:rsidP="00D52E11">
      <w:pPr>
        <w:rPr>
          <w:rFonts w:ascii="Arial" w:hAnsi="Arial" w:cs="Arial"/>
          <w:sz w:val="28"/>
          <w:szCs w:val="28"/>
        </w:rPr>
      </w:pPr>
    </w:p>
    <w:p w14:paraId="2FC6C37C" w14:textId="77777777" w:rsidR="00201DE5" w:rsidRPr="00463327" w:rsidRDefault="00201DE5" w:rsidP="00D52E11">
      <w:pPr>
        <w:rPr>
          <w:rFonts w:ascii="Arial" w:hAnsi="Arial" w:cs="Arial"/>
          <w:sz w:val="28"/>
          <w:szCs w:val="28"/>
        </w:rPr>
      </w:pPr>
      <w:r w:rsidRPr="00463327">
        <w:rPr>
          <w:rFonts w:ascii="Arial" w:hAnsi="Arial" w:cs="Arial"/>
          <w:b/>
          <w:sz w:val="28"/>
          <w:szCs w:val="28"/>
        </w:rPr>
        <w:t xml:space="preserve">Patrimonio netto: </w:t>
      </w:r>
      <w:r w:rsidRPr="00463327">
        <w:rPr>
          <w:rFonts w:ascii="Arial" w:hAnsi="Arial" w:cs="Arial"/>
          <w:sz w:val="28"/>
          <w:szCs w:val="28"/>
        </w:rPr>
        <w:t xml:space="preserve">consiste nel fondo di dotazione iniziale ed eventuali riserve del patrimonio. Nelle amministrazioni pubbliche il patrimonio netto è dato dal fondo di dotazione iniziale, dalle riserve e dal risultato economico dell’esercizio. Il fondo di dotazione costituisce la parte indisponibile del patrimonio netto. Quello ci abbiamo e quello non possiamo levarlo. Mentre le riserve serviranno a coprire esigenze particolari soprattutto in caso di perdita del </w:t>
      </w:r>
      <w:proofErr w:type="gramStart"/>
      <w:r w:rsidRPr="00463327">
        <w:rPr>
          <w:rFonts w:ascii="Arial" w:hAnsi="Arial" w:cs="Arial"/>
          <w:sz w:val="28"/>
          <w:szCs w:val="28"/>
        </w:rPr>
        <w:t>patrimonio, infatti</w:t>
      </w:r>
      <w:proofErr w:type="gramEnd"/>
      <w:r w:rsidRPr="00463327">
        <w:rPr>
          <w:rFonts w:ascii="Arial" w:hAnsi="Arial" w:cs="Arial"/>
          <w:sz w:val="28"/>
          <w:szCs w:val="28"/>
        </w:rPr>
        <w:t xml:space="preserve"> in caso di perdita del patrimonio si andrà a utilizzare come prima copertura le eventuali riserve accantonate a garanzia di quel fondo di dotazione.</w:t>
      </w:r>
      <w:r w:rsidR="00E9627E" w:rsidRPr="00463327">
        <w:rPr>
          <w:rFonts w:ascii="Arial" w:hAnsi="Arial" w:cs="Arial"/>
          <w:sz w:val="28"/>
          <w:szCs w:val="28"/>
        </w:rPr>
        <w:t xml:space="preserve"> </w:t>
      </w:r>
    </w:p>
    <w:p w14:paraId="77464AD4" w14:textId="77777777" w:rsidR="00E9627E" w:rsidRPr="00463327" w:rsidRDefault="00E9627E" w:rsidP="00D52E11">
      <w:pPr>
        <w:rPr>
          <w:rFonts w:ascii="Arial" w:hAnsi="Arial" w:cs="Arial"/>
          <w:sz w:val="28"/>
          <w:szCs w:val="28"/>
        </w:rPr>
      </w:pPr>
      <w:r w:rsidRPr="00463327">
        <w:rPr>
          <w:rFonts w:ascii="Arial" w:hAnsi="Arial" w:cs="Arial"/>
          <w:b/>
          <w:sz w:val="28"/>
          <w:szCs w:val="28"/>
        </w:rPr>
        <w:t xml:space="preserve">Debiti di funzionamento: </w:t>
      </w:r>
      <w:r w:rsidR="00623F4B" w:rsidRPr="00463327">
        <w:rPr>
          <w:rFonts w:ascii="Arial" w:hAnsi="Arial" w:cs="Arial"/>
          <w:sz w:val="28"/>
          <w:szCs w:val="28"/>
        </w:rPr>
        <w:t xml:space="preserve">sono iscritti nello stato patrimoniale solo quando sono corrispondenti a obbligazioni esigibili che però non sono state oggettivamente liquidate (residui passivi). </w:t>
      </w:r>
    </w:p>
    <w:p w14:paraId="5EB19E9A" w14:textId="77777777" w:rsidR="003E61E0" w:rsidRPr="00463327" w:rsidRDefault="003E61E0" w:rsidP="00D52E11">
      <w:pPr>
        <w:rPr>
          <w:rFonts w:ascii="Arial" w:hAnsi="Arial" w:cs="Arial"/>
          <w:b/>
          <w:sz w:val="28"/>
          <w:szCs w:val="28"/>
        </w:rPr>
      </w:pPr>
      <w:r w:rsidRPr="00463327">
        <w:rPr>
          <w:rFonts w:ascii="Arial" w:hAnsi="Arial" w:cs="Arial"/>
          <w:b/>
          <w:sz w:val="28"/>
          <w:szCs w:val="28"/>
        </w:rPr>
        <w:t>Ratei e risconti passivi</w:t>
      </w:r>
    </w:p>
    <w:p w14:paraId="5F1E4FE3" w14:textId="77777777" w:rsidR="003E61E0" w:rsidRPr="00463327" w:rsidRDefault="003E61E0" w:rsidP="00D52E11">
      <w:pPr>
        <w:rPr>
          <w:rFonts w:ascii="Arial" w:hAnsi="Arial" w:cs="Arial"/>
          <w:sz w:val="28"/>
          <w:szCs w:val="28"/>
        </w:rPr>
      </w:pPr>
      <w:r w:rsidRPr="00463327">
        <w:rPr>
          <w:rFonts w:ascii="Arial" w:hAnsi="Arial" w:cs="Arial"/>
          <w:sz w:val="28"/>
          <w:szCs w:val="28"/>
          <w:u w:val="single"/>
        </w:rPr>
        <w:t>Ratei passivi</w:t>
      </w:r>
      <w:r w:rsidRPr="00463327">
        <w:rPr>
          <w:rFonts w:ascii="Arial" w:hAnsi="Arial" w:cs="Arial"/>
          <w:sz w:val="28"/>
          <w:szCs w:val="28"/>
        </w:rPr>
        <w:t xml:space="preserve">: sono rappresentati da quote di costi e oneri che avranno una manifestazione finanziaria futura, ma che devono per competenza essere attribuiti all’esercizio in chiusura. Esempi: </w:t>
      </w:r>
      <w:r w:rsidRPr="00463327">
        <w:rPr>
          <w:rFonts w:ascii="Arial" w:hAnsi="Arial" w:cs="Arial"/>
          <w:color w:val="FF0000"/>
          <w:sz w:val="28"/>
          <w:szCs w:val="28"/>
        </w:rPr>
        <w:t>af</w:t>
      </w:r>
      <w:r w:rsidRPr="00463327">
        <w:rPr>
          <w:rFonts w:ascii="Arial" w:hAnsi="Arial" w:cs="Arial"/>
          <w:sz w:val="28"/>
          <w:szCs w:val="28"/>
        </w:rPr>
        <w:t>fitto passivo, o un premio di assicurazione con pagamento posticipato.</w:t>
      </w:r>
    </w:p>
    <w:p w14:paraId="28EB9E6B" w14:textId="77777777" w:rsidR="003E61E0" w:rsidRPr="00463327" w:rsidRDefault="003E61E0" w:rsidP="00D52E11">
      <w:pPr>
        <w:rPr>
          <w:rFonts w:ascii="Arial" w:hAnsi="Arial" w:cs="Arial"/>
          <w:sz w:val="28"/>
          <w:szCs w:val="28"/>
        </w:rPr>
      </w:pPr>
      <w:r w:rsidRPr="00463327">
        <w:rPr>
          <w:rFonts w:ascii="Arial" w:hAnsi="Arial" w:cs="Arial"/>
          <w:sz w:val="28"/>
          <w:szCs w:val="28"/>
          <w:u w:val="single"/>
        </w:rPr>
        <w:t>Risconti passivi</w:t>
      </w:r>
      <w:r w:rsidRPr="00463327">
        <w:rPr>
          <w:rFonts w:ascii="Arial" w:hAnsi="Arial" w:cs="Arial"/>
          <w:sz w:val="28"/>
          <w:szCs w:val="28"/>
        </w:rPr>
        <w:t>: sono rappresentati da quote di ricavi che hanno avuto una manifestazione finanziaria nell’esercizio in corso ma che vanno reinviati nella competenza a futuri esercizi.</w:t>
      </w:r>
      <w:r w:rsidR="00552260" w:rsidRPr="00463327">
        <w:rPr>
          <w:rFonts w:ascii="Arial" w:hAnsi="Arial" w:cs="Arial"/>
          <w:sz w:val="28"/>
          <w:szCs w:val="28"/>
        </w:rPr>
        <w:t xml:space="preserve"> Esempio </w:t>
      </w:r>
      <w:r w:rsidR="00552260" w:rsidRPr="00463327">
        <w:rPr>
          <w:rFonts w:ascii="Arial" w:hAnsi="Arial" w:cs="Arial"/>
          <w:color w:val="FF0000"/>
          <w:sz w:val="28"/>
          <w:szCs w:val="28"/>
        </w:rPr>
        <w:t>af</w:t>
      </w:r>
      <w:r w:rsidR="00552260" w:rsidRPr="00463327">
        <w:rPr>
          <w:rFonts w:ascii="Arial" w:hAnsi="Arial" w:cs="Arial"/>
          <w:sz w:val="28"/>
          <w:szCs w:val="28"/>
        </w:rPr>
        <w:t>fitto anticipato: canone di 12 mesi successivi.</w:t>
      </w:r>
    </w:p>
    <w:p w14:paraId="7229385F" w14:textId="77777777" w:rsidR="00712B9E" w:rsidRPr="00463327" w:rsidRDefault="00712B9E" w:rsidP="00D52E11">
      <w:pPr>
        <w:rPr>
          <w:rFonts w:ascii="Arial" w:hAnsi="Arial" w:cs="Arial"/>
          <w:sz w:val="28"/>
          <w:szCs w:val="28"/>
        </w:rPr>
      </w:pPr>
    </w:p>
    <w:tbl>
      <w:tblPr>
        <w:tblStyle w:val="Grigliatabella"/>
        <w:tblW w:w="0" w:type="auto"/>
        <w:tblLook w:val="04A0" w:firstRow="1" w:lastRow="0" w:firstColumn="1" w:lastColumn="0" w:noHBand="0" w:noVBand="1"/>
      </w:tblPr>
      <w:tblGrid>
        <w:gridCol w:w="4811"/>
        <w:gridCol w:w="4811"/>
      </w:tblGrid>
      <w:tr w:rsidR="00712B9E" w:rsidRPr="00463327" w14:paraId="0C5916CC" w14:textId="77777777" w:rsidTr="00712B9E">
        <w:tc>
          <w:tcPr>
            <w:tcW w:w="4886" w:type="dxa"/>
          </w:tcPr>
          <w:p w14:paraId="32649BFC" w14:textId="77777777" w:rsidR="00712B9E" w:rsidRPr="00463327" w:rsidRDefault="00712B9E" w:rsidP="00D52E11">
            <w:pPr>
              <w:rPr>
                <w:rFonts w:ascii="Arial" w:hAnsi="Arial" w:cs="Arial"/>
                <w:b/>
                <w:sz w:val="28"/>
                <w:szCs w:val="28"/>
              </w:rPr>
            </w:pPr>
            <w:r w:rsidRPr="00463327">
              <w:rPr>
                <w:rFonts w:ascii="Arial" w:hAnsi="Arial" w:cs="Arial"/>
                <w:b/>
                <w:sz w:val="28"/>
                <w:szCs w:val="28"/>
              </w:rPr>
              <w:lastRenderedPageBreak/>
              <w:t>RATEO ATTIVO</w:t>
            </w:r>
          </w:p>
          <w:p w14:paraId="58C0D59B" w14:textId="77777777" w:rsidR="00712B9E" w:rsidRPr="00463327" w:rsidRDefault="00712B9E" w:rsidP="00D52E11">
            <w:pPr>
              <w:rPr>
                <w:rFonts w:ascii="Arial" w:hAnsi="Arial" w:cs="Arial"/>
                <w:sz w:val="28"/>
                <w:szCs w:val="28"/>
              </w:rPr>
            </w:pPr>
            <w:r w:rsidRPr="00463327">
              <w:rPr>
                <w:rFonts w:ascii="Arial" w:hAnsi="Arial" w:cs="Arial"/>
                <w:sz w:val="28"/>
                <w:szCs w:val="28"/>
              </w:rPr>
              <w:t>Ricavi e proventi</w:t>
            </w:r>
          </w:p>
          <w:p w14:paraId="78CF8AF3" w14:textId="77777777" w:rsidR="00712B9E" w:rsidRPr="00463327" w:rsidRDefault="00712B9E" w:rsidP="00D52E11">
            <w:pPr>
              <w:rPr>
                <w:rFonts w:ascii="Arial" w:hAnsi="Arial" w:cs="Arial"/>
                <w:sz w:val="28"/>
                <w:szCs w:val="28"/>
              </w:rPr>
            </w:pPr>
            <w:r w:rsidRPr="00463327">
              <w:rPr>
                <w:rFonts w:ascii="Arial" w:hAnsi="Arial" w:cs="Arial"/>
                <w:sz w:val="28"/>
                <w:szCs w:val="28"/>
              </w:rPr>
              <w:t>Cassa x+1</w:t>
            </w:r>
          </w:p>
          <w:p w14:paraId="4D127ED8" w14:textId="77777777" w:rsidR="00712B9E" w:rsidRPr="00463327" w:rsidRDefault="00712B9E" w:rsidP="00D52E11">
            <w:pPr>
              <w:rPr>
                <w:rFonts w:ascii="Arial" w:hAnsi="Arial" w:cs="Arial"/>
                <w:sz w:val="28"/>
                <w:szCs w:val="28"/>
              </w:rPr>
            </w:pPr>
            <w:r w:rsidRPr="00463327">
              <w:rPr>
                <w:rFonts w:ascii="Arial" w:hAnsi="Arial" w:cs="Arial"/>
                <w:sz w:val="28"/>
                <w:szCs w:val="28"/>
              </w:rPr>
              <w:t>Competenza x</w:t>
            </w:r>
          </w:p>
          <w:p w14:paraId="5998F3F7" w14:textId="77777777" w:rsidR="00712B9E" w:rsidRPr="00463327" w:rsidRDefault="00712B9E" w:rsidP="00D52E11">
            <w:pPr>
              <w:rPr>
                <w:rFonts w:ascii="Arial" w:hAnsi="Arial" w:cs="Arial"/>
                <w:sz w:val="28"/>
                <w:szCs w:val="28"/>
              </w:rPr>
            </w:pPr>
          </w:p>
        </w:tc>
        <w:tc>
          <w:tcPr>
            <w:tcW w:w="4886" w:type="dxa"/>
          </w:tcPr>
          <w:p w14:paraId="5BD44037" w14:textId="77777777" w:rsidR="00712B9E" w:rsidRPr="00463327" w:rsidRDefault="00712B9E" w:rsidP="00D52E11">
            <w:pPr>
              <w:rPr>
                <w:rFonts w:ascii="Arial" w:hAnsi="Arial" w:cs="Arial"/>
                <w:b/>
                <w:sz w:val="28"/>
                <w:szCs w:val="28"/>
              </w:rPr>
            </w:pPr>
            <w:r w:rsidRPr="00463327">
              <w:rPr>
                <w:rFonts w:ascii="Arial" w:hAnsi="Arial" w:cs="Arial"/>
                <w:b/>
                <w:sz w:val="28"/>
                <w:szCs w:val="28"/>
              </w:rPr>
              <w:t>RATEI PASSIVI</w:t>
            </w:r>
          </w:p>
          <w:p w14:paraId="78B076FD" w14:textId="77777777" w:rsidR="00712B9E" w:rsidRPr="00463327" w:rsidRDefault="00712B9E" w:rsidP="00D52E11">
            <w:pPr>
              <w:rPr>
                <w:rFonts w:ascii="Arial" w:hAnsi="Arial" w:cs="Arial"/>
                <w:sz w:val="28"/>
                <w:szCs w:val="28"/>
              </w:rPr>
            </w:pPr>
            <w:r w:rsidRPr="00463327">
              <w:rPr>
                <w:rFonts w:ascii="Arial" w:hAnsi="Arial" w:cs="Arial"/>
                <w:sz w:val="28"/>
                <w:szCs w:val="28"/>
              </w:rPr>
              <w:t>Costi e oneri</w:t>
            </w:r>
          </w:p>
          <w:p w14:paraId="24D1AF2A" w14:textId="77777777" w:rsidR="00712B9E" w:rsidRPr="00463327" w:rsidRDefault="00712B9E" w:rsidP="00D52E11">
            <w:pPr>
              <w:rPr>
                <w:rFonts w:ascii="Arial" w:hAnsi="Arial" w:cs="Arial"/>
                <w:sz w:val="28"/>
                <w:szCs w:val="28"/>
              </w:rPr>
            </w:pPr>
            <w:r w:rsidRPr="00463327">
              <w:rPr>
                <w:rFonts w:ascii="Arial" w:hAnsi="Arial" w:cs="Arial"/>
                <w:sz w:val="28"/>
                <w:szCs w:val="28"/>
              </w:rPr>
              <w:t>Cassa x+1</w:t>
            </w:r>
          </w:p>
          <w:p w14:paraId="1B399D6D" w14:textId="77777777" w:rsidR="00712B9E" w:rsidRPr="00463327" w:rsidRDefault="00712B9E" w:rsidP="00D52E11">
            <w:pPr>
              <w:rPr>
                <w:rFonts w:ascii="Arial" w:hAnsi="Arial" w:cs="Arial"/>
                <w:sz w:val="28"/>
                <w:szCs w:val="28"/>
              </w:rPr>
            </w:pPr>
            <w:r w:rsidRPr="00463327">
              <w:rPr>
                <w:rFonts w:ascii="Arial" w:hAnsi="Arial" w:cs="Arial"/>
                <w:sz w:val="28"/>
                <w:szCs w:val="28"/>
              </w:rPr>
              <w:t>Competenza x</w:t>
            </w:r>
          </w:p>
        </w:tc>
      </w:tr>
      <w:tr w:rsidR="00712B9E" w:rsidRPr="00463327" w14:paraId="6F3EA517" w14:textId="77777777" w:rsidTr="00712B9E">
        <w:tc>
          <w:tcPr>
            <w:tcW w:w="4886" w:type="dxa"/>
          </w:tcPr>
          <w:p w14:paraId="50CC4C6D" w14:textId="77777777" w:rsidR="00712B9E" w:rsidRPr="00463327" w:rsidRDefault="00712B9E" w:rsidP="00D52E11">
            <w:pPr>
              <w:rPr>
                <w:rFonts w:ascii="Arial" w:hAnsi="Arial" w:cs="Arial"/>
                <w:b/>
                <w:sz w:val="28"/>
                <w:szCs w:val="28"/>
              </w:rPr>
            </w:pPr>
            <w:r w:rsidRPr="00463327">
              <w:rPr>
                <w:rFonts w:ascii="Arial" w:hAnsi="Arial" w:cs="Arial"/>
                <w:b/>
                <w:sz w:val="28"/>
                <w:szCs w:val="28"/>
              </w:rPr>
              <w:t>RISCONTI ATTIVI</w:t>
            </w:r>
          </w:p>
          <w:p w14:paraId="489CD3E7" w14:textId="77777777" w:rsidR="00712B9E" w:rsidRPr="00463327" w:rsidRDefault="00712B9E" w:rsidP="00D52E11">
            <w:pPr>
              <w:rPr>
                <w:rFonts w:ascii="Arial" w:hAnsi="Arial" w:cs="Arial"/>
                <w:sz w:val="28"/>
                <w:szCs w:val="28"/>
              </w:rPr>
            </w:pPr>
            <w:r w:rsidRPr="00463327">
              <w:rPr>
                <w:rFonts w:ascii="Arial" w:hAnsi="Arial" w:cs="Arial"/>
                <w:sz w:val="28"/>
                <w:szCs w:val="28"/>
              </w:rPr>
              <w:t>Costi e oneri</w:t>
            </w:r>
          </w:p>
          <w:p w14:paraId="437A2ABF" w14:textId="77777777" w:rsidR="00712B9E" w:rsidRPr="00463327" w:rsidRDefault="00712B9E" w:rsidP="00D52E11">
            <w:pPr>
              <w:rPr>
                <w:rFonts w:ascii="Arial" w:hAnsi="Arial" w:cs="Arial"/>
                <w:sz w:val="28"/>
                <w:szCs w:val="28"/>
              </w:rPr>
            </w:pPr>
            <w:r w:rsidRPr="00463327">
              <w:rPr>
                <w:rFonts w:ascii="Arial" w:hAnsi="Arial" w:cs="Arial"/>
                <w:sz w:val="28"/>
                <w:szCs w:val="28"/>
              </w:rPr>
              <w:t>Cassa x</w:t>
            </w:r>
          </w:p>
          <w:p w14:paraId="40C6B575" w14:textId="77777777" w:rsidR="00712B9E" w:rsidRPr="00463327" w:rsidRDefault="00712B9E" w:rsidP="00D52E11">
            <w:pPr>
              <w:rPr>
                <w:rFonts w:ascii="Arial" w:hAnsi="Arial" w:cs="Arial"/>
                <w:sz w:val="28"/>
                <w:szCs w:val="28"/>
              </w:rPr>
            </w:pPr>
            <w:r w:rsidRPr="00463327">
              <w:rPr>
                <w:rFonts w:ascii="Arial" w:hAnsi="Arial" w:cs="Arial"/>
                <w:sz w:val="28"/>
                <w:szCs w:val="28"/>
              </w:rPr>
              <w:t>Competenza x+1</w:t>
            </w:r>
          </w:p>
          <w:p w14:paraId="222C1BB4" w14:textId="77777777" w:rsidR="00712B9E" w:rsidRPr="00463327" w:rsidRDefault="00712B9E" w:rsidP="00D52E11">
            <w:pPr>
              <w:rPr>
                <w:rFonts w:ascii="Arial" w:hAnsi="Arial" w:cs="Arial"/>
                <w:sz w:val="28"/>
                <w:szCs w:val="28"/>
              </w:rPr>
            </w:pPr>
          </w:p>
        </w:tc>
        <w:tc>
          <w:tcPr>
            <w:tcW w:w="4886" w:type="dxa"/>
          </w:tcPr>
          <w:p w14:paraId="112F85D6" w14:textId="77777777" w:rsidR="00712B9E" w:rsidRPr="00463327" w:rsidRDefault="00712B9E" w:rsidP="00D52E11">
            <w:pPr>
              <w:rPr>
                <w:rFonts w:ascii="Arial" w:hAnsi="Arial" w:cs="Arial"/>
                <w:b/>
                <w:sz w:val="28"/>
                <w:szCs w:val="28"/>
              </w:rPr>
            </w:pPr>
            <w:r w:rsidRPr="00463327">
              <w:rPr>
                <w:rFonts w:ascii="Arial" w:hAnsi="Arial" w:cs="Arial"/>
                <w:b/>
                <w:sz w:val="28"/>
                <w:szCs w:val="28"/>
              </w:rPr>
              <w:t>RISCONTI PASSIVI</w:t>
            </w:r>
          </w:p>
          <w:p w14:paraId="672E141E" w14:textId="77777777" w:rsidR="00712B9E" w:rsidRPr="00463327" w:rsidRDefault="00712B9E" w:rsidP="00D52E11">
            <w:pPr>
              <w:rPr>
                <w:rFonts w:ascii="Arial" w:hAnsi="Arial" w:cs="Arial"/>
                <w:sz w:val="28"/>
                <w:szCs w:val="28"/>
              </w:rPr>
            </w:pPr>
            <w:r w:rsidRPr="00463327">
              <w:rPr>
                <w:rFonts w:ascii="Arial" w:hAnsi="Arial" w:cs="Arial"/>
                <w:sz w:val="28"/>
                <w:szCs w:val="28"/>
              </w:rPr>
              <w:t xml:space="preserve">Ricavi e proventi </w:t>
            </w:r>
          </w:p>
          <w:p w14:paraId="6DC6B7A2" w14:textId="77777777" w:rsidR="00712B9E" w:rsidRPr="00463327" w:rsidRDefault="00712B9E" w:rsidP="00D52E11">
            <w:pPr>
              <w:rPr>
                <w:rFonts w:ascii="Arial" w:hAnsi="Arial" w:cs="Arial"/>
                <w:sz w:val="28"/>
                <w:szCs w:val="28"/>
              </w:rPr>
            </w:pPr>
            <w:r w:rsidRPr="00463327">
              <w:rPr>
                <w:rFonts w:ascii="Arial" w:hAnsi="Arial" w:cs="Arial"/>
                <w:sz w:val="28"/>
                <w:szCs w:val="28"/>
              </w:rPr>
              <w:t>Cassa x</w:t>
            </w:r>
          </w:p>
          <w:p w14:paraId="7B7FC1E7" w14:textId="77777777" w:rsidR="00712B9E" w:rsidRPr="00463327" w:rsidRDefault="00712B9E" w:rsidP="00D52E11">
            <w:pPr>
              <w:rPr>
                <w:rFonts w:ascii="Arial" w:hAnsi="Arial" w:cs="Arial"/>
                <w:sz w:val="28"/>
                <w:szCs w:val="28"/>
              </w:rPr>
            </w:pPr>
            <w:r w:rsidRPr="00463327">
              <w:rPr>
                <w:rFonts w:ascii="Arial" w:hAnsi="Arial" w:cs="Arial"/>
                <w:sz w:val="28"/>
                <w:szCs w:val="28"/>
              </w:rPr>
              <w:t>Competenza x+1</w:t>
            </w:r>
          </w:p>
        </w:tc>
      </w:tr>
    </w:tbl>
    <w:p w14:paraId="51504C08" w14:textId="77777777" w:rsidR="00B97941" w:rsidRPr="00463327" w:rsidRDefault="004D7B1F" w:rsidP="00D52E11">
      <w:pPr>
        <w:rPr>
          <w:rFonts w:ascii="Arial" w:hAnsi="Arial" w:cs="Arial"/>
          <w:sz w:val="28"/>
          <w:szCs w:val="28"/>
        </w:rPr>
      </w:pPr>
      <w:r w:rsidRPr="00463327">
        <w:rPr>
          <w:rFonts w:ascii="Arial" w:hAnsi="Arial" w:cs="Arial"/>
          <w:sz w:val="28"/>
          <w:szCs w:val="28"/>
        </w:rPr>
        <w:t>Con le scritture contabili si considera il principio di competenza. (tutorial sulla partita doppia).</w:t>
      </w:r>
    </w:p>
    <w:p w14:paraId="10819F4F" w14:textId="77777777" w:rsidR="004D7B1F" w:rsidRPr="00463327" w:rsidRDefault="004D7B1F" w:rsidP="00D52E11">
      <w:pPr>
        <w:rPr>
          <w:rFonts w:ascii="Arial" w:hAnsi="Arial" w:cs="Arial"/>
          <w:sz w:val="28"/>
          <w:szCs w:val="28"/>
        </w:rPr>
      </w:pPr>
    </w:p>
    <w:p w14:paraId="57C9495A" w14:textId="77777777" w:rsidR="004D7B1F" w:rsidRPr="00463327" w:rsidRDefault="004D7B1F" w:rsidP="00D52E11">
      <w:pPr>
        <w:rPr>
          <w:rFonts w:ascii="Arial" w:hAnsi="Arial" w:cs="Arial"/>
          <w:sz w:val="28"/>
          <w:szCs w:val="28"/>
        </w:rPr>
      </w:pPr>
      <w:r w:rsidRPr="00463327">
        <w:rPr>
          <w:rFonts w:ascii="Arial" w:hAnsi="Arial" w:cs="Arial"/>
          <w:sz w:val="28"/>
          <w:szCs w:val="28"/>
        </w:rPr>
        <w:t>Riepilogando…il rendiconto di gestione mi da tre visioni differenti:</w:t>
      </w:r>
    </w:p>
    <w:p w14:paraId="600FEF9D" w14:textId="77777777" w:rsidR="004D7B1F" w:rsidRPr="00463327" w:rsidRDefault="004D7B1F" w:rsidP="00812317">
      <w:pPr>
        <w:pStyle w:val="Paragrafoelenco"/>
        <w:numPr>
          <w:ilvl w:val="0"/>
          <w:numId w:val="92"/>
        </w:numPr>
        <w:rPr>
          <w:rFonts w:ascii="Arial" w:hAnsi="Arial" w:cs="Arial"/>
          <w:sz w:val="28"/>
          <w:szCs w:val="28"/>
        </w:rPr>
      </w:pPr>
      <w:r w:rsidRPr="00463327">
        <w:rPr>
          <w:rFonts w:ascii="Arial" w:hAnsi="Arial" w:cs="Arial"/>
          <w:sz w:val="28"/>
          <w:szCs w:val="28"/>
        </w:rPr>
        <w:t>Finanziaria</w:t>
      </w:r>
    </w:p>
    <w:p w14:paraId="5E6845C8" w14:textId="77777777" w:rsidR="004D7B1F" w:rsidRPr="00463327" w:rsidRDefault="004D7B1F" w:rsidP="00812317">
      <w:pPr>
        <w:pStyle w:val="Paragrafoelenco"/>
        <w:numPr>
          <w:ilvl w:val="0"/>
          <w:numId w:val="92"/>
        </w:numPr>
        <w:rPr>
          <w:rFonts w:ascii="Arial" w:hAnsi="Arial" w:cs="Arial"/>
          <w:sz w:val="28"/>
          <w:szCs w:val="28"/>
        </w:rPr>
      </w:pPr>
      <w:r w:rsidRPr="00463327">
        <w:rPr>
          <w:rFonts w:ascii="Arial" w:hAnsi="Arial" w:cs="Arial"/>
          <w:sz w:val="28"/>
          <w:szCs w:val="28"/>
        </w:rPr>
        <w:t xml:space="preserve">Economica </w:t>
      </w:r>
    </w:p>
    <w:p w14:paraId="6149EB23" w14:textId="77777777" w:rsidR="004D7B1F" w:rsidRPr="00463327" w:rsidRDefault="004D7B1F" w:rsidP="00812317">
      <w:pPr>
        <w:pStyle w:val="Paragrafoelenco"/>
        <w:numPr>
          <w:ilvl w:val="0"/>
          <w:numId w:val="92"/>
        </w:numPr>
        <w:rPr>
          <w:rFonts w:ascii="Arial" w:hAnsi="Arial" w:cs="Arial"/>
          <w:sz w:val="28"/>
          <w:szCs w:val="28"/>
        </w:rPr>
      </w:pPr>
      <w:r w:rsidRPr="00463327">
        <w:rPr>
          <w:rFonts w:ascii="Arial" w:hAnsi="Arial" w:cs="Arial"/>
          <w:sz w:val="28"/>
          <w:szCs w:val="28"/>
        </w:rPr>
        <w:t xml:space="preserve">Patrimoniale </w:t>
      </w:r>
    </w:p>
    <w:p w14:paraId="6BCE839D" w14:textId="77777777" w:rsidR="004D7B1F" w:rsidRPr="00463327" w:rsidRDefault="004D7B1F" w:rsidP="004D7B1F">
      <w:pPr>
        <w:rPr>
          <w:rFonts w:ascii="Arial" w:hAnsi="Arial" w:cs="Arial"/>
          <w:sz w:val="28"/>
          <w:szCs w:val="28"/>
        </w:rPr>
      </w:pPr>
      <w:r w:rsidRPr="00463327">
        <w:rPr>
          <w:rFonts w:ascii="Arial" w:hAnsi="Arial" w:cs="Arial"/>
          <w:sz w:val="28"/>
          <w:szCs w:val="28"/>
        </w:rPr>
        <w:t>Perché</w:t>
      </w:r>
      <w:r w:rsidR="00F804C1" w:rsidRPr="00463327">
        <w:rPr>
          <w:rFonts w:ascii="Arial" w:hAnsi="Arial" w:cs="Arial"/>
          <w:sz w:val="28"/>
          <w:szCs w:val="28"/>
        </w:rPr>
        <w:t xml:space="preserve"> ho la necessità</w:t>
      </w:r>
      <w:r w:rsidRPr="00463327">
        <w:rPr>
          <w:rFonts w:ascii="Arial" w:hAnsi="Arial" w:cs="Arial"/>
          <w:sz w:val="28"/>
          <w:szCs w:val="28"/>
        </w:rPr>
        <w:t xml:space="preserve"> di vedere queste tre tipologie di documenti per capire come è l’andamento di un determinato ente</w:t>
      </w:r>
      <w:r w:rsidR="00F804C1" w:rsidRPr="00463327">
        <w:rPr>
          <w:rFonts w:ascii="Arial" w:hAnsi="Arial" w:cs="Arial"/>
          <w:sz w:val="28"/>
          <w:szCs w:val="28"/>
        </w:rPr>
        <w:t>: caso pratico nell’ Umbria un piccolo comune che aveva manifestato l’esigenza di alienare tutti i beni immobiliari del patrimonio disponibile dell’ente generando un’ entrata di 20.000.000 di euro, nell’anno successivo rispetto all’alienazione l’ente si trovava in avanzo (rispetto al disavanzo precedente di 200.000 euro), ma dopo alcuni esercizi il comune si ritrovò di nuovo in disavanzo allora la Corte dei Conti chiamata ad osservare i conti di quel comune (la quale valuta solo la correttezza della programmazione finanziaria). Questo comune organizzava eventi enormi di più giorni, in più regioni, e in gemellaggio con altri stati, spese per amministratori per raggiungere i luoghi in cui venivano realizzati gli eventi= la Corte dei conti ha valutato il rendiconto:</w:t>
      </w:r>
    </w:p>
    <w:p w14:paraId="6C9C1F6F" w14:textId="77777777" w:rsidR="00F804C1" w:rsidRPr="00463327" w:rsidRDefault="00F804C1" w:rsidP="00812317">
      <w:pPr>
        <w:pStyle w:val="Paragrafoelenco"/>
        <w:numPr>
          <w:ilvl w:val="0"/>
          <w:numId w:val="93"/>
        </w:numPr>
        <w:rPr>
          <w:rFonts w:ascii="Arial" w:hAnsi="Arial" w:cs="Arial"/>
          <w:sz w:val="28"/>
          <w:szCs w:val="28"/>
        </w:rPr>
      </w:pPr>
      <w:r w:rsidRPr="00463327">
        <w:rPr>
          <w:rFonts w:ascii="Arial" w:hAnsi="Arial" w:cs="Arial"/>
          <w:sz w:val="28"/>
          <w:szCs w:val="28"/>
        </w:rPr>
        <w:t>Conto del bilancio abbastanza a posto</w:t>
      </w:r>
    </w:p>
    <w:p w14:paraId="3C6ED9D7" w14:textId="77777777" w:rsidR="00F804C1" w:rsidRPr="00463327" w:rsidRDefault="00F804C1" w:rsidP="00812317">
      <w:pPr>
        <w:pStyle w:val="Paragrafoelenco"/>
        <w:numPr>
          <w:ilvl w:val="0"/>
          <w:numId w:val="93"/>
        </w:numPr>
        <w:rPr>
          <w:rFonts w:ascii="Arial" w:hAnsi="Arial" w:cs="Arial"/>
          <w:sz w:val="28"/>
          <w:szCs w:val="28"/>
        </w:rPr>
      </w:pPr>
      <w:r w:rsidRPr="00463327">
        <w:rPr>
          <w:rFonts w:ascii="Arial" w:hAnsi="Arial" w:cs="Arial"/>
          <w:sz w:val="28"/>
          <w:szCs w:val="28"/>
        </w:rPr>
        <w:t>Conto economico abbastanza a posto</w:t>
      </w:r>
    </w:p>
    <w:p w14:paraId="03A7D1F8" w14:textId="77777777" w:rsidR="00F804C1" w:rsidRPr="00463327" w:rsidRDefault="00F804C1" w:rsidP="00812317">
      <w:pPr>
        <w:pStyle w:val="Paragrafoelenco"/>
        <w:numPr>
          <w:ilvl w:val="0"/>
          <w:numId w:val="93"/>
        </w:numPr>
        <w:rPr>
          <w:rFonts w:ascii="Arial" w:hAnsi="Arial" w:cs="Arial"/>
          <w:sz w:val="28"/>
          <w:szCs w:val="28"/>
        </w:rPr>
      </w:pPr>
      <w:r w:rsidRPr="00463327">
        <w:rPr>
          <w:rFonts w:ascii="Arial" w:hAnsi="Arial" w:cs="Arial"/>
          <w:sz w:val="28"/>
          <w:szCs w:val="28"/>
        </w:rPr>
        <w:t>Conto del patrimonio completamente negativo</w:t>
      </w:r>
    </w:p>
    <w:p w14:paraId="582EC7CC" w14:textId="77777777" w:rsidR="00F804C1" w:rsidRPr="00463327" w:rsidRDefault="00F804C1" w:rsidP="00F804C1">
      <w:pPr>
        <w:rPr>
          <w:rFonts w:ascii="Arial" w:hAnsi="Arial" w:cs="Arial"/>
          <w:sz w:val="28"/>
          <w:szCs w:val="28"/>
        </w:rPr>
      </w:pPr>
      <w:r w:rsidRPr="00463327">
        <w:rPr>
          <w:rFonts w:ascii="Arial" w:hAnsi="Arial" w:cs="Arial"/>
          <w:sz w:val="28"/>
          <w:szCs w:val="28"/>
        </w:rPr>
        <w:t>Quindi è bene analizzare tutti e tre gli aspetti perché ci possono essere dei comuni che durante un esercizio finanziario hanno sofferto molto e hanno creato molti residui attivi ma che non dipende dall’ente stesso, o troppi residui passivi ma che ha un patrimonio disponibile talmente ampio che andrà comunque a coprire un eventuale disavanzo, o un ente che per scelte politiche sbagliate ha alienato parte del patrimonio disponibile creando una difficoltà a livello finanziario ed economico.</w:t>
      </w:r>
    </w:p>
    <w:p w14:paraId="15B3B980" w14:textId="227D0FE4" w:rsidR="00F804C1" w:rsidRPr="00463327" w:rsidRDefault="00F804C1" w:rsidP="00F804C1">
      <w:pPr>
        <w:rPr>
          <w:rFonts w:ascii="Arial" w:hAnsi="Arial" w:cs="Arial"/>
          <w:sz w:val="28"/>
          <w:szCs w:val="28"/>
        </w:rPr>
      </w:pPr>
      <w:r w:rsidRPr="00463327">
        <w:rPr>
          <w:rFonts w:ascii="Arial" w:hAnsi="Arial" w:cs="Arial"/>
          <w:sz w:val="28"/>
          <w:szCs w:val="28"/>
        </w:rPr>
        <w:t xml:space="preserve">Il rendiconto è solo ai fini conoscitivi per questo motivo, la parte del rendiconto di gestione si accompagna alla parte in sede previsionale solo ai fini conoscitivi. </w:t>
      </w:r>
    </w:p>
    <w:p w14:paraId="0E70A2C0" w14:textId="77777777" w:rsidR="00382FB2" w:rsidRPr="00463327" w:rsidRDefault="00382FB2" w:rsidP="00F804C1">
      <w:pPr>
        <w:rPr>
          <w:rFonts w:ascii="Arial" w:hAnsi="Arial" w:cs="Arial"/>
          <w:sz w:val="28"/>
          <w:szCs w:val="28"/>
        </w:rPr>
      </w:pPr>
    </w:p>
    <w:p w14:paraId="7FEBA9CC" w14:textId="5113BE79" w:rsidR="00382FB2" w:rsidRPr="00463327" w:rsidRDefault="00382FB2" w:rsidP="00F804C1">
      <w:pPr>
        <w:rPr>
          <w:rFonts w:ascii="Arial" w:hAnsi="Arial" w:cs="Arial"/>
          <w:sz w:val="28"/>
          <w:szCs w:val="28"/>
        </w:rPr>
      </w:pPr>
      <w:r w:rsidRPr="00463327">
        <w:rPr>
          <w:rFonts w:ascii="Arial" w:hAnsi="Arial" w:cs="Arial"/>
          <w:sz w:val="28"/>
          <w:szCs w:val="28"/>
        </w:rPr>
        <w:t>DEBITI FUORI BILANCIO</w:t>
      </w:r>
    </w:p>
    <w:p w14:paraId="7E259FAD" w14:textId="036A834A" w:rsidR="00382FB2" w:rsidRPr="00463327" w:rsidRDefault="00382FB2" w:rsidP="00382FB2">
      <w:pPr>
        <w:rPr>
          <w:rFonts w:ascii="Arial" w:hAnsi="Arial" w:cs="Arial"/>
          <w:sz w:val="28"/>
          <w:szCs w:val="28"/>
        </w:rPr>
      </w:pPr>
      <w:r w:rsidRPr="00463327">
        <w:rPr>
          <w:rFonts w:ascii="Arial" w:hAnsi="Arial" w:cs="Arial"/>
          <w:sz w:val="28"/>
          <w:szCs w:val="28"/>
        </w:rPr>
        <w:lastRenderedPageBreak/>
        <w:t xml:space="preserve">i debiti fuori bilancio sono quelli contratti senza che l’ente ne avesse programmato una specifica copertura finanziaria. </w:t>
      </w:r>
      <w:proofErr w:type="gramStart"/>
      <w:r w:rsidRPr="00463327">
        <w:rPr>
          <w:rFonts w:ascii="Arial" w:hAnsi="Arial" w:cs="Arial"/>
          <w:sz w:val="28"/>
          <w:szCs w:val="28"/>
        </w:rPr>
        <w:t>In altre parole</w:t>
      </w:r>
      <w:proofErr w:type="gramEnd"/>
      <w:r w:rsidRPr="00463327">
        <w:rPr>
          <w:rFonts w:ascii="Arial" w:hAnsi="Arial" w:cs="Arial"/>
          <w:sz w:val="28"/>
          <w:szCs w:val="28"/>
        </w:rPr>
        <w:t xml:space="preserve"> ancora, essi sono un’obbligazione verso terzi per il pagamento di una determinata somma di danaro che grava sull’ente, assunta in violazione delle norme </w:t>
      </w:r>
      <w:proofErr w:type="spellStart"/>
      <w:r w:rsidRPr="00463327">
        <w:rPr>
          <w:rFonts w:ascii="Arial" w:hAnsi="Arial" w:cs="Arial"/>
          <w:sz w:val="28"/>
          <w:szCs w:val="28"/>
        </w:rPr>
        <w:t>giuscontabili</w:t>
      </w:r>
      <w:proofErr w:type="spellEnd"/>
      <w:r w:rsidRPr="00463327">
        <w:rPr>
          <w:rFonts w:ascii="Arial" w:hAnsi="Arial" w:cs="Arial"/>
          <w:sz w:val="28"/>
          <w:szCs w:val="28"/>
        </w:rPr>
        <w:t xml:space="preserve"> che regolano i procedimenti di spesa degli enti locali.</w:t>
      </w:r>
    </w:p>
    <w:p w14:paraId="046BAB69" w14:textId="77777777" w:rsidR="00382FB2" w:rsidRPr="00463327" w:rsidRDefault="00382FB2" w:rsidP="00382FB2">
      <w:pPr>
        <w:rPr>
          <w:rFonts w:ascii="Arial" w:hAnsi="Arial" w:cs="Arial"/>
          <w:sz w:val="28"/>
          <w:szCs w:val="28"/>
        </w:rPr>
      </w:pPr>
    </w:p>
    <w:p w14:paraId="2FAB6359" w14:textId="6726BA33" w:rsidR="00382FB2" w:rsidRPr="00463327" w:rsidRDefault="00382FB2" w:rsidP="00382FB2">
      <w:pPr>
        <w:rPr>
          <w:rFonts w:ascii="Arial" w:hAnsi="Arial" w:cs="Arial"/>
          <w:sz w:val="28"/>
          <w:szCs w:val="28"/>
        </w:rPr>
      </w:pPr>
      <w:r w:rsidRPr="00463327">
        <w:rPr>
          <w:rFonts w:ascii="Arial" w:hAnsi="Arial" w:cs="Arial"/>
          <w:sz w:val="28"/>
          <w:szCs w:val="28"/>
        </w:rPr>
        <w:t xml:space="preserve">I debiti fuori bilancio sono spesso giustificati da eventi imprevedibili, oppure potrebbero essere anche quelli derivanti da un errore dell’Amministrazione. Mettiamo il caso che l’ente pubblico commissioni alcuni lavori stipulando un contratto con l’impresa appaltatrice per un importo totale di mille; a bilancio, però, viene iscritto solamente cento. Capirai, dunque, che alle fine risulterà un debito fuori bilancio di novecento </w:t>
      </w:r>
    </w:p>
    <w:p w14:paraId="5D0F1543" w14:textId="77777777" w:rsidR="00382FB2" w:rsidRPr="00463327" w:rsidRDefault="00382FB2" w:rsidP="00382FB2">
      <w:pPr>
        <w:rPr>
          <w:rFonts w:ascii="Arial" w:hAnsi="Arial" w:cs="Arial"/>
          <w:sz w:val="28"/>
          <w:szCs w:val="28"/>
        </w:rPr>
      </w:pPr>
    </w:p>
    <w:p w14:paraId="43187F00" w14:textId="53C2371A" w:rsidR="00382FB2" w:rsidRPr="00463327" w:rsidRDefault="00382FB2" w:rsidP="00382FB2">
      <w:pPr>
        <w:rPr>
          <w:rFonts w:ascii="Arial" w:hAnsi="Arial" w:cs="Arial"/>
          <w:sz w:val="28"/>
          <w:szCs w:val="28"/>
        </w:rPr>
      </w:pPr>
      <w:r w:rsidRPr="00463327">
        <w:rPr>
          <w:rFonts w:ascii="Arial" w:hAnsi="Arial" w:cs="Arial"/>
          <w:sz w:val="28"/>
          <w:szCs w:val="28"/>
        </w:rPr>
        <w:t xml:space="preserve">Sebbene fuori bilancio, questi debiti vanno pur sempre considerati per verificare la buona o cattiva gestione dell’ente locale. È qui che entra in gioco il tema del riconoscimento dei debiti fuori bilancio, cioè di quella procedura che consente all’ente pubblico di prendere atto della situazione debitoria al fine di farne fronte. </w:t>
      </w:r>
    </w:p>
    <w:p w14:paraId="1DCCEC6F" w14:textId="77777777" w:rsidR="00382FB2" w:rsidRPr="00463327" w:rsidRDefault="00382FB2" w:rsidP="00382FB2">
      <w:pPr>
        <w:rPr>
          <w:rFonts w:ascii="Arial" w:hAnsi="Arial" w:cs="Arial"/>
          <w:sz w:val="28"/>
          <w:szCs w:val="28"/>
        </w:rPr>
      </w:pPr>
      <w:r w:rsidRPr="00463327">
        <w:rPr>
          <w:rFonts w:ascii="Arial" w:hAnsi="Arial" w:cs="Arial"/>
          <w:sz w:val="28"/>
          <w:szCs w:val="28"/>
        </w:rPr>
        <w:t>La legge disciplina una speciale procedura di riconoscimento: la Pubblica Amministrazione, per poter procedere al pagamento di un debito fuori bilancio, è tenuta a prenderne atto e a ricorrere a un’apposita deliberazione.</w:t>
      </w:r>
    </w:p>
    <w:p w14:paraId="59971219" w14:textId="77777777" w:rsidR="00382FB2" w:rsidRPr="00463327" w:rsidRDefault="00382FB2" w:rsidP="00382FB2">
      <w:pPr>
        <w:rPr>
          <w:rFonts w:ascii="Arial" w:hAnsi="Arial" w:cs="Arial"/>
          <w:sz w:val="28"/>
          <w:szCs w:val="28"/>
        </w:rPr>
      </w:pPr>
    </w:p>
    <w:p w14:paraId="139E36A1" w14:textId="16DD2812" w:rsidR="00382FB2" w:rsidRPr="00463327" w:rsidRDefault="00382FB2" w:rsidP="00382FB2">
      <w:pPr>
        <w:rPr>
          <w:rFonts w:ascii="Arial" w:hAnsi="Arial" w:cs="Arial"/>
          <w:sz w:val="28"/>
          <w:szCs w:val="28"/>
        </w:rPr>
      </w:pPr>
      <w:r w:rsidRPr="00463327">
        <w:rPr>
          <w:rFonts w:ascii="Arial" w:hAnsi="Arial" w:cs="Arial"/>
          <w:sz w:val="28"/>
          <w:szCs w:val="28"/>
        </w:rPr>
        <w:t xml:space="preserve">Secondo la legge, il riconoscimento di un debito fuori bilancio avviene con deliberazione </w:t>
      </w:r>
      <w:r w:rsidR="0027206E" w:rsidRPr="00463327">
        <w:rPr>
          <w:rFonts w:ascii="Arial" w:hAnsi="Arial" w:cs="Arial"/>
          <w:sz w:val="28"/>
          <w:szCs w:val="28"/>
        </w:rPr>
        <w:t xml:space="preserve">/legge </w:t>
      </w:r>
      <w:proofErr w:type="gramStart"/>
      <w:r w:rsidR="0027206E" w:rsidRPr="00463327">
        <w:rPr>
          <w:rFonts w:ascii="Arial" w:hAnsi="Arial" w:cs="Arial"/>
          <w:sz w:val="28"/>
          <w:szCs w:val="28"/>
        </w:rPr>
        <w:t>regionale</w:t>
      </w:r>
      <w:r w:rsidRPr="00463327">
        <w:rPr>
          <w:rFonts w:ascii="Arial" w:hAnsi="Arial" w:cs="Arial"/>
          <w:sz w:val="28"/>
          <w:szCs w:val="28"/>
        </w:rPr>
        <w:t xml:space="preserve"> ;</w:t>
      </w:r>
      <w:proofErr w:type="gramEnd"/>
      <w:r w:rsidRPr="00463327">
        <w:rPr>
          <w:rFonts w:ascii="Arial" w:hAnsi="Arial" w:cs="Arial"/>
          <w:sz w:val="28"/>
          <w:szCs w:val="28"/>
        </w:rPr>
        <w:t xml:space="preserve"> solo successivamente l’ente pubblico può provvedere al relativo pagamento. In altre parole, prima di poter pagare il proprio debito la Pubblica Amministrazione deve riconoscerlo con provvedimento formale; solo dopo potrà onorare la propria posizione.</w:t>
      </w:r>
    </w:p>
    <w:p w14:paraId="37A28765" w14:textId="77777777" w:rsidR="00382FB2" w:rsidRPr="00463327" w:rsidRDefault="00382FB2" w:rsidP="00382FB2">
      <w:pPr>
        <w:rPr>
          <w:rFonts w:ascii="Arial" w:hAnsi="Arial" w:cs="Arial"/>
          <w:sz w:val="28"/>
          <w:szCs w:val="28"/>
        </w:rPr>
      </w:pPr>
    </w:p>
    <w:p w14:paraId="7130FD6A" w14:textId="77777777" w:rsidR="00382FB2" w:rsidRPr="00463327" w:rsidRDefault="00382FB2" w:rsidP="00382FB2">
      <w:pPr>
        <w:rPr>
          <w:rFonts w:ascii="Arial" w:hAnsi="Arial" w:cs="Arial"/>
          <w:sz w:val="28"/>
          <w:szCs w:val="28"/>
        </w:rPr>
      </w:pPr>
    </w:p>
    <w:p w14:paraId="2A44868D" w14:textId="7CCBED1D" w:rsidR="00382FB2" w:rsidRPr="00463327" w:rsidRDefault="00382FB2" w:rsidP="00382FB2">
      <w:pPr>
        <w:rPr>
          <w:rFonts w:ascii="Arial" w:hAnsi="Arial" w:cs="Arial"/>
          <w:sz w:val="28"/>
          <w:szCs w:val="28"/>
        </w:rPr>
      </w:pPr>
      <w:r w:rsidRPr="00463327">
        <w:rPr>
          <w:rFonts w:ascii="Arial" w:hAnsi="Arial" w:cs="Arial"/>
          <w:sz w:val="28"/>
          <w:szCs w:val="28"/>
        </w:rPr>
        <w:t xml:space="preserve">Più nel dettaglio, </w:t>
      </w:r>
      <w:proofErr w:type="gramStart"/>
      <w:r w:rsidRPr="00463327">
        <w:rPr>
          <w:rFonts w:ascii="Arial" w:hAnsi="Arial" w:cs="Arial"/>
          <w:sz w:val="28"/>
          <w:szCs w:val="28"/>
        </w:rPr>
        <w:t>il consiglio alla fine dell’anno,</w:t>
      </w:r>
      <w:proofErr w:type="gramEnd"/>
      <w:r w:rsidRPr="00463327">
        <w:rPr>
          <w:rFonts w:ascii="Arial" w:hAnsi="Arial" w:cs="Arial"/>
          <w:sz w:val="28"/>
          <w:szCs w:val="28"/>
        </w:rPr>
        <w:t xml:space="preserve"> è tenuto a riunirsi per approvare il documento di rendiconto della gestione e contestualmente, con apposita delibera, approvare o meno i debiti fuori bilancio. In caso di approvazione, individua fondi e risorse necessarie per procedere al pagamento.</w:t>
      </w:r>
    </w:p>
    <w:p w14:paraId="21EAA265" w14:textId="77777777" w:rsidR="00382FB2" w:rsidRPr="00463327" w:rsidRDefault="00382FB2" w:rsidP="00382FB2">
      <w:pPr>
        <w:rPr>
          <w:rFonts w:ascii="Arial" w:hAnsi="Arial" w:cs="Arial"/>
          <w:sz w:val="28"/>
          <w:szCs w:val="28"/>
        </w:rPr>
      </w:pPr>
    </w:p>
    <w:p w14:paraId="52594A2B" w14:textId="2C4F95DE" w:rsidR="00382FB2" w:rsidRPr="00463327" w:rsidRDefault="00382FB2" w:rsidP="00382FB2">
      <w:pPr>
        <w:rPr>
          <w:rFonts w:ascii="Arial" w:hAnsi="Arial" w:cs="Arial"/>
          <w:sz w:val="28"/>
          <w:szCs w:val="28"/>
        </w:rPr>
      </w:pPr>
      <w:r w:rsidRPr="00463327">
        <w:rPr>
          <w:rFonts w:ascii="Arial" w:hAnsi="Arial" w:cs="Arial"/>
          <w:sz w:val="28"/>
          <w:szCs w:val="28"/>
        </w:rPr>
        <w:t>Se il consiglio non dovesse approvare la situazione creatasi, ad esempio perché non ravvisa l’utilità per l’ente del debito contratto, allora si tratta di debiti non riconosciuti per i quali è chiamata a rispondere non più l’amministrazione comunale, ma la persona che li ha causati.</w:t>
      </w:r>
    </w:p>
    <w:p w14:paraId="5790D97C" w14:textId="52A88287" w:rsidR="00382FB2" w:rsidRPr="00463327" w:rsidRDefault="00382FB2" w:rsidP="00382FB2">
      <w:pPr>
        <w:rPr>
          <w:rFonts w:ascii="Arial" w:hAnsi="Arial" w:cs="Arial"/>
          <w:sz w:val="28"/>
          <w:szCs w:val="28"/>
        </w:rPr>
      </w:pPr>
      <w:r w:rsidRPr="00463327">
        <w:rPr>
          <w:rFonts w:ascii="Arial" w:hAnsi="Arial" w:cs="Arial"/>
          <w:sz w:val="28"/>
          <w:szCs w:val="28"/>
        </w:rPr>
        <w:t xml:space="preserve">In altre parole, in mancanza del riconoscimento formale del debito fuori bilancio, diventa debitore il funzionario, l’amministratore o l’impiegato </w:t>
      </w:r>
    </w:p>
    <w:p w14:paraId="2D980D13" w14:textId="0D2ADFDE" w:rsidR="0027206E" w:rsidRPr="00463327" w:rsidRDefault="0027206E" w:rsidP="00382FB2">
      <w:pPr>
        <w:rPr>
          <w:rFonts w:ascii="Arial" w:hAnsi="Arial" w:cs="Arial"/>
          <w:sz w:val="28"/>
          <w:szCs w:val="28"/>
        </w:rPr>
      </w:pPr>
      <w:r w:rsidRPr="00463327">
        <w:rPr>
          <w:rFonts w:ascii="Arial" w:hAnsi="Arial" w:cs="Arial"/>
          <w:sz w:val="28"/>
          <w:szCs w:val="28"/>
        </w:rPr>
        <w:t>I debiti fuori bilancio possono derivare da:</w:t>
      </w:r>
    </w:p>
    <w:p w14:paraId="6BA848C7" w14:textId="77777777" w:rsidR="0027206E" w:rsidRPr="00463327" w:rsidRDefault="0027206E" w:rsidP="0027206E">
      <w:pPr>
        <w:rPr>
          <w:rFonts w:ascii="Arial" w:hAnsi="Arial" w:cs="Arial"/>
          <w:sz w:val="28"/>
          <w:szCs w:val="28"/>
        </w:rPr>
      </w:pPr>
      <w:r w:rsidRPr="00463327">
        <w:rPr>
          <w:rFonts w:ascii="Arial" w:hAnsi="Arial" w:cs="Arial"/>
          <w:sz w:val="28"/>
          <w:szCs w:val="28"/>
        </w:rPr>
        <w:t>a) sentenze esecutive;</w:t>
      </w:r>
    </w:p>
    <w:p w14:paraId="31FCF4E0" w14:textId="3EE6D0C8" w:rsidR="0027206E" w:rsidRPr="00463327" w:rsidRDefault="0027206E" w:rsidP="0027206E">
      <w:pPr>
        <w:rPr>
          <w:rFonts w:ascii="Arial" w:hAnsi="Arial" w:cs="Arial"/>
          <w:sz w:val="28"/>
          <w:szCs w:val="28"/>
        </w:rPr>
      </w:pPr>
      <w:r w:rsidRPr="00463327">
        <w:rPr>
          <w:rFonts w:ascii="Arial" w:hAnsi="Arial" w:cs="Arial"/>
          <w:sz w:val="28"/>
          <w:szCs w:val="28"/>
        </w:rPr>
        <w:lastRenderedPageBreak/>
        <w:t>b) copertura di disavanzi di consorzi, di aziende speciali e di istituzioni, nei limiti degli obblighi derivanti da statuto, convenzione o atti costitutivi, purché sia stato rispettato l'obbligo di pareggio del bilancio ed il disavanzo derivi da fatti di gestione;</w:t>
      </w:r>
    </w:p>
    <w:p w14:paraId="504B1582" w14:textId="77777777" w:rsidR="0027206E" w:rsidRPr="00463327" w:rsidRDefault="0027206E" w:rsidP="0027206E">
      <w:pPr>
        <w:rPr>
          <w:rFonts w:ascii="Arial" w:hAnsi="Arial" w:cs="Arial"/>
          <w:sz w:val="28"/>
          <w:szCs w:val="28"/>
        </w:rPr>
      </w:pPr>
      <w:r w:rsidRPr="00463327">
        <w:rPr>
          <w:rFonts w:ascii="Arial" w:hAnsi="Arial" w:cs="Arial"/>
          <w:sz w:val="28"/>
          <w:szCs w:val="28"/>
        </w:rPr>
        <w:t xml:space="preserve">c) ricapitalizzazione, nei limiti e nelle forme previste dal </w:t>
      </w:r>
      <w:proofErr w:type="gramStart"/>
      <w:r w:rsidRPr="00463327">
        <w:rPr>
          <w:rFonts w:ascii="Arial" w:hAnsi="Arial" w:cs="Arial"/>
          <w:sz w:val="28"/>
          <w:szCs w:val="28"/>
        </w:rPr>
        <w:t>codice civile</w:t>
      </w:r>
      <w:proofErr w:type="gramEnd"/>
      <w:r w:rsidRPr="00463327">
        <w:rPr>
          <w:rFonts w:ascii="Arial" w:hAnsi="Arial" w:cs="Arial"/>
          <w:sz w:val="28"/>
          <w:szCs w:val="28"/>
        </w:rPr>
        <w:t xml:space="preserve"> o da norme speciali, di società di capitali costituite per l'esercizio di servizi pubblici locali;</w:t>
      </w:r>
    </w:p>
    <w:p w14:paraId="6B84F7C9" w14:textId="77777777" w:rsidR="0027206E" w:rsidRPr="00463327" w:rsidRDefault="0027206E" w:rsidP="0027206E">
      <w:pPr>
        <w:rPr>
          <w:rFonts w:ascii="Arial" w:hAnsi="Arial" w:cs="Arial"/>
          <w:sz w:val="28"/>
          <w:szCs w:val="28"/>
        </w:rPr>
      </w:pPr>
      <w:r w:rsidRPr="00463327">
        <w:rPr>
          <w:rFonts w:ascii="Arial" w:hAnsi="Arial" w:cs="Arial"/>
          <w:sz w:val="28"/>
          <w:szCs w:val="28"/>
        </w:rPr>
        <w:t>d) procedure espropriative o di occupazione d'urgenza per opere di pubblica utilità;</w:t>
      </w:r>
    </w:p>
    <w:p w14:paraId="64A4EBD0" w14:textId="77777777" w:rsidR="0027206E" w:rsidRPr="00463327" w:rsidRDefault="0027206E" w:rsidP="0027206E">
      <w:pPr>
        <w:rPr>
          <w:rFonts w:ascii="Arial" w:hAnsi="Arial" w:cs="Arial"/>
          <w:sz w:val="28"/>
          <w:szCs w:val="28"/>
        </w:rPr>
      </w:pPr>
      <w:r w:rsidRPr="00463327">
        <w:rPr>
          <w:rFonts w:ascii="Arial" w:hAnsi="Arial" w:cs="Arial"/>
          <w:sz w:val="28"/>
          <w:szCs w:val="28"/>
        </w:rPr>
        <w:t xml:space="preserve">e) acquisizione di beni e servizi, in violazione degli obblighi </w:t>
      </w:r>
    </w:p>
    <w:p w14:paraId="2D7C85AB" w14:textId="7154811C" w:rsidR="0027206E" w:rsidRPr="00463327" w:rsidRDefault="0027206E" w:rsidP="0027206E">
      <w:pPr>
        <w:rPr>
          <w:rFonts w:ascii="Arial" w:hAnsi="Arial" w:cs="Arial"/>
          <w:sz w:val="28"/>
          <w:szCs w:val="28"/>
        </w:rPr>
      </w:pPr>
      <w:r w:rsidRPr="00463327">
        <w:rPr>
          <w:rFonts w:ascii="Arial" w:hAnsi="Arial" w:cs="Arial"/>
          <w:sz w:val="28"/>
          <w:szCs w:val="28"/>
        </w:rPr>
        <w:t xml:space="preserve">Con la legittimazione dei debiti fuori bilancio per il pagamento l'ente può provvedere anche mediante un piano di rateizzazione, della durata di tre anni finanziari compreso quello in corso, convenuto con i creditori oppure può far ricorso a mutui o </w:t>
      </w:r>
      <w:proofErr w:type="spellStart"/>
      <w:r w:rsidRPr="00463327">
        <w:rPr>
          <w:rFonts w:ascii="Arial" w:hAnsi="Arial" w:cs="Arial"/>
          <w:sz w:val="28"/>
          <w:szCs w:val="28"/>
        </w:rPr>
        <w:t>prstiti</w:t>
      </w:r>
      <w:proofErr w:type="spellEnd"/>
    </w:p>
    <w:sectPr w:rsidR="0027206E" w:rsidRPr="00463327" w:rsidSect="00C018F2">
      <w:footerReference w:type="even" r:id="rId8"/>
      <w:footerReference w:type="default" r:id="rId9"/>
      <w:pgSz w:w="11900" w:h="16840"/>
      <w:pgMar w:top="1417" w:right="1134" w:bottom="1134"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00835" w14:textId="77777777" w:rsidR="00DE723A" w:rsidRDefault="00DE723A" w:rsidP="00AA59BC">
      <w:r>
        <w:separator/>
      </w:r>
    </w:p>
  </w:endnote>
  <w:endnote w:type="continuationSeparator" w:id="0">
    <w:p w14:paraId="5BE2F1E8" w14:textId="77777777" w:rsidR="00DE723A" w:rsidRDefault="00DE723A" w:rsidP="00AA5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CA9ED" w14:textId="77777777" w:rsidR="00D04F50" w:rsidRDefault="00D04F50" w:rsidP="00A27E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792FA5C9" w14:textId="77777777" w:rsidR="00D04F50" w:rsidRDefault="00D04F50" w:rsidP="00AA59B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E3EB" w14:textId="77777777" w:rsidR="00D04F50" w:rsidRDefault="00D04F50" w:rsidP="00A27E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C5492F">
      <w:rPr>
        <w:rStyle w:val="Numeropagina"/>
        <w:noProof/>
      </w:rPr>
      <w:t>40</w:t>
    </w:r>
    <w:r>
      <w:rPr>
        <w:rStyle w:val="Numeropagina"/>
      </w:rPr>
      <w:fldChar w:fldCharType="end"/>
    </w:r>
  </w:p>
  <w:p w14:paraId="6D448B48" w14:textId="77777777" w:rsidR="00D04F50" w:rsidRDefault="00D04F50" w:rsidP="00AA59B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25015" w14:textId="77777777" w:rsidR="00DE723A" w:rsidRDefault="00DE723A" w:rsidP="00AA59BC">
      <w:r>
        <w:separator/>
      </w:r>
    </w:p>
  </w:footnote>
  <w:footnote w:type="continuationSeparator" w:id="0">
    <w:p w14:paraId="42DA17EB" w14:textId="77777777" w:rsidR="00DE723A" w:rsidRDefault="00DE723A" w:rsidP="00AA59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Word Work File L_1074150144"/>
      </v:shape>
    </w:pict>
  </w:numPicBullet>
  <w:abstractNum w:abstractNumId="0" w15:restartNumberingAfterBreak="0">
    <w:nsid w:val="01D9216F"/>
    <w:multiLevelType w:val="hybridMultilevel"/>
    <w:tmpl w:val="BE9CFE9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2C3D80"/>
    <w:multiLevelType w:val="hybridMultilevel"/>
    <w:tmpl w:val="5366F9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5F70978"/>
    <w:multiLevelType w:val="hybridMultilevel"/>
    <w:tmpl w:val="FB3AA74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715555"/>
    <w:multiLevelType w:val="hybridMultilevel"/>
    <w:tmpl w:val="BD2E00D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6C02EFE"/>
    <w:multiLevelType w:val="hybridMultilevel"/>
    <w:tmpl w:val="2108B7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EC206D"/>
    <w:multiLevelType w:val="hybridMultilevel"/>
    <w:tmpl w:val="40DEF1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93F5410"/>
    <w:multiLevelType w:val="hybridMultilevel"/>
    <w:tmpl w:val="64520F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B8774C"/>
    <w:multiLevelType w:val="hybridMultilevel"/>
    <w:tmpl w:val="05B0A6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B4B69F3"/>
    <w:multiLevelType w:val="hybridMultilevel"/>
    <w:tmpl w:val="BD7827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BA747B1"/>
    <w:multiLevelType w:val="hybridMultilevel"/>
    <w:tmpl w:val="2604E02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CBE08DD"/>
    <w:multiLevelType w:val="hybridMultilevel"/>
    <w:tmpl w:val="909C2F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DC03E6A"/>
    <w:multiLevelType w:val="hybridMultilevel"/>
    <w:tmpl w:val="65AAC8F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2" w15:restartNumberingAfterBreak="0">
    <w:nsid w:val="0E3A6B15"/>
    <w:multiLevelType w:val="hybridMultilevel"/>
    <w:tmpl w:val="B4E67DD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0AE2328"/>
    <w:multiLevelType w:val="hybridMultilevel"/>
    <w:tmpl w:val="82CA251E"/>
    <w:lvl w:ilvl="0" w:tplc="04100001">
      <w:start w:val="1"/>
      <w:numFmt w:val="bullet"/>
      <w:lvlText w:val=""/>
      <w:lvlJc w:val="left"/>
      <w:pPr>
        <w:ind w:left="927" w:hanging="360"/>
      </w:pPr>
      <w:rPr>
        <w:rFonts w:ascii="Symbol" w:hAnsi="Symbol" w:hint="default"/>
      </w:rPr>
    </w:lvl>
    <w:lvl w:ilvl="1" w:tplc="04100003" w:tentative="1">
      <w:start w:val="1"/>
      <w:numFmt w:val="bullet"/>
      <w:lvlText w:val="o"/>
      <w:lvlJc w:val="left"/>
      <w:pPr>
        <w:ind w:left="1647" w:hanging="360"/>
      </w:pPr>
      <w:rPr>
        <w:rFonts w:ascii="Courier New" w:hAnsi="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4" w15:restartNumberingAfterBreak="0">
    <w:nsid w:val="113138E7"/>
    <w:multiLevelType w:val="hybridMultilevel"/>
    <w:tmpl w:val="87E029A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11F81DA8"/>
    <w:multiLevelType w:val="hybridMultilevel"/>
    <w:tmpl w:val="D4BCD89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31118AF"/>
    <w:multiLevelType w:val="hybridMultilevel"/>
    <w:tmpl w:val="887C6FA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50E5CC0"/>
    <w:multiLevelType w:val="hybridMultilevel"/>
    <w:tmpl w:val="EDBAA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6A26AE1"/>
    <w:multiLevelType w:val="hybridMultilevel"/>
    <w:tmpl w:val="F0E890E6"/>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180076DB"/>
    <w:multiLevelType w:val="hybridMultilevel"/>
    <w:tmpl w:val="046CE3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89B1EDA"/>
    <w:multiLevelType w:val="hybridMultilevel"/>
    <w:tmpl w:val="9B7ED5D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15:restartNumberingAfterBreak="0">
    <w:nsid w:val="18DD019B"/>
    <w:multiLevelType w:val="hybridMultilevel"/>
    <w:tmpl w:val="72CEE976"/>
    <w:lvl w:ilvl="0" w:tplc="ECB43408">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C2E4231"/>
    <w:multiLevelType w:val="hybridMultilevel"/>
    <w:tmpl w:val="0B4CA898"/>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15:restartNumberingAfterBreak="0">
    <w:nsid w:val="1C937C58"/>
    <w:multiLevelType w:val="hybridMultilevel"/>
    <w:tmpl w:val="28605060"/>
    <w:lvl w:ilvl="0" w:tplc="04100005">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4" w15:restartNumberingAfterBreak="0">
    <w:nsid w:val="1D224DFF"/>
    <w:multiLevelType w:val="hybridMultilevel"/>
    <w:tmpl w:val="10C48826"/>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5" w15:restartNumberingAfterBreak="0">
    <w:nsid w:val="1F762EE6"/>
    <w:multiLevelType w:val="hybridMultilevel"/>
    <w:tmpl w:val="D9E013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20AD40D5"/>
    <w:multiLevelType w:val="hybridMultilevel"/>
    <w:tmpl w:val="DB4807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0EC3EFB"/>
    <w:multiLevelType w:val="hybridMultilevel"/>
    <w:tmpl w:val="61CEB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1F61A65"/>
    <w:multiLevelType w:val="hybridMultilevel"/>
    <w:tmpl w:val="85B26BE2"/>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9" w15:restartNumberingAfterBreak="0">
    <w:nsid w:val="2322793D"/>
    <w:multiLevelType w:val="hybridMultilevel"/>
    <w:tmpl w:val="F8E4D1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8BC7603"/>
    <w:multiLevelType w:val="hybridMultilevel"/>
    <w:tmpl w:val="49EA24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93C1FDC"/>
    <w:multiLevelType w:val="hybridMultilevel"/>
    <w:tmpl w:val="B6ECF8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97106C5"/>
    <w:multiLevelType w:val="hybridMultilevel"/>
    <w:tmpl w:val="F1EC892E"/>
    <w:lvl w:ilvl="0" w:tplc="04100017">
      <w:start w:val="1"/>
      <w:numFmt w:val="lowerLetter"/>
      <w:lvlText w:val="%1)"/>
      <w:lvlJc w:val="left"/>
      <w:pPr>
        <w:ind w:left="774" w:hanging="360"/>
      </w:pPr>
    </w:lvl>
    <w:lvl w:ilvl="1" w:tplc="04100019">
      <w:start w:val="1"/>
      <w:numFmt w:val="lowerLetter"/>
      <w:lvlText w:val="%2."/>
      <w:lvlJc w:val="left"/>
      <w:pPr>
        <w:ind w:left="1494" w:hanging="360"/>
      </w:pPr>
    </w:lvl>
    <w:lvl w:ilvl="2" w:tplc="0410001B">
      <w:start w:val="1"/>
      <w:numFmt w:val="lowerRoman"/>
      <w:lvlText w:val="%3."/>
      <w:lvlJc w:val="right"/>
      <w:pPr>
        <w:ind w:left="2214" w:hanging="180"/>
      </w:pPr>
    </w:lvl>
    <w:lvl w:ilvl="3" w:tplc="0410000F" w:tentative="1">
      <w:start w:val="1"/>
      <w:numFmt w:val="decimal"/>
      <w:lvlText w:val="%4."/>
      <w:lvlJc w:val="left"/>
      <w:pPr>
        <w:ind w:left="2934" w:hanging="360"/>
      </w:pPr>
    </w:lvl>
    <w:lvl w:ilvl="4" w:tplc="04100019" w:tentative="1">
      <w:start w:val="1"/>
      <w:numFmt w:val="lowerLetter"/>
      <w:lvlText w:val="%5."/>
      <w:lvlJc w:val="left"/>
      <w:pPr>
        <w:ind w:left="3654" w:hanging="360"/>
      </w:pPr>
    </w:lvl>
    <w:lvl w:ilvl="5" w:tplc="0410001B" w:tentative="1">
      <w:start w:val="1"/>
      <w:numFmt w:val="lowerRoman"/>
      <w:lvlText w:val="%6."/>
      <w:lvlJc w:val="right"/>
      <w:pPr>
        <w:ind w:left="4374" w:hanging="180"/>
      </w:pPr>
    </w:lvl>
    <w:lvl w:ilvl="6" w:tplc="0410000F" w:tentative="1">
      <w:start w:val="1"/>
      <w:numFmt w:val="decimal"/>
      <w:lvlText w:val="%7."/>
      <w:lvlJc w:val="left"/>
      <w:pPr>
        <w:ind w:left="5094" w:hanging="360"/>
      </w:pPr>
    </w:lvl>
    <w:lvl w:ilvl="7" w:tplc="04100019" w:tentative="1">
      <w:start w:val="1"/>
      <w:numFmt w:val="lowerLetter"/>
      <w:lvlText w:val="%8."/>
      <w:lvlJc w:val="left"/>
      <w:pPr>
        <w:ind w:left="5814" w:hanging="360"/>
      </w:pPr>
    </w:lvl>
    <w:lvl w:ilvl="8" w:tplc="0410001B" w:tentative="1">
      <w:start w:val="1"/>
      <w:numFmt w:val="lowerRoman"/>
      <w:lvlText w:val="%9."/>
      <w:lvlJc w:val="right"/>
      <w:pPr>
        <w:ind w:left="6534" w:hanging="180"/>
      </w:pPr>
    </w:lvl>
  </w:abstractNum>
  <w:abstractNum w:abstractNumId="33" w15:restartNumberingAfterBreak="0">
    <w:nsid w:val="2A1A70AA"/>
    <w:multiLevelType w:val="hybridMultilevel"/>
    <w:tmpl w:val="01CEAB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A7F05E7"/>
    <w:multiLevelType w:val="hybridMultilevel"/>
    <w:tmpl w:val="CB44AA24"/>
    <w:lvl w:ilvl="0" w:tplc="23D29C90">
      <w:start w:val="7"/>
      <w:numFmt w:val="bullet"/>
      <w:lvlText w:val="-"/>
      <w:lvlJc w:val="left"/>
      <w:pPr>
        <w:ind w:left="1080" w:hanging="360"/>
      </w:pPr>
      <w:rPr>
        <w:rFonts w:ascii="Cambria" w:eastAsiaTheme="minorEastAsia" w:hAnsi="Cambria" w:cstheme="minorBidi"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5" w15:restartNumberingAfterBreak="0">
    <w:nsid w:val="2B325ACD"/>
    <w:multiLevelType w:val="hybridMultilevel"/>
    <w:tmpl w:val="F00E0FE6"/>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BB922DA"/>
    <w:multiLevelType w:val="hybridMultilevel"/>
    <w:tmpl w:val="A3129688"/>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2C433A9B"/>
    <w:multiLevelType w:val="hybridMultilevel"/>
    <w:tmpl w:val="28C6B00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2E466A0B"/>
    <w:multiLevelType w:val="hybridMultilevel"/>
    <w:tmpl w:val="CD54C3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2EE3726B"/>
    <w:multiLevelType w:val="hybridMultilevel"/>
    <w:tmpl w:val="AAD070F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0" w15:restartNumberingAfterBreak="0">
    <w:nsid w:val="2F6F6984"/>
    <w:multiLevelType w:val="hybridMultilevel"/>
    <w:tmpl w:val="697C3BB2"/>
    <w:lvl w:ilvl="0" w:tplc="04100019">
      <w:start w:val="1"/>
      <w:numFmt w:val="lowerLetter"/>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41" w15:restartNumberingAfterBreak="0">
    <w:nsid w:val="30904C4D"/>
    <w:multiLevelType w:val="hybridMultilevel"/>
    <w:tmpl w:val="2798494A"/>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325113A6"/>
    <w:multiLevelType w:val="hybridMultilevel"/>
    <w:tmpl w:val="FED0FC7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33FA28BB"/>
    <w:multiLevelType w:val="hybridMultilevel"/>
    <w:tmpl w:val="A582E10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359542C8"/>
    <w:multiLevelType w:val="hybridMultilevel"/>
    <w:tmpl w:val="66CADE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35B9472E"/>
    <w:multiLevelType w:val="hybridMultilevel"/>
    <w:tmpl w:val="DC148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3642443E"/>
    <w:multiLevelType w:val="hybridMultilevel"/>
    <w:tmpl w:val="80C0A9E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6C8538B"/>
    <w:multiLevelType w:val="hybridMultilevel"/>
    <w:tmpl w:val="A5A8B48E"/>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8" w15:restartNumberingAfterBreak="0">
    <w:nsid w:val="379A44EA"/>
    <w:multiLevelType w:val="hybridMultilevel"/>
    <w:tmpl w:val="2A64C2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37A86718"/>
    <w:multiLevelType w:val="hybridMultilevel"/>
    <w:tmpl w:val="8A102C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39A64D5F"/>
    <w:multiLevelType w:val="hybridMultilevel"/>
    <w:tmpl w:val="F2F420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3A33760A"/>
    <w:multiLevelType w:val="hybridMultilevel"/>
    <w:tmpl w:val="4AD42C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15:restartNumberingAfterBreak="0">
    <w:nsid w:val="3AAA5784"/>
    <w:multiLevelType w:val="hybridMultilevel"/>
    <w:tmpl w:val="F1307CC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B9C19D9"/>
    <w:multiLevelType w:val="hybridMultilevel"/>
    <w:tmpl w:val="C35C44FC"/>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4" w15:restartNumberingAfterBreak="0">
    <w:nsid w:val="3BC120DE"/>
    <w:multiLevelType w:val="hybridMultilevel"/>
    <w:tmpl w:val="246A7F0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C2B0DF9"/>
    <w:multiLevelType w:val="hybridMultilevel"/>
    <w:tmpl w:val="83E42E3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3D385791"/>
    <w:multiLevelType w:val="hybridMultilevel"/>
    <w:tmpl w:val="497CA89C"/>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7" w15:restartNumberingAfterBreak="0">
    <w:nsid w:val="3DC86974"/>
    <w:multiLevelType w:val="hybridMultilevel"/>
    <w:tmpl w:val="A17457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40205CD0"/>
    <w:multiLevelType w:val="hybridMultilevel"/>
    <w:tmpl w:val="B16C21EE"/>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9" w15:restartNumberingAfterBreak="0">
    <w:nsid w:val="40A41C9B"/>
    <w:multiLevelType w:val="hybridMultilevel"/>
    <w:tmpl w:val="EB4A0950"/>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41BD3926"/>
    <w:multiLevelType w:val="hybridMultilevel"/>
    <w:tmpl w:val="54F8330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1" w15:restartNumberingAfterBreak="0">
    <w:nsid w:val="4211451D"/>
    <w:multiLevelType w:val="hybridMultilevel"/>
    <w:tmpl w:val="7B6203E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428A7659"/>
    <w:multiLevelType w:val="hybridMultilevel"/>
    <w:tmpl w:val="0818CC6E"/>
    <w:lvl w:ilvl="0" w:tplc="04100001">
      <w:start w:val="1"/>
      <w:numFmt w:val="bullet"/>
      <w:lvlText w:val=""/>
      <w:lvlJc w:val="left"/>
      <w:pPr>
        <w:ind w:left="1776" w:hanging="360"/>
      </w:pPr>
      <w:rPr>
        <w:rFonts w:ascii="Symbol" w:hAnsi="Symbol"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63" w15:restartNumberingAfterBreak="0">
    <w:nsid w:val="42A15A5D"/>
    <w:multiLevelType w:val="hybridMultilevel"/>
    <w:tmpl w:val="6EA2A5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15:restartNumberingAfterBreak="0">
    <w:nsid w:val="430B2FB2"/>
    <w:multiLevelType w:val="hybridMultilevel"/>
    <w:tmpl w:val="158C083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3D3463F"/>
    <w:multiLevelType w:val="hybridMultilevel"/>
    <w:tmpl w:val="3DA2E7FC"/>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66" w15:restartNumberingAfterBreak="0">
    <w:nsid w:val="440D7888"/>
    <w:multiLevelType w:val="hybridMultilevel"/>
    <w:tmpl w:val="9B488BB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7" w15:restartNumberingAfterBreak="0">
    <w:nsid w:val="45CC6D92"/>
    <w:multiLevelType w:val="hybridMultilevel"/>
    <w:tmpl w:val="AE441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45EA6BD4"/>
    <w:multiLevelType w:val="hybridMultilevel"/>
    <w:tmpl w:val="EB2485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460746FA"/>
    <w:multiLevelType w:val="hybridMultilevel"/>
    <w:tmpl w:val="7A024046"/>
    <w:lvl w:ilvl="0" w:tplc="0410000B">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0" w15:restartNumberingAfterBreak="0">
    <w:nsid w:val="46254636"/>
    <w:multiLevelType w:val="hybridMultilevel"/>
    <w:tmpl w:val="A57E7D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495624B4"/>
    <w:multiLevelType w:val="hybridMultilevel"/>
    <w:tmpl w:val="F9DC34D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9853C75"/>
    <w:multiLevelType w:val="hybridMultilevel"/>
    <w:tmpl w:val="04521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B4F5282"/>
    <w:multiLevelType w:val="hybridMultilevel"/>
    <w:tmpl w:val="1F78823A"/>
    <w:lvl w:ilvl="0" w:tplc="32704000">
      <w:start w:val="1"/>
      <w:numFmt w:val="bullet"/>
      <w:lvlText w:val="-"/>
      <w:lvlJc w:val="left"/>
      <w:pPr>
        <w:ind w:left="720" w:hanging="360"/>
      </w:pPr>
      <w:rPr>
        <w:rFonts w:ascii="Cambria" w:eastAsiaTheme="minorEastAsia" w:hAnsi="Cambria" w:cs="Aria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4C051375"/>
    <w:multiLevelType w:val="hybridMultilevel"/>
    <w:tmpl w:val="6C62887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4C5B7C62"/>
    <w:multiLevelType w:val="hybridMultilevel"/>
    <w:tmpl w:val="3EBC28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6" w15:restartNumberingAfterBreak="0">
    <w:nsid w:val="4F9C5FFC"/>
    <w:multiLevelType w:val="hybridMultilevel"/>
    <w:tmpl w:val="219EFA56"/>
    <w:lvl w:ilvl="0" w:tplc="32704000">
      <w:start w:val="1"/>
      <w:numFmt w:val="bullet"/>
      <w:lvlText w:val="-"/>
      <w:lvlJc w:val="left"/>
      <w:pPr>
        <w:ind w:left="720" w:hanging="360"/>
      </w:pPr>
      <w:rPr>
        <w:rFonts w:ascii="Cambria" w:eastAsiaTheme="minorEastAsia" w:hAnsi="Cambria"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5155713B"/>
    <w:multiLevelType w:val="hybridMultilevel"/>
    <w:tmpl w:val="73DAFC5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52530541"/>
    <w:multiLevelType w:val="hybridMultilevel"/>
    <w:tmpl w:val="65EEF9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15:restartNumberingAfterBreak="0">
    <w:nsid w:val="54C84D66"/>
    <w:multiLevelType w:val="hybridMultilevel"/>
    <w:tmpl w:val="FF6EDB50"/>
    <w:lvl w:ilvl="0" w:tplc="0410000D">
      <w:start w:val="1"/>
      <w:numFmt w:val="bullet"/>
      <w:lvlText w:val=""/>
      <w:lvlJc w:val="left"/>
      <w:pPr>
        <w:ind w:left="1776" w:hanging="360"/>
      </w:pPr>
      <w:rPr>
        <w:rFonts w:ascii="Wingdings" w:hAnsi="Wingdings" w:hint="default"/>
      </w:rPr>
    </w:lvl>
    <w:lvl w:ilvl="1" w:tplc="04100003" w:tentative="1">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0" w15:restartNumberingAfterBreak="0">
    <w:nsid w:val="5860270F"/>
    <w:multiLevelType w:val="hybridMultilevel"/>
    <w:tmpl w:val="53AC861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5E4F491A"/>
    <w:multiLevelType w:val="hybridMultilevel"/>
    <w:tmpl w:val="7F78860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2" w15:restartNumberingAfterBreak="0">
    <w:nsid w:val="5EC044DB"/>
    <w:multiLevelType w:val="hybridMultilevel"/>
    <w:tmpl w:val="5F56BDB0"/>
    <w:lvl w:ilvl="0" w:tplc="0410000F">
      <w:start w:val="1"/>
      <w:numFmt w:val="decimal"/>
      <w:lvlText w:val="%1."/>
      <w:lvlJc w:val="left"/>
      <w:pPr>
        <w:ind w:left="720" w:hanging="360"/>
      </w:pPr>
    </w:lvl>
    <w:lvl w:ilvl="1" w:tplc="04100013">
      <w:start w:val="1"/>
      <w:numFmt w:val="upperRoman"/>
      <w:lvlText w:val="%2."/>
      <w:lvlJc w:val="righ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6182163E"/>
    <w:multiLevelType w:val="hybridMultilevel"/>
    <w:tmpl w:val="14542E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61D31C3B"/>
    <w:multiLevelType w:val="hybridMultilevel"/>
    <w:tmpl w:val="5BAE7C9A"/>
    <w:lvl w:ilvl="0" w:tplc="04100001">
      <w:start w:val="1"/>
      <w:numFmt w:val="bullet"/>
      <w:lvlText w:val=""/>
      <w:lvlJc w:val="left"/>
      <w:pPr>
        <w:ind w:left="1776" w:hanging="360"/>
      </w:pPr>
      <w:rPr>
        <w:rFonts w:ascii="Symbol" w:hAnsi="Symbol" w:hint="default"/>
      </w:rPr>
    </w:lvl>
    <w:lvl w:ilvl="1" w:tplc="04100003">
      <w:start w:val="1"/>
      <w:numFmt w:val="bullet"/>
      <w:lvlText w:val="o"/>
      <w:lvlJc w:val="left"/>
      <w:pPr>
        <w:ind w:left="2496" w:hanging="360"/>
      </w:pPr>
      <w:rPr>
        <w:rFonts w:ascii="Courier New" w:hAnsi="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85" w15:restartNumberingAfterBreak="0">
    <w:nsid w:val="62D005C5"/>
    <w:multiLevelType w:val="hybridMultilevel"/>
    <w:tmpl w:val="F0F80DBC"/>
    <w:lvl w:ilvl="0" w:tplc="0410000F">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86" w15:restartNumberingAfterBreak="0">
    <w:nsid w:val="64E278FD"/>
    <w:multiLevelType w:val="hybridMultilevel"/>
    <w:tmpl w:val="BDC0EA1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65221ED8"/>
    <w:multiLevelType w:val="hybridMultilevel"/>
    <w:tmpl w:val="DEB0BB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668016CF"/>
    <w:multiLevelType w:val="hybridMultilevel"/>
    <w:tmpl w:val="4FC01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67DB0EB9"/>
    <w:multiLevelType w:val="hybridMultilevel"/>
    <w:tmpl w:val="8CA066EA"/>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0" w15:restartNumberingAfterBreak="0">
    <w:nsid w:val="686079D4"/>
    <w:multiLevelType w:val="hybridMultilevel"/>
    <w:tmpl w:val="0206F0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15:restartNumberingAfterBreak="0">
    <w:nsid w:val="695B0FB6"/>
    <w:multiLevelType w:val="hybridMultilevel"/>
    <w:tmpl w:val="6EA2A5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2" w15:restartNumberingAfterBreak="0">
    <w:nsid w:val="69634BE4"/>
    <w:multiLevelType w:val="hybridMultilevel"/>
    <w:tmpl w:val="823A58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6C902A20"/>
    <w:multiLevelType w:val="hybridMultilevel"/>
    <w:tmpl w:val="942032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6F6376FF"/>
    <w:multiLevelType w:val="hybridMultilevel"/>
    <w:tmpl w:val="E8021A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70374623"/>
    <w:multiLevelType w:val="hybridMultilevel"/>
    <w:tmpl w:val="08A04BA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70EF5F8B"/>
    <w:multiLevelType w:val="hybridMultilevel"/>
    <w:tmpl w:val="168093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15:restartNumberingAfterBreak="0">
    <w:nsid w:val="726739ED"/>
    <w:multiLevelType w:val="hybridMultilevel"/>
    <w:tmpl w:val="AE9620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8" w15:restartNumberingAfterBreak="0">
    <w:nsid w:val="77955436"/>
    <w:multiLevelType w:val="hybridMultilevel"/>
    <w:tmpl w:val="DFD8102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7A445CD5"/>
    <w:multiLevelType w:val="hybridMultilevel"/>
    <w:tmpl w:val="550E67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7A845B79"/>
    <w:multiLevelType w:val="hybridMultilevel"/>
    <w:tmpl w:val="D59E913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1" w15:restartNumberingAfterBreak="0">
    <w:nsid w:val="7C645382"/>
    <w:multiLevelType w:val="hybridMultilevel"/>
    <w:tmpl w:val="EE76CF60"/>
    <w:lvl w:ilvl="0" w:tplc="04100005">
      <w:start w:val="1"/>
      <w:numFmt w:val="bullet"/>
      <w:lvlText w:val=""/>
      <w:lvlJc w:val="left"/>
      <w:pPr>
        <w:ind w:left="2136" w:hanging="360"/>
      </w:pPr>
      <w:rPr>
        <w:rFonts w:ascii="Wingdings" w:hAnsi="Wingdings" w:hint="default"/>
      </w:rPr>
    </w:lvl>
    <w:lvl w:ilvl="1" w:tplc="04100003" w:tentative="1">
      <w:start w:val="1"/>
      <w:numFmt w:val="bullet"/>
      <w:lvlText w:val="o"/>
      <w:lvlJc w:val="left"/>
      <w:pPr>
        <w:ind w:left="2856" w:hanging="360"/>
      </w:pPr>
      <w:rPr>
        <w:rFonts w:ascii="Courier New" w:hAnsi="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102" w15:restartNumberingAfterBreak="0">
    <w:nsid w:val="7CA17BDD"/>
    <w:multiLevelType w:val="hybridMultilevel"/>
    <w:tmpl w:val="57060E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3" w15:restartNumberingAfterBreak="0">
    <w:nsid w:val="7E7535BB"/>
    <w:multiLevelType w:val="hybridMultilevel"/>
    <w:tmpl w:val="EE061B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7E9D337B"/>
    <w:multiLevelType w:val="hybridMultilevel"/>
    <w:tmpl w:val="454AA0DA"/>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7FA07CA8"/>
    <w:multiLevelType w:val="hybridMultilevel"/>
    <w:tmpl w:val="98FEB75E"/>
    <w:lvl w:ilvl="0" w:tplc="32704000">
      <w:start w:val="1"/>
      <w:numFmt w:val="bullet"/>
      <w:lvlText w:val="-"/>
      <w:lvlJc w:val="left"/>
      <w:pPr>
        <w:ind w:left="2496" w:hanging="360"/>
      </w:pPr>
      <w:rPr>
        <w:rFonts w:ascii="Cambria" w:eastAsiaTheme="minorEastAsia" w:hAnsi="Cambria" w:cs="Arial" w:hint="default"/>
      </w:rPr>
    </w:lvl>
    <w:lvl w:ilvl="1" w:tplc="04100003" w:tentative="1">
      <w:start w:val="1"/>
      <w:numFmt w:val="bullet"/>
      <w:lvlText w:val="o"/>
      <w:lvlJc w:val="left"/>
      <w:pPr>
        <w:ind w:left="3216" w:hanging="360"/>
      </w:pPr>
      <w:rPr>
        <w:rFonts w:ascii="Courier New" w:hAnsi="Courier New" w:hint="default"/>
      </w:rPr>
    </w:lvl>
    <w:lvl w:ilvl="2" w:tplc="04100005" w:tentative="1">
      <w:start w:val="1"/>
      <w:numFmt w:val="bullet"/>
      <w:lvlText w:val=""/>
      <w:lvlJc w:val="left"/>
      <w:pPr>
        <w:ind w:left="3936" w:hanging="360"/>
      </w:pPr>
      <w:rPr>
        <w:rFonts w:ascii="Wingdings" w:hAnsi="Wingdings" w:hint="default"/>
      </w:rPr>
    </w:lvl>
    <w:lvl w:ilvl="3" w:tplc="04100001" w:tentative="1">
      <w:start w:val="1"/>
      <w:numFmt w:val="bullet"/>
      <w:lvlText w:val=""/>
      <w:lvlJc w:val="left"/>
      <w:pPr>
        <w:ind w:left="4656" w:hanging="360"/>
      </w:pPr>
      <w:rPr>
        <w:rFonts w:ascii="Symbol" w:hAnsi="Symbol" w:hint="default"/>
      </w:rPr>
    </w:lvl>
    <w:lvl w:ilvl="4" w:tplc="04100003" w:tentative="1">
      <w:start w:val="1"/>
      <w:numFmt w:val="bullet"/>
      <w:lvlText w:val="o"/>
      <w:lvlJc w:val="left"/>
      <w:pPr>
        <w:ind w:left="5376" w:hanging="360"/>
      </w:pPr>
      <w:rPr>
        <w:rFonts w:ascii="Courier New" w:hAnsi="Courier New" w:hint="default"/>
      </w:rPr>
    </w:lvl>
    <w:lvl w:ilvl="5" w:tplc="04100005" w:tentative="1">
      <w:start w:val="1"/>
      <w:numFmt w:val="bullet"/>
      <w:lvlText w:val=""/>
      <w:lvlJc w:val="left"/>
      <w:pPr>
        <w:ind w:left="6096" w:hanging="360"/>
      </w:pPr>
      <w:rPr>
        <w:rFonts w:ascii="Wingdings" w:hAnsi="Wingdings" w:hint="default"/>
      </w:rPr>
    </w:lvl>
    <w:lvl w:ilvl="6" w:tplc="04100001" w:tentative="1">
      <w:start w:val="1"/>
      <w:numFmt w:val="bullet"/>
      <w:lvlText w:val=""/>
      <w:lvlJc w:val="left"/>
      <w:pPr>
        <w:ind w:left="6816" w:hanging="360"/>
      </w:pPr>
      <w:rPr>
        <w:rFonts w:ascii="Symbol" w:hAnsi="Symbol" w:hint="default"/>
      </w:rPr>
    </w:lvl>
    <w:lvl w:ilvl="7" w:tplc="04100003" w:tentative="1">
      <w:start w:val="1"/>
      <w:numFmt w:val="bullet"/>
      <w:lvlText w:val="o"/>
      <w:lvlJc w:val="left"/>
      <w:pPr>
        <w:ind w:left="7536" w:hanging="360"/>
      </w:pPr>
      <w:rPr>
        <w:rFonts w:ascii="Courier New" w:hAnsi="Courier New" w:hint="default"/>
      </w:rPr>
    </w:lvl>
    <w:lvl w:ilvl="8" w:tplc="04100005" w:tentative="1">
      <w:start w:val="1"/>
      <w:numFmt w:val="bullet"/>
      <w:lvlText w:val=""/>
      <w:lvlJc w:val="left"/>
      <w:pPr>
        <w:ind w:left="8256" w:hanging="360"/>
      </w:pPr>
      <w:rPr>
        <w:rFonts w:ascii="Wingdings" w:hAnsi="Wingdings" w:hint="default"/>
      </w:rPr>
    </w:lvl>
  </w:abstractNum>
  <w:num w:numId="1" w16cid:durableId="996298201">
    <w:abstractNumId w:val="29"/>
  </w:num>
  <w:num w:numId="2" w16cid:durableId="1435595321">
    <w:abstractNumId w:val="50"/>
  </w:num>
  <w:num w:numId="3" w16cid:durableId="310599523">
    <w:abstractNumId w:val="36"/>
  </w:num>
  <w:num w:numId="4" w16cid:durableId="350685088">
    <w:abstractNumId w:val="34"/>
  </w:num>
  <w:num w:numId="5" w16cid:durableId="1210609849">
    <w:abstractNumId w:val="22"/>
  </w:num>
  <w:num w:numId="6" w16cid:durableId="836306478">
    <w:abstractNumId w:val="94"/>
  </w:num>
  <w:num w:numId="7" w16cid:durableId="1451432348">
    <w:abstractNumId w:val="3"/>
  </w:num>
  <w:num w:numId="8" w16cid:durableId="781345853">
    <w:abstractNumId w:val="98"/>
  </w:num>
  <w:num w:numId="9" w16cid:durableId="539127981">
    <w:abstractNumId w:val="20"/>
  </w:num>
  <w:num w:numId="10" w16cid:durableId="2005739661">
    <w:abstractNumId w:val="70"/>
  </w:num>
  <w:num w:numId="11" w16cid:durableId="355667102">
    <w:abstractNumId w:val="63"/>
  </w:num>
  <w:num w:numId="12" w16cid:durableId="2137332255">
    <w:abstractNumId w:val="62"/>
  </w:num>
  <w:num w:numId="13" w16cid:durableId="1747146288">
    <w:abstractNumId w:val="84"/>
  </w:num>
  <w:num w:numId="14" w16cid:durableId="688601685">
    <w:abstractNumId w:val="105"/>
  </w:num>
  <w:num w:numId="15" w16cid:durableId="1736464898">
    <w:abstractNumId w:val="101"/>
  </w:num>
  <w:num w:numId="16" w16cid:durableId="1573152465">
    <w:abstractNumId w:val="91"/>
  </w:num>
  <w:num w:numId="17" w16cid:durableId="1451432762">
    <w:abstractNumId w:val="21"/>
  </w:num>
  <w:num w:numId="18" w16cid:durableId="2020815875">
    <w:abstractNumId w:val="11"/>
  </w:num>
  <w:num w:numId="19" w16cid:durableId="1627270339">
    <w:abstractNumId w:val="87"/>
  </w:num>
  <w:num w:numId="20" w16cid:durableId="90585590">
    <w:abstractNumId w:val="24"/>
  </w:num>
  <w:num w:numId="21" w16cid:durableId="1137334161">
    <w:abstractNumId w:val="54"/>
  </w:num>
  <w:num w:numId="22" w16cid:durableId="947857210">
    <w:abstractNumId w:val="85"/>
  </w:num>
  <w:num w:numId="23" w16cid:durableId="816843291">
    <w:abstractNumId w:val="100"/>
  </w:num>
  <w:num w:numId="24" w16cid:durableId="1646354304">
    <w:abstractNumId w:val="48"/>
  </w:num>
  <w:num w:numId="25" w16cid:durableId="1378046469">
    <w:abstractNumId w:val="74"/>
  </w:num>
  <w:num w:numId="26" w16cid:durableId="1827084945">
    <w:abstractNumId w:val="52"/>
  </w:num>
  <w:num w:numId="27" w16cid:durableId="776561369">
    <w:abstractNumId w:val="89"/>
  </w:num>
  <w:num w:numId="28" w16cid:durableId="755899737">
    <w:abstractNumId w:val="32"/>
  </w:num>
  <w:num w:numId="29" w16cid:durableId="219025654">
    <w:abstractNumId w:val="10"/>
  </w:num>
  <w:num w:numId="30" w16cid:durableId="389227180">
    <w:abstractNumId w:val="38"/>
  </w:num>
  <w:num w:numId="31" w16cid:durableId="325204893">
    <w:abstractNumId w:val="93"/>
  </w:num>
  <w:num w:numId="32" w16cid:durableId="2030334393">
    <w:abstractNumId w:val="41"/>
  </w:num>
  <w:num w:numId="33" w16cid:durableId="332344547">
    <w:abstractNumId w:val="73"/>
  </w:num>
  <w:num w:numId="34" w16cid:durableId="1031153711">
    <w:abstractNumId w:val="45"/>
  </w:num>
  <w:num w:numId="35" w16cid:durableId="2101949515">
    <w:abstractNumId w:val="80"/>
  </w:num>
  <w:num w:numId="36" w16cid:durableId="74597939">
    <w:abstractNumId w:val="82"/>
  </w:num>
  <w:num w:numId="37" w16cid:durableId="976376364">
    <w:abstractNumId w:val="2"/>
  </w:num>
  <w:num w:numId="38" w16cid:durableId="1264924081">
    <w:abstractNumId w:val="96"/>
  </w:num>
  <w:num w:numId="39" w16cid:durableId="2093773481">
    <w:abstractNumId w:val="66"/>
  </w:num>
  <w:num w:numId="40" w16cid:durableId="1758209200">
    <w:abstractNumId w:val="58"/>
  </w:num>
  <w:num w:numId="41" w16cid:durableId="526063793">
    <w:abstractNumId w:val="12"/>
  </w:num>
  <w:num w:numId="42" w16cid:durableId="1511674007">
    <w:abstractNumId w:val="56"/>
  </w:num>
  <w:num w:numId="43" w16cid:durableId="1570535313">
    <w:abstractNumId w:val="75"/>
  </w:num>
  <w:num w:numId="44" w16cid:durableId="675306931">
    <w:abstractNumId w:val="25"/>
  </w:num>
  <w:num w:numId="45" w16cid:durableId="1666278174">
    <w:abstractNumId w:val="15"/>
  </w:num>
  <w:num w:numId="46" w16cid:durableId="1791508585">
    <w:abstractNumId w:val="77"/>
  </w:num>
  <w:num w:numId="47" w16cid:durableId="507908888">
    <w:abstractNumId w:val="86"/>
  </w:num>
  <w:num w:numId="48" w16cid:durableId="880552163">
    <w:abstractNumId w:val="18"/>
  </w:num>
  <w:num w:numId="49" w16cid:durableId="458766579">
    <w:abstractNumId w:val="79"/>
  </w:num>
  <w:num w:numId="50" w16cid:durableId="1737121922">
    <w:abstractNumId w:val="69"/>
  </w:num>
  <w:num w:numId="51" w16cid:durableId="482743939">
    <w:abstractNumId w:val="53"/>
  </w:num>
  <w:num w:numId="52" w16cid:durableId="2002928452">
    <w:abstractNumId w:val="17"/>
  </w:num>
  <w:num w:numId="53" w16cid:durableId="1709648736">
    <w:abstractNumId w:val="57"/>
  </w:num>
  <w:num w:numId="54" w16cid:durableId="928540943">
    <w:abstractNumId w:val="83"/>
  </w:num>
  <w:num w:numId="55" w16cid:durableId="1585338692">
    <w:abstractNumId w:val="44"/>
  </w:num>
  <w:num w:numId="56" w16cid:durableId="2131243835">
    <w:abstractNumId w:val="92"/>
  </w:num>
  <w:num w:numId="57" w16cid:durableId="930893891">
    <w:abstractNumId w:val="81"/>
  </w:num>
  <w:num w:numId="58" w16cid:durableId="293952591">
    <w:abstractNumId w:val="31"/>
  </w:num>
  <w:num w:numId="59" w16cid:durableId="943996221">
    <w:abstractNumId w:val="40"/>
  </w:num>
  <w:num w:numId="60" w16cid:durableId="1965380732">
    <w:abstractNumId w:val="27"/>
  </w:num>
  <w:num w:numId="61" w16cid:durableId="1305164755">
    <w:abstractNumId w:val="14"/>
  </w:num>
  <w:num w:numId="62" w16cid:durableId="318778003">
    <w:abstractNumId w:val="55"/>
  </w:num>
  <w:num w:numId="63" w16cid:durableId="727531619">
    <w:abstractNumId w:val="71"/>
  </w:num>
  <w:num w:numId="64" w16cid:durableId="58478872">
    <w:abstractNumId w:val="59"/>
  </w:num>
  <w:num w:numId="65" w16cid:durableId="1742215535">
    <w:abstractNumId w:val="35"/>
  </w:num>
  <w:num w:numId="66" w16cid:durableId="60180120">
    <w:abstractNumId w:val="8"/>
  </w:num>
  <w:num w:numId="67" w16cid:durableId="707992458">
    <w:abstractNumId w:val="47"/>
  </w:num>
  <w:num w:numId="68" w16cid:durableId="1933852355">
    <w:abstractNumId w:val="28"/>
  </w:num>
  <w:num w:numId="69" w16cid:durableId="1239487323">
    <w:abstractNumId w:val="60"/>
  </w:num>
  <w:num w:numId="70" w16cid:durableId="996304167">
    <w:abstractNumId w:val="13"/>
  </w:num>
  <w:num w:numId="71" w16cid:durableId="530925298">
    <w:abstractNumId w:val="90"/>
  </w:num>
  <w:num w:numId="72" w16cid:durableId="1886988122">
    <w:abstractNumId w:val="23"/>
  </w:num>
  <w:num w:numId="73" w16cid:durableId="76102082">
    <w:abstractNumId w:val="16"/>
  </w:num>
  <w:num w:numId="74" w16cid:durableId="1407532782">
    <w:abstractNumId w:val="46"/>
  </w:num>
  <w:num w:numId="75" w16cid:durableId="1812088080">
    <w:abstractNumId w:val="5"/>
  </w:num>
  <w:num w:numId="76" w16cid:durableId="1093621546">
    <w:abstractNumId w:val="104"/>
  </w:num>
  <w:num w:numId="77" w16cid:durableId="1444887993">
    <w:abstractNumId w:val="0"/>
  </w:num>
  <w:num w:numId="78" w16cid:durableId="1158880080">
    <w:abstractNumId w:val="95"/>
  </w:num>
  <w:num w:numId="79" w16cid:durableId="1926113766">
    <w:abstractNumId w:val="43"/>
  </w:num>
  <w:num w:numId="80" w16cid:durableId="247541085">
    <w:abstractNumId w:val="49"/>
  </w:num>
  <w:num w:numId="81" w16cid:durableId="1573735273">
    <w:abstractNumId w:val="37"/>
  </w:num>
  <w:num w:numId="82" w16cid:durableId="284166330">
    <w:abstractNumId w:val="103"/>
  </w:num>
  <w:num w:numId="83" w16cid:durableId="1579554876">
    <w:abstractNumId w:val="6"/>
  </w:num>
  <w:num w:numId="84" w16cid:durableId="367803273">
    <w:abstractNumId w:val="26"/>
  </w:num>
  <w:num w:numId="85" w16cid:durableId="789133510">
    <w:abstractNumId w:val="76"/>
  </w:num>
  <w:num w:numId="86" w16cid:durableId="1917738019">
    <w:abstractNumId w:val="39"/>
  </w:num>
  <w:num w:numId="87" w16cid:durableId="635182110">
    <w:abstractNumId w:val="65"/>
  </w:num>
  <w:num w:numId="88" w16cid:durableId="1207372441">
    <w:abstractNumId w:val="78"/>
  </w:num>
  <w:num w:numId="89" w16cid:durableId="1026098088">
    <w:abstractNumId w:val="4"/>
  </w:num>
  <w:num w:numId="90" w16cid:durableId="493113179">
    <w:abstractNumId w:val="72"/>
  </w:num>
  <w:num w:numId="91" w16cid:durableId="275912034">
    <w:abstractNumId w:val="99"/>
  </w:num>
  <w:num w:numId="92" w16cid:durableId="967318914">
    <w:abstractNumId w:val="102"/>
  </w:num>
  <w:num w:numId="93" w16cid:durableId="447969611">
    <w:abstractNumId w:val="7"/>
  </w:num>
  <w:num w:numId="94" w16cid:durableId="197671114">
    <w:abstractNumId w:val="51"/>
  </w:num>
  <w:num w:numId="95" w16cid:durableId="702482413">
    <w:abstractNumId w:val="33"/>
  </w:num>
  <w:num w:numId="96" w16cid:durableId="987978210">
    <w:abstractNumId w:val="68"/>
  </w:num>
  <w:num w:numId="97" w16cid:durableId="725572881">
    <w:abstractNumId w:val="88"/>
  </w:num>
  <w:num w:numId="98" w16cid:durableId="1237401633">
    <w:abstractNumId w:val="64"/>
  </w:num>
  <w:num w:numId="99" w16cid:durableId="488063050">
    <w:abstractNumId w:val="1"/>
  </w:num>
  <w:num w:numId="100" w16cid:durableId="497696683">
    <w:abstractNumId w:val="19"/>
  </w:num>
  <w:num w:numId="101" w16cid:durableId="628828810">
    <w:abstractNumId w:val="97"/>
  </w:num>
  <w:num w:numId="102" w16cid:durableId="72892966">
    <w:abstractNumId w:val="67"/>
  </w:num>
  <w:num w:numId="103" w16cid:durableId="690302188">
    <w:abstractNumId w:val="9"/>
  </w:num>
  <w:num w:numId="104" w16cid:durableId="1960843179">
    <w:abstractNumId w:val="61"/>
  </w:num>
  <w:num w:numId="105" w16cid:durableId="687950156">
    <w:abstractNumId w:val="42"/>
  </w:num>
  <w:num w:numId="106" w16cid:durableId="648093111">
    <w:abstractNumId w:val="3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35"/>
    <w:rsid w:val="00000567"/>
    <w:rsid w:val="00006F39"/>
    <w:rsid w:val="00006FCC"/>
    <w:rsid w:val="00010613"/>
    <w:rsid w:val="000114E9"/>
    <w:rsid w:val="0001189F"/>
    <w:rsid w:val="000120C3"/>
    <w:rsid w:val="00012273"/>
    <w:rsid w:val="00015F4A"/>
    <w:rsid w:val="00021625"/>
    <w:rsid w:val="00023600"/>
    <w:rsid w:val="000247FF"/>
    <w:rsid w:val="000271E7"/>
    <w:rsid w:val="00030B1C"/>
    <w:rsid w:val="00032611"/>
    <w:rsid w:val="00036FAB"/>
    <w:rsid w:val="00042B28"/>
    <w:rsid w:val="00043566"/>
    <w:rsid w:val="000442A5"/>
    <w:rsid w:val="0004618F"/>
    <w:rsid w:val="00055663"/>
    <w:rsid w:val="000610E9"/>
    <w:rsid w:val="0006591E"/>
    <w:rsid w:val="0006693B"/>
    <w:rsid w:val="000672E4"/>
    <w:rsid w:val="00074024"/>
    <w:rsid w:val="00074CA4"/>
    <w:rsid w:val="00077E86"/>
    <w:rsid w:val="0008708A"/>
    <w:rsid w:val="00090F86"/>
    <w:rsid w:val="00092912"/>
    <w:rsid w:val="00097986"/>
    <w:rsid w:val="000A2392"/>
    <w:rsid w:val="000A7045"/>
    <w:rsid w:val="000B3CBB"/>
    <w:rsid w:val="000B64FA"/>
    <w:rsid w:val="000C23D1"/>
    <w:rsid w:val="000C4DF5"/>
    <w:rsid w:val="000D2293"/>
    <w:rsid w:val="000D73ED"/>
    <w:rsid w:val="000E570A"/>
    <w:rsid w:val="000E7CD5"/>
    <w:rsid w:val="000F11C9"/>
    <w:rsid w:val="000F3D47"/>
    <w:rsid w:val="00101B7E"/>
    <w:rsid w:val="001078E6"/>
    <w:rsid w:val="0011182E"/>
    <w:rsid w:val="00116312"/>
    <w:rsid w:val="00116790"/>
    <w:rsid w:val="0011680E"/>
    <w:rsid w:val="001168D0"/>
    <w:rsid w:val="00134DF8"/>
    <w:rsid w:val="00136A26"/>
    <w:rsid w:val="00137775"/>
    <w:rsid w:val="00140C32"/>
    <w:rsid w:val="00142581"/>
    <w:rsid w:val="0015159D"/>
    <w:rsid w:val="00160713"/>
    <w:rsid w:val="00160C6C"/>
    <w:rsid w:val="0016354E"/>
    <w:rsid w:val="001654B9"/>
    <w:rsid w:val="00167868"/>
    <w:rsid w:val="0017007B"/>
    <w:rsid w:val="00174919"/>
    <w:rsid w:val="001760FD"/>
    <w:rsid w:val="00177891"/>
    <w:rsid w:val="00182AD8"/>
    <w:rsid w:val="00186AFF"/>
    <w:rsid w:val="00196C67"/>
    <w:rsid w:val="001A0040"/>
    <w:rsid w:val="001A3825"/>
    <w:rsid w:val="001A53E5"/>
    <w:rsid w:val="001A7FD8"/>
    <w:rsid w:val="001B0283"/>
    <w:rsid w:val="001B2A42"/>
    <w:rsid w:val="001B4DBD"/>
    <w:rsid w:val="001B6B8F"/>
    <w:rsid w:val="001C2B0D"/>
    <w:rsid w:val="001C4311"/>
    <w:rsid w:val="001C4488"/>
    <w:rsid w:val="001D2EB2"/>
    <w:rsid w:val="001D3C9F"/>
    <w:rsid w:val="001D58B9"/>
    <w:rsid w:val="001D68FE"/>
    <w:rsid w:val="001D6CCF"/>
    <w:rsid w:val="001E1989"/>
    <w:rsid w:val="001E1E5E"/>
    <w:rsid w:val="001E4CCF"/>
    <w:rsid w:val="001E5066"/>
    <w:rsid w:val="001E6411"/>
    <w:rsid w:val="001F0C65"/>
    <w:rsid w:val="001F13A4"/>
    <w:rsid w:val="001F1A72"/>
    <w:rsid w:val="001F3B06"/>
    <w:rsid w:val="001F46CF"/>
    <w:rsid w:val="00201DE5"/>
    <w:rsid w:val="00203CDB"/>
    <w:rsid w:val="00211A0E"/>
    <w:rsid w:val="0021346E"/>
    <w:rsid w:val="0021688A"/>
    <w:rsid w:val="00217951"/>
    <w:rsid w:val="0022072E"/>
    <w:rsid w:val="00221930"/>
    <w:rsid w:val="00222C34"/>
    <w:rsid w:val="00226824"/>
    <w:rsid w:val="0024017F"/>
    <w:rsid w:val="00247295"/>
    <w:rsid w:val="00247FF6"/>
    <w:rsid w:val="002715BC"/>
    <w:rsid w:val="002719CB"/>
    <w:rsid w:val="0027206E"/>
    <w:rsid w:val="0027388B"/>
    <w:rsid w:val="00273C16"/>
    <w:rsid w:val="00273FE0"/>
    <w:rsid w:val="00282AA1"/>
    <w:rsid w:val="00283622"/>
    <w:rsid w:val="0029290B"/>
    <w:rsid w:val="00292A9A"/>
    <w:rsid w:val="002958A0"/>
    <w:rsid w:val="002A0345"/>
    <w:rsid w:val="002A2FF5"/>
    <w:rsid w:val="002A3108"/>
    <w:rsid w:val="002A5C5C"/>
    <w:rsid w:val="002B270D"/>
    <w:rsid w:val="002B5339"/>
    <w:rsid w:val="002B7C3D"/>
    <w:rsid w:val="002C0171"/>
    <w:rsid w:val="002C0E45"/>
    <w:rsid w:val="002C26D7"/>
    <w:rsid w:val="002C4F15"/>
    <w:rsid w:val="002C50C7"/>
    <w:rsid w:val="002C5E73"/>
    <w:rsid w:val="002D66CB"/>
    <w:rsid w:val="002E5C24"/>
    <w:rsid w:val="002F0B36"/>
    <w:rsid w:val="002F247A"/>
    <w:rsid w:val="002F2C51"/>
    <w:rsid w:val="002F7A59"/>
    <w:rsid w:val="002F7BF4"/>
    <w:rsid w:val="00304F99"/>
    <w:rsid w:val="00305298"/>
    <w:rsid w:val="00307019"/>
    <w:rsid w:val="00310BC2"/>
    <w:rsid w:val="00321761"/>
    <w:rsid w:val="003264A1"/>
    <w:rsid w:val="0032708D"/>
    <w:rsid w:val="00336924"/>
    <w:rsid w:val="00337E67"/>
    <w:rsid w:val="0034171D"/>
    <w:rsid w:val="00342EA9"/>
    <w:rsid w:val="00343E8C"/>
    <w:rsid w:val="003477FC"/>
    <w:rsid w:val="0035099E"/>
    <w:rsid w:val="00351D36"/>
    <w:rsid w:val="003522C8"/>
    <w:rsid w:val="00364E62"/>
    <w:rsid w:val="0036777F"/>
    <w:rsid w:val="0037069E"/>
    <w:rsid w:val="0037212E"/>
    <w:rsid w:val="00374AEF"/>
    <w:rsid w:val="00381F7B"/>
    <w:rsid w:val="00382FB2"/>
    <w:rsid w:val="00383D66"/>
    <w:rsid w:val="00396285"/>
    <w:rsid w:val="00397866"/>
    <w:rsid w:val="003A0731"/>
    <w:rsid w:val="003A307B"/>
    <w:rsid w:val="003C1A14"/>
    <w:rsid w:val="003C1C05"/>
    <w:rsid w:val="003C2529"/>
    <w:rsid w:val="003C5306"/>
    <w:rsid w:val="003D38A8"/>
    <w:rsid w:val="003E232A"/>
    <w:rsid w:val="003E2458"/>
    <w:rsid w:val="003E43C7"/>
    <w:rsid w:val="003E47EE"/>
    <w:rsid w:val="003E61E0"/>
    <w:rsid w:val="003E6FA9"/>
    <w:rsid w:val="003E75C5"/>
    <w:rsid w:val="003F1CAA"/>
    <w:rsid w:val="003F2C43"/>
    <w:rsid w:val="003F3BF6"/>
    <w:rsid w:val="003F3DEB"/>
    <w:rsid w:val="003F758A"/>
    <w:rsid w:val="004006A8"/>
    <w:rsid w:val="00404987"/>
    <w:rsid w:val="00410D69"/>
    <w:rsid w:val="00411055"/>
    <w:rsid w:val="00412711"/>
    <w:rsid w:val="00413632"/>
    <w:rsid w:val="00413FA0"/>
    <w:rsid w:val="004141BC"/>
    <w:rsid w:val="00417BC1"/>
    <w:rsid w:val="00417EEF"/>
    <w:rsid w:val="004309E4"/>
    <w:rsid w:val="00444017"/>
    <w:rsid w:val="0044595A"/>
    <w:rsid w:val="004474DC"/>
    <w:rsid w:val="00451E5E"/>
    <w:rsid w:val="00454068"/>
    <w:rsid w:val="00457442"/>
    <w:rsid w:val="00461542"/>
    <w:rsid w:val="00463327"/>
    <w:rsid w:val="00466201"/>
    <w:rsid w:val="00466A7F"/>
    <w:rsid w:val="00472CE0"/>
    <w:rsid w:val="004800A4"/>
    <w:rsid w:val="00483BBE"/>
    <w:rsid w:val="00485F2F"/>
    <w:rsid w:val="00486EDD"/>
    <w:rsid w:val="004906E5"/>
    <w:rsid w:val="00494C45"/>
    <w:rsid w:val="004956CE"/>
    <w:rsid w:val="004975D1"/>
    <w:rsid w:val="004A1007"/>
    <w:rsid w:val="004A6140"/>
    <w:rsid w:val="004A64FB"/>
    <w:rsid w:val="004B3A2F"/>
    <w:rsid w:val="004C0F74"/>
    <w:rsid w:val="004C208A"/>
    <w:rsid w:val="004C781D"/>
    <w:rsid w:val="004D04AD"/>
    <w:rsid w:val="004D0D7D"/>
    <w:rsid w:val="004D0F07"/>
    <w:rsid w:val="004D6D51"/>
    <w:rsid w:val="004D7B1F"/>
    <w:rsid w:val="004E5BD4"/>
    <w:rsid w:val="004E72C2"/>
    <w:rsid w:val="004F271B"/>
    <w:rsid w:val="004F4F1E"/>
    <w:rsid w:val="00502B4E"/>
    <w:rsid w:val="00505A51"/>
    <w:rsid w:val="00507677"/>
    <w:rsid w:val="00507C82"/>
    <w:rsid w:val="00510037"/>
    <w:rsid w:val="00511BDE"/>
    <w:rsid w:val="0052528C"/>
    <w:rsid w:val="005275AC"/>
    <w:rsid w:val="005313E6"/>
    <w:rsid w:val="00533313"/>
    <w:rsid w:val="005346BA"/>
    <w:rsid w:val="0053599D"/>
    <w:rsid w:val="00540314"/>
    <w:rsid w:val="00550585"/>
    <w:rsid w:val="00552260"/>
    <w:rsid w:val="0056008D"/>
    <w:rsid w:val="005636FB"/>
    <w:rsid w:val="005648E5"/>
    <w:rsid w:val="00571092"/>
    <w:rsid w:val="005750B3"/>
    <w:rsid w:val="00575B0A"/>
    <w:rsid w:val="00575D78"/>
    <w:rsid w:val="00580593"/>
    <w:rsid w:val="005822B1"/>
    <w:rsid w:val="00583FD5"/>
    <w:rsid w:val="005870EA"/>
    <w:rsid w:val="00587154"/>
    <w:rsid w:val="00587252"/>
    <w:rsid w:val="00590996"/>
    <w:rsid w:val="005A07C1"/>
    <w:rsid w:val="005A1D74"/>
    <w:rsid w:val="005A3E7D"/>
    <w:rsid w:val="005A6E34"/>
    <w:rsid w:val="005C22F6"/>
    <w:rsid w:val="005C6168"/>
    <w:rsid w:val="005D3EB5"/>
    <w:rsid w:val="005D5DF9"/>
    <w:rsid w:val="005E4960"/>
    <w:rsid w:val="005E7E42"/>
    <w:rsid w:val="005F671B"/>
    <w:rsid w:val="00601F12"/>
    <w:rsid w:val="00610634"/>
    <w:rsid w:val="00611BF8"/>
    <w:rsid w:val="006129A3"/>
    <w:rsid w:val="00612B59"/>
    <w:rsid w:val="00616995"/>
    <w:rsid w:val="00623404"/>
    <w:rsid w:val="00623F4B"/>
    <w:rsid w:val="00626E85"/>
    <w:rsid w:val="00632D70"/>
    <w:rsid w:val="006361F6"/>
    <w:rsid w:val="006420C5"/>
    <w:rsid w:val="006440FC"/>
    <w:rsid w:val="0065101A"/>
    <w:rsid w:val="00653214"/>
    <w:rsid w:val="00661FE8"/>
    <w:rsid w:val="00664519"/>
    <w:rsid w:val="00666D9D"/>
    <w:rsid w:val="0067340C"/>
    <w:rsid w:val="00673D9E"/>
    <w:rsid w:val="00683440"/>
    <w:rsid w:val="0068422F"/>
    <w:rsid w:val="00684952"/>
    <w:rsid w:val="00686A97"/>
    <w:rsid w:val="006905FB"/>
    <w:rsid w:val="0069229C"/>
    <w:rsid w:val="00692E10"/>
    <w:rsid w:val="0069573E"/>
    <w:rsid w:val="00695BD7"/>
    <w:rsid w:val="006A0DD8"/>
    <w:rsid w:val="006A14AB"/>
    <w:rsid w:val="006B3798"/>
    <w:rsid w:val="006B3B27"/>
    <w:rsid w:val="006C0C90"/>
    <w:rsid w:val="006C3A93"/>
    <w:rsid w:val="006C597E"/>
    <w:rsid w:val="006C5EFF"/>
    <w:rsid w:val="006D1318"/>
    <w:rsid w:val="006D4B4F"/>
    <w:rsid w:val="006D5438"/>
    <w:rsid w:val="006E1E59"/>
    <w:rsid w:val="006E3307"/>
    <w:rsid w:val="00701CD2"/>
    <w:rsid w:val="00703A65"/>
    <w:rsid w:val="00704DAF"/>
    <w:rsid w:val="00711C30"/>
    <w:rsid w:val="00712587"/>
    <w:rsid w:val="00712B9E"/>
    <w:rsid w:val="007141F1"/>
    <w:rsid w:val="00714A30"/>
    <w:rsid w:val="007160E5"/>
    <w:rsid w:val="00724A90"/>
    <w:rsid w:val="007275E0"/>
    <w:rsid w:val="00730C3B"/>
    <w:rsid w:val="00730D71"/>
    <w:rsid w:val="0073157A"/>
    <w:rsid w:val="0073771F"/>
    <w:rsid w:val="00740884"/>
    <w:rsid w:val="00744671"/>
    <w:rsid w:val="007464C8"/>
    <w:rsid w:val="007625F3"/>
    <w:rsid w:val="00780939"/>
    <w:rsid w:val="0078325F"/>
    <w:rsid w:val="007841DB"/>
    <w:rsid w:val="00793776"/>
    <w:rsid w:val="007A306C"/>
    <w:rsid w:val="007A4802"/>
    <w:rsid w:val="007A6F6C"/>
    <w:rsid w:val="007A787F"/>
    <w:rsid w:val="007B1F65"/>
    <w:rsid w:val="007B269D"/>
    <w:rsid w:val="007B455F"/>
    <w:rsid w:val="007C040E"/>
    <w:rsid w:val="007C2025"/>
    <w:rsid w:val="007C3876"/>
    <w:rsid w:val="007C6925"/>
    <w:rsid w:val="007C76B1"/>
    <w:rsid w:val="007D3501"/>
    <w:rsid w:val="007D386B"/>
    <w:rsid w:val="007D4655"/>
    <w:rsid w:val="007E414A"/>
    <w:rsid w:val="007F03DA"/>
    <w:rsid w:val="007F1672"/>
    <w:rsid w:val="007F5007"/>
    <w:rsid w:val="00804469"/>
    <w:rsid w:val="00811A14"/>
    <w:rsid w:val="00812317"/>
    <w:rsid w:val="00816C02"/>
    <w:rsid w:val="008239AB"/>
    <w:rsid w:val="00824908"/>
    <w:rsid w:val="008250FF"/>
    <w:rsid w:val="008324DA"/>
    <w:rsid w:val="0083252F"/>
    <w:rsid w:val="008336F7"/>
    <w:rsid w:val="0083788B"/>
    <w:rsid w:val="0084078B"/>
    <w:rsid w:val="00841A17"/>
    <w:rsid w:val="00842AEE"/>
    <w:rsid w:val="008462A5"/>
    <w:rsid w:val="00850912"/>
    <w:rsid w:val="00853213"/>
    <w:rsid w:val="00853A4B"/>
    <w:rsid w:val="00855A83"/>
    <w:rsid w:val="008607C8"/>
    <w:rsid w:val="00863692"/>
    <w:rsid w:val="0086527C"/>
    <w:rsid w:val="008661DC"/>
    <w:rsid w:val="0087323B"/>
    <w:rsid w:val="008767A1"/>
    <w:rsid w:val="008775FA"/>
    <w:rsid w:val="00877D95"/>
    <w:rsid w:val="00880C2D"/>
    <w:rsid w:val="008812D2"/>
    <w:rsid w:val="00886578"/>
    <w:rsid w:val="00886925"/>
    <w:rsid w:val="00886CC6"/>
    <w:rsid w:val="00892505"/>
    <w:rsid w:val="00894CB2"/>
    <w:rsid w:val="008A2AC7"/>
    <w:rsid w:val="008A406F"/>
    <w:rsid w:val="008A5117"/>
    <w:rsid w:val="008A51D6"/>
    <w:rsid w:val="008A6D79"/>
    <w:rsid w:val="008B032F"/>
    <w:rsid w:val="008B1BEF"/>
    <w:rsid w:val="008B36E0"/>
    <w:rsid w:val="008B52E2"/>
    <w:rsid w:val="008C1AF6"/>
    <w:rsid w:val="008C2262"/>
    <w:rsid w:val="008C235C"/>
    <w:rsid w:val="008C3530"/>
    <w:rsid w:val="008C690C"/>
    <w:rsid w:val="008E01C4"/>
    <w:rsid w:val="008E5EC1"/>
    <w:rsid w:val="008E61D5"/>
    <w:rsid w:val="008E7554"/>
    <w:rsid w:val="00901437"/>
    <w:rsid w:val="00903648"/>
    <w:rsid w:val="0091034B"/>
    <w:rsid w:val="0091157B"/>
    <w:rsid w:val="00913547"/>
    <w:rsid w:val="00914692"/>
    <w:rsid w:val="00915D36"/>
    <w:rsid w:val="00925265"/>
    <w:rsid w:val="00926C2C"/>
    <w:rsid w:val="00931726"/>
    <w:rsid w:val="0093520F"/>
    <w:rsid w:val="009414E6"/>
    <w:rsid w:val="009443E3"/>
    <w:rsid w:val="00951E6C"/>
    <w:rsid w:val="0095215C"/>
    <w:rsid w:val="009563EA"/>
    <w:rsid w:val="00960129"/>
    <w:rsid w:val="00961DB4"/>
    <w:rsid w:val="00966329"/>
    <w:rsid w:val="009737C7"/>
    <w:rsid w:val="009771A9"/>
    <w:rsid w:val="00980DF2"/>
    <w:rsid w:val="00983E9A"/>
    <w:rsid w:val="00983EFE"/>
    <w:rsid w:val="00991DEC"/>
    <w:rsid w:val="009926F3"/>
    <w:rsid w:val="00995D90"/>
    <w:rsid w:val="009A007D"/>
    <w:rsid w:val="009A2EA1"/>
    <w:rsid w:val="009B30A9"/>
    <w:rsid w:val="009B5505"/>
    <w:rsid w:val="009C4E18"/>
    <w:rsid w:val="009C5DFD"/>
    <w:rsid w:val="009C675F"/>
    <w:rsid w:val="009C7B8B"/>
    <w:rsid w:val="009D4955"/>
    <w:rsid w:val="009D569B"/>
    <w:rsid w:val="009E1F87"/>
    <w:rsid w:val="009E458E"/>
    <w:rsid w:val="009E6F4E"/>
    <w:rsid w:val="009F22E6"/>
    <w:rsid w:val="009F6549"/>
    <w:rsid w:val="009F77D5"/>
    <w:rsid w:val="00A00EFE"/>
    <w:rsid w:val="00A041BC"/>
    <w:rsid w:val="00A047AD"/>
    <w:rsid w:val="00A05732"/>
    <w:rsid w:val="00A057C5"/>
    <w:rsid w:val="00A05870"/>
    <w:rsid w:val="00A063EF"/>
    <w:rsid w:val="00A079C0"/>
    <w:rsid w:val="00A11696"/>
    <w:rsid w:val="00A13253"/>
    <w:rsid w:val="00A13D05"/>
    <w:rsid w:val="00A16585"/>
    <w:rsid w:val="00A24B23"/>
    <w:rsid w:val="00A27E04"/>
    <w:rsid w:val="00A32EEE"/>
    <w:rsid w:val="00A34B09"/>
    <w:rsid w:val="00A365D8"/>
    <w:rsid w:val="00A43E34"/>
    <w:rsid w:val="00A45B91"/>
    <w:rsid w:val="00A45FE3"/>
    <w:rsid w:val="00A4776A"/>
    <w:rsid w:val="00A563DB"/>
    <w:rsid w:val="00A6257C"/>
    <w:rsid w:val="00A66EE2"/>
    <w:rsid w:val="00A67F94"/>
    <w:rsid w:val="00A720B6"/>
    <w:rsid w:val="00A722FA"/>
    <w:rsid w:val="00A73777"/>
    <w:rsid w:val="00A74DA5"/>
    <w:rsid w:val="00A7611C"/>
    <w:rsid w:val="00A772C9"/>
    <w:rsid w:val="00A77952"/>
    <w:rsid w:val="00A811A4"/>
    <w:rsid w:val="00A81B35"/>
    <w:rsid w:val="00A83CF4"/>
    <w:rsid w:val="00A91B65"/>
    <w:rsid w:val="00AA59BC"/>
    <w:rsid w:val="00AA624B"/>
    <w:rsid w:val="00AA6B3B"/>
    <w:rsid w:val="00AA7A37"/>
    <w:rsid w:val="00AB439D"/>
    <w:rsid w:val="00AB6D20"/>
    <w:rsid w:val="00AD085B"/>
    <w:rsid w:val="00AD17CA"/>
    <w:rsid w:val="00AD23D0"/>
    <w:rsid w:val="00AD700A"/>
    <w:rsid w:val="00AE4E27"/>
    <w:rsid w:val="00AF0412"/>
    <w:rsid w:val="00AF2FFB"/>
    <w:rsid w:val="00AF4FDE"/>
    <w:rsid w:val="00AF6D53"/>
    <w:rsid w:val="00B02730"/>
    <w:rsid w:val="00B04390"/>
    <w:rsid w:val="00B10F6F"/>
    <w:rsid w:val="00B11CD6"/>
    <w:rsid w:val="00B16137"/>
    <w:rsid w:val="00B23A61"/>
    <w:rsid w:val="00B26295"/>
    <w:rsid w:val="00B27112"/>
    <w:rsid w:val="00B30424"/>
    <w:rsid w:val="00B31647"/>
    <w:rsid w:val="00B4140B"/>
    <w:rsid w:val="00B433FF"/>
    <w:rsid w:val="00B44D62"/>
    <w:rsid w:val="00B4675D"/>
    <w:rsid w:val="00B475D6"/>
    <w:rsid w:val="00B54AF2"/>
    <w:rsid w:val="00B62CA0"/>
    <w:rsid w:val="00B6408B"/>
    <w:rsid w:val="00B70B4C"/>
    <w:rsid w:val="00B759A9"/>
    <w:rsid w:val="00B76A54"/>
    <w:rsid w:val="00B81046"/>
    <w:rsid w:val="00B81A4C"/>
    <w:rsid w:val="00B826A2"/>
    <w:rsid w:val="00B843A4"/>
    <w:rsid w:val="00B91DB6"/>
    <w:rsid w:val="00B97941"/>
    <w:rsid w:val="00BA0E48"/>
    <w:rsid w:val="00BA2639"/>
    <w:rsid w:val="00BA69D6"/>
    <w:rsid w:val="00BA71DC"/>
    <w:rsid w:val="00BB0228"/>
    <w:rsid w:val="00BC0C53"/>
    <w:rsid w:val="00BC1639"/>
    <w:rsid w:val="00BC4311"/>
    <w:rsid w:val="00BC5B4B"/>
    <w:rsid w:val="00BD5687"/>
    <w:rsid w:val="00BD7258"/>
    <w:rsid w:val="00BE44B5"/>
    <w:rsid w:val="00BE7083"/>
    <w:rsid w:val="00BF2B41"/>
    <w:rsid w:val="00BF7185"/>
    <w:rsid w:val="00C018F2"/>
    <w:rsid w:val="00C07A75"/>
    <w:rsid w:val="00C07F85"/>
    <w:rsid w:val="00C110AB"/>
    <w:rsid w:val="00C17931"/>
    <w:rsid w:val="00C24634"/>
    <w:rsid w:val="00C278A9"/>
    <w:rsid w:val="00C4601B"/>
    <w:rsid w:val="00C5492F"/>
    <w:rsid w:val="00C61BA2"/>
    <w:rsid w:val="00C62F57"/>
    <w:rsid w:val="00C66BEB"/>
    <w:rsid w:val="00C81336"/>
    <w:rsid w:val="00C82D5C"/>
    <w:rsid w:val="00C83F12"/>
    <w:rsid w:val="00C842D9"/>
    <w:rsid w:val="00C85E7C"/>
    <w:rsid w:val="00C8791B"/>
    <w:rsid w:val="00C8791E"/>
    <w:rsid w:val="00C907D4"/>
    <w:rsid w:val="00C91974"/>
    <w:rsid w:val="00C96734"/>
    <w:rsid w:val="00CA0980"/>
    <w:rsid w:val="00CA1C6E"/>
    <w:rsid w:val="00CA2232"/>
    <w:rsid w:val="00CA2B1B"/>
    <w:rsid w:val="00CA3E2F"/>
    <w:rsid w:val="00CA40D7"/>
    <w:rsid w:val="00CB0A88"/>
    <w:rsid w:val="00CB22FE"/>
    <w:rsid w:val="00CB367F"/>
    <w:rsid w:val="00CB4EC0"/>
    <w:rsid w:val="00CB5659"/>
    <w:rsid w:val="00CC0340"/>
    <w:rsid w:val="00CC09EB"/>
    <w:rsid w:val="00CC382B"/>
    <w:rsid w:val="00CC4226"/>
    <w:rsid w:val="00CC6F1B"/>
    <w:rsid w:val="00CD06A2"/>
    <w:rsid w:val="00CD4946"/>
    <w:rsid w:val="00CD4AD1"/>
    <w:rsid w:val="00CD533B"/>
    <w:rsid w:val="00CE1906"/>
    <w:rsid w:val="00CE5ACF"/>
    <w:rsid w:val="00D04F50"/>
    <w:rsid w:val="00D0659E"/>
    <w:rsid w:val="00D12ADB"/>
    <w:rsid w:val="00D13F4E"/>
    <w:rsid w:val="00D273C3"/>
    <w:rsid w:val="00D304AB"/>
    <w:rsid w:val="00D368E4"/>
    <w:rsid w:val="00D42183"/>
    <w:rsid w:val="00D45DF3"/>
    <w:rsid w:val="00D471FD"/>
    <w:rsid w:val="00D50702"/>
    <w:rsid w:val="00D52A9A"/>
    <w:rsid w:val="00D52E11"/>
    <w:rsid w:val="00D609FD"/>
    <w:rsid w:val="00D64342"/>
    <w:rsid w:val="00D67DC0"/>
    <w:rsid w:val="00D739EA"/>
    <w:rsid w:val="00D824BB"/>
    <w:rsid w:val="00D84147"/>
    <w:rsid w:val="00D85528"/>
    <w:rsid w:val="00D8708C"/>
    <w:rsid w:val="00D94395"/>
    <w:rsid w:val="00D96881"/>
    <w:rsid w:val="00D96FE9"/>
    <w:rsid w:val="00D97204"/>
    <w:rsid w:val="00DA4837"/>
    <w:rsid w:val="00DB1395"/>
    <w:rsid w:val="00DB64FC"/>
    <w:rsid w:val="00DB6E69"/>
    <w:rsid w:val="00DC46B7"/>
    <w:rsid w:val="00DC519C"/>
    <w:rsid w:val="00DC664C"/>
    <w:rsid w:val="00DD2046"/>
    <w:rsid w:val="00DD2D5C"/>
    <w:rsid w:val="00DD63D0"/>
    <w:rsid w:val="00DE723A"/>
    <w:rsid w:val="00DF3E7B"/>
    <w:rsid w:val="00E07CD3"/>
    <w:rsid w:val="00E100EB"/>
    <w:rsid w:val="00E1732A"/>
    <w:rsid w:val="00E2053A"/>
    <w:rsid w:val="00E2266A"/>
    <w:rsid w:val="00E22A88"/>
    <w:rsid w:val="00E2786D"/>
    <w:rsid w:val="00E32A32"/>
    <w:rsid w:val="00E35CCC"/>
    <w:rsid w:val="00E370D3"/>
    <w:rsid w:val="00E408AF"/>
    <w:rsid w:val="00E43788"/>
    <w:rsid w:val="00E527C6"/>
    <w:rsid w:val="00E543D9"/>
    <w:rsid w:val="00E56294"/>
    <w:rsid w:val="00E562BD"/>
    <w:rsid w:val="00E57C56"/>
    <w:rsid w:val="00E64649"/>
    <w:rsid w:val="00E72EB8"/>
    <w:rsid w:val="00E73CD9"/>
    <w:rsid w:val="00E83A3D"/>
    <w:rsid w:val="00E87EFC"/>
    <w:rsid w:val="00E92FE8"/>
    <w:rsid w:val="00E9627E"/>
    <w:rsid w:val="00E97FE6"/>
    <w:rsid w:val="00EA27F2"/>
    <w:rsid w:val="00EA5910"/>
    <w:rsid w:val="00EA6D72"/>
    <w:rsid w:val="00EA7AAC"/>
    <w:rsid w:val="00EB1392"/>
    <w:rsid w:val="00EB3F41"/>
    <w:rsid w:val="00EC24C4"/>
    <w:rsid w:val="00EC3B69"/>
    <w:rsid w:val="00ED023C"/>
    <w:rsid w:val="00ED08A2"/>
    <w:rsid w:val="00EE275B"/>
    <w:rsid w:val="00EE6BFC"/>
    <w:rsid w:val="00EF0612"/>
    <w:rsid w:val="00EF1994"/>
    <w:rsid w:val="00EF21E1"/>
    <w:rsid w:val="00EF3143"/>
    <w:rsid w:val="00EF60A4"/>
    <w:rsid w:val="00F00F61"/>
    <w:rsid w:val="00F012A9"/>
    <w:rsid w:val="00F040DE"/>
    <w:rsid w:val="00F04B5D"/>
    <w:rsid w:val="00F15888"/>
    <w:rsid w:val="00F16416"/>
    <w:rsid w:val="00F20468"/>
    <w:rsid w:val="00F30298"/>
    <w:rsid w:val="00F36EED"/>
    <w:rsid w:val="00F40E0D"/>
    <w:rsid w:val="00F42E8A"/>
    <w:rsid w:val="00F433D6"/>
    <w:rsid w:val="00F43D7A"/>
    <w:rsid w:val="00F46B14"/>
    <w:rsid w:val="00F52AFB"/>
    <w:rsid w:val="00F54B06"/>
    <w:rsid w:val="00F57A0A"/>
    <w:rsid w:val="00F57A7E"/>
    <w:rsid w:val="00F61B17"/>
    <w:rsid w:val="00F61BF2"/>
    <w:rsid w:val="00F64C94"/>
    <w:rsid w:val="00F66153"/>
    <w:rsid w:val="00F70A83"/>
    <w:rsid w:val="00F72A4A"/>
    <w:rsid w:val="00F73F51"/>
    <w:rsid w:val="00F74B69"/>
    <w:rsid w:val="00F75FB0"/>
    <w:rsid w:val="00F77BCA"/>
    <w:rsid w:val="00F804C1"/>
    <w:rsid w:val="00F86737"/>
    <w:rsid w:val="00F87021"/>
    <w:rsid w:val="00F87532"/>
    <w:rsid w:val="00F90E6C"/>
    <w:rsid w:val="00F9152C"/>
    <w:rsid w:val="00F94935"/>
    <w:rsid w:val="00F9533C"/>
    <w:rsid w:val="00F957FA"/>
    <w:rsid w:val="00F97023"/>
    <w:rsid w:val="00FA10EB"/>
    <w:rsid w:val="00FB192F"/>
    <w:rsid w:val="00FB3114"/>
    <w:rsid w:val="00FC4F1F"/>
    <w:rsid w:val="00FC50E8"/>
    <w:rsid w:val="00FC7A62"/>
    <w:rsid w:val="00FD0161"/>
    <w:rsid w:val="00FD20F0"/>
    <w:rsid w:val="00FD7B8B"/>
    <w:rsid w:val="00FE08E3"/>
    <w:rsid w:val="00FE127B"/>
    <w:rsid w:val="00FE3850"/>
    <w:rsid w:val="00FF11CE"/>
    <w:rsid w:val="00FF140C"/>
    <w:rsid w:val="00FF4E18"/>
    <w:rsid w:val="00FF75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104AD"/>
  <w15:docId w15:val="{1C287A4C-228D-4891-9A1B-595C9FB3D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10613"/>
  </w:style>
  <w:style w:type="paragraph" w:styleId="Titolo1">
    <w:name w:val="heading 1"/>
    <w:basedOn w:val="Normale"/>
    <w:next w:val="Normale"/>
    <w:link w:val="Titolo1Carattere"/>
    <w:uiPriority w:val="9"/>
    <w:qFormat/>
    <w:rsid w:val="003F1CA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itazioneintensa">
    <w:name w:val="Intense Quote"/>
    <w:basedOn w:val="Normale"/>
    <w:next w:val="Normale"/>
    <w:link w:val="CitazioneintensaCarattere"/>
    <w:uiPriority w:val="30"/>
    <w:qFormat/>
    <w:rsid w:val="00A81B35"/>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A81B35"/>
    <w:rPr>
      <w:b/>
      <w:bCs/>
      <w:i/>
      <w:iCs/>
      <w:color w:val="4F81BD" w:themeColor="accent1"/>
    </w:rPr>
  </w:style>
  <w:style w:type="paragraph" w:styleId="Paragrafoelenco">
    <w:name w:val="List Paragraph"/>
    <w:basedOn w:val="Normale"/>
    <w:uiPriority w:val="34"/>
    <w:qFormat/>
    <w:rsid w:val="00AB6D20"/>
    <w:pPr>
      <w:ind w:left="720"/>
      <w:contextualSpacing/>
    </w:pPr>
  </w:style>
  <w:style w:type="character" w:styleId="Collegamentoipertestuale">
    <w:name w:val="Hyperlink"/>
    <w:basedOn w:val="Carpredefinitoparagrafo"/>
    <w:uiPriority w:val="99"/>
    <w:semiHidden/>
    <w:unhideWhenUsed/>
    <w:rsid w:val="00DC46B7"/>
    <w:rPr>
      <w:color w:val="0000FF"/>
      <w:u w:val="single"/>
    </w:rPr>
  </w:style>
  <w:style w:type="paragraph" w:styleId="NormaleWeb">
    <w:name w:val="Normal (Web)"/>
    <w:basedOn w:val="Normale"/>
    <w:uiPriority w:val="99"/>
    <w:semiHidden/>
    <w:unhideWhenUsed/>
    <w:rsid w:val="001C2B0D"/>
    <w:pPr>
      <w:spacing w:before="100" w:beforeAutospacing="1" w:after="100" w:afterAutospacing="1"/>
    </w:pPr>
    <w:rPr>
      <w:rFonts w:ascii="Times" w:hAnsi="Times" w:cs="Times New Roman"/>
      <w:sz w:val="20"/>
      <w:szCs w:val="20"/>
    </w:rPr>
  </w:style>
  <w:style w:type="table" w:styleId="Grigliatabella">
    <w:name w:val="Table Grid"/>
    <w:basedOn w:val="Tabellanormale"/>
    <w:uiPriority w:val="59"/>
    <w:rsid w:val="00F87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995D90"/>
  </w:style>
  <w:style w:type="paragraph" w:styleId="Testofumetto">
    <w:name w:val="Balloon Text"/>
    <w:basedOn w:val="Normale"/>
    <w:link w:val="TestofumettoCarattere"/>
    <w:uiPriority w:val="99"/>
    <w:semiHidden/>
    <w:unhideWhenUsed/>
    <w:rsid w:val="00995D90"/>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95D90"/>
    <w:rPr>
      <w:rFonts w:ascii="Lucida Grande" w:hAnsi="Lucida Grande" w:cs="Lucida Grande"/>
      <w:sz w:val="18"/>
      <w:szCs w:val="18"/>
    </w:rPr>
  </w:style>
  <w:style w:type="paragraph" w:styleId="Testonotaapidipagina">
    <w:name w:val="footnote text"/>
    <w:basedOn w:val="Normale"/>
    <w:link w:val="TestonotaapidipaginaCarattere"/>
    <w:uiPriority w:val="99"/>
    <w:unhideWhenUsed/>
    <w:rsid w:val="00AA59BC"/>
  </w:style>
  <w:style w:type="character" w:customStyle="1" w:styleId="TestonotaapidipaginaCarattere">
    <w:name w:val="Testo nota a piè di pagina Carattere"/>
    <w:basedOn w:val="Carpredefinitoparagrafo"/>
    <w:link w:val="Testonotaapidipagina"/>
    <w:uiPriority w:val="99"/>
    <w:rsid w:val="00AA59BC"/>
  </w:style>
  <w:style w:type="character" w:styleId="Rimandonotaapidipagina">
    <w:name w:val="footnote reference"/>
    <w:basedOn w:val="Carpredefinitoparagrafo"/>
    <w:uiPriority w:val="99"/>
    <w:unhideWhenUsed/>
    <w:rsid w:val="00AA59BC"/>
    <w:rPr>
      <w:vertAlign w:val="superscript"/>
    </w:rPr>
  </w:style>
  <w:style w:type="paragraph" w:styleId="Pidipagina">
    <w:name w:val="footer"/>
    <w:basedOn w:val="Normale"/>
    <w:link w:val="PidipaginaCarattere"/>
    <w:uiPriority w:val="99"/>
    <w:unhideWhenUsed/>
    <w:rsid w:val="00AA59BC"/>
    <w:pPr>
      <w:tabs>
        <w:tab w:val="center" w:pos="4819"/>
        <w:tab w:val="right" w:pos="9638"/>
      </w:tabs>
    </w:pPr>
  </w:style>
  <w:style w:type="character" w:customStyle="1" w:styleId="PidipaginaCarattere">
    <w:name w:val="Piè di pagina Carattere"/>
    <w:basedOn w:val="Carpredefinitoparagrafo"/>
    <w:link w:val="Pidipagina"/>
    <w:uiPriority w:val="99"/>
    <w:rsid w:val="00AA59BC"/>
  </w:style>
  <w:style w:type="character" w:styleId="Numeropagina">
    <w:name w:val="page number"/>
    <w:basedOn w:val="Carpredefinitoparagrafo"/>
    <w:uiPriority w:val="99"/>
    <w:semiHidden/>
    <w:unhideWhenUsed/>
    <w:rsid w:val="00AA59BC"/>
  </w:style>
  <w:style w:type="paragraph" w:customStyle="1" w:styleId="Default">
    <w:name w:val="Default"/>
    <w:rsid w:val="003A307B"/>
    <w:pPr>
      <w:autoSpaceDE w:val="0"/>
      <w:autoSpaceDN w:val="0"/>
      <w:adjustRightInd w:val="0"/>
      <w:spacing w:after="200"/>
      <w:ind w:left="-284"/>
      <w:jc w:val="both"/>
    </w:pPr>
    <w:rPr>
      <w:rFonts w:ascii="Times New Roman" w:eastAsia="Times New Roman" w:hAnsi="Times New Roman" w:cs="Times New Roman"/>
      <w:color w:val="000000"/>
    </w:rPr>
  </w:style>
  <w:style w:type="paragraph" w:styleId="Rientrocorpodeltesto2">
    <w:name w:val="Body Text Indent 2"/>
    <w:basedOn w:val="Normale"/>
    <w:link w:val="Rientrocorpodeltesto2Carattere"/>
    <w:uiPriority w:val="99"/>
    <w:rsid w:val="007F03DA"/>
    <w:pPr>
      <w:spacing w:after="120" w:line="480" w:lineRule="auto"/>
      <w:ind w:left="283"/>
      <w:jc w:val="both"/>
    </w:pPr>
    <w:rPr>
      <w:rFonts w:ascii="Calibri" w:eastAsia="Times New Roman" w:hAnsi="Calibri" w:cs="Times New Roman"/>
      <w:sz w:val="22"/>
      <w:szCs w:val="22"/>
      <w:lang w:eastAsia="en-US"/>
    </w:rPr>
  </w:style>
  <w:style w:type="character" w:customStyle="1" w:styleId="Rientrocorpodeltesto2Carattere">
    <w:name w:val="Rientro corpo del testo 2 Carattere"/>
    <w:basedOn w:val="Carpredefinitoparagrafo"/>
    <w:link w:val="Rientrocorpodeltesto2"/>
    <w:uiPriority w:val="99"/>
    <w:rsid w:val="007F03DA"/>
    <w:rPr>
      <w:rFonts w:ascii="Calibri" w:eastAsia="Times New Roman" w:hAnsi="Calibri" w:cs="Times New Roman"/>
      <w:sz w:val="22"/>
      <w:szCs w:val="22"/>
      <w:lang w:eastAsia="en-US"/>
    </w:rPr>
  </w:style>
  <w:style w:type="character" w:customStyle="1" w:styleId="Titolo1Carattere">
    <w:name w:val="Titolo 1 Carattere"/>
    <w:basedOn w:val="Carpredefinitoparagrafo"/>
    <w:link w:val="Titolo1"/>
    <w:uiPriority w:val="9"/>
    <w:rsid w:val="003F1CAA"/>
    <w:rPr>
      <w:rFonts w:asciiTheme="majorHAnsi" w:eastAsiaTheme="majorEastAsia" w:hAnsiTheme="majorHAnsi" w:cstheme="majorBidi"/>
      <w:b/>
      <w:bCs/>
      <w:color w:val="345A8A" w:themeColor="accent1" w:themeShade="B5"/>
      <w:sz w:val="32"/>
      <w:szCs w:val="32"/>
    </w:rPr>
  </w:style>
  <w:style w:type="paragraph" w:styleId="Sottotitolo">
    <w:name w:val="Subtitle"/>
    <w:basedOn w:val="Normale"/>
    <w:next w:val="Normale"/>
    <w:link w:val="SottotitoloCarattere"/>
    <w:uiPriority w:val="11"/>
    <w:qFormat/>
    <w:rsid w:val="003F1CAA"/>
    <w:pPr>
      <w:numPr>
        <w:ilvl w:val="1"/>
      </w:numPr>
    </w:pPr>
    <w:rPr>
      <w:rFonts w:asciiTheme="majorHAnsi" w:eastAsiaTheme="majorEastAsia" w:hAnsiTheme="majorHAnsi" w:cstheme="majorBidi"/>
      <w:i/>
      <w:iCs/>
      <w:color w:val="4F81BD" w:themeColor="accent1"/>
      <w:spacing w:val="15"/>
    </w:rPr>
  </w:style>
  <w:style w:type="character" w:customStyle="1" w:styleId="SottotitoloCarattere">
    <w:name w:val="Sottotitolo Carattere"/>
    <w:basedOn w:val="Carpredefinitoparagrafo"/>
    <w:link w:val="Sottotitolo"/>
    <w:uiPriority w:val="11"/>
    <w:rsid w:val="003F1CAA"/>
    <w:rPr>
      <w:rFonts w:asciiTheme="majorHAnsi" w:eastAsiaTheme="majorEastAsia" w:hAnsiTheme="majorHAnsi" w:cstheme="majorBidi"/>
      <w:i/>
      <w:iCs/>
      <w:color w:val="4F81BD" w:themeColor="accent1"/>
      <w:spacing w:val="15"/>
    </w:rPr>
  </w:style>
  <w:style w:type="character" w:styleId="Enfasiintensa">
    <w:name w:val="Intense Emphasis"/>
    <w:basedOn w:val="Carpredefinitoparagrafo"/>
    <w:uiPriority w:val="21"/>
    <w:qFormat/>
    <w:rsid w:val="00CE1906"/>
    <w:rPr>
      <w:b/>
      <w:bCs/>
      <w:i/>
      <w:iCs/>
      <w:color w:val="4F81BD" w:themeColor="accent1"/>
    </w:rPr>
  </w:style>
  <w:style w:type="character" w:styleId="Enfasicorsivo">
    <w:name w:val="Emphasis"/>
    <w:basedOn w:val="Carpredefinitoparagrafo"/>
    <w:uiPriority w:val="20"/>
    <w:qFormat/>
    <w:rsid w:val="00B826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4417">
      <w:bodyDiv w:val="1"/>
      <w:marLeft w:val="0"/>
      <w:marRight w:val="0"/>
      <w:marTop w:val="0"/>
      <w:marBottom w:val="0"/>
      <w:divBdr>
        <w:top w:val="none" w:sz="0" w:space="0" w:color="auto"/>
        <w:left w:val="none" w:sz="0" w:space="0" w:color="auto"/>
        <w:bottom w:val="none" w:sz="0" w:space="0" w:color="auto"/>
        <w:right w:val="none" w:sz="0" w:space="0" w:color="auto"/>
      </w:divBdr>
    </w:div>
    <w:div w:id="80950748">
      <w:bodyDiv w:val="1"/>
      <w:marLeft w:val="0"/>
      <w:marRight w:val="0"/>
      <w:marTop w:val="0"/>
      <w:marBottom w:val="0"/>
      <w:divBdr>
        <w:top w:val="none" w:sz="0" w:space="0" w:color="auto"/>
        <w:left w:val="none" w:sz="0" w:space="0" w:color="auto"/>
        <w:bottom w:val="none" w:sz="0" w:space="0" w:color="auto"/>
        <w:right w:val="none" w:sz="0" w:space="0" w:color="auto"/>
      </w:divBdr>
    </w:div>
    <w:div w:id="97332618">
      <w:bodyDiv w:val="1"/>
      <w:marLeft w:val="0"/>
      <w:marRight w:val="0"/>
      <w:marTop w:val="0"/>
      <w:marBottom w:val="0"/>
      <w:divBdr>
        <w:top w:val="none" w:sz="0" w:space="0" w:color="auto"/>
        <w:left w:val="none" w:sz="0" w:space="0" w:color="auto"/>
        <w:bottom w:val="none" w:sz="0" w:space="0" w:color="auto"/>
        <w:right w:val="none" w:sz="0" w:space="0" w:color="auto"/>
      </w:divBdr>
    </w:div>
    <w:div w:id="108208009">
      <w:bodyDiv w:val="1"/>
      <w:marLeft w:val="0"/>
      <w:marRight w:val="0"/>
      <w:marTop w:val="0"/>
      <w:marBottom w:val="0"/>
      <w:divBdr>
        <w:top w:val="none" w:sz="0" w:space="0" w:color="auto"/>
        <w:left w:val="none" w:sz="0" w:space="0" w:color="auto"/>
        <w:bottom w:val="none" w:sz="0" w:space="0" w:color="auto"/>
        <w:right w:val="none" w:sz="0" w:space="0" w:color="auto"/>
      </w:divBdr>
      <w:divsChild>
        <w:div w:id="19474341">
          <w:marLeft w:val="432"/>
          <w:marRight w:val="0"/>
          <w:marTop w:val="125"/>
          <w:marBottom w:val="0"/>
          <w:divBdr>
            <w:top w:val="none" w:sz="0" w:space="0" w:color="auto"/>
            <w:left w:val="none" w:sz="0" w:space="0" w:color="auto"/>
            <w:bottom w:val="none" w:sz="0" w:space="0" w:color="auto"/>
            <w:right w:val="none" w:sz="0" w:space="0" w:color="auto"/>
          </w:divBdr>
        </w:div>
      </w:divsChild>
    </w:div>
    <w:div w:id="138308453">
      <w:bodyDiv w:val="1"/>
      <w:marLeft w:val="0"/>
      <w:marRight w:val="0"/>
      <w:marTop w:val="0"/>
      <w:marBottom w:val="0"/>
      <w:divBdr>
        <w:top w:val="none" w:sz="0" w:space="0" w:color="auto"/>
        <w:left w:val="none" w:sz="0" w:space="0" w:color="auto"/>
        <w:bottom w:val="none" w:sz="0" w:space="0" w:color="auto"/>
        <w:right w:val="none" w:sz="0" w:space="0" w:color="auto"/>
      </w:divBdr>
    </w:div>
    <w:div w:id="141967887">
      <w:bodyDiv w:val="1"/>
      <w:marLeft w:val="0"/>
      <w:marRight w:val="0"/>
      <w:marTop w:val="0"/>
      <w:marBottom w:val="0"/>
      <w:divBdr>
        <w:top w:val="none" w:sz="0" w:space="0" w:color="auto"/>
        <w:left w:val="none" w:sz="0" w:space="0" w:color="auto"/>
        <w:bottom w:val="none" w:sz="0" w:space="0" w:color="auto"/>
        <w:right w:val="none" w:sz="0" w:space="0" w:color="auto"/>
      </w:divBdr>
    </w:div>
    <w:div w:id="183593958">
      <w:bodyDiv w:val="1"/>
      <w:marLeft w:val="0"/>
      <w:marRight w:val="0"/>
      <w:marTop w:val="0"/>
      <w:marBottom w:val="0"/>
      <w:divBdr>
        <w:top w:val="none" w:sz="0" w:space="0" w:color="auto"/>
        <w:left w:val="none" w:sz="0" w:space="0" w:color="auto"/>
        <w:bottom w:val="none" w:sz="0" w:space="0" w:color="auto"/>
        <w:right w:val="none" w:sz="0" w:space="0" w:color="auto"/>
      </w:divBdr>
    </w:div>
    <w:div w:id="273174572">
      <w:bodyDiv w:val="1"/>
      <w:marLeft w:val="0"/>
      <w:marRight w:val="0"/>
      <w:marTop w:val="0"/>
      <w:marBottom w:val="0"/>
      <w:divBdr>
        <w:top w:val="none" w:sz="0" w:space="0" w:color="auto"/>
        <w:left w:val="none" w:sz="0" w:space="0" w:color="auto"/>
        <w:bottom w:val="none" w:sz="0" w:space="0" w:color="auto"/>
        <w:right w:val="none" w:sz="0" w:space="0" w:color="auto"/>
      </w:divBdr>
    </w:div>
    <w:div w:id="328751990">
      <w:bodyDiv w:val="1"/>
      <w:marLeft w:val="0"/>
      <w:marRight w:val="0"/>
      <w:marTop w:val="0"/>
      <w:marBottom w:val="0"/>
      <w:divBdr>
        <w:top w:val="none" w:sz="0" w:space="0" w:color="auto"/>
        <w:left w:val="none" w:sz="0" w:space="0" w:color="auto"/>
        <w:bottom w:val="none" w:sz="0" w:space="0" w:color="auto"/>
        <w:right w:val="none" w:sz="0" w:space="0" w:color="auto"/>
      </w:divBdr>
    </w:div>
    <w:div w:id="490098101">
      <w:bodyDiv w:val="1"/>
      <w:marLeft w:val="0"/>
      <w:marRight w:val="0"/>
      <w:marTop w:val="0"/>
      <w:marBottom w:val="0"/>
      <w:divBdr>
        <w:top w:val="none" w:sz="0" w:space="0" w:color="auto"/>
        <w:left w:val="none" w:sz="0" w:space="0" w:color="auto"/>
        <w:bottom w:val="none" w:sz="0" w:space="0" w:color="auto"/>
        <w:right w:val="none" w:sz="0" w:space="0" w:color="auto"/>
      </w:divBdr>
    </w:div>
    <w:div w:id="608122653">
      <w:bodyDiv w:val="1"/>
      <w:marLeft w:val="0"/>
      <w:marRight w:val="0"/>
      <w:marTop w:val="0"/>
      <w:marBottom w:val="0"/>
      <w:divBdr>
        <w:top w:val="none" w:sz="0" w:space="0" w:color="auto"/>
        <w:left w:val="none" w:sz="0" w:space="0" w:color="auto"/>
        <w:bottom w:val="none" w:sz="0" w:space="0" w:color="auto"/>
        <w:right w:val="none" w:sz="0" w:space="0" w:color="auto"/>
      </w:divBdr>
    </w:div>
    <w:div w:id="617032026">
      <w:bodyDiv w:val="1"/>
      <w:marLeft w:val="0"/>
      <w:marRight w:val="0"/>
      <w:marTop w:val="0"/>
      <w:marBottom w:val="0"/>
      <w:divBdr>
        <w:top w:val="none" w:sz="0" w:space="0" w:color="auto"/>
        <w:left w:val="none" w:sz="0" w:space="0" w:color="auto"/>
        <w:bottom w:val="none" w:sz="0" w:space="0" w:color="auto"/>
        <w:right w:val="none" w:sz="0" w:space="0" w:color="auto"/>
      </w:divBdr>
    </w:div>
    <w:div w:id="642586428">
      <w:bodyDiv w:val="1"/>
      <w:marLeft w:val="0"/>
      <w:marRight w:val="0"/>
      <w:marTop w:val="0"/>
      <w:marBottom w:val="0"/>
      <w:divBdr>
        <w:top w:val="none" w:sz="0" w:space="0" w:color="auto"/>
        <w:left w:val="none" w:sz="0" w:space="0" w:color="auto"/>
        <w:bottom w:val="none" w:sz="0" w:space="0" w:color="auto"/>
        <w:right w:val="none" w:sz="0" w:space="0" w:color="auto"/>
      </w:divBdr>
    </w:div>
    <w:div w:id="685788233">
      <w:bodyDiv w:val="1"/>
      <w:marLeft w:val="0"/>
      <w:marRight w:val="0"/>
      <w:marTop w:val="0"/>
      <w:marBottom w:val="0"/>
      <w:divBdr>
        <w:top w:val="none" w:sz="0" w:space="0" w:color="auto"/>
        <w:left w:val="none" w:sz="0" w:space="0" w:color="auto"/>
        <w:bottom w:val="none" w:sz="0" w:space="0" w:color="auto"/>
        <w:right w:val="none" w:sz="0" w:space="0" w:color="auto"/>
      </w:divBdr>
    </w:div>
    <w:div w:id="764694969">
      <w:bodyDiv w:val="1"/>
      <w:marLeft w:val="0"/>
      <w:marRight w:val="0"/>
      <w:marTop w:val="0"/>
      <w:marBottom w:val="0"/>
      <w:divBdr>
        <w:top w:val="none" w:sz="0" w:space="0" w:color="auto"/>
        <w:left w:val="none" w:sz="0" w:space="0" w:color="auto"/>
        <w:bottom w:val="none" w:sz="0" w:space="0" w:color="auto"/>
        <w:right w:val="none" w:sz="0" w:space="0" w:color="auto"/>
      </w:divBdr>
    </w:div>
    <w:div w:id="866069226">
      <w:bodyDiv w:val="1"/>
      <w:marLeft w:val="0"/>
      <w:marRight w:val="0"/>
      <w:marTop w:val="0"/>
      <w:marBottom w:val="0"/>
      <w:divBdr>
        <w:top w:val="none" w:sz="0" w:space="0" w:color="auto"/>
        <w:left w:val="none" w:sz="0" w:space="0" w:color="auto"/>
        <w:bottom w:val="none" w:sz="0" w:space="0" w:color="auto"/>
        <w:right w:val="none" w:sz="0" w:space="0" w:color="auto"/>
      </w:divBdr>
    </w:div>
    <w:div w:id="966818286">
      <w:bodyDiv w:val="1"/>
      <w:marLeft w:val="0"/>
      <w:marRight w:val="0"/>
      <w:marTop w:val="0"/>
      <w:marBottom w:val="0"/>
      <w:divBdr>
        <w:top w:val="none" w:sz="0" w:space="0" w:color="auto"/>
        <w:left w:val="none" w:sz="0" w:space="0" w:color="auto"/>
        <w:bottom w:val="none" w:sz="0" w:space="0" w:color="auto"/>
        <w:right w:val="none" w:sz="0" w:space="0" w:color="auto"/>
      </w:divBdr>
    </w:div>
    <w:div w:id="985738681">
      <w:bodyDiv w:val="1"/>
      <w:marLeft w:val="0"/>
      <w:marRight w:val="0"/>
      <w:marTop w:val="0"/>
      <w:marBottom w:val="0"/>
      <w:divBdr>
        <w:top w:val="none" w:sz="0" w:space="0" w:color="auto"/>
        <w:left w:val="none" w:sz="0" w:space="0" w:color="auto"/>
        <w:bottom w:val="none" w:sz="0" w:space="0" w:color="auto"/>
        <w:right w:val="none" w:sz="0" w:space="0" w:color="auto"/>
      </w:divBdr>
      <w:divsChild>
        <w:div w:id="1288469224">
          <w:marLeft w:val="432"/>
          <w:marRight w:val="0"/>
          <w:marTop w:val="115"/>
          <w:marBottom w:val="0"/>
          <w:divBdr>
            <w:top w:val="none" w:sz="0" w:space="0" w:color="auto"/>
            <w:left w:val="none" w:sz="0" w:space="0" w:color="auto"/>
            <w:bottom w:val="none" w:sz="0" w:space="0" w:color="auto"/>
            <w:right w:val="none" w:sz="0" w:space="0" w:color="auto"/>
          </w:divBdr>
        </w:div>
        <w:div w:id="268703959">
          <w:marLeft w:val="432"/>
          <w:marRight w:val="0"/>
          <w:marTop w:val="115"/>
          <w:marBottom w:val="0"/>
          <w:divBdr>
            <w:top w:val="none" w:sz="0" w:space="0" w:color="auto"/>
            <w:left w:val="none" w:sz="0" w:space="0" w:color="auto"/>
            <w:bottom w:val="none" w:sz="0" w:space="0" w:color="auto"/>
            <w:right w:val="none" w:sz="0" w:space="0" w:color="auto"/>
          </w:divBdr>
        </w:div>
        <w:div w:id="836306824">
          <w:marLeft w:val="432"/>
          <w:marRight w:val="0"/>
          <w:marTop w:val="115"/>
          <w:marBottom w:val="0"/>
          <w:divBdr>
            <w:top w:val="none" w:sz="0" w:space="0" w:color="auto"/>
            <w:left w:val="none" w:sz="0" w:space="0" w:color="auto"/>
            <w:bottom w:val="none" w:sz="0" w:space="0" w:color="auto"/>
            <w:right w:val="none" w:sz="0" w:space="0" w:color="auto"/>
          </w:divBdr>
        </w:div>
        <w:div w:id="687105560">
          <w:marLeft w:val="432"/>
          <w:marRight w:val="0"/>
          <w:marTop w:val="115"/>
          <w:marBottom w:val="0"/>
          <w:divBdr>
            <w:top w:val="none" w:sz="0" w:space="0" w:color="auto"/>
            <w:left w:val="none" w:sz="0" w:space="0" w:color="auto"/>
            <w:bottom w:val="none" w:sz="0" w:space="0" w:color="auto"/>
            <w:right w:val="none" w:sz="0" w:space="0" w:color="auto"/>
          </w:divBdr>
        </w:div>
      </w:divsChild>
    </w:div>
    <w:div w:id="994530849">
      <w:bodyDiv w:val="1"/>
      <w:marLeft w:val="0"/>
      <w:marRight w:val="0"/>
      <w:marTop w:val="0"/>
      <w:marBottom w:val="0"/>
      <w:divBdr>
        <w:top w:val="none" w:sz="0" w:space="0" w:color="auto"/>
        <w:left w:val="none" w:sz="0" w:space="0" w:color="auto"/>
        <w:bottom w:val="none" w:sz="0" w:space="0" w:color="auto"/>
        <w:right w:val="none" w:sz="0" w:space="0" w:color="auto"/>
      </w:divBdr>
    </w:div>
    <w:div w:id="1037898885">
      <w:bodyDiv w:val="1"/>
      <w:marLeft w:val="0"/>
      <w:marRight w:val="0"/>
      <w:marTop w:val="0"/>
      <w:marBottom w:val="0"/>
      <w:divBdr>
        <w:top w:val="none" w:sz="0" w:space="0" w:color="auto"/>
        <w:left w:val="none" w:sz="0" w:space="0" w:color="auto"/>
        <w:bottom w:val="none" w:sz="0" w:space="0" w:color="auto"/>
        <w:right w:val="none" w:sz="0" w:space="0" w:color="auto"/>
      </w:divBdr>
    </w:div>
    <w:div w:id="1106730398">
      <w:bodyDiv w:val="1"/>
      <w:marLeft w:val="0"/>
      <w:marRight w:val="0"/>
      <w:marTop w:val="0"/>
      <w:marBottom w:val="0"/>
      <w:divBdr>
        <w:top w:val="none" w:sz="0" w:space="0" w:color="auto"/>
        <w:left w:val="none" w:sz="0" w:space="0" w:color="auto"/>
        <w:bottom w:val="none" w:sz="0" w:space="0" w:color="auto"/>
        <w:right w:val="none" w:sz="0" w:space="0" w:color="auto"/>
      </w:divBdr>
    </w:div>
    <w:div w:id="1123962845">
      <w:bodyDiv w:val="1"/>
      <w:marLeft w:val="0"/>
      <w:marRight w:val="0"/>
      <w:marTop w:val="0"/>
      <w:marBottom w:val="0"/>
      <w:divBdr>
        <w:top w:val="none" w:sz="0" w:space="0" w:color="auto"/>
        <w:left w:val="none" w:sz="0" w:space="0" w:color="auto"/>
        <w:bottom w:val="none" w:sz="0" w:space="0" w:color="auto"/>
        <w:right w:val="none" w:sz="0" w:space="0" w:color="auto"/>
      </w:divBdr>
      <w:divsChild>
        <w:div w:id="297608690">
          <w:marLeft w:val="432"/>
          <w:marRight w:val="0"/>
          <w:marTop w:val="125"/>
          <w:marBottom w:val="0"/>
          <w:divBdr>
            <w:top w:val="none" w:sz="0" w:space="0" w:color="auto"/>
            <w:left w:val="none" w:sz="0" w:space="0" w:color="auto"/>
            <w:bottom w:val="none" w:sz="0" w:space="0" w:color="auto"/>
            <w:right w:val="none" w:sz="0" w:space="0" w:color="auto"/>
          </w:divBdr>
        </w:div>
      </w:divsChild>
    </w:div>
    <w:div w:id="1246577293">
      <w:bodyDiv w:val="1"/>
      <w:marLeft w:val="0"/>
      <w:marRight w:val="0"/>
      <w:marTop w:val="0"/>
      <w:marBottom w:val="0"/>
      <w:divBdr>
        <w:top w:val="none" w:sz="0" w:space="0" w:color="auto"/>
        <w:left w:val="none" w:sz="0" w:space="0" w:color="auto"/>
        <w:bottom w:val="none" w:sz="0" w:space="0" w:color="auto"/>
        <w:right w:val="none" w:sz="0" w:space="0" w:color="auto"/>
      </w:divBdr>
    </w:div>
    <w:div w:id="1266691179">
      <w:bodyDiv w:val="1"/>
      <w:marLeft w:val="0"/>
      <w:marRight w:val="0"/>
      <w:marTop w:val="0"/>
      <w:marBottom w:val="0"/>
      <w:divBdr>
        <w:top w:val="none" w:sz="0" w:space="0" w:color="auto"/>
        <w:left w:val="none" w:sz="0" w:space="0" w:color="auto"/>
        <w:bottom w:val="none" w:sz="0" w:space="0" w:color="auto"/>
        <w:right w:val="none" w:sz="0" w:space="0" w:color="auto"/>
      </w:divBdr>
    </w:div>
    <w:div w:id="1349597087">
      <w:bodyDiv w:val="1"/>
      <w:marLeft w:val="0"/>
      <w:marRight w:val="0"/>
      <w:marTop w:val="0"/>
      <w:marBottom w:val="0"/>
      <w:divBdr>
        <w:top w:val="none" w:sz="0" w:space="0" w:color="auto"/>
        <w:left w:val="none" w:sz="0" w:space="0" w:color="auto"/>
        <w:bottom w:val="none" w:sz="0" w:space="0" w:color="auto"/>
        <w:right w:val="none" w:sz="0" w:space="0" w:color="auto"/>
      </w:divBdr>
      <w:divsChild>
        <w:div w:id="717509887">
          <w:marLeft w:val="432"/>
          <w:marRight w:val="0"/>
          <w:marTop w:val="125"/>
          <w:marBottom w:val="0"/>
          <w:divBdr>
            <w:top w:val="none" w:sz="0" w:space="0" w:color="auto"/>
            <w:left w:val="none" w:sz="0" w:space="0" w:color="auto"/>
            <w:bottom w:val="none" w:sz="0" w:space="0" w:color="auto"/>
            <w:right w:val="none" w:sz="0" w:space="0" w:color="auto"/>
          </w:divBdr>
        </w:div>
      </w:divsChild>
    </w:div>
    <w:div w:id="1385061148">
      <w:bodyDiv w:val="1"/>
      <w:marLeft w:val="0"/>
      <w:marRight w:val="0"/>
      <w:marTop w:val="0"/>
      <w:marBottom w:val="0"/>
      <w:divBdr>
        <w:top w:val="none" w:sz="0" w:space="0" w:color="auto"/>
        <w:left w:val="none" w:sz="0" w:space="0" w:color="auto"/>
        <w:bottom w:val="none" w:sz="0" w:space="0" w:color="auto"/>
        <w:right w:val="none" w:sz="0" w:space="0" w:color="auto"/>
      </w:divBdr>
    </w:div>
    <w:div w:id="1492060612">
      <w:bodyDiv w:val="1"/>
      <w:marLeft w:val="0"/>
      <w:marRight w:val="0"/>
      <w:marTop w:val="0"/>
      <w:marBottom w:val="0"/>
      <w:divBdr>
        <w:top w:val="none" w:sz="0" w:space="0" w:color="auto"/>
        <w:left w:val="none" w:sz="0" w:space="0" w:color="auto"/>
        <w:bottom w:val="none" w:sz="0" w:space="0" w:color="auto"/>
        <w:right w:val="none" w:sz="0" w:space="0" w:color="auto"/>
      </w:divBdr>
    </w:div>
    <w:div w:id="1492258243">
      <w:bodyDiv w:val="1"/>
      <w:marLeft w:val="0"/>
      <w:marRight w:val="0"/>
      <w:marTop w:val="0"/>
      <w:marBottom w:val="0"/>
      <w:divBdr>
        <w:top w:val="none" w:sz="0" w:space="0" w:color="auto"/>
        <w:left w:val="none" w:sz="0" w:space="0" w:color="auto"/>
        <w:bottom w:val="none" w:sz="0" w:space="0" w:color="auto"/>
        <w:right w:val="none" w:sz="0" w:space="0" w:color="auto"/>
      </w:divBdr>
    </w:div>
    <w:div w:id="1496803481">
      <w:bodyDiv w:val="1"/>
      <w:marLeft w:val="0"/>
      <w:marRight w:val="0"/>
      <w:marTop w:val="0"/>
      <w:marBottom w:val="0"/>
      <w:divBdr>
        <w:top w:val="none" w:sz="0" w:space="0" w:color="auto"/>
        <w:left w:val="none" w:sz="0" w:space="0" w:color="auto"/>
        <w:bottom w:val="none" w:sz="0" w:space="0" w:color="auto"/>
        <w:right w:val="none" w:sz="0" w:space="0" w:color="auto"/>
      </w:divBdr>
    </w:div>
    <w:div w:id="1647513121">
      <w:bodyDiv w:val="1"/>
      <w:marLeft w:val="0"/>
      <w:marRight w:val="0"/>
      <w:marTop w:val="0"/>
      <w:marBottom w:val="0"/>
      <w:divBdr>
        <w:top w:val="none" w:sz="0" w:space="0" w:color="auto"/>
        <w:left w:val="none" w:sz="0" w:space="0" w:color="auto"/>
        <w:bottom w:val="none" w:sz="0" w:space="0" w:color="auto"/>
        <w:right w:val="none" w:sz="0" w:space="0" w:color="auto"/>
      </w:divBdr>
    </w:div>
    <w:div w:id="1668442070">
      <w:bodyDiv w:val="1"/>
      <w:marLeft w:val="0"/>
      <w:marRight w:val="0"/>
      <w:marTop w:val="0"/>
      <w:marBottom w:val="0"/>
      <w:divBdr>
        <w:top w:val="none" w:sz="0" w:space="0" w:color="auto"/>
        <w:left w:val="none" w:sz="0" w:space="0" w:color="auto"/>
        <w:bottom w:val="none" w:sz="0" w:space="0" w:color="auto"/>
        <w:right w:val="none" w:sz="0" w:space="0" w:color="auto"/>
      </w:divBdr>
    </w:div>
    <w:div w:id="1917586904">
      <w:bodyDiv w:val="1"/>
      <w:marLeft w:val="0"/>
      <w:marRight w:val="0"/>
      <w:marTop w:val="0"/>
      <w:marBottom w:val="0"/>
      <w:divBdr>
        <w:top w:val="none" w:sz="0" w:space="0" w:color="auto"/>
        <w:left w:val="none" w:sz="0" w:space="0" w:color="auto"/>
        <w:bottom w:val="none" w:sz="0" w:space="0" w:color="auto"/>
        <w:right w:val="none" w:sz="0" w:space="0" w:color="auto"/>
      </w:divBdr>
    </w:div>
    <w:div w:id="2100443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5F4B9-73A1-4BDB-918D-019D45139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18122</Words>
  <Characters>103297</Characters>
  <Application>Microsoft Office Word</Application>
  <DocSecurity>0</DocSecurity>
  <Lines>860</Lines>
  <Paragraphs>242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v</dc:creator>
  <cp:keywords/>
  <dc:description/>
  <cp:lastModifiedBy>SERENA GUARDUCCI</cp:lastModifiedBy>
  <cp:revision>2</cp:revision>
  <cp:lastPrinted>2017-11-13T13:36:00Z</cp:lastPrinted>
  <dcterms:created xsi:type="dcterms:W3CDTF">2026-04-29T04:57:00Z</dcterms:created>
  <dcterms:modified xsi:type="dcterms:W3CDTF">2026-04-29T04:57:00Z</dcterms:modified>
</cp:coreProperties>
</file>